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CC7AB7" w14:textId="77777777" w:rsidR="009D0C0B" w:rsidRDefault="00FA480B">
      <w:pPr>
        <w:tabs>
          <w:tab w:val="left" w:pos="8505"/>
        </w:tabs>
        <w:spacing w:before="480"/>
        <w:ind w:left="-142" w:right="-45"/>
        <w:jc w:val="center"/>
        <w:rPr>
          <w:sz w:val="36"/>
          <w:szCs w:val="36"/>
        </w:rPr>
      </w:pPr>
      <w:r>
        <w:rPr>
          <w:noProof/>
          <w:sz w:val="36"/>
          <w:szCs w:val="36"/>
          <w:lang w:val="fr-FR" w:eastAsia="fr-FR"/>
        </w:rPr>
        <mc:AlternateContent>
          <mc:Choice Requires="wps">
            <w:drawing>
              <wp:anchor distT="0" distB="0" distL="114300" distR="114300" simplePos="0" relativeHeight="251658240" behindDoc="0" locked="0" layoutInCell="1" allowOverlap="1" wp14:anchorId="0A69109C" wp14:editId="7BAEEDF6">
                <wp:simplePos x="0" y="0"/>
                <wp:positionH relativeFrom="column">
                  <wp:posOffset>-394335</wp:posOffset>
                </wp:positionH>
                <wp:positionV relativeFrom="paragraph">
                  <wp:posOffset>6985</wp:posOffset>
                </wp:positionV>
                <wp:extent cx="6528435" cy="8867775"/>
                <wp:effectExtent l="5715" t="6985" r="9525"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CE62F8" id="Rectangle 4" o:spid="_x0000_s1026" style="position:absolute;margin-left:-31.05pt;margin-top:.55pt;width:514.05pt;height:698.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" filled="f" strokeweight=".26mm">
                <v:stroke endcap="square"/>
              </v:rect>
            </w:pict>
          </mc:Fallback>
        </mc:AlternateContent>
      </w:r>
      <w:r>
        <w:rPr>
          <w:sz w:val="36"/>
          <w:szCs w:val="36"/>
        </w:rPr>
        <w:t>Regulation (EU) No 528/2012 concerning the making available on the market and use of biocidal products</w:t>
      </w:r>
    </w:p>
    <w:p w14:paraId="118CA79C" w14:textId="77777777" w:rsidR="009D0C0B" w:rsidRDefault="009D0C0B">
      <w:pPr>
        <w:tabs>
          <w:tab w:val="left" w:pos="8505"/>
        </w:tabs>
        <w:ind w:left="-142" w:right="-45"/>
        <w:rPr>
          <w:sz w:val="36"/>
          <w:szCs w:val="36"/>
        </w:rPr>
      </w:pPr>
    </w:p>
    <w:p w14:paraId="5C06B927" w14:textId="77777777" w:rsidR="009D0C0B" w:rsidRDefault="009D0C0B">
      <w:pPr>
        <w:tabs>
          <w:tab w:val="left" w:pos="8505"/>
        </w:tabs>
        <w:ind w:left="-142" w:right="-45"/>
        <w:jc w:val="center"/>
        <w:rPr>
          <w:b/>
          <w:bCs/>
          <w:sz w:val="22"/>
          <w:szCs w:val="36"/>
        </w:rPr>
      </w:pPr>
    </w:p>
    <w:p w14:paraId="08F9F0D4" w14:textId="77777777" w:rsidR="009D0C0B" w:rsidRDefault="00FA480B">
      <w:pPr>
        <w:jc w:val="center"/>
        <w:rPr>
          <w:b/>
          <w:bCs/>
          <w:sz w:val="24"/>
          <w:szCs w:val="24"/>
        </w:rPr>
      </w:pPr>
      <w:r>
        <w:rPr>
          <w:b/>
          <w:bCs/>
          <w:sz w:val="36"/>
          <w:szCs w:val="36"/>
        </w:rPr>
        <w:t>PRODUCT ASSESSMEN</w:t>
      </w:r>
      <w:r w:rsidR="005B5086">
        <w:rPr>
          <w:b/>
          <w:bCs/>
          <w:sz w:val="36"/>
          <w:szCs w:val="36"/>
        </w:rPr>
        <w:t xml:space="preserve">T REPORT OF A BIOCIDAL PRODUCT </w:t>
      </w:r>
      <w:r>
        <w:rPr>
          <w:b/>
          <w:bCs/>
          <w:sz w:val="36"/>
          <w:szCs w:val="36"/>
        </w:rPr>
        <w:t>FOR NATIONAL AUTHORISATION APPLICATIONS</w:t>
      </w:r>
    </w:p>
    <w:p w14:paraId="77989874" w14:textId="77777777" w:rsidR="009D0C0B" w:rsidRDefault="009D0C0B">
      <w:pPr>
        <w:tabs>
          <w:tab w:val="left" w:pos="8505"/>
        </w:tabs>
        <w:ind w:left="-142" w:right="-45"/>
        <w:jc w:val="center"/>
        <w:rPr>
          <w:b/>
          <w:bCs/>
          <w:sz w:val="24"/>
          <w:szCs w:val="24"/>
        </w:rPr>
      </w:pPr>
    </w:p>
    <w:p w14:paraId="341D971F" w14:textId="77777777" w:rsidR="009D0C0B" w:rsidRDefault="00FA480B">
      <w:pPr>
        <w:tabs>
          <w:tab w:val="left" w:pos="8505"/>
        </w:tabs>
        <w:ind w:left="-142" w:right="-45"/>
        <w:jc w:val="center"/>
        <w:rPr>
          <w:b/>
          <w:bCs/>
          <w:sz w:val="36"/>
          <w:szCs w:val="24"/>
          <w:lang w:val="en-US"/>
        </w:rPr>
      </w:pPr>
      <w:r>
        <w:rPr>
          <w:bCs/>
          <w:sz w:val="24"/>
          <w:szCs w:val="24"/>
        </w:rPr>
        <w:t>(submitted by the evaluating Competent Authority)</w:t>
      </w:r>
    </w:p>
    <w:p w14:paraId="6E3B5933" w14:textId="77777777" w:rsidR="009D0C0B" w:rsidRDefault="009D0C0B">
      <w:pPr>
        <w:tabs>
          <w:tab w:val="left" w:pos="8505"/>
        </w:tabs>
        <w:ind w:left="-142" w:right="-45"/>
        <w:jc w:val="center"/>
        <w:rPr>
          <w:b/>
          <w:bCs/>
          <w:sz w:val="36"/>
          <w:szCs w:val="24"/>
          <w:lang w:val="en-US"/>
        </w:rPr>
      </w:pPr>
    </w:p>
    <w:p w14:paraId="75D9EAAB" w14:textId="77777777" w:rsidR="009D0C0B" w:rsidRDefault="00FA480B">
      <w:pPr>
        <w:tabs>
          <w:tab w:val="left" w:pos="8505"/>
        </w:tabs>
        <w:ind w:left="-142" w:right="-45"/>
        <w:jc w:val="center"/>
        <w:rPr>
          <w:bCs/>
          <w:sz w:val="32"/>
          <w:szCs w:val="32"/>
        </w:rPr>
      </w:pPr>
      <w:r>
        <w:rPr>
          <w:noProof/>
          <w:lang w:val="fr-FR" w:eastAsia="fr-FR"/>
        </w:rPr>
        <w:drawing>
          <wp:inline distT="0" distB="0" distL="0" distR="0" wp14:anchorId="00EBE68A" wp14:editId="74F7EC75">
            <wp:extent cx="1200785" cy="12484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785" cy="1248410"/>
                    </a:xfrm>
                    <a:prstGeom prst="rect">
                      <a:avLst/>
                    </a:prstGeom>
                    <a:solidFill>
                      <a:srgbClr val="FFFFFF"/>
                    </a:solidFill>
                    <a:ln>
                      <a:noFill/>
                    </a:ln>
                  </pic:spPr>
                </pic:pic>
              </a:graphicData>
            </a:graphic>
          </wp:inline>
        </w:drawing>
      </w:r>
    </w:p>
    <w:p w14:paraId="440C86C0" w14:textId="77777777" w:rsidR="00237C11" w:rsidRPr="00F862DC" w:rsidRDefault="00237C11" w:rsidP="00237C11">
      <w:pPr>
        <w:keepNext/>
        <w:widowControl w:val="0"/>
        <w:tabs>
          <w:tab w:val="left" w:pos="1304"/>
        </w:tabs>
        <w:autoSpaceDE w:val="0"/>
        <w:autoSpaceDN w:val="0"/>
        <w:adjustRightInd w:val="0"/>
        <w:spacing w:before="480" w:after="120" w:line="400" w:lineRule="atLeast"/>
        <w:jc w:val="center"/>
        <w:rPr>
          <w:bCs/>
          <w:sz w:val="32"/>
          <w:szCs w:val="32"/>
          <w:lang w:val="fr-FR"/>
        </w:rPr>
      </w:pPr>
      <w:r w:rsidRPr="00F862DC">
        <w:rPr>
          <w:bCs/>
          <w:sz w:val="32"/>
          <w:szCs w:val="32"/>
          <w:lang w:val="fr-FR"/>
        </w:rPr>
        <w:t>18V33CP-PE</w:t>
      </w:r>
    </w:p>
    <w:p w14:paraId="2F9A4B7E" w14:textId="77777777" w:rsidR="00237C11" w:rsidRPr="00F862DC" w:rsidRDefault="00237C11" w:rsidP="00237C11">
      <w:pPr>
        <w:rPr>
          <w:bCs/>
          <w:lang w:val="fr-FR"/>
        </w:rPr>
      </w:pPr>
    </w:p>
    <w:p w14:paraId="4D4EEF26" w14:textId="77777777" w:rsidR="00237C11" w:rsidRPr="00F862DC" w:rsidRDefault="00237C11" w:rsidP="00237C11">
      <w:pPr>
        <w:tabs>
          <w:tab w:val="left" w:pos="8505"/>
        </w:tabs>
        <w:ind w:left="-142" w:right="-45"/>
        <w:jc w:val="center"/>
        <w:rPr>
          <w:bCs/>
          <w:sz w:val="32"/>
          <w:szCs w:val="32"/>
          <w:lang w:val="fr-FR"/>
        </w:rPr>
      </w:pPr>
      <w:r w:rsidRPr="00F862DC">
        <w:rPr>
          <w:bCs/>
          <w:sz w:val="32"/>
          <w:szCs w:val="32"/>
          <w:lang w:val="fr-FR"/>
        </w:rPr>
        <w:t>PT8</w:t>
      </w:r>
    </w:p>
    <w:p w14:paraId="68395E7E" w14:textId="77777777" w:rsidR="00237C11" w:rsidRPr="00F862DC" w:rsidRDefault="00237C11" w:rsidP="00237C11">
      <w:pPr>
        <w:tabs>
          <w:tab w:val="left" w:pos="8505"/>
        </w:tabs>
        <w:ind w:right="-45"/>
        <w:rPr>
          <w:bCs/>
          <w:lang w:val="fr-FR"/>
        </w:rPr>
      </w:pPr>
    </w:p>
    <w:p w14:paraId="7BEAF1DE" w14:textId="77777777" w:rsidR="00237C11" w:rsidRDefault="00237C11" w:rsidP="00237C11">
      <w:pPr>
        <w:tabs>
          <w:tab w:val="left" w:pos="8505"/>
        </w:tabs>
        <w:ind w:left="-142" w:right="-45"/>
        <w:jc w:val="center"/>
        <w:rPr>
          <w:bCs/>
          <w:sz w:val="32"/>
          <w:szCs w:val="32"/>
          <w:lang w:val="fr-FR"/>
        </w:rPr>
      </w:pPr>
      <w:r w:rsidRPr="00F862DC">
        <w:rPr>
          <w:bCs/>
          <w:sz w:val="32"/>
          <w:szCs w:val="32"/>
          <w:lang w:val="fr-FR"/>
        </w:rPr>
        <w:t>Cypermethrin, penflufen</w:t>
      </w:r>
    </w:p>
    <w:p w14:paraId="7F4DD9A4" w14:textId="77777777" w:rsidR="00237C11" w:rsidRPr="00F862DC" w:rsidRDefault="00237C11" w:rsidP="00237C11">
      <w:pPr>
        <w:tabs>
          <w:tab w:val="left" w:pos="8505"/>
        </w:tabs>
        <w:ind w:left="-142" w:right="-45"/>
        <w:jc w:val="center"/>
        <w:rPr>
          <w:bCs/>
          <w:sz w:val="32"/>
          <w:szCs w:val="32"/>
          <w:lang w:val="fr-FR"/>
        </w:rPr>
      </w:pPr>
    </w:p>
    <w:p w14:paraId="68A35C7D" w14:textId="1DBC8A23" w:rsidR="009D0C0B" w:rsidRPr="005075BC" w:rsidRDefault="00237C11" w:rsidP="00237C11">
      <w:pPr>
        <w:tabs>
          <w:tab w:val="left" w:pos="8505"/>
        </w:tabs>
        <w:ind w:left="-142" w:right="-45"/>
        <w:jc w:val="center"/>
        <w:rPr>
          <w:bCs/>
          <w:sz w:val="32"/>
          <w:szCs w:val="32"/>
          <w:lang w:val="fr-FR"/>
        </w:rPr>
      </w:pPr>
      <w:r w:rsidRPr="00F862DC">
        <w:rPr>
          <w:bCs/>
          <w:sz w:val="32"/>
          <w:szCs w:val="32"/>
          <w:lang w:val="fr-FR"/>
        </w:rPr>
        <w:t>BC-EL064976</w:t>
      </w:r>
      <w:r w:rsidR="000658E6" w:rsidRPr="005075BC">
        <w:rPr>
          <w:bCs/>
          <w:sz w:val="32"/>
          <w:szCs w:val="32"/>
          <w:lang w:val="fr-FR"/>
        </w:rPr>
        <w:t>-21</w:t>
      </w:r>
    </w:p>
    <w:p w14:paraId="5E20279C" w14:textId="77777777" w:rsidR="00237C11" w:rsidRDefault="00237C11" w:rsidP="00237C11">
      <w:pPr>
        <w:tabs>
          <w:tab w:val="left" w:pos="8505"/>
        </w:tabs>
        <w:ind w:left="-142" w:right="-45"/>
        <w:rPr>
          <w:rFonts w:eastAsia="Verdana"/>
          <w:lang w:val="fr-FR"/>
        </w:rPr>
      </w:pPr>
    </w:p>
    <w:p w14:paraId="129C83B6" w14:textId="77777777" w:rsidR="00237C11" w:rsidRDefault="00237C11" w:rsidP="00237C11">
      <w:pPr>
        <w:tabs>
          <w:tab w:val="left" w:pos="8505"/>
        </w:tabs>
        <w:ind w:left="-142" w:right="-45"/>
        <w:rPr>
          <w:rFonts w:eastAsia="Verdana"/>
          <w:lang w:val="fr-FR"/>
        </w:rPr>
      </w:pPr>
    </w:p>
    <w:p w14:paraId="19759025" w14:textId="77777777" w:rsidR="00237C11" w:rsidRPr="00237C11" w:rsidRDefault="00237C11" w:rsidP="00237C11">
      <w:pPr>
        <w:tabs>
          <w:tab w:val="left" w:pos="8505"/>
        </w:tabs>
        <w:ind w:left="-142" w:right="-45"/>
        <w:rPr>
          <w:bCs/>
          <w:sz w:val="32"/>
          <w:szCs w:val="32"/>
          <w:lang w:val="fr-FR"/>
        </w:rPr>
      </w:pPr>
    </w:p>
    <w:p w14:paraId="4E27A9AA" w14:textId="77777777" w:rsidR="009D0C0B" w:rsidRPr="00B30205" w:rsidRDefault="00237C11">
      <w:pPr>
        <w:tabs>
          <w:tab w:val="left" w:pos="8505"/>
        </w:tabs>
        <w:ind w:left="-142" w:right="-45"/>
        <w:jc w:val="center"/>
        <w:rPr>
          <w:bCs/>
          <w:sz w:val="32"/>
          <w:szCs w:val="32"/>
          <w:lang w:val="en-US"/>
        </w:rPr>
      </w:pPr>
      <w:r w:rsidRPr="00B30205">
        <w:rPr>
          <w:bCs/>
          <w:sz w:val="32"/>
          <w:szCs w:val="32"/>
          <w:lang w:val="en-US"/>
        </w:rPr>
        <w:t xml:space="preserve">FR CA </w:t>
      </w:r>
    </w:p>
    <w:p w14:paraId="62A4D0DF" w14:textId="77777777" w:rsidR="00237C11" w:rsidRPr="00B30205" w:rsidRDefault="00237C11">
      <w:pPr>
        <w:tabs>
          <w:tab w:val="left" w:pos="8505"/>
        </w:tabs>
        <w:ind w:left="-142" w:right="-45"/>
        <w:jc w:val="center"/>
        <w:rPr>
          <w:bCs/>
          <w:sz w:val="32"/>
          <w:szCs w:val="32"/>
          <w:lang w:val="en-US"/>
        </w:rPr>
      </w:pPr>
    </w:p>
    <w:p w14:paraId="67EDED5A" w14:textId="2B449E4C" w:rsidR="009D0C0B" w:rsidRDefault="00FA480B">
      <w:pPr>
        <w:tabs>
          <w:tab w:val="left" w:pos="8505"/>
        </w:tabs>
        <w:ind w:left="-142" w:right="-45"/>
        <w:jc w:val="center"/>
        <w:rPr>
          <w:rFonts w:ascii="Times New Roman" w:hAnsi="Times New Roman" w:cs="Times New Roman"/>
          <w:bCs/>
          <w:sz w:val="50"/>
          <w:szCs w:val="50"/>
        </w:rPr>
      </w:pPr>
      <w:r>
        <w:rPr>
          <w:bCs/>
          <w:sz w:val="32"/>
          <w:szCs w:val="32"/>
        </w:rPr>
        <w:t xml:space="preserve">Date: </w:t>
      </w:r>
      <w:r w:rsidR="004B3C7B">
        <w:rPr>
          <w:bCs/>
          <w:sz w:val="32"/>
          <w:szCs w:val="32"/>
        </w:rPr>
        <w:t>July</w:t>
      </w:r>
      <w:r w:rsidR="00B2474A">
        <w:rPr>
          <w:bCs/>
          <w:sz w:val="32"/>
          <w:szCs w:val="32"/>
        </w:rPr>
        <w:t xml:space="preserve"> </w:t>
      </w:r>
      <w:r w:rsidR="00683243">
        <w:rPr>
          <w:bCs/>
          <w:sz w:val="32"/>
          <w:szCs w:val="32"/>
        </w:rPr>
        <w:t xml:space="preserve">2023 </w:t>
      </w:r>
    </w:p>
    <w:p w14:paraId="2DB77694" w14:textId="77777777" w:rsidR="009D0C0B" w:rsidRDefault="009D0C0B">
      <w:pPr>
        <w:widowControl w:val="0"/>
        <w:autoSpaceDE w:val="0"/>
        <w:spacing w:before="200"/>
      </w:pPr>
    </w:p>
    <w:p w14:paraId="724CE048" w14:textId="77777777" w:rsidR="009D0C0B" w:rsidRDefault="00FA480B">
      <w:pPr>
        <w:pStyle w:val="Inhaltsverzeichnisberschrift"/>
        <w:pageBreakBefore/>
        <w:rPr>
          <w:rFonts w:cs="Verdana"/>
          <w:color w:val="000000"/>
          <w:u w:val="single"/>
        </w:rPr>
      </w:pPr>
      <w:bookmarkStart w:id="0" w:name="_Toc140502009"/>
      <w:r>
        <w:rPr>
          <w:rFonts w:ascii="Verdana" w:hAnsi="Verdana" w:cs="Verdana"/>
          <w:color w:val="000000"/>
          <w:u w:val="single"/>
        </w:rPr>
        <w:lastRenderedPageBreak/>
        <w:t>Table of Contents</w:t>
      </w:r>
      <w:bookmarkEnd w:id="0"/>
    </w:p>
    <w:p w14:paraId="0A45262B" w14:textId="77777777" w:rsidR="009D0C0B" w:rsidRDefault="009D0C0B">
      <w:pPr>
        <w:rPr>
          <w:color w:val="000000"/>
          <w:u w:val="single"/>
          <w:lang w:val="en-US" w:eastAsia="ja-JP"/>
        </w:rPr>
      </w:pPr>
    </w:p>
    <w:p w14:paraId="0EF69FC8" w14:textId="41944B14" w:rsidR="00A30997" w:rsidRDefault="00FA480B">
      <w:pPr>
        <w:pStyle w:val="TM1"/>
        <w:tabs>
          <w:tab w:val="right" w:leader="dot" w:pos="9203"/>
        </w:tabs>
        <w:rPr>
          <w:rFonts w:asciiTheme="minorHAnsi" w:eastAsiaTheme="minorEastAsia" w:hAnsiTheme="minorHAnsi" w:cstheme="minorBidi"/>
          <w:b w:val="0"/>
          <w:bCs w:val="0"/>
          <w:caps w:val="0"/>
          <w:noProof/>
          <w:sz w:val="22"/>
          <w:szCs w:val="22"/>
          <w:lang w:val="fr-FR" w:eastAsia="fr-FR"/>
        </w:rPr>
      </w:pPr>
      <w:r w:rsidRPr="006C666D">
        <w:rPr>
          <w:rFonts w:ascii="Verdana" w:hAnsi="Verdana"/>
        </w:rPr>
        <w:fldChar w:fldCharType="begin"/>
      </w:r>
      <w:r w:rsidRPr="006C666D">
        <w:rPr>
          <w:rFonts w:ascii="Verdana" w:hAnsi="Verdana"/>
        </w:rPr>
        <w:instrText xml:space="preserve"> TOC \o "1-4" \h</w:instrText>
      </w:r>
      <w:r w:rsidRPr="006C666D">
        <w:rPr>
          <w:rFonts w:ascii="Verdana" w:hAnsi="Verdana"/>
        </w:rPr>
        <w:fldChar w:fldCharType="separate"/>
      </w:r>
      <w:hyperlink w:anchor="_Toc140502009" w:history="1">
        <w:r w:rsidR="00A30997" w:rsidRPr="00E2462E">
          <w:rPr>
            <w:rStyle w:val="Lienhypertexte"/>
            <w:rFonts w:ascii="Verdana" w:hAnsi="Verdana" w:cs="Verdana"/>
            <w:noProof/>
          </w:rPr>
          <w:t>Table of Contents</w:t>
        </w:r>
        <w:r w:rsidR="00A30997">
          <w:rPr>
            <w:noProof/>
          </w:rPr>
          <w:tab/>
        </w:r>
        <w:r w:rsidR="00A30997">
          <w:rPr>
            <w:noProof/>
          </w:rPr>
          <w:fldChar w:fldCharType="begin"/>
        </w:r>
        <w:r w:rsidR="00A30997">
          <w:rPr>
            <w:noProof/>
          </w:rPr>
          <w:instrText xml:space="preserve"> PAGEREF _Toc140502009 \h </w:instrText>
        </w:r>
        <w:r w:rsidR="00A30997">
          <w:rPr>
            <w:noProof/>
          </w:rPr>
        </w:r>
        <w:r w:rsidR="00A30997">
          <w:rPr>
            <w:noProof/>
          </w:rPr>
          <w:fldChar w:fldCharType="separate"/>
        </w:r>
        <w:r w:rsidR="00A30997">
          <w:rPr>
            <w:noProof/>
          </w:rPr>
          <w:t>2</w:t>
        </w:r>
        <w:r w:rsidR="00A30997">
          <w:rPr>
            <w:noProof/>
          </w:rPr>
          <w:fldChar w:fldCharType="end"/>
        </w:r>
      </w:hyperlink>
    </w:p>
    <w:p w14:paraId="265C83BD" w14:textId="20ED1B7F" w:rsidR="00A30997" w:rsidRDefault="00A874F7">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140502010" w:history="1">
        <w:r w:rsidR="00A30997" w:rsidRPr="00E2462E">
          <w:rPr>
            <w:rStyle w:val="Lienhypertexte"/>
            <w:rFonts w:eastAsia="Calibri" w:cs="Times New Roman"/>
            <w:i/>
            <w:noProof/>
            <w:kern w:val="1"/>
            <w:lang w:eastAsia="en-US" w:bidi="x-none"/>
          </w:rPr>
          <w:t>1</w:t>
        </w:r>
        <w:r w:rsidR="00A30997">
          <w:rPr>
            <w:rFonts w:asciiTheme="minorHAnsi" w:eastAsiaTheme="minorEastAsia" w:hAnsiTheme="minorHAnsi" w:cstheme="minorBidi"/>
            <w:b w:val="0"/>
            <w:bCs w:val="0"/>
            <w:caps w:val="0"/>
            <w:noProof/>
            <w:sz w:val="22"/>
            <w:szCs w:val="22"/>
            <w:lang w:val="fr-FR" w:eastAsia="fr-FR"/>
          </w:rPr>
          <w:tab/>
        </w:r>
        <w:r w:rsidR="00A30997" w:rsidRPr="00E2462E">
          <w:rPr>
            <w:rStyle w:val="Lienhypertexte"/>
            <w:rFonts w:eastAsia="Calibri"/>
            <w:noProof/>
          </w:rPr>
          <w:t>CONCLUSION</w:t>
        </w:r>
        <w:r w:rsidR="00A30997">
          <w:rPr>
            <w:noProof/>
          </w:rPr>
          <w:tab/>
        </w:r>
        <w:r w:rsidR="00A30997">
          <w:rPr>
            <w:noProof/>
          </w:rPr>
          <w:fldChar w:fldCharType="begin"/>
        </w:r>
        <w:r w:rsidR="00A30997">
          <w:rPr>
            <w:noProof/>
          </w:rPr>
          <w:instrText xml:space="preserve"> PAGEREF _Toc140502010 \h </w:instrText>
        </w:r>
        <w:r w:rsidR="00A30997">
          <w:rPr>
            <w:noProof/>
          </w:rPr>
        </w:r>
        <w:r w:rsidR="00A30997">
          <w:rPr>
            <w:noProof/>
          </w:rPr>
          <w:fldChar w:fldCharType="separate"/>
        </w:r>
        <w:r w:rsidR="00A30997">
          <w:rPr>
            <w:noProof/>
          </w:rPr>
          <w:t>4</w:t>
        </w:r>
        <w:r w:rsidR="00A30997">
          <w:rPr>
            <w:noProof/>
          </w:rPr>
          <w:fldChar w:fldCharType="end"/>
        </w:r>
      </w:hyperlink>
    </w:p>
    <w:p w14:paraId="4636B975" w14:textId="3F4A3F29" w:rsidR="00A30997" w:rsidRDefault="00A874F7">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140502011" w:history="1">
        <w:r w:rsidR="00A30997" w:rsidRPr="00E2462E">
          <w:rPr>
            <w:rStyle w:val="Lienhypertexte"/>
            <w:rFonts w:cs="Times New Roman"/>
            <w:i/>
            <w:noProof/>
            <w:kern w:val="1"/>
            <w:lang w:bidi="x-none"/>
          </w:rPr>
          <w:t>2</w:t>
        </w:r>
        <w:r w:rsidR="00A30997">
          <w:rPr>
            <w:rFonts w:asciiTheme="minorHAnsi" w:eastAsiaTheme="minorEastAsia" w:hAnsiTheme="minorHAnsi" w:cstheme="minorBidi"/>
            <w:b w:val="0"/>
            <w:bCs w:val="0"/>
            <w:caps w:val="0"/>
            <w:noProof/>
            <w:sz w:val="22"/>
            <w:szCs w:val="22"/>
            <w:lang w:val="fr-FR" w:eastAsia="fr-FR"/>
          </w:rPr>
          <w:tab/>
        </w:r>
        <w:r w:rsidR="00A30997" w:rsidRPr="00E2462E">
          <w:rPr>
            <w:rStyle w:val="Lienhypertexte"/>
            <w:rFonts w:eastAsia="Calibri"/>
            <w:noProof/>
          </w:rPr>
          <w:t>ASSESSMENT REPORT</w:t>
        </w:r>
        <w:r w:rsidR="00A30997">
          <w:rPr>
            <w:noProof/>
          </w:rPr>
          <w:tab/>
        </w:r>
        <w:r w:rsidR="00A30997">
          <w:rPr>
            <w:noProof/>
          </w:rPr>
          <w:fldChar w:fldCharType="begin"/>
        </w:r>
        <w:r w:rsidR="00A30997">
          <w:rPr>
            <w:noProof/>
          </w:rPr>
          <w:instrText xml:space="preserve"> PAGEREF _Toc140502011 \h </w:instrText>
        </w:r>
        <w:r w:rsidR="00A30997">
          <w:rPr>
            <w:noProof/>
          </w:rPr>
        </w:r>
        <w:r w:rsidR="00A30997">
          <w:rPr>
            <w:noProof/>
          </w:rPr>
          <w:fldChar w:fldCharType="separate"/>
        </w:r>
        <w:r w:rsidR="00A30997">
          <w:rPr>
            <w:noProof/>
          </w:rPr>
          <w:t>8</w:t>
        </w:r>
        <w:r w:rsidR="00A30997">
          <w:rPr>
            <w:noProof/>
          </w:rPr>
          <w:fldChar w:fldCharType="end"/>
        </w:r>
      </w:hyperlink>
    </w:p>
    <w:p w14:paraId="3C75A881" w14:textId="54D9595A" w:rsidR="00A30997" w:rsidRDefault="00A874F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40502012" w:history="1">
        <w:r w:rsidR="00A30997" w:rsidRPr="00E2462E">
          <w:rPr>
            <w:rStyle w:val="Lienhypertexte"/>
            <w:noProof/>
            <w:lang w:val="de-DE"/>
          </w:rPr>
          <w:t>2.1</w:t>
        </w:r>
        <w:r w:rsidR="00A30997">
          <w:rPr>
            <w:rFonts w:asciiTheme="minorHAnsi" w:eastAsiaTheme="minorEastAsia" w:hAnsiTheme="minorHAnsi" w:cstheme="minorBidi"/>
            <w:smallCaps w:val="0"/>
            <w:noProof/>
            <w:sz w:val="22"/>
            <w:szCs w:val="22"/>
            <w:lang w:val="fr-FR" w:eastAsia="fr-FR"/>
          </w:rPr>
          <w:tab/>
        </w:r>
        <w:r w:rsidR="00A30997" w:rsidRPr="00E2462E">
          <w:rPr>
            <w:rStyle w:val="Lienhypertexte"/>
            <w:noProof/>
          </w:rPr>
          <w:t>Summary of the product assessment</w:t>
        </w:r>
        <w:r w:rsidR="00A30997">
          <w:rPr>
            <w:noProof/>
          </w:rPr>
          <w:tab/>
        </w:r>
        <w:r w:rsidR="00A30997">
          <w:rPr>
            <w:noProof/>
          </w:rPr>
          <w:fldChar w:fldCharType="begin"/>
        </w:r>
        <w:r w:rsidR="00A30997">
          <w:rPr>
            <w:noProof/>
          </w:rPr>
          <w:instrText xml:space="preserve"> PAGEREF _Toc140502012 \h </w:instrText>
        </w:r>
        <w:r w:rsidR="00A30997">
          <w:rPr>
            <w:noProof/>
          </w:rPr>
        </w:r>
        <w:r w:rsidR="00A30997">
          <w:rPr>
            <w:noProof/>
          </w:rPr>
          <w:fldChar w:fldCharType="separate"/>
        </w:r>
        <w:r w:rsidR="00A30997">
          <w:rPr>
            <w:noProof/>
          </w:rPr>
          <w:t>8</w:t>
        </w:r>
        <w:r w:rsidR="00A30997">
          <w:rPr>
            <w:noProof/>
          </w:rPr>
          <w:fldChar w:fldCharType="end"/>
        </w:r>
      </w:hyperlink>
    </w:p>
    <w:p w14:paraId="08CE1F07" w14:textId="18801B91"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13" w:history="1">
        <w:r w:rsidR="00A30997" w:rsidRPr="00E2462E">
          <w:rPr>
            <w:rStyle w:val="Lienhypertexte"/>
            <w:noProof/>
          </w:rPr>
          <w:t>2.1.1</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Administrative information</w:t>
        </w:r>
        <w:r w:rsidR="00A30997">
          <w:rPr>
            <w:noProof/>
          </w:rPr>
          <w:tab/>
        </w:r>
        <w:r w:rsidR="00A30997">
          <w:rPr>
            <w:noProof/>
          </w:rPr>
          <w:fldChar w:fldCharType="begin"/>
        </w:r>
        <w:r w:rsidR="00A30997">
          <w:rPr>
            <w:noProof/>
          </w:rPr>
          <w:instrText xml:space="preserve"> PAGEREF _Toc140502013 \h </w:instrText>
        </w:r>
        <w:r w:rsidR="00A30997">
          <w:rPr>
            <w:noProof/>
          </w:rPr>
        </w:r>
        <w:r w:rsidR="00A30997">
          <w:rPr>
            <w:noProof/>
          </w:rPr>
          <w:fldChar w:fldCharType="separate"/>
        </w:r>
        <w:r w:rsidR="00A30997">
          <w:rPr>
            <w:noProof/>
          </w:rPr>
          <w:t>8</w:t>
        </w:r>
        <w:r w:rsidR="00A30997">
          <w:rPr>
            <w:noProof/>
          </w:rPr>
          <w:fldChar w:fldCharType="end"/>
        </w:r>
      </w:hyperlink>
    </w:p>
    <w:p w14:paraId="668911ED" w14:textId="385EE092"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14" w:history="1">
        <w:r w:rsidR="00A30997" w:rsidRPr="00E2462E">
          <w:rPr>
            <w:rStyle w:val="Lienhypertexte"/>
            <w:b/>
            <w:bCs/>
            <w:noProof/>
            <w:lang w:eastAsia="en-GB"/>
          </w:rPr>
          <w:t>2.1.1.1</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Identifier of the product</w:t>
        </w:r>
        <w:r w:rsidR="00A30997">
          <w:rPr>
            <w:noProof/>
          </w:rPr>
          <w:tab/>
        </w:r>
        <w:r w:rsidR="00A30997">
          <w:rPr>
            <w:noProof/>
          </w:rPr>
          <w:fldChar w:fldCharType="begin"/>
        </w:r>
        <w:r w:rsidR="00A30997">
          <w:rPr>
            <w:noProof/>
          </w:rPr>
          <w:instrText xml:space="preserve"> PAGEREF _Toc140502014 \h </w:instrText>
        </w:r>
        <w:r w:rsidR="00A30997">
          <w:rPr>
            <w:noProof/>
          </w:rPr>
        </w:r>
        <w:r w:rsidR="00A30997">
          <w:rPr>
            <w:noProof/>
          </w:rPr>
          <w:fldChar w:fldCharType="separate"/>
        </w:r>
        <w:r w:rsidR="00A30997">
          <w:rPr>
            <w:noProof/>
          </w:rPr>
          <w:t>8</w:t>
        </w:r>
        <w:r w:rsidR="00A30997">
          <w:rPr>
            <w:noProof/>
          </w:rPr>
          <w:fldChar w:fldCharType="end"/>
        </w:r>
      </w:hyperlink>
    </w:p>
    <w:p w14:paraId="3381AEC1" w14:textId="115EDFD2"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15" w:history="1">
        <w:r w:rsidR="00A30997" w:rsidRPr="00E2462E">
          <w:rPr>
            <w:rStyle w:val="Lienhypertexte"/>
            <w:b/>
            <w:bCs/>
            <w:noProof/>
            <w:lang w:eastAsia="en-GB"/>
          </w:rPr>
          <w:t>2.1.1.2</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Authorisation holder</w:t>
        </w:r>
        <w:r w:rsidR="00A30997">
          <w:rPr>
            <w:noProof/>
          </w:rPr>
          <w:tab/>
        </w:r>
        <w:r w:rsidR="00A30997">
          <w:rPr>
            <w:noProof/>
          </w:rPr>
          <w:fldChar w:fldCharType="begin"/>
        </w:r>
        <w:r w:rsidR="00A30997">
          <w:rPr>
            <w:noProof/>
          </w:rPr>
          <w:instrText xml:space="preserve"> PAGEREF _Toc140502015 \h </w:instrText>
        </w:r>
        <w:r w:rsidR="00A30997">
          <w:rPr>
            <w:noProof/>
          </w:rPr>
        </w:r>
        <w:r w:rsidR="00A30997">
          <w:rPr>
            <w:noProof/>
          </w:rPr>
          <w:fldChar w:fldCharType="separate"/>
        </w:r>
        <w:r w:rsidR="00A30997">
          <w:rPr>
            <w:noProof/>
          </w:rPr>
          <w:t>8</w:t>
        </w:r>
        <w:r w:rsidR="00A30997">
          <w:rPr>
            <w:noProof/>
          </w:rPr>
          <w:fldChar w:fldCharType="end"/>
        </w:r>
      </w:hyperlink>
    </w:p>
    <w:p w14:paraId="1119ED0B" w14:textId="15794D66"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16" w:history="1">
        <w:r w:rsidR="00A30997" w:rsidRPr="00E2462E">
          <w:rPr>
            <w:rStyle w:val="Lienhypertexte"/>
            <w:b/>
            <w:bCs/>
            <w:noProof/>
            <w:lang w:eastAsia="en-GB"/>
          </w:rPr>
          <w:t>2.1.1.3</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Manufacturer(s) of the products</w:t>
        </w:r>
        <w:r w:rsidR="00A30997">
          <w:rPr>
            <w:noProof/>
          </w:rPr>
          <w:tab/>
        </w:r>
        <w:r w:rsidR="00A30997">
          <w:rPr>
            <w:noProof/>
          </w:rPr>
          <w:fldChar w:fldCharType="begin"/>
        </w:r>
        <w:r w:rsidR="00A30997">
          <w:rPr>
            <w:noProof/>
          </w:rPr>
          <w:instrText xml:space="preserve"> PAGEREF _Toc140502016 \h </w:instrText>
        </w:r>
        <w:r w:rsidR="00A30997">
          <w:rPr>
            <w:noProof/>
          </w:rPr>
        </w:r>
        <w:r w:rsidR="00A30997">
          <w:rPr>
            <w:noProof/>
          </w:rPr>
          <w:fldChar w:fldCharType="separate"/>
        </w:r>
        <w:r w:rsidR="00A30997">
          <w:rPr>
            <w:noProof/>
          </w:rPr>
          <w:t>8</w:t>
        </w:r>
        <w:r w:rsidR="00A30997">
          <w:rPr>
            <w:noProof/>
          </w:rPr>
          <w:fldChar w:fldCharType="end"/>
        </w:r>
      </w:hyperlink>
    </w:p>
    <w:p w14:paraId="2AA78B0D" w14:textId="32AF8382"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17" w:history="1">
        <w:r w:rsidR="00A30997" w:rsidRPr="00E2462E">
          <w:rPr>
            <w:rStyle w:val="Lienhypertexte"/>
            <w:b/>
            <w:bCs/>
            <w:noProof/>
            <w:lang w:eastAsia="en-GB"/>
          </w:rPr>
          <w:t>2.1.1.4</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Manufacturer(s) of the active substance(s)</w:t>
        </w:r>
        <w:r w:rsidR="00A30997">
          <w:rPr>
            <w:noProof/>
          </w:rPr>
          <w:tab/>
        </w:r>
        <w:r w:rsidR="00A30997">
          <w:rPr>
            <w:noProof/>
          </w:rPr>
          <w:fldChar w:fldCharType="begin"/>
        </w:r>
        <w:r w:rsidR="00A30997">
          <w:rPr>
            <w:noProof/>
          </w:rPr>
          <w:instrText xml:space="preserve"> PAGEREF _Toc140502017 \h </w:instrText>
        </w:r>
        <w:r w:rsidR="00A30997">
          <w:rPr>
            <w:noProof/>
          </w:rPr>
        </w:r>
        <w:r w:rsidR="00A30997">
          <w:rPr>
            <w:noProof/>
          </w:rPr>
          <w:fldChar w:fldCharType="separate"/>
        </w:r>
        <w:r w:rsidR="00A30997">
          <w:rPr>
            <w:noProof/>
          </w:rPr>
          <w:t>8</w:t>
        </w:r>
        <w:r w:rsidR="00A30997">
          <w:rPr>
            <w:noProof/>
          </w:rPr>
          <w:fldChar w:fldCharType="end"/>
        </w:r>
      </w:hyperlink>
    </w:p>
    <w:p w14:paraId="788E3335" w14:textId="6963E78D"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18" w:history="1">
        <w:r w:rsidR="00A30997" w:rsidRPr="00E2462E">
          <w:rPr>
            <w:rStyle w:val="Lienhypertexte"/>
            <w:rFonts w:eastAsia="Calibri"/>
            <w:noProof/>
            <w:lang w:eastAsia="en-US"/>
          </w:rPr>
          <w:t>2.1.2</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Product composition and formulation</w:t>
        </w:r>
        <w:r w:rsidR="00A30997">
          <w:rPr>
            <w:noProof/>
          </w:rPr>
          <w:tab/>
        </w:r>
        <w:r w:rsidR="00A30997">
          <w:rPr>
            <w:noProof/>
          </w:rPr>
          <w:fldChar w:fldCharType="begin"/>
        </w:r>
        <w:r w:rsidR="00A30997">
          <w:rPr>
            <w:noProof/>
          </w:rPr>
          <w:instrText xml:space="preserve"> PAGEREF _Toc140502018 \h </w:instrText>
        </w:r>
        <w:r w:rsidR="00A30997">
          <w:rPr>
            <w:noProof/>
          </w:rPr>
        </w:r>
        <w:r w:rsidR="00A30997">
          <w:rPr>
            <w:noProof/>
          </w:rPr>
          <w:fldChar w:fldCharType="separate"/>
        </w:r>
        <w:r w:rsidR="00A30997">
          <w:rPr>
            <w:noProof/>
          </w:rPr>
          <w:t>9</w:t>
        </w:r>
        <w:r w:rsidR="00A30997">
          <w:rPr>
            <w:noProof/>
          </w:rPr>
          <w:fldChar w:fldCharType="end"/>
        </w:r>
      </w:hyperlink>
    </w:p>
    <w:p w14:paraId="024F6F05" w14:textId="3C3B2E48"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19" w:history="1">
        <w:r w:rsidR="00A30997" w:rsidRPr="00E2462E">
          <w:rPr>
            <w:rStyle w:val="Lienhypertexte"/>
            <w:b/>
            <w:noProof/>
            <w:lang w:eastAsia="en-US"/>
          </w:rPr>
          <w:t>2.1.2.1</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Identity of the active substance</w:t>
        </w:r>
        <w:r w:rsidR="00A30997">
          <w:rPr>
            <w:noProof/>
          </w:rPr>
          <w:tab/>
        </w:r>
        <w:r w:rsidR="00A30997">
          <w:rPr>
            <w:noProof/>
          </w:rPr>
          <w:fldChar w:fldCharType="begin"/>
        </w:r>
        <w:r w:rsidR="00A30997">
          <w:rPr>
            <w:noProof/>
          </w:rPr>
          <w:instrText xml:space="preserve"> PAGEREF _Toc140502019 \h </w:instrText>
        </w:r>
        <w:r w:rsidR="00A30997">
          <w:rPr>
            <w:noProof/>
          </w:rPr>
        </w:r>
        <w:r w:rsidR="00A30997">
          <w:rPr>
            <w:noProof/>
          </w:rPr>
          <w:fldChar w:fldCharType="separate"/>
        </w:r>
        <w:r w:rsidR="00A30997">
          <w:rPr>
            <w:noProof/>
          </w:rPr>
          <w:t>9</w:t>
        </w:r>
        <w:r w:rsidR="00A30997">
          <w:rPr>
            <w:noProof/>
          </w:rPr>
          <w:fldChar w:fldCharType="end"/>
        </w:r>
      </w:hyperlink>
    </w:p>
    <w:p w14:paraId="3C62C28C" w14:textId="52A1E242"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20" w:history="1">
        <w:r w:rsidR="00A30997" w:rsidRPr="00E2462E">
          <w:rPr>
            <w:rStyle w:val="Lienhypertexte"/>
            <w:rFonts w:cs="Times New Roman"/>
            <w:b/>
            <w:noProof/>
            <w:lang w:eastAsia="fr-FR"/>
          </w:rPr>
          <w:t>2.1.2.2</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Candidate(s) for substitution</w:t>
        </w:r>
        <w:r w:rsidR="00A30997">
          <w:rPr>
            <w:noProof/>
          </w:rPr>
          <w:tab/>
        </w:r>
        <w:r w:rsidR="00A30997">
          <w:rPr>
            <w:noProof/>
          </w:rPr>
          <w:fldChar w:fldCharType="begin"/>
        </w:r>
        <w:r w:rsidR="00A30997">
          <w:rPr>
            <w:noProof/>
          </w:rPr>
          <w:instrText xml:space="preserve"> PAGEREF _Toc140502020 \h </w:instrText>
        </w:r>
        <w:r w:rsidR="00A30997">
          <w:rPr>
            <w:noProof/>
          </w:rPr>
        </w:r>
        <w:r w:rsidR="00A30997">
          <w:rPr>
            <w:noProof/>
          </w:rPr>
          <w:fldChar w:fldCharType="separate"/>
        </w:r>
        <w:r w:rsidR="00A30997">
          <w:rPr>
            <w:noProof/>
          </w:rPr>
          <w:t>10</w:t>
        </w:r>
        <w:r w:rsidR="00A30997">
          <w:rPr>
            <w:noProof/>
          </w:rPr>
          <w:fldChar w:fldCharType="end"/>
        </w:r>
      </w:hyperlink>
    </w:p>
    <w:p w14:paraId="33CE4363" w14:textId="10CB4ACC"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21" w:history="1">
        <w:r w:rsidR="00A30997" w:rsidRPr="00E2462E">
          <w:rPr>
            <w:rStyle w:val="Lienhypertexte"/>
            <w:b/>
            <w:bCs/>
            <w:noProof/>
            <w:lang w:eastAsia="en-GB"/>
          </w:rPr>
          <w:t>2.1.2.3</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Qualitative and quantitative information on the composition of the biocidal product</w:t>
        </w:r>
        <w:r w:rsidR="00A30997">
          <w:rPr>
            <w:noProof/>
          </w:rPr>
          <w:tab/>
        </w:r>
        <w:r w:rsidR="00A30997">
          <w:rPr>
            <w:noProof/>
          </w:rPr>
          <w:fldChar w:fldCharType="begin"/>
        </w:r>
        <w:r w:rsidR="00A30997">
          <w:rPr>
            <w:noProof/>
          </w:rPr>
          <w:instrText xml:space="preserve"> PAGEREF _Toc140502021 \h </w:instrText>
        </w:r>
        <w:r w:rsidR="00A30997">
          <w:rPr>
            <w:noProof/>
          </w:rPr>
        </w:r>
        <w:r w:rsidR="00A30997">
          <w:rPr>
            <w:noProof/>
          </w:rPr>
          <w:fldChar w:fldCharType="separate"/>
        </w:r>
        <w:r w:rsidR="00A30997">
          <w:rPr>
            <w:noProof/>
          </w:rPr>
          <w:t>11</w:t>
        </w:r>
        <w:r w:rsidR="00A30997">
          <w:rPr>
            <w:noProof/>
          </w:rPr>
          <w:fldChar w:fldCharType="end"/>
        </w:r>
      </w:hyperlink>
    </w:p>
    <w:p w14:paraId="0AFC053C" w14:textId="52E206DE"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22" w:history="1">
        <w:r w:rsidR="00A30997" w:rsidRPr="00E2462E">
          <w:rPr>
            <w:rStyle w:val="Lienhypertexte"/>
            <w:rFonts w:cs="Times New Roman"/>
            <w:b/>
            <w:noProof/>
            <w:lang w:eastAsia="fr-FR"/>
          </w:rPr>
          <w:t>2.1.2.4</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Information on technical equivalence</w:t>
        </w:r>
        <w:r w:rsidR="00A30997">
          <w:rPr>
            <w:noProof/>
          </w:rPr>
          <w:tab/>
        </w:r>
        <w:r w:rsidR="00A30997">
          <w:rPr>
            <w:noProof/>
          </w:rPr>
          <w:fldChar w:fldCharType="begin"/>
        </w:r>
        <w:r w:rsidR="00A30997">
          <w:rPr>
            <w:noProof/>
          </w:rPr>
          <w:instrText xml:space="preserve"> PAGEREF _Toc140502022 \h </w:instrText>
        </w:r>
        <w:r w:rsidR="00A30997">
          <w:rPr>
            <w:noProof/>
          </w:rPr>
        </w:r>
        <w:r w:rsidR="00A30997">
          <w:rPr>
            <w:noProof/>
          </w:rPr>
          <w:fldChar w:fldCharType="separate"/>
        </w:r>
        <w:r w:rsidR="00A30997">
          <w:rPr>
            <w:noProof/>
          </w:rPr>
          <w:t>11</w:t>
        </w:r>
        <w:r w:rsidR="00A30997">
          <w:rPr>
            <w:noProof/>
          </w:rPr>
          <w:fldChar w:fldCharType="end"/>
        </w:r>
      </w:hyperlink>
    </w:p>
    <w:p w14:paraId="0161813A" w14:textId="73FB55EB"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23" w:history="1">
        <w:r w:rsidR="00A30997" w:rsidRPr="00E2462E">
          <w:rPr>
            <w:rStyle w:val="Lienhypertexte"/>
            <w:rFonts w:cs="Times"/>
            <w:b/>
            <w:bCs/>
            <w:noProof/>
          </w:rPr>
          <w:t>2.1.2.5</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Information on the substance(s) of concern</w:t>
        </w:r>
        <w:r w:rsidR="00A30997">
          <w:rPr>
            <w:noProof/>
          </w:rPr>
          <w:tab/>
        </w:r>
        <w:r w:rsidR="00A30997">
          <w:rPr>
            <w:noProof/>
          </w:rPr>
          <w:fldChar w:fldCharType="begin"/>
        </w:r>
        <w:r w:rsidR="00A30997">
          <w:rPr>
            <w:noProof/>
          </w:rPr>
          <w:instrText xml:space="preserve"> PAGEREF _Toc140502023 \h </w:instrText>
        </w:r>
        <w:r w:rsidR="00A30997">
          <w:rPr>
            <w:noProof/>
          </w:rPr>
        </w:r>
        <w:r w:rsidR="00A30997">
          <w:rPr>
            <w:noProof/>
          </w:rPr>
          <w:fldChar w:fldCharType="separate"/>
        </w:r>
        <w:r w:rsidR="00A30997">
          <w:rPr>
            <w:noProof/>
          </w:rPr>
          <w:t>11</w:t>
        </w:r>
        <w:r w:rsidR="00A30997">
          <w:rPr>
            <w:noProof/>
          </w:rPr>
          <w:fldChar w:fldCharType="end"/>
        </w:r>
      </w:hyperlink>
    </w:p>
    <w:p w14:paraId="14A74AEA" w14:textId="08793E6B"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24" w:history="1">
        <w:r w:rsidR="00A30997" w:rsidRPr="00E2462E">
          <w:rPr>
            <w:rStyle w:val="Lienhypertexte"/>
            <w:b/>
            <w:noProof/>
          </w:rPr>
          <w:t>2.1.2.6</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Assessment of endocrine disruption (ED) properties of the biocidal product</w:t>
        </w:r>
        <w:r w:rsidR="00A30997">
          <w:rPr>
            <w:noProof/>
          </w:rPr>
          <w:tab/>
        </w:r>
        <w:r w:rsidR="00A30997">
          <w:rPr>
            <w:noProof/>
          </w:rPr>
          <w:fldChar w:fldCharType="begin"/>
        </w:r>
        <w:r w:rsidR="00A30997">
          <w:rPr>
            <w:noProof/>
          </w:rPr>
          <w:instrText xml:space="preserve"> PAGEREF _Toc140502024 \h </w:instrText>
        </w:r>
        <w:r w:rsidR="00A30997">
          <w:rPr>
            <w:noProof/>
          </w:rPr>
        </w:r>
        <w:r w:rsidR="00A30997">
          <w:rPr>
            <w:noProof/>
          </w:rPr>
          <w:fldChar w:fldCharType="separate"/>
        </w:r>
        <w:r w:rsidR="00A30997">
          <w:rPr>
            <w:noProof/>
          </w:rPr>
          <w:t>11</w:t>
        </w:r>
        <w:r w:rsidR="00A30997">
          <w:rPr>
            <w:noProof/>
          </w:rPr>
          <w:fldChar w:fldCharType="end"/>
        </w:r>
      </w:hyperlink>
    </w:p>
    <w:p w14:paraId="70F1B95D" w14:textId="49C5AE4E"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25" w:history="1">
        <w:r w:rsidR="00A30997" w:rsidRPr="00E2462E">
          <w:rPr>
            <w:rStyle w:val="Lienhypertexte"/>
            <w:b/>
            <w:noProof/>
          </w:rPr>
          <w:t>2.1.2.7</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Type of formulation</w:t>
        </w:r>
        <w:r w:rsidR="00A30997">
          <w:rPr>
            <w:noProof/>
          </w:rPr>
          <w:tab/>
        </w:r>
        <w:r w:rsidR="00A30997">
          <w:rPr>
            <w:noProof/>
          </w:rPr>
          <w:fldChar w:fldCharType="begin"/>
        </w:r>
        <w:r w:rsidR="00A30997">
          <w:rPr>
            <w:noProof/>
          </w:rPr>
          <w:instrText xml:space="preserve"> PAGEREF _Toc140502025 \h </w:instrText>
        </w:r>
        <w:r w:rsidR="00A30997">
          <w:rPr>
            <w:noProof/>
          </w:rPr>
        </w:r>
        <w:r w:rsidR="00A30997">
          <w:rPr>
            <w:noProof/>
          </w:rPr>
          <w:fldChar w:fldCharType="separate"/>
        </w:r>
        <w:r w:rsidR="00A30997">
          <w:rPr>
            <w:noProof/>
          </w:rPr>
          <w:t>11</w:t>
        </w:r>
        <w:r w:rsidR="00A30997">
          <w:rPr>
            <w:noProof/>
          </w:rPr>
          <w:fldChar w:fldCharType="end"/>
        </w:r>
      </w:hyperlink>
    </w:p>
    <w:p w14:paraId="04611FA2" w14:textId="69200DDE"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26" w:history="1">
        <w:r w:rsidR="00A30997" w:rsidRPr="00E2462E">
          <w:rPr>
            <w:rStyle w:val="Lienhypertexte"/>
            <w:noProof/>
          </w:rPr>
          <w:t>2.1.3</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Hazard and precautionary statements</w:t>
        </w:r>
        <w:r w:rsidR="00A30997">
          <w:rPr>
            <w:noProof/>
          </w:rPr>
          <w:tab/>
        </w:r>
        <w:r w:rsidR="00A30997">
          <w:rPr>
            <w:noProof/>
          </w:rPr>
          <w:fldChar w:fldCharType="begin"/>
        </w:r>
        <w:r w:rsidR="00A30997">
          <w:rPr>
            <w:noProof/>
          </w:rPr>
          <w:instrText xml:space="preserve"> PAGEREF _Toc140502026 \h </w:instrText>
        </w:r>
        <w:r w:rsidR="00A30997">
          <w:rPr>
            <w:noProof/>
          </w:rPr>
        </w:r>
        <w:r w:rsidR="00A30997">
          <w:rPr>
            <w:noProof/>
          </w:rPr>
          <w:fldChar w:fldCharType="separate"/>
        </w:r>
        <w:r w:rsidR="00A30997">
          <w:rPr>
            <w:noProof/>
          </w:rPr>
          <w:t>12</w:t>
        </w:r>
        <w:r w:rsidR="00A30997">
          <w:rPr>
            <w:noProof/>
          </w:rPr>
          <w:fldChar w:fldCharType="end"/>
        </w:r>
      </w:hyperlink>
    </w:p>
    <w:p w14:paraId="1D0748DE" w14:textId="63CEBD52"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27" w:history="1">
        <w:r w:rsidR="00A30997" w:rsidRPr="00E2462E">
          <w:rPr>
            <w:rStyle w:val="Lienhypertexte"/>
            <w:noProof/>
          </w:rPr>
          <w:t>2.1.4</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Authorised use(s)</w:t>
        </w:r>
        <w:r w:rsidR="00A30997">
          <w:rPr>
            <w:noProof/>
          </w:rPr>
          <w:tab/>
        </w:r>
        <w:r w:rsidR="00A30997">
          <w:rPr>
            <w:noProof/>
          </w:rPr>
          <w:fldChar w:fldCharType="begin"/>
        </w:r>
        <w:r w:rsidR="00A30997">
          <w:rPr>
            <w:noProof/>
          </w:rPr>
          <w:instrText xml:space="preserve"> PAGEREF _Toc140502027 \h </w:instrText>
        </w:r>
        <w:r w:rsidR="00A30997">
          <w:rPr>
            <w:noProof/>
          </w:rPr>
        </w:r>
        <w:r w:rsidR="00A30997">
          <w:rPr>
            <w:noProof/>
          </w:rPr>
          <w:fldChar w:fldCharType="separate"/>
        </w:r>
        <w:r w:rsidR="00A30997">
          <w:rPr>
            <w:noProof/>
          </w:rPr>
          <w:t>12</w:t>
        </w:r>
        <w:r w:rsidR="00A30997">
          <w:rPr>
            <w:noProof/>
          </w:rPr>
          <w:fldChar w:fldCharType="end"/>
        </w:r>
      </w:hyperlink>
    </w:p>
    <w:p w14:paraId="3B833D46" w14:textId="19E7D844"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28" w:history="1">
        <w:r w:rsidR="00A30997" w:rsidRPr="00E2462E">
          <w:rPr>
            <w:rStyle w:val="Lienhypertexte"/>
            <w:b/>
            <w:noProof/>
          </w:rPr>
          <w:t>2.1.4.1</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Use description</w:t>
        </w:r>
        <w:r w:rsidR="00A30997">
          <w:rPr>
            <w:noProof/>
          </w:rPr>
          <w:tab/>
        </w:r>
        <w:r w:rsidR="00A30997">
          <w:rPr>
            <w:noProof/>
          </w:rPr>
          <w:fldChar w:fldCharType="begin"/>
        </w:r>
        <w:r w:rsidR="00A30997">
          <w:rPr>
            <w:noProof/>
          </w:rPr>
          <w:instrText xml:space="preserve"> PAGEREF _Toc140502028 \h </w:instrText>
        </w:r>
        <w:r w:rsidR="00A30997">
          <w:rPr>
            <w:noProof/>
          </w:rPr>
        </w:r>
        <w:r w:rsidR="00A30997">
          <w:rPr>
            <w:noProof/>
          </w:rPr>
          <w:fldChar w:fldCharType="separate"/>
        </w:r>
        <w:r w:rsidR="00A30997">
          <w:rPr>
            <w:noProof/>
          </w:rPr>
          <w:t>12</w:t>
        </w:r>
        <w:r w:rsidR="00A30997">
          <w:rPr>
            <w:noProof/>
          </w:rPr>
          <w:fldChar w:fldCharType="end"/>
        </w:r>
      </w:hyperlink>
    </w:p>
    <w:p w14:paraId="34D26AFD" w14:textId="45FB84DD"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29" w:history="1">
        <w:r w:rsidR="00A30997" w:rsidRPr="00E2462E">
          <w:rPr>
            <w:rStyle w:val="Lienhypertexte"/>
            <w:rFonts w:cs="Times"/>
            <w:b/>
            <w:bCs/>
            <w:noProof/>
          </w:rPr>
          <w:t>2.1.4.2</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Use-specific instructions for use</w:t>
        </w:r>
        <w:r w:rsidR="00A30997">
          <w:rPr>
            <w:noProof/>
          </w:rPr>
          <w:tab/>
        </w:r>
        <w:r w:rsidR="00A30997">
          <w:rPr>
            <w:noProof/>
          </w:rPr>
          <w:fldChar w:fldCharType="begin"/>
        </w:r>
        <w:r w:rsidR="00A30997">
          <w:rPr>
            <w:noProof/>
          </w:rPr>
          <w:instrText xml:space="preserve"> PAGEREF _Toc140502029 \h </w:instrText>
        </w:r>
        <w:r w:rsidR="00A30997">
          <w:rPr>
            <w:noProof/>
          </w:rPr>
        </w:r>
        <w:r w:rsidR="00A30997">
          <w:rPr>
            <w:noProof/>
          </w:rPr>
          <w:fldChar w:fldCharType="separate"/>
        </w:r>
        <w:r w:rsidR="00A30997">
          <w:rPr>
            <w:noProof/>
          </w:rPr>
          <w:t>13</w:t>
        </w:r>
        <w:r w:rsidR="00A30997">
          <w:rPr>
            <w:noProof/>
          </w:rPr>
          <w:fldChar w:fldCharType="end"/>
        </w:r>
      </w:hyperlink>
    </w:p>
    <w:p w14:paraId="075F4D78" w14:textId="1215EFDA"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30" w:history="1">
        <w:r w:rsidR="00A30997" w:rsidRPr="00E2462E">
          <w:rPr>
            <w:rStyle w:val="Lienhypertexte"/>
            <w:rFonts w:cs="Times"/>
            <w:b/>
            <w:bCs/>
            <w:noProof/>
          </w:rPr>
          <w:t>2.1.4.3</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Use-specific risk mitigation measures</w:t>
        </w:r>
        <w:r w:rsidR="00A30997">
          <w:rPr>
            <w:noProof/>
          </w:rPr>
          <w:tab/>
        </w:r>
        <w:r w:rsidR="00A30997">
          <w:rPr>
            <w:noProof/>
          </w:rPr>
          <w:fldChar w:fldCharType="begin"/>
        </w:r>
        <w:r w:rsidR="00A30997">
          <w:rPr>
            <w:noProof/>
          </w:rPr>
          <w:instrText xml:space="preserve"> PAGEREF _Toc140502030 \h </w:instrText>
        </w:r>
        <w:r w:rsidR="00A30997">
          <w:rPr>
            <w:noProof/>
          </w:rPr>
        </w:r>
        <w:r w:rsidR="00A30997">
          <w:rPr>
            <w:noProof/>
          </w:rPr>
          <w:fldChar w:fldCharType="separate"/>
        </w:r>
        <w:r w:rsidR="00A30997">
          <w:rPr>
            <w:noProof/>
          </w:rPr>
          <w:t>13</w:t>
        </w:r>
        <w:r w:rsidR="00A30997">
          <w:rPr>
            <w:noProof/>
          </w:rPr>
          <w:fldChar w:fldCharType="end"/>
        </w:r>
      </w:hyperlink>
    </w:p>
    <w:p w14:paraId="6E2BBB19" w14:textId="4FAE6566"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31" w:history="1">
        <w:r w:rsidR="00A30997" w:rsidRPr="00E2462E">
          <w:rPr>
            <w:rStyle w:val="Lienhypertexte"/>
            <w:rFonts w:cs="Times"/>
            <w:b/>
            <w:bCs/>
            <w:noProof/>
          </w:rPr>
          <w:t>2.1.4.4</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Where specific to the use, the particulars of likely direct or indirect effects, first aid instructions and emergency measures to protect the environment</w:t>
        </w:r>
        <w:r w:rsidR="00A30997">
          <w:rPr>
            <w:noProof/>
          </w:rPr>
          <w:tab/>
        </w:r>
        <w:r w:rsidR="00A30997">
          <w:rPr>
            <w:noProof/>
          </w:rPr>
          <w:fldChar w:fldCharType="begin"/>
        </w:r>
        <w:r w:rsidR="00A30997">
          <w:rPr>
            <w:noProof/>
          </w:rPr>
          <w:instrText xml:space="preserve"> PAGEREF _Toc140502031 \h </w:instrText>
        </w:r>
        <w:r w:rsidR="00A30997">
          <w:rPr>
            <w:noProof/>
          </w:rPr>
        </w:r>
        <w:r w:rsidR="00A30997">
          <w:rPr>
            <w:noProof/>
          </w:rPr>
          <w:fldChar w:fldCharType="separate"/>
        </w:r>
        <w:r w:rsidR="00A30997">
          <w:rPr>
            <w:noProof/>
          </w:rPr>
          <w:t>13</w:t>
        </w:r>
        <w:r w:rsidR="00A30997">
          <w:rPr>
            <w:noProof/>
          </w:rPr>
          <w:fldChar w:fldCharType="end"/>
        </w:r>
      </w:hyperlink>
    </w:p>
    <w:p w14:paraId="1EB5AB5D" w14:textId="632D1C09"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32" w:history="1">
        <w:r w:rsidR="00A30997" w:rsidRPr="00E2462E">
          <w:rPr>
            <w:rStyle w:val="Lienhypertexte"/>
            <w:rFonts w:cs="Times"/>
            <w:b/>
            <w:bCs/>
            <w:noProof/>
          </w:rPr>
          <w:t>2.1.4.5</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Where specific to the use, the instructions for safe disposal of the product and its packaging</w:t>
        </w:r>
        <w:r w:rsidR="00A30997">
          <w:rPr>
            <w:noProof/>
          </w:rPr>
          <w:tab/>
        </w:r>
        <w:r w:rsidR="00A30997">
          <w:rPr>
            <w:noProof/>
          </w:rPr>
          <w:fldChar w:fldCharType="begin"/>
        </w:r>
        <w:r w:rsidR="00A30997">
          <w:rPr>
            <w:noProof/>
          </w:rPr>
          <w:instrText xml:space="preserve"> PAGEREF _Toc140502032 \h </w:instrText>
        </w:r>
        <w:r w:rsidR="00A30997">
          <w:rPr>
            <w:noProof/>
          </w:rPr>
        </w:r>
        <w:r w:rsidR="00A30997">
          <w:rPr>
            <w:noProof/>
          </w:rPr>
          <w:fldChar w:fldCharType="separate"/>
        </w:r>
        <w:r w:rsidR="00A30997">
          <w:rPr>
            <w:noProof/>
          </w:rPr>
          <w:t>13</w:t>
        </w:r>
        <w:r w:rsidR="00A30997">
          <w:rPr>
            <w:noProof/>
          </w:rPr>
          <w:fldChar w:fldCharType="end"/>
        </w:r>
      </w:hyperlink>
    </w:p>
    <w:p w14:paraId="3A7BDD3C" w14:textId="520083A4"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33" w:history="1">
        <w:r w:rsidR="00A30997" w:rsidRPr="00E2462E">
          <w:rPr>
            <w:rStyle w:val="Lienhypertexte"/>
            <w:rFonts w:cs="Times"/>
            <w:b/>
            <w:bCs/>
            <w:noProof/>
          </w:rPr>
          <w:t>2.1.4.6</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Where specific to the use, the conditions of storage and shelf-life of the product under normal conditions of storage</w:t>
        </w:r>
        <w:r w:rsidR="00A30997">
          <w:rPr>
            <w:noProof/>
          </w:rPr>
          <w:tab/>
        </w:r>
        <w:r w:rsidR="00A30997">
          <w:rPr>
            <w:noProof/>
          </w:rPr>
          <w:fldChar w:fldCharType="begin"/>
        </w:r>
        <w:r w:rsidR="00A30997">
          <w:rPr>
            <w:noProof/>
          </w:rPr>
          <w:instrText xml:space="preserve"> PAGEREF _Toc140502033 \h </w:instrText>
        </w:r>
        <w:r w:rsidR="00A30997">
          <w:rPr>
            <w:noProof/>
          </w:rPr>
        </w:r>
        <w:r w:rsidR="00A30997">
          <w:rPr>
            <w:noProof/>
          </w:rPr>
          <w:fldChar w:fldCharType="separate"/>
        </w:r>
        <w:r w:rsidR="00A30997">
          <w:rPr>
            <w:noProof/>
          </w:rPr>
          <w:t>13</w:t>
        </w:r>
        <w:r w:rsidR="00A30997">
          <w:rPr>
            <w:noProof/>
          </w:rPr>
          <w:fldChar w:fldCharType="end"/>
        </w:r>
      </w:hyperlink>
    </w:p>
    <w:p w14:paraId="3CE32774" w14:textId="3BE710EB"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34" w:history="1">
        <w:r w:rsidR="00A30997" w:rsidRPr="00E2462E">
          <w:rPr>
            <w:rStyle w:val="Lienhypertexte"/>
            <w:b/>
            <w:noProof/>
          </w:rPr>
          <w:t>2.1.4.7</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Use description</w:t>
        </w:r>
        <w:r w:rsidR="00A30997">
          <w:rPr>
            <w:noProof/>
          </w:rPr>
          <w:tab/>
        </w:r>
        <w:r w:rsidR="00A30997">
          <w:rPr>
            <w:noProof/>
          </w:rPr>
          <w:fldChar w:fldCharType="begin"/>
        </w:r>
        <w:r w:rsidR="00A30997">
          <w:rPr>
            <w:noProof/>
          </w:rPr>
          <w:instrText xml:space="preserve"> PAGEREF _Toc140502034 \h </w:instrText>
        </w:r>
        <w:r w:rsidR="00A30997">
          <w:rPr>
            <w:noProof/>
          </w:rPr>
        </w:r>
        <w:r w:rsidR="00A30997">
          <w:rPr>
            <w:noProof/>
          </w:rPr>
          <w:fldChar w:fldCharType="separate"/>
        </w:r>
        <w:r w:rsidR="00A30997">
          <w:rPr>
            <w:noProof/>
          </w:rPr>
          <w:t>14</w:t>
        </w:r>
        <w:r w:rsidR="00A30997">
          <w:rPr>
            <w:noProof/>
          </w:rPr>
          <w:fldChar w:fldCharType="end"/>
        </w:r>
      </w:hyperlink>
    </w:p>
    <w:p w14:paraId="716D731E" w14:textId="5EA0BBEB"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35" w:history="1">
        <w:r w:rsidR="00A30997" w:rsidRPr="00E2462E">
          <w:rPr>
            <w:rStyle w:val="Lienhypertexte"/>
            <w:rFonts w:cs="Times"/>
            <w:b/>
            <w:bCs/>
            <w:noProof/>
          </w:rPr>
          <w:t>2.1.4.8</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Use-specific instructions for use</w:t>
        </w:r>
        <w:r w:rsidR="00A30997">
          <w:rPr>
            <w:noProof/>
          </w:rPr>
          <w:tab/>
        </w:r>
        <w:r w:rsidR="00A30997">
          <w:rPr>
            <w:noProof/>
          </w:rPr>
          <w:fldChar w:fldCharType="begin"/>
        </w:r>
        <w:r w:rsidR="00A30997">
          <w:rPr>
            <w:noProof/>
          </w:rPr>
          <w:instrText xml:space="preserve"> PAGEREF _Toc140502035 \h </w:instrText>
        </w:r>
        <w:r w:rsidR="00A30997">
          <w:rPr>
            <w:noProof/>
          </w:rPr>
        </w:r>
        <w:r w:rsidR="00A30997">
          <w:rPr>
            <w:noProof/>
          </w:rPr>
          <w:fldChar w:fldCharType="separate"/>
        </w:r>
        <w:r w:rsidR="00A30997">
          <w:rPr>
            <w:noProof/>
          </w:rPr>
          <w:t>14</w:t>
        </w:r>
        <w:r w:rsidR="00A30997">
          <w:rPr>
            <w:noProof/>
          </w:rPr>
          <w:fldChar w:fldCharType="end"/>
        </w:r>
      </w:hyperlink>
    </w:p>
    <w:p w14:paraId="0EE627E8" w14:textId="1B9E6623"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36" w:history="1">
        <w:r w:rsidR="00A30997" w:rsidRPr="00E2462E">
          <w:rPr>
            <w:rStyle w:val="Lienhypertexte"/>
            <w:rFonts w:cs="Times"/>
            <w:b/>
            <w:bCs/>
            <w:noProof/>
          </w:rPr>
          <w:t>2.1.4.9</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Use-specific risk mitigation measures</w:t>
        </w:r>
        <w:r w:rsidR="00A30997">
          <w:rPr>
            <w:noProof/>
          </w:rPr>
          <w:tab/>
        </w:r>
        <w:r w:rsidR="00A30997">
          <w:rPr>
            <w:noProof/>
          </w:rPr>
          <w:fldChar w:fldCharType="begin"/>
        </w:r>
        <w:r w:rsidR="00A30997">
          <w:rPr>
            <w:noProof/>
          </w:rPr>
          <w:instrText xml:space="preserve"> PAGEREF _Toc140502036 \h </w:instrText>
        </w:r>
        <w:r w:rsidR="00A30997">
          <w:rPr>
            <w:noProof/>
          </w:rPr>
        </w:r>
        <w:r w:rsidR="00A30997">
          <w:rPr>
            <w:noProof/>
          </w:rPr>
          <w:fldChar w:fldCharType="separate"/>
        </w:r>
        <w:r w:rsidR="00A30997">
          <w:rPr>
            <w:noProof/>
          </w:rPr>
          <w:t>14</w:t>
        </w:r>
        <w:r w:rsidR="00A30997">
          <w:rPr>
            <w:noProof/>
          </w:rPr>
          <w:fldChar w:fldCharType="end"/>
        </w:r>
      </w:hyperlink>
    </w:p>
    <w:p w14:paraId="2E95B93D" w14:textId="16D84E5B"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37" w:history="1">
        <w:r w:rsidR="00A30997" w:rsidRPr="00E2462E">
          <w:rPr>
            <w:rStyle w:val="Lienhypertexte"/>
            <w:rFonts w:cs="Times"/>
            <w:b/>
            <w:bCs/>
            <w:noProof/>
          </w:rPr>
          <w:t>2.1.4.10</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Where specific to the use, the particulars of likely direct or indirect effects, first aid instructions and emergency measures to protect the environment</w:t>
        </w:r>
        <w:r w:rsidR="00A30997">
          <w:rPr>
            <w:noProof/>
          </w:rPr>
          <w:tab/>
        </w:r>
        <w:r w:rsidR="00A30997">
          <w:rPr>
            <w:noProof/>
          </w:rPr>
          <w:fldChar w:fldCharType="begin"/>
        </w:r>
        <w:r w:rsidR="00A30997">
          <w:rPr>
            <w:noProof/>
          </w:rPr>
          <w:instrText xml:space="preserve"> PAGEREF _Toc140502037 \h </w:instrText>
        </w:r>
        <w:r w:rsidR="00A30997">
          <w:rPr>
            <w:noProof/>
          </w:rPr>
        </w:r>
        <w:r w:rsidR="00A30997">
          <w:rPr>
            <w:noProof/>
          </w:rPr>
          <w:fldChar w:fldCharType="separate"/>
        </w:r>
        <w:r w:rsidR="00A30997">
          <w:rPr>
            <w:noProof/>
          </w:rPr>
          <w:t>14</w:t>
        </w:r>
        <w:r w:rsidR="00A30997">
          <w:rPr>
            <w:noProof/>
          </w:rPr>
          <w:fldChar w:fldCharType="end"/>
        </w:r>
      </w:hyperlink>
    </w:p>
    <w:p w14:paraId="40F0175A" w14:textId="748A8A7C"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38" w:history="1">
        <w:r w:rsidR="00A30997" w:rsidRPr="00E2462E">
          <w:rPr>
            <w:rStyle w:val="Lienhypertexte"/>
            <w:rFonts w:cs="Times"/>
            <w:b/>
            <w:bCs/>
            <w:noProof/>
          </w:rPr>
          <w:t>2.1.4.11</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Where specific to the use, the instructions for safe disposal of the product and its packaging</w:t>
        </w:r>
        <w:r w:rsidR="00A30997">
          <w:rPr>
            <w:noProof/>
          </w:rPr>
          <w:tab/>
        </w:r>
        <w:r w:rsidR="00A30997">
          <w:rPr>
            <w:noProof/>
          </w:rPr>
          <w:fldChar w:fldCharType="begin"/>
        </w:r>
        <w:r w:rsidR="00A30997">
          <w:rPr>
            <w:noProof/>
          </w:rPr>
          <w:instrText xml:space="preserve"> PAGEREF _Toc140502038 \h </w:instrText>
        </w:r>
        <w:r w:rsidR="00A30997">
          <w:rPr>
            <w:noProof/>
          </w:rPr>
        </w:r>
        <w:r w:rsidR="00A30997">
          <w:rPr>
            <w:noProof/>
          </w:rPr>
          <w:fldChar w:fldCharType="separate"/>
        </w:r>
        <w:r w:rsidR="00A30997">
          <w:rPr>
            <w:noProof/>
          </w:rPr>
          <w:t>15</w:t>
        </w:r>
        <w:r w:rsidR="00A30997">
          <w:rPr>
            <w:noProof/>
          </w:rPr>
          <w:fldChar w:fldCharType="end"/>
        </w:r>
      </w:hyperlink>
    </w:p>
    <w:p w14:paraId="55BCA864" w14:textId="36F33DDA"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39" w:history="1">
        <w:r w:rsidR="00A30997" w:rsidRPr="00E2462E">
          <w:rPr>
            <w:rStyle w:val="Lienhypertexte"/>
            <w:rFonts w:cs="Times"/>
            <w:b/>
            <w:bCs/>
            <w:noProof/>
          </w:rPr>
          <w:t>2.1.4.12</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Where specific to the use, the conditions of storage and shelf-life of the product under normal conditions of storage</w:t>
        </w:r>
        <w:r w:rsidR="00A30997">
          <w:rPr>
            <w:noProof/>
          </w:rPr>
          <w:tab/>
        </w:r>
        <w:r w:rsidR="00A30997">
          <w:rPr>
            <w:noProof/>
          </w:rPr>
          <w:fldChar w:fldCharType="begin"/>
        </w:r>
        <w:r w:rsidR="00A30997">
          <w:rPr>
            <w:noProof/>
          </w:rPr>
          <w:instrText xml:space="preserve"> PAGEREF _Toc140502039 \h </w:instrText>
        </w:r>
        <w:r w:rsidR="00A30997">
          <w:rPr>
            <w:noProof/>
          </w:rPr>
        </w:r>
        <w:r w:rsidR="00A30997">
          <w:rPr>
            <w:noProof/>
          </w:rPr>
          <w:fldChar w:fldCharType="separate"/>
        </w:r>
        <w:r w:rsidR="00A30997">
          <w:rPr>
            <w:noProof/>
          </w:rPr>
          <w:t>15</w:t>
        </w:r>
        <w:r w:rsidR="00A30997">
          <w:rPr>
            <w:noProof/>
          </w:rPr>
          <w:fldChar w:fldCharType="end"/>
        </w:r>
      </w:hyperlink>
    </w:p>
    <w:p w14:paraId="4194F638" w14:textId="56CA3775"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40" w:history="1">
        <w:r w:rsidR="00A30997" w:rsidRPr="00E2462E">
          <w:rPr>
            <w:rStyle w:val="Lienhypertexte"/>
            <w:b/>
            <w:noProof/>
          </w:rPr>
          <w:t>2.1.4.13</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Use description</w:t>
        </w:r>
        <w:r w:rsidR="00A30997">
          <w:rPr>
            <w:noProof/>
          </w:rPr>
          <w:tab/>
        </w:r>
        <w:r w:rsidR="00A30997">
          <w:rPr>
            <w:noProof/>
          </w:rPr>
          <w:fldChar w:fldCharType="begin"/>
        </w:r>
        <w:r w:rsidR="00A30997">
          <w:rPr>
            <w:noProof/>
          </w:rPr>
          <w:instrText xml:space="preserve"> PAGEREF _Toc140502040 \h </w:instrText>
        </w:r>
        <w:r w:rsidR="00A30997">
          <w:rPr>
            <w:noProof/>
          </w:rPr>
        </w:r>
        <w:r w:rsidR="00A30997">
          <w:rPr>
            <w:noProof/>
          </w:rPr>
          <w:fldChar w:fldCharType="separate"/>
        </w:r>
        <w:r w:rsidR="00A30997">
          <w:rPr>
            <w:noProof/>
          </w:rPr>
          <w:t>15</w:t>
        </w:r>
        <w:r w:rsidR="00A30997">
          <w:rPr>
            <w:noProof/>
          </w:rPr>
          <w:fldChar w:fldCharType="end"/>
        </w:r>
      </w:hyperlink>
    </w:p>
    <w:p w14:paraId="0AB69FC8" w14:textId="2BD45C1C"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41" w:history="1">
        <w:r w:rsidR="00A30997" w:rsidRPr="00E2462E">
          <w:rPr>
            <w:rStyle w:val="Lienhypertexte"/>
            <w:b/>
            <w:bCs/>
            <w:noProof/>
            <w:spacing w:val="-1"/>
            <w:w w:val="99"/>
            <w:lang w:val="en-US" w:eastAsia="en-US"/>
          </w:rPr>
          <w:t>2.1.1.1.1</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Use-specific instructions for</w:t>
        </w:r>
        <w:r w:rsidR="00A30997" w:rsidRPr="00E2462E">
          <w:rPr>
            <w:rStyle w:val="Lienhypertexte"/>
            <w:noProof/>
            <w:spacing w:val="-2"/>
          </w:rPr>
          <w:t xml:space="preserve"> </w:t>
        </w:r>
        <w:r w:rsidR="00A30997" w:rsidRPr="00E2462E">
          <w:rPr>
            <w:rStyle w:val="Lienhypertexte"/>
            <w:noProof/>
          </w:rPr>
          <w:t>use</w:t>
        </w:r>
        <w:r w:rsidR="00A30997">
          <w:rPr>
            <w:noProof/>
          </w:rPr>
          <w:tab/>
        </w:r>
        <w:r w:rsidR="00A30997">
          <w:rPr>
            <w:noProof/>
          </w:rPr>
          <w:fldChar w:fldCharType="begin"/>
        </w:r>
        <w:r w:rsidR="00A30997">
          <w:rPr>
            <w:noProof/>
          </w:rPr>
          <w:instrText xml:space="preserve"> PAGEREF _Toc140502041 \h </w:instrText>
        </w:r>
        <w:r w:rsidR="00A30997">
          <w:rPr>
            <w:noProof/>
          </w:rPr>
        </w:r>
        <w:r w:rsidR="00A30997">
          <w:rPr>
            <w:noProof/>
          </w:rPr>
          <w:fldChar w:fldCharType="separate"/>
        </w:r>
        <w:r w:rsidR="00A30997">
          <w:rPr>
            <w:noProof/>
          </w:rPr>
          <w:t>16</w:t>
        </w:r>
        <w:r w:rsidR="00A30997">
          <w:rPr>
            <w:noProof/>
          </w:rPr>
          <w:fldChar w:fldCharType="end"/>
        </w:r>
      </w:hyperlink>
    </w:p>
    <w:p w14:paraId="1B1C828A" w14:textId="2D0381A5"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42" w:history="1">
        <w:r w:rsidR="00A30997" w:rsidRPr="00E2462E">
          <w:rPr>
            <w:rStyle w:val="Lienhypertexte"/>
            <w:rFonts w:cs="Times"/>
            <w:b/>
            <w:bCs/>
            <w:noProof/>
          </w:rPr>
          <w:t>2.1.4.14</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Use-specific risk mitigation measures</w:t>
        </w:r>
        <w:r w:rsidR="00A30997">
          <w:rPr>
            <w:noProof/>
          </w:rPr>
          <w:tab/>
        </w:r>
        <w:r w:rsidR="00A30997">
          <w:rPr>
            <w:noProof/>
          </w:rPr>
          <w:fldChar w:fldCharType="begin"/>
        </w:r>
        <w:r w:rsidR="00A30997">
          <w:rPr>
            <w:noProof/>
          </w:rPr>
          <w:instrText xml:space="preserve"> PAGEREF _Toc140502042 \h </w:instrText>
        </w:r>
        <w:r w:rsidR="00A30997">
          <w:rPr>
            <w:noProof/>
          </w:rPr>
        </w:r>
        <w:r w:rsidR="00A30997">
          <w:rPr>
            <w:noProof/>
          </w:rPr>
          <w:fldChar w:fldCharType="separate"/>
        </w:r>
        <w:r w:rsidR="00A30997">
          <w:rPr>
            <w:noProof/>
          </w:rPr>
          <w:t>16</w:t>
        </w:r>
        <w:r w:rsidR="00A30997">
          <w:rPr>
            <w:noProof/>
          </w:rPr>
          <w:fldChar w:fldCharType="end"/>
        </w:r>
      </w:hyperlink>
    </w:p>
    <w:p w14:paraId="2FC8BB88" w14:textId="13E2E536"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43" w:history="1">
        <w:r w:rsidR="00A30997" w:rsidRPr="00E2462E">
          <w:rPr>
            <w:rStyle w:val="Lienhypertexte"/>
            <w:rFonts w:cs="Times"/>
            <w:b/>
            <w:bCs/>
            <w:noProof/>
          </w:rPr>
          <w:t>2.1.4.15</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Where specific to the use, the particulars of likely direct or indirect effects, first aid instructions and emergency measures to protect the environment</w:t>
        </w:r>
        <w:r w:rsidR="00A30997">
          <w:rPr>
            <w:noProof/>
          </w:rPr>
          <w:tab/>
        </w:r>
        <w:r w:rsidR="00A30997">
          <w:rPr>
            <w:noProof/>
          </w:rPr>
          <w:fldChar w:fldCharType="begin"/>
        </w:r>
        <w:r w:rsidR="00A30997">
          <w:rPr>
            <w:noProof/>
          </w:rPr>
          <w:instrText xml:space="preserve"> PAGEREF _Toc140502043 \h </w:instrText>
        </w:r>
        <w:r w:rsidR="00A30997">
          <w:rPr>
            <w:noProof/>
          </w:rPr>
        </w:r>
        <w:r w:rsidR="00A30997">
          <w:rPr>
            <w:noProof/>
          </w:rPr>
          <w:fldChar w:fldCharType="separate"/>
        </w:r>
        <w:r w:rsidR="00A30997">
          <w:rPr>
            <w:noProof/>
          </w:rPr>
          <w:t>16</w:t>
        </w:r>
        <w:r w:rsidR="00A30997">
          <w:rPr>
            <w:noProof/>
          </w:rPr>
          <w:fldChar w:fldCharType="end"/>
        </w:r>
      </w:hyperlink>
    </w:p>
    <w:p w14:paraId="42CF0A40" w14:textId="66ECE830"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44" w:history="1">
        <w:r w:rsidR="00A30997" w:rsidRPr="00E2462E">
          <w:rPr>
            <w:rStyle w:val="Lienhypertexte"/>
            <w:rFonts w:cs="Times"/>
            <w:b/>
            <w:bCs/>
            <w:noProof/>
          </w:rPr>
          <w:t>2.1.4.16</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Where specific to the use, the instructions for safe disposal of the product and its packaging</w:t>
        </w:r>
        <w:r w:rsidR="00A30997">
          <w:rPr>
            <w:noProof/>
          </w:rPr>
          <w:tab/>
        </w:r>
        <w:r w:rsidR="00A30997">
          <w:rPr>
            <w:noProof/>
          </w:rPr>
          <w:fldChar w:fldCharType="begin"/>
        </w:r>
        <w:r w:rsidR="00A30997">
          <w:rPr>
            <w:noProof/>
          </w:rPr>
          <w:instrText xml:space="preserve"> PAGEREF _Toc140502044 \h </w:instrText>
        </w:r>
        <w:r w:rsidR="00A30997">
          <w:rPr>
            <w:noProof/>
          </w:rPr>
        </w:r>
        <w:r w:rsidR="00A30997">
          <w:rPr>
            <w:noProof/>
          </w:rPr>
          <w:fldChar w:fldCharType="separate"/>
        </w:r>
        <w:r w:rsidR="00A30997">
          <w:rPr>
            <w:noProof/>
          </w:rPr>
          <w:t>16</w:t>
        </w:r>
        <w:r w:rsidR="00A30997">
          <w:rPr>
            <w:noProof/>
          </w:rPr>
          <w:fldChar w:fldCharType="end"/>
        </w:r>
      </w:hyperlink>
    </w:p>
    <w:p w14:paraId="1BC91BC9" w14:textId="17353F1E"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45" w:history="1">
        <w:r w:rsidR="00A30997" w:rsidRPr="00E2462E">
          <w:rPr>
            <w:rStyle w:val="Lienhypertexte"/>
            <w:rFonts w:cs="Times"/>
            <w:b/>
            <w:bCs/>
            <w:noProof/>
          </w:rPr>
          <w:t>2.1.4.17</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Where specific to the use, the conditions of storage and shelf-life of the product under normal conditions of storage</w:t>
        </w:r>
        <w:r w:rsidR="00A30997">
          <w:rPr>
            <w:noProof/>
          </w:rPr>
          <w:tab/>
        </w:r>
        <w:r w:rsidR="00A30997">
          <w:rPr>
            <w:noProof/>
          </w:rPr>
          <w:fldChar w:fldCharType="begin"/>
        </w:r>
        <w:r w:rsidR="00A30997">
          <w:rPr>
            <w:noProof/>
          </w:rPr>
          <w:instrText xml:space="preserve"> PAGEREF _Toc140502045 \h </w:instrText>
        </w:r>
        <w:r w:rsidR="00A30997">
          <w:rPr>
            <w:noProof/>
          </w:rPr>
        </w:r>
        <w:r w:rsidR="00A30997">
          <w:rPr>
            <w:noProof/>
          </w:rPr>
          <w:fldChar w:fldCharType="separate"/>
        </w:r>
        <w:r w:rsidR="00A30997">
          <w:rPr>
            <w:noProof/>
          </w:rPr>
          <w:t>16</w:t>
        </w:r>
        <w:r w:rsidR="00A30997">
          <w:rPr>
            <w:noProof/>
          </w:rPr>
          <w:fldChar w:fldCharType="end"/>
        </w:r>
      </w:hyperlink>
    </w:p>
    <w:p w14:paraId="0D3B9C07" w14:textId="745346CB"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46" w:history="1">
        <w:r w:rsidR="00A30997" w:rsidRPr="00E2462E">
          <w:rPr>
            <w:rStyle w:val="Lienhypertexte"/>
            <w:b/>
            <w:caps/>
            <w:noProof/>
            <w:lang w:eastAsia="en-US"/>
          </w:rPr>
          <w:t>2.1.4.18</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Use description</w:t>
        </w:r>
        <w:r w:rsidR="00A30997">
          <w:rPr>
            <w:noProof/>
          </w:rPr>
          <w:tab/>
        </w:r>
        <w:r w:rsidR="00A30997">
          <w:rPr>
            <w:noProof/>
          </w:rPr>
          <w:fldChar w:fldCharType="begin"/>
        </w:r>
        <w:r w:rsidR="00A30997">
          <w:rPr>
            <w:noProof/>
          </w:rPr>
          <w:instrText xml:space="preserve"> PAGEREF _Toc140502046 \h </w:instrText>
        </w:r>
        <w:r w:rsidR="00A30997">
          <w:rPr>
            <w:noProof/>
          </w:rPr>
        </w:r>
        <w:r w:rsidR="00A30997">
          <w:rPr>
            <w:noProof/>
          </w:rPr>
          <w:fldChar w:fldCharType="separate"/>
        </w:r>
        <w:r w:rsidR="00A30997">
          <w:rPr>
            <w:noProof/>
          </w:rPr>
          <w:t>16</w:t>
        </w:r>
        <w:r w:rsidR="00A30997">
          <w:rPr>
            <w:noProof/>
          </w:rPr>
          <w:fldChar w:fldCharType="end"/>
        </w:r>
      </w:hyperlink>
    </w:p>
    <w:p w14:paraId="42DD8040" w14:textId="227271D0"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47" w:history="1">
        <w:r w:rsidR="00A30997" w:rsidRPr="00E2462E">
          <w:rPr>
            <w:rStyle w:val="Lienhypertexte"/>
            <w:b/>
            <w:bCs/>
            <w:noProof/>
            <w:spacing w:val="-1"/>
            <w:w w:val="99"/>
            <w:lang w:val="en-US" w:eastAsia="en-US"/>
          </w:rPr>
          <w:t>2.1.1.1.2</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Use-specific instructions for</w:t>
        </w:r>
        <w:r w:rsidR="00A30997" w:rsidRPr="00E2462E">
          <w:rPr>
            <w:rStyle w:val="Lienhypertexte"/>
            <w:noProof/>
            <w:spacing w:val="-2"/>
          </w:rPr>
          <w:t xml:space="preserve"> </w:t>
        </w:r>
        <w:r w:rsidR="00A30997" w:rsidRPr="00E2462E">
          <w:rPr>
            <w:rStyle w:val="Lienhypertexte"/>
            <w:noProof/>
          </w:rPr>
          <w:t>use</w:t>
        </w:r>
        <w:r w:rsidR="00A30997">
          <w:rPr>
            <w:noProof/>
          </w:rPr>
          <w:tab/>
        </w:r>
        <w:r w:rsidR="00A30997">
          <w:rPr>
            <w:noProof/>
          </w:rPr>
          <w:fldChar w:fldCharType="begin"/>
        </w:r>
        <w:r w:rsidR="00A30997">
          <w:rPr>
            <w:noProof/>
          </w:rPr>
          <w:instrText xml:space="preserve"> PAGEREF _Toc140502047 \h </w:instrText>
        </w:r>
        <w:r w:rsidR="00A30997">
          <w:rPr>
            <w:noProof/>
          </w:rPr>
        </w:r>
        <w:r w:rsidR="00A30997">
          <w:rPr>
            <w:noProof/>
          </w:rPr>
          <w:fldChar w:fldCharType="separate"/>
        </w:r>
        <w:r w:rsidR="00A30997">
          <w:rPr>
            <w:noProof/>
          </w:rPr>
          <w:t>17</w:t>
        </w:r>
        <w:r w:rsidR="00A30997">
          <w:rPr>
            <w:noProof/>
          </w:rPr>
          <w:fldChar w:fldCharType="end"/>
        </w:r>
      </w:hyperlink>
    </w:p>
    <w:p w14:paraId="468DEA92" w14:textId="51AD738A"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48" w:history="1">
        <w:r w:rsidR="00A30997" w:rsidRPr="00E2462E">
          <w:rPr>
            <w:rStyle w:val="Lienhypertexte"/>
            <w:rFonts w:cs="Times"/>
            <w:b/>
            <w:bCs/>
            <w:noProof/>
          </w:rPr>
          <w:t>2.1.4.19</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Use-specific risk mitigation measures</w:t>
        </w:r>
        <w:r w:rsidR="00A30997">
          <w:rPr>
            <w:noProof/>
          </w:rPr>
          <w:tab/>
        </w:r>
        <w:r w:rsidR="00A30997">
          <w:rPr>
            <w:noProof/>
          </w:rPr>
          <w:fldChar w:fldCharType="begin"/>
        </w:r>
        <w:r w:rsidR="00A30997">
          <w:rPr>
            <w:noProof/>
          </w:rPr>
          <w:instrText xml:space="preserve"> PAGEREF _Toc140502048 \h </w:instrText>
        </w:r>
        <w:r w:rsidR="00A30997">
          <w:rPr>
            <w:noProof/>
          </w:rPr>
        </w:r>
        <w:r w:rsidR="00A30997">
          <w:rPr>
            <w:noProof/>
          </w:rPr>
          <w:fldChar w:fldCharType="separate"/>
        </w:r>
        <w:r w:rsidR="00A30997">
          <w:rPr>
            <w:noProof/>
          </w:rPr>
          <w:t>17</w:t>
        </w:r>
        <w:r w:rsidR="00A30997">
          <w:rPr>
            <w:noProof/>
          </w:rPr>
          <w:fldChar w:fldCharType="end"/>
        </w:r>
      </w:hyperlink>
    </w:p>
    <w:p w14:paraId="4D6CBC47" w14:textId="231289DC"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49" w:history="1">
        <w:r w:rsidR="00A30997" w:rsidRPr="00E2462E">
          <w:rPr>
            <w:rStyle w:val="Lienhypertexte"/>
            <w:rFonts w:cs="Times"/>
            <w:b/>
            <w:bCs/>
            <w:noProof/>
          </w:rPr>
          <w:t>2.1.4.20</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Where specific to the use, the particulars of likely direct or indirect effects, first aid instructions and emergency measures to protect the environment</w:t>
        </w:r>
        <w:r w:rsidR="00A30997">
          <w:rPr>
            <w:noProof/>
          </w:rPr>
          <w:tab/>
        </w:r>
        <w:r w:rsidR="00A30997">
          <w:rPr>
            <w:noProof/>
          </w:rPr>
          <w:fldChar w:fldCharType="begin"/>
        </w:r>
        <w:r w:rsidR="00A30997">
          <w:rPr>
            <w:noProof/>
          </w:rPr>
          <w:instrText xml:space="preserve"> PAGEREF _Toc140502049 \h </w:instrText>
        </w:r>
        <w:r w:rsidR="00A30997">
          <w:rPr>
            <w:noProof/>
          </w:rPr>
        </w:r>
        <w:r w:rsidR="00A30997">
          <w:rPr>
            <w:noProof/>
          </w:rPr>
          <w:fldChar w:fldCharType="separate"/>
        </w:r>
        <w:r w:rsidR="00A30997">
          <w:rPr>
            <w:noProof/>
          </w:rPr>
          <w:t>17</w:t>
        </w:r>
        <w:r w:rsidR="00A30997">
          <w:rPr>
            <w:noProof/>
          </w:rPr>
          <w:fldChar w:fldCharType="end"/>
        </w:r>
      </w:hyperlink>
    </w:p>
    <w:p w14:paraId="5F7FD671" w14:textId="7637E445"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50" w:history="1">
        <w:r w:rsidR="00A30997" w:rsidRPr="00E2462E">
          <w:rPr>
            <w:rStyle w:val="Lienhypertexte"/>
            <w:rFonts w:cs="Times"/>
            <w:b/>
            <w:bCs/>
            <w:noProof/>
          </w:rPr>
          <w:t>2.1.4.21</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Where specific to the use, the instructions for safe disposal of the product and its packaging</w:t>
        </w:r>
        <w:r w:rsidR="00A30997">
          <w:rPr>
            <w:noProof/>
          </w:rPr>
          <w:tab/>
        </w:r>
        <w:r w:rsidR="00A30997">
          <w:rPr>
            <w:noProof/>
          </w:rPr>
          <w:fldChar w:fldCharType="begin"/>
        </w:r>
        <w:r w:rsidR="00A30997">
          <w:rPr>
            <w:noProof/>
          </w:rPr>
          <w:instrText xml:space="preserve"> PAGEREF _Toc140502050 \h </w:instrText>
        </w:r>
        <w:r w:rsidR="00A30997">
          <w:rPr>
            <w:noProof/>
          </w:rPr>
        </w:r>
        <w:r w:rsidR="00A30997">
          <w:rPr>
            <w:noProof/>
          </w:rPr>
          <w:fldChar w:fldCharType="separate"/>
        </w:r>
        <w:r w:rsidR="00A30997">
          <w:rPr>
            <w:noProof/>
          </w:rPr>
          <w:t>18</w:t>
        </w:r>
        <w:r w:rsidR="00A30997">
          <w:rPr>
            <w:noProof/>
          </w:rPr>
          <w:fldChar w:fldCharType="end"/>
        </w:r>
      </w:hyperlink>
    </w:p>
    <w:p w14:paraId="4652A769" w14:textId="5D7E6328" w:rsidR="00A30997" w:rsidRDefault="00A874F7">
      <w:pPr>
        <w:pStyle w:val="TM4"/>
        <w:tabs>
          <w:tab w:val="left" w:pos="1600"/>
          <w:tab w:val="right" w:leader="dot" w:pos="9203"/>
        </w:tabs>
        <w:rPr>
          <w:rFonts w:asciiTheme="minorHAnsi" w:eastAsiaTheme="minorEastAsia" w:hAnsiTheme="minorHAnsi" w:cstheme="minorBidi"/>
          <w:noProof/>
          <w:sz w:val="22"/>
          <w:szCs w:val="22"/>
          <w:lang w:val="fr-FR" w:eastAsia="fr-FR"/>
        </w:rPr>
      </w:pPr>
      <w:hyperlink w:anchor="_Toc140502051" w:history="1">
        <w:r w:rsidR="00A30997" w:rsidRPr="00E2462E">
          <w:rPr>
            <w:rStyle w:val="Lienhypertexte"/>
            <w:rFonts w:cs="Times"/>
            <w:b/>
            <w:bCs/>
            <w:noProof/>
          </w:rPr>
          <w:t>2.1.4.22</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Where specific to the use, the conditions of storage and shelf-life of the product under normal conditions of storage</w:t>
        </w:r>
        <w:r w:rsidR="00A30997">
          <w:rPr>
            <w:noProof/>
          </w:rPr>
          <w:tab/>
        </w:r>
        <w:r w:rsidR="00A30997">
          <w:rPr>
            <w:noProof/>
          </w:rPr>
          <w:fldChar w:fldCharType="begin"/>
        </w:r>
        <w:r w:rsidR="00A30997">
          <w:rPr>
            <w:noProof/>
          </w:rPr>
          <w:instrText xml:space="preserve"> PAGEREF _Toc140502051 \h </w:instrText>
        </w:r>
        <w:r w:rsidR="00A30997">
          <w:rPr>
            <w:noProof/>
          </w:rPr>
        </w:r>
        <w:r w:rsidR="00A30997">
          <w:rPr>
            <w:noProof/>
          </w:rPr>
          <w:fldChar w:fldCharType="separate"/>
        </w:r>
        <w:r w:rsidR="00A30997">
          <w:rPr>
            <w:noProof/>
          </w:rPr>
          <w:t>18</w:t>
        </w:r>
        <w:r w:rsidR="00A30997">
          <w:rPr>
            <w:noProof/>
          </w:rPr>
          <w:fldChar w:fldCharType="end"/>
        </w:r>
      </w:hyperlink>
    </w:p>
    <w:p w14:paraId="6BED325F" w14:textId="52A4BCD1"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52" w:history="1">
        <w:r w:rsidR="00A30997" w:rsidRPr="00E2462E">
          <w:rPr>
            <w:rStyle w:val="Lienhypertexte"/>
            <w:noProof/>
          </w:rPr>
          <w:t>2.1.5</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General directions for use</w:t>
        </w:r>
        <w:r w:rsidR="00A30997">
          <w:rPr>
            <w:noProof/>
          </w:rPr>
          <w:tab/>
        </w:r>
        <w:r w:rsidR="00A30997">
          <w:rPr>
            <w:noProof/>
          </w:rPr>
          <w:fldChar w:fldCharType="begin"/>
        </w:r>
        <w:r w:rsidR="00A30997">
          <w:rPr>
            <w:noProof/>
          </w:rPr>
          <w:instrText xml:space="preserve"> PAGEREF _Toc140502052 \h </w:instrText>
        </w:r>
        <w:r w:rsidR="00A30997">
          <w:rPr>
            <w:noProof/>
          </w:rPr>
        </w:r>
        <w:r w:rsidR="00A30997">
          <w:rPr>
            <w:noProof/>
          </w:rPr>
          <w:fldChar w:fldCharType="separate"/>
        </w:r>
        <w:r w:rsidR="00A30997">
          <w:rPr>
            <w:noProof/>
          </w:rPr>
          <w:t>19</w:t>
        </w:r>
        <w:r w:rsidR="00A30997">
          <w:rPr>
            <w:noProof/>
          </w:rPr>
          <w:fldChar w:fldCharType="end"/>
        </w:r>
      </w:hyperlink>
    </w:p>
    <w:p w14:paraId="05B24E71" w14:textId="07FEB02A"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53" w:history="1">
        <w:r w:rsidR="00A30997" w:rsidRPr="00E2462E">
          <w:rPr>
            <w:rStyle w:val="Lienhypertexte"/>
            <w:b/>
            <w:noProof/>
          </w:rPr>
          <w:t>2.1.5.1</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Instructions for use</w:t>
        </w:r>
        <w:r w:rsidR="00A30997">
          <w:rPr>
            <w:noProof/>
          </w:rPr>
          <w:tab/>
        </w:r>
        <w:r w:rsidR="00A30997">
          <w:rPr>
            <w:noProof/>
          </w:rPr>
          <w:fldChar w:fldCharType="begin"/>
        </w:r>
        <w:r w:rsidR="00A30997">
          <w:rPr>
            <w:noProof/>
          </w:rPr>
          <w:instrText xml:space="preserve"> PAGEREF _Toc140502053 \h </w:instrText>
        </w:r>
        <w:r w:rsidR="00A30997">
          <w:rPr>
            <w:noProof/>
          </w:rPr>
        </w:r>
        <w:r w:rsidR="00A30997">
          <w:rPr>
            <w:noProof/>
          </w:rPr>
          <w:fldChar w:fldCharType="separate"/>
        </w:r>
        <w:r w:rsidR="00A30997">
          <w:rPr>
            <w:noProof/>
          </w:rPr>
          <w:t>19</w:t>
        </w:r>
        <w:r w:rsidR="00A30997">
          <w:rPr>
            <w:noProof/>
          </w:rPr>
          <w:fldChar w:fldCharType="end"/>
        </w:r>
      </w:hyperlink>
    </w:p>
    <w:p w14:paraId="2477F621" w14:textId="387CC240"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54" w:history="1">
        <w:r w:rsidR="00A30997" w:rsidRPr="00E2462E">
          <w:rPr>
            <w:rStyle w:val="Lienhypertexte"/>
            <w:b/>
            <w:noProof/>
          </w:rPr>
          <w:t>2.1.5.2</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Risk mitigation measures</w:t>
        </w:r>
        <w:r w:rsidR="00A30997">
          <w:rPr>
            <w:noProof/>
          </w:rPr>
          <w:tab/>
        </w:r>
        <w:r w:rsidR="00A30997">
          <w:rPr>
            <w:noProof/>
          </w:rPr>
          <w:fldChar w:fldCharType="begin"/>
        </w:r>
        <w:r w:rsidR="00A30997">
          <w:rPr>
            <w:noProof/>
          </w:rPr>
          <w:instrText xml:space="preserve"> PAGEREF _Toc140502054 \h </w:instrText>
        </w:r>
        <w:r w:rsidR="00A30997">
          <w:rPr>
            <w:noProof/>
          </w:rPr>
        </w:r>
        <w:r w:rsidR="00A30997">
          <w:rPr>
            <w:noProof/>
          </w:rPr>
          <w:fldChar w:fldCharType="separate"/>
        </w:r>
        <w:r w:rsidR="00A30997">
          <w:rPr>
            <w:noProof/>
          </w:rPr>
          <w:t>19</w:t>
        </w:r>
        <w:r w:rsidR="00A30997">
          <w:rPr>
            <w:noProof/>
          </w:rPr>
          <w:fldChar w:fldCharType="end"/>
        </w:r>
      </w:hyperlink>
    </w:p>
    <w:p w14:paraId="292A28DB" w14:textId="0FC34BEA"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55" w:history="1">
        <w:r w:rsidR="00A30997" w:rsidRPr="00E2462E">
          <w:rPr>
            <w:rStyle w:val="Lienhypertexte"/>
            <w:b/>
            <w:noProof/>
          </w:rPr>
          <w:t>2.1.5.3</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Particulars of likely direct or indirect effects, first aid instructions and emergency measures to protect the environment</w:t>
        </w:r>
        <w:r w:rsidR="00A30997">
          <w:rPr>
            <w:noProof/>
          </w:rPr>
          <w:tab/>
        </w:r>
        <w:r w:rsidR="00A30997">
          <w:rPr>
            <w:noProof/>
          </w:rPr>
          <w:fldChar w:fldCharType="begin"/>
        </w:r>
        <w:r w:rsidR="00A30997">
          <w:rPr>
            <w:noProof/>
          </w:rPr>
          <w:instrText xml:space="preserve"> PAGEREF _Toc140502055 \h </w:instrText>
        </w:r>
        <w:r w:rsidR="00A30997">
          <w:rPr>
            <w:noProof/>
          </w:rPr>
        </w:r>
        <w:r w:rsidR="00A30997">
          <w:rPr>
            <w:noProof/>
          </w:rPr>
          <w:fldChar w:fldCharType="separate"/>
        </w:r>
        <w:r w:rsidR="00A30997">
          <w:rPr>
            <w:noProof/>
          </w:rPr>
          <w:t>19</w:t>
        </w:r>
        <w:r w:rsidR="00A30997">
          <w:rPr>
            <w:noProof/>
          </w:rPr>
          <w:fldChar w:fldCharType="end"/>
        </w:r>
      </w:hyperlink>
    </w:p>
    <w:p w14:paraId="516E1D5E" w14:textId="7C914FA2"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56" w:history="1">
        <w:r w:rsidR="00A30997" w:rsidRPr="00E2462E">
          <w:rPr>
            <w:rStyle w:val="Lienhypertexte"/>
            <w:b/>
            <w:noProof/>
          </w:rPr>
          <w:t>2.1.5.4</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Instructions for safe disposal of the product and its packaging</w:t>
        </w:r>
        <w:r w:rsidR="00A30997">
          <w:rPr>
            <w:noProof/>
          </w:rPr>
          <w:tab/>
        </w:r>
        <w:r w:rsidR="00A30997">
          <w:rPr>
            <w:noProof/>
          </w:rPr>
          <w:fldChar w:fldCharType="begin"/>
        </w:r>
        <w:r w:rsidR="00A30997">
          <w:rPr>
            <w:noProof/>
          </w:rPr>
          <w:instrText xml:space="preserve"> PAGEREF _Toc140502056 \h </w:instrText>
        </w:r>
        <w:r w:rsidR="00A30997">
          <w:rPr>
            <w:noProof/>
          </w:rPr>
        </w:r>
        <w:r w:rsidR="00A30997">
          <w:rPr>
            <w:noProof/>
          </w:rPr>
          <w:fldChar w:fldCharType="separate"/>
        </w:r>
        <w:r w:rsidR="00A30997">
          <w:rPr>
            <w:noProof/>
          </w:rPr>
          <w:t>19</w:t>
        </w:r>
        <w:r w:rsidR="00A30997">
          <w:rPr>
            <w:noProof/>
          </w:rPr>
          <w:fldChar w:fldCharType="end"/>
        </w:r>
      </w:hyperlink>
    </w:p>
    <w:p w14:paraId="086987C1" w14:textId="5B5830C6"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57" w:history="1">
        <w:r w:rsidR="00A30997" w:rsidRPr="00E2462E">
          <w:rPr>
            <w:rStyle w:val="Lienhypertexte"/>
            <w:b/>
            <w:noProof/>
          </w:rPr>
          <w:t>2.1.5.5</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Conditions of storage and shelf-life of the product under normal conditions of storage</w:t>
        </w:r>
        <w:r w:rsidR="00A30997">
          <w:rPr>
            <w:noProof/>
          </w:rPr>
          <w:tab/>
        </w:r>
        <w:r w:rsidR="00A30997">
          <w:rPr>
            <w:noProof/>
          </w:rPr>
          <w:fldChar w:fldCharType="begin"/>
        </w:r>
        <w:r w:rsidR="00A30997">
          <w:rPr>
            <w:noProof/>
          </w:rPr>
          <w:instrText xml:space="preserve"> PAGEREF _Toc140502057 \h </w:instrText>
        </w:r>
        <w:r w:rsidR="00A30997">
          <w:rPr>
            <w:noProof/>
          </w:rPr>
        </w:r>
        <w:r w:rsidR="00A30997">
          <w:rPr>
            <w:noProof/>
          </w:rPr>
          <w:fldChar w:fldCharType="separate"/>
        </w:r>
        <w:r w:rsidR="00A30997">
          <w:rPr>
            <w:noProof/>
          </w:rPr>
          <w:t>19</w:t>
        </w:r>
        <w:r w:rsidR="00A30997">
          <w:rPr>
            <w:noProof/>
          </w:rPr>
          <w:fldChar w:fldCharType="end"/>
        </w:r>
      </w:hyperlink>
    </w:p>
    <w:p w14:paraId="53899A1B" w14:textId="364310E7"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58" w:history="1">
        <w:r w:rsidR="00A30997" w:rsidRPr="00E2462E">
          <w:rPr>
            <w:rStyle w:val="Lienhypertexte"/>
            <w:noProof/>
          </w:rPr>
          <w:t>2.1.6</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Other information</w:t>
        </w:r>
        <w:r w:rsidR="00A30997">
          <w:rPr>
            <w:noProof/>
          </w:rPr>
          <w:tab/>
        </w:r>
        <w:r w:rsidR="00A30997">
          <w:rPr>
            <w:noProof/>
          </w:rPr>
          <w:fldChar w:fldCharType="begin"/>
        </w:r>
        <w:r w:rsidR="00A30997">
          <w:rPr>
            <w:noProof/>
          </w:rPr>
          <w:instrText xml:space="preserve"> PAGEREF _Toc140502058 \h </w:instrText>
        </w:r>
        <w:r w:rsidR="00A30997">
          <w:rPr>
            <w:noProof/>
          </w:rPr>
        </w:r>
        <w:r w:rsidR="00A30997">
          <w:rPr>
            <w:noProof/>
          </w:rPr>
          <w:fldChar w:fldCharType="separate"/>
        </w:r>
        <w:r w:rsidR="00A30997">
          <w:rPr>
            <w:noProof/>
          </w:rPr>
          <w:t>19</w:t>
        </w:r>
        <w:r w:rsidR="00A30997">
          <w:rPr>
            <w:noProof/>
          </w:rPr>
          <w:fldChar w:fldCharType="end"/>
        </w:r>
      </w:hyperlink>
    </w:p>
    <w:p w14:paraId="60E9D0FA" w14:textId="0E8253CC"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59" w:history="1">
        <w:r w:rsidR="00A30997" w:rsidRPr="00E2462E">
          <w:rPr>
            <w:rStyle w:val="Lienhypertexte"/>
            <w:rFonts w:eastAsia="Calibri"/>
            <w:noProof/>
            <w:lang w:eastAsia="en-US"/>
          </w:rPr>
          <w:t>2.1.7</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Packaging of the biocidal product</w:t>
        </w:r>
        <w:r w:rsidR="00A30997">
          <w:rPr>
            <w:noProof/>
          </w:rPr>
          <w:tab/>
        </w:r>
        <w:r w:rsidR="00A30997">
          <w:rPr>
            <w:noProof/>
          </w:rPr>
          <w:fldChar w:fldCharType="begin"/>
        </w:r>
        <w:r w:rsidR="00A30997">
          <w:rPr>
            <w:noProof/>
          </w:rPr>
          <w:instrText xml:space="preserve"> PAGEREF _Toc140502059 \h </w:instrText>
        </w:r>
        <w:r w:rsidR="00A30997">
          <w:rPr>
            <w:noProof/>
          </w:rPr>
        </w:r>
        <w:r w:rsidR="00A30997">
          <w:rPr>
            <w:noProof/>
          </w:rPr>
          <w:fldChar w:fldCharType="separate"/>
        </w:r>
        <w:r w:rsidR="00A30997">
          <w:rPr>
            <w:noProof/>
          </w:rPr>
          <w:t>20</w:t>
        </w:r>
        <w:r w:rsidR="00A30997">
          <w:rPr>
            <w:noProof/>
          </w:rPr>
          <w:fldChar w:fldCharType="end"/>
        </w:r>
      </w:hyperlink>
    </w:p>
    <w:p w14:paraId="0502F87E" w14:textId="6F24E538"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60" w:history="1">
        <w:r w:rsidR="00A30997" w:rsidRPr="00E2462E">
          <w:rPr>
            <w:rStyle w:val="Lienhypertexte"/>
            <w:noProof/>
          </w:rPr>
          <w:t>2.1.8</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lang w:eastAsia="en-US"/>
          </w:rPr>
          <w:t>Documentation</w:t>
        </w:r>
        <w:r w:rsidR="00A30997">
          <w:rPr>
            <w:noProof/>
          </w:rPr>
          <w:tab/>
        </w:r>
        <w:r w:rsidR="00A30997">
          <w:rPr>
            <w:noProof/>
          </w:rPr>
          <w:fldChar w:fldCharType="begin"/>
        </w:r>
        <w:r w:rsidR="00A30997">
          <w:rPr>
            <w:noProof/>
          </w:rPr>
          <w:instrText xml:space="preserve"> PAGEREF _Toc140502060 \h </w:instrText>
        </w:r>
        <w:r w:rsidR="00A30997">
          <w:rPr>
            <w:noProof/>
          </w:rPr>
        </w:r>
        <w:r w:rsidR="00A30997">
          <w:rPr>
            <w:noProof/>
          </w:rPr>
          <w:fldChar w:fldCharType="separate"/>
        </w:r>
        <w:r w:rsidR="00A30997">
          <w:rPr>
            <w:noProof/>
          </w:rPr>
          <w:t>20</w:t>
        </w:r>
        <w:r w:rsidR="00A30997">
          <w:rPr>
            <w:noProof/>
          </w:rPr>
          <w:fldChar w:fldCharType="end"/>
        </w:r>
      </w:hyperlink>
    </w:p>
    <w:p w14:paraId="5E039BF0" w14:textId="5FA7B52D"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61" w:history="1">
        <w:r w:rsidR="00A30997" w:rsidRPr="00E2462E">
          <w:rPr>
            <w:rStyle w:val="Lienhypertexte"/>
            <w:rFonts w:cs="Times New Roman"/>
            <w:b/>
            <w:iCs/>
            <w:noProof/>
            <w:lang w:eastAsia="en-US"/>
          </w:rPr>
          <w:t>2.1.8.1</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Data submitted in relation to product application</w:t>
        </w:r>
        <w:r w:rsidR="00A30997">
          <w:rPr>
            <w:noProof/>
          </w:rPr>
          <w:tab/>
        </w:r>
        <w:r w:rsidR="00A30997">
          <w:rPr>
            <w:noProof/>
          </w:rPr>
          <w:fldChar w:fldCharType="begin"/>
        </w:r>
        <w:r w:rsidR="00A30997">
          <w:rPr>
            <w:noProof/>
          </w:rPr>
          <w:instrText xml:space="preserve"> PAGEREF _Toc140502061 \h </w:instrText>
        </w:r>
        <w:r w:rsidR="00A30997">
          <w:rPr>
            <w:noProof/>
          </w:rPr>
        </w:r>
        <w:r w:rsidR="00A30997">
          <w:rPr>
            <w:noProof/>
          </w:rPr>
          <w:fldChar w:fldCharType="separate"/>
        </w:r>
        <w:r w:rsidR="00A30997">
          <w:rPr>
            <w:noProof/>
          </w:rPr>
          <w:t>20</w:t>
        </w:r>
        <w:r w:rsidR="00A30997">
          <w:rPr>
            <w:noProof/>
          </w:rPr>
          <w:fldChar w:fldCharType="end"/>
        </w:r>
      </w:hyperlink>
    </w:p>
    <w:p w14:paraId="4B823FCC" w14:textId="07517FD5"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62" w:history="1">
        <w:r w:rsidR="00A30997" w:rsidRPr="00E2462E">
          <w:rPr>
            <w:rStyle w:val="Lienhypertexte"/>
            <w:rFonts w:cs="Times New Roman"/>
            <w:b/>
            <w:iCs/>
            <w:noProof/>
            <w:lang w:eastAsia="en-US"/>
          </w:rPr>
          <w:t>2.1.8.2</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Access to documentation</w:t>
        </w:r>
        <w:r w:rsidR="00A30997">
          <w:rPr>
            <w:noProof/>
          </w:rPr>
          <w:tab/>
        </w:r>
        <w:r w:rsidR="00A30997">
          <w:rPr>
            <w:noProof/>
          </w:rPr>
          <w:fldChar w:fldCharType="begin"/>
        </w:r>
        <w:r w:rsidR="00A30997">
          <w:rPr>
            <w:noProof/>
          </w:rPr>
          <w:instrText xml:space="preserve"> PAGEREF _Toc140502062 \h </w:instrText>
        </w:r>
        <w:r w:rsidR="00A30997">
          <w:rPr>
            <w:noProof/>
          </w:rPr>
        </w:r>
        <w:r w:rsidR="00A30997">
          <w:rPr>
            <w:noProof/>
          </w:rPr>
          <w:fldChar w:fldCharType="separate"/>
        </w:r>
        <w:r w:rsidR="00A30997">
          <w:rPr>
            <w:noProof/>
          </w:rPr>
          <w:t>20</w:t>
        </w:r>
        <w:r w:rsidR="00A30997">
          <w:rPr>
            <w:noProof/>
          </w:rPr>
          <w:fldChar w:fldCharType="end"/>
        </w:r>
      </w:hyperlink>
    </w:p>
    <w:p w14:paraId="5ED64761" w14:textId="72D0F4C8" w:rsidR="00A30997" w:rsidRDefault="00A874F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40502063" w:history="1">
        <w:r w:rsidR="00A30997" w:rsidRPr="00E2462E">
          <w:rPr>
            <w:rStyle w:val="Lienhypertexte"/>
            <w:noProof/>
            <w:lang w:val="de-DE"/>
          </w:rPr>
          <w:t>2.2</w:t>
        </w:r>
        <w:r w:rsidR="00A30997">
          <w:rPr>
            <w:rFonts w:asciiTheme="minorHAnsi" w:eastAsiaTheme="minorEastAsia" w:hAnsiTheme="minorHAnsi" w:cstheme="minorBidi"/>
            <w:smallCaps w:val="0"/>
            <w:noProof/>
            <w:sz w:val="22"/>
            <w:szCs w:val="22"/>
            <w:lang w:val="fr-FR" w:eastAsia="fr-FR"/>
          </w:rPr>
          <w:tab/>
        </w:r>
        <w:r w:rsidR="00A30997" w:rsidRPr="00E2462E">
          <w:rPr>
            <w:rStyle w:val="Lienhypertexte"/>
            <w:noProof/>
          </w:rPr>
          <w:t>Assessment of the biocidal product</w:t>
        </w:r>
        <w:r w:rsidR="00A30997">
          <w:rPr>
            <w:noProof/>
          </w:rPr>
          <w:tab/>
        </w:r>
        <w:r w:rsidR="00A30997">
          <w:rPr>
            <w:noProof/>
          </w:rPr>
          <w:fldChar w:fldCharType="begin"/>
        </w:r>
        <w:r w:rsidR="00A30997">
          <w:rPr>
            <w:noProof/>
          </w:rPr>
          <w:instrText xml:space="preserve"> PAGEREF _Toc140502063 \h </w:instrText>
        </w:r>
        <w:r w:rsidR="00A30997">
          <w:rPr>
            <w:noProof/>
          </w:rPr>
        </w:r>
        <w:r w:rsidR="00A30997">
          <w:rPr>
            <w:noProof/>
          </w:rPr>
          <w:fldChar w:fldCharType="separate"/>
        </w:r>
        <w:r w:rsidR="00A30997">
          <w:rPr>
            <w:noProof/>
          </w:rPr>
          <w:t>21</w:t>
        </w:r>
        <w:r w:rsidR="00A30997">
          <w:rPr>
            <w:noProof/>
          </w:rPr>
          <w:fldChar w:fldCharType="end"/>
        </w:r>
      </w:hyperlink>
    </w:p>
    <w:p w14:paraId="5D7D3F02" w14:textId="27624309"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64" w:history="1">
        <w:r w:rsidR="00A30997" w:rsidRPr="00E2462E">
          <w:rPr>
            <w:rStyle w:val="Lienhypertexte"/>
            <w:noProof/>
          </w:rPr>
          <w:t>2.2.1</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Intended use(s) as applied for by the applicant</w:t>
        </w:r>
        <w:r w:rsidR="00A30997">
          <w:rPr>
            <w:noProof/>
          </w:rPr>
          <w:tab/>
        </w:r>
        <w:r w:rsidR="00A30997">
          <w:rPr>
            <w:noProof/>
          </w:rPr>
          <w:fldChar w:fldCharType="begin"/>
        </w:r>
        <w:r w:rsidR="00A30997">
          <w:rPr>
            <w:noProof/>
          </w:rPr>
          <w:instrText xml:space="preserve"> PAGEREF _Toc140502064 \h </w:instrText>
        </w:r>
        <w:r w:rsidR="00A30997">
          <w:rPr>
            <w:noProof/>
          </w:rPr>
        </w:r>
        <w:r w:rsidR="00A30997">
          <w:rPr>
            <w:noProof/>
          </w:rPr>
          <w:fldChar w:fldCharType="separate"/>
        </w:r>
        <w:r w:rsidR="00A30997">
          <w:rPr>
            <w:noProof/>
          </w:rPr>
          <w:t>21</w:t>
        </w:r>
        <w:r w:rsidR="00A30997">
          <w:rPr>
            <w:noProof/>
          </w:rPr>
          <w:fldChar w:fldCharType="end"/>
        </w:r>
      </w:hyperlink>
    </w:p>
    <w:p w14:paraId="28E729B6" w14:textId="679AEE68"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65" w:history="1">
        <w:r w:rsidR="00A30997" w:rsidRPr="00E2462E">
          <w:rPr>
            <w:rStyle w:val="Lienhypertexte"/>
            <w:rFonts w:eastAsia="Calibri"/>
            <w:noProof/>
            <w:lang w:eastAsia="sv-SE"/>
          </w:rPr>
          <w:t>2.2.2</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Physical, chemical and technical properties</w:t>
        </w:r>
        <w:r w:rsidR="00A30997">
          <w:rPr>
            <w:noProof/>
          </w:rPr>
          <w:tab/>
        </w:r>
        <w:r w:rsidR="00A30997">
          <w:rPr>
            <w:noProof/>
          </w:rPr>
          <w:fldChar w:fldCharType="begin"/>
        </w:r>
        <w:r w:rsidR="00A30997">
          <w:rPr>
            <w:noProof/>
          </w:rPr>
          <w:instrText xml:space="preserve"> PAGEREF _Toc140502065 \h </w:instrText>
        </w:r>
        <w:r w:rsidR="00A30997">
          <w:rPr>
            <w:noProof/>
          </w:rPr>
        </w:r>
        <w:r w:rsidR="00A30997">
          <w:rPr>
            <w:noProof/>
          </w:rPr>
          <w:fldChar w:fldCharType="separate"/>
        </w:r>
        <w:r w:rsidR="00A30997">
          <w:rPr>
            <w:noProof/>
          </w:rPr>
          <w:t>24</w:t>
        </w:r>
        <w:r w:rsidR="00A30997">
          <w:rPr>
            <w:noProof/>
          </w:rPr>
          <w:fldChar w:fldCharType="end"/>
        </w:r>
      </w:hyperlink>
    </w:p>
    <w:p w14:paraId="4737F9DE" w14:textId="3E41E92C"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66" w:history="1">
        <w:r w:rsidR="00A30997" w:rsidRPr="00E2462E">
          <w:rPr>
            <w:rStyle w:val="Lienhypertexte"/>
            <w:rFonts w:eastAsia="Calibri"/>
            <w:noProof/>
            <w:lang w:eastAsia="en-US"/>
          </w:rPr>
          <w:t>2.2.3</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Physical hazards and respective characteristics</w:t>
        </w:r>
        <w:r w:rsidR="00A30997">
          <w:rPr>
            <w:noProof/>
          </w:rPr>
          <w:tab/>
        </w:r>
        <w:r w:rsidR="00A30997">
          <w:rPr>
            <w:noProof/>
          </w:rPr>
          <w:fldChar w:fldCharType="begin"/>
        </w:r>
        <w:r w:rsidR="00A30997">
          <w:rPr>
            <w:noProof/>
          </w:rPr>
          <w:instrText xml:space="preserve"> PAGEREF _Toc140502066 \h </w:instrText>
        </w:r>
        <w:r w:rsidR="00A30997">
          <w:rPr>
            <w:noProof/>
          </w:rPr>
        </w:r>
        <w:r w:rsidR="00A30997">
          <w:rPr>
            <w:noProof/>
          </w:rPr>
          <w:fldChar w:fldCharType="separate"/>
        </w:r>
        <w:r w:rsidR="00A30997">
          <w:rPr>
            <w:noProof/>
          </w:rPr>
          <w:t>33</w:t>
        </w:r>
        <w:r w:rsidR="00A30997">
          <w:rPr>
            <w:noProof/>
          </w:rPr>
          <w:fldChar w:fldCharType="end"/>
        </w:r>
      </w:hyperlink>
    </w:p>
    <w:p w14:paraId="49798FD1" w14:textId="13BF2E48"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67" w:history="1">
        <w:r w:rsidR="00A30997" w:rsidRPr="00E2462E">
          <w:rPr>
            <w:rStyle w:val="Lienhypertexte"/>
            <w:noProof/>
          </w:rPr>
          <w:t>2.2.4</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Methods for detection and identification</w:t>
        </w:r>
        <w:r w:rsidR="00A30997">
          <w:rPr>
            <w:noProof/>
          </w:rPr>
          <w:tab/>
        </w:r>
        <w:r w:rsidR="00A30997">
          <w:rPr>
            <w:noProof/>
          </w:rPr>
          <w:fldChar w:fldCharType="begin"/>
        </w:r>
        <w:r w:rsidR="00A30997">
          <w:rPr>
            <w:noProof/>
          </w:rPr>
          <w:instrText xml:space="preserve"> PAGEREF _Toc140502067 \h </w:instrText>
        </w:r>
        <w:r w:rsidR="00A30997">
          <w:rPr>
            <w:noProof/>
          </w:rPr>
        </w:r>
        <w:r w:rsidR="00A30997">
          <w:rPr>
            <w:noProof/>
          </w:rPr>
          <w:fldChar w:fldCharType="separate"/>
        </w:r>
        <w:r w:rsidR="00A30997">
          <w:rPr>
            <w:noProof/>
          </w:rPr>
          <w:t>43</w:t>
        </w:r>
        <w:r w:rsidR="00A30997">
          <w:rPr>
            <w:noProof/>
          </w:rPr>
          <w:fldChar w:fldCharType="end"/>
        </w:r>
      </w:hyperlink>
    </w:p>
    <w:p w14:paraId="578F1A6B" w14:textId="22DE7BD2"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68" w:history="1">
        <w:r w:rsidR="00A30997" w:rsidRPr="00E2462E">
          <w:rPr>
            <w:rStyle w:val="Lienhypertexte"/>
            <w:noProof/>
          </w:rPr>
          <w:t>2.2.5</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Efficacy against target organisms</w:t>
        </w:r>
        <w:r w:rsidR="00A30997">
          <w:rPr>
            <w:noProof/>
          </w:rPr>
          <w:tab/>
        </w:r>
        <w:r w:rsidR="00A30997">
          <w:rPr>
            <w:noProof/>
          </w:rPr>
          <w:fldChar w:fldCharType="begin"/>
        </w:r>
        <w:r w:rsidR="00A30997">
          <w:rPr>
            <w:noProof/>
          </w:rPr>
          <w:instrText xml:space="preserve"> PAGEREF _Toc140502068 \h </w:instrText>
        </w:r>
        <w:r w:rsidR="00A30997">
          <w:rPr>
            <w:noProof/>
          </w:rPr>
        </w:r>
        <w:r w:rsidR="00A30997">
          <w:rPr>
            <w:noProof/>
          </w:rPr>
          <w:fldChar w:fldCharType="separate"/>
        </w:r>
        <w:r w:rsidR="00A30997">
          <w:rPr>
            <w:noProof/>
          </w:rPr>
          <w:t>46</w:t>
        </w:r>
        <w:r w:rsidR="00A30997">
          <w:rPr>
            <w:noProof/>
          </w:rPr>
          <w:fldChar w:fldCharType="end"/>
        </w:r>
      </w:hyperlink>
    </w:p>
    <w:p w14:paraId="27F55E61" w14:textId="38C60B07"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69" w:history="1">
        <w:r w:rsidR="00A30997" w:rsidRPr="00E2462E">
          <w:rPr>
            <w:rStyle w:val="Lienhypertexte"/>
            <w:rFonts w:cs="Times New Roman"/>
            <w:b/>
            <w:iCs/>
            <w:noProof/>
            <w:lang w:eastAsia="en-US"/>
          </w:rPr>
          <w:t>2.2.5.1</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Function and field of use</w:t>
        </w:r>
        <w:r w:rsidR="00A30997">
          <w:rPr>
            <w:noProof/>
          </w:rPr>
          <w:tab/>
        </w:r>
        <w:r w:rsidR="00A30997">
          <w:rPr>
            <w:noProof/>
          </w:rPr>
          <w:fldChar w:fldCharType="begin"/>
        </w:r>
        <w:r w:rsidR="00A30997">
          <w:rPr>
            <w:noProof/>
          </w:rPr>
          <w:instrText xml:space="preserve"> PAGEREF _Toc140502069 \h </w:instrText>
        </w:r>
        <w:r w:rsidR="00A30997">
          <w:rPr>
            <w:noProof/>
          </w:rPr>
        </w:r>
        <w:r w:rsidR="00A30997">
          <w:rPr>
            <w:noProof/>
          </w:rPr>
          <w:fldChar w:fldCharType="separate"/>
        </w:r>
        <w:r w:rsidR="00A30997">
          <w:rPr>
            <w:noProof/>
          </w:rPr>
          <w:t>46</w:t>
        </w:r>
        <w:r w:rsidR="00A30997">
          <w:rPr>
            <w:noProof/>
          </w:rPr>
          <w:fldChar w:fldCharType="end"/>
        </w:r>
      </w:hyperlink>
    </w:p>
    <w:p w14:paraId="0B326B1C" w14:textId="0D5D460C"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70" w:history="1">
        <w:r w:rsidR="00A30997" w:rsidRPr="00E2462E">
          <w:rPr>
            <w:rStyle w:val="Lienhypertexte"/>
            <w:rFonts w:cs="Times New Roman"/>
            <w:b/>
            <w:iCs/>
            <w:noProof/>
            <w:lang w:eastAsia="en-US"/>
          </w:rPr>
          <w:t>2.2.5.2</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Organisms to be controlled and products, organisms or objects to be protected</w:t>
        </w:r>
        <w:r w:rsidR="00A30997">
          <w:rPr>
            <w:noProof/>
          </w:rPr>
          <w:tab/>
        </w:r>
        <w:r w:rsidR="00A30997">
          <w:rPr>
            <w:noProof/>
          </w:rPr>
          <w:fldChar w:fldCharType="begin"/>
        </w:r>
        <w:r w:rsidR="00A30997">
          <w:rPr>
            <w:noProof/>
          </w:rPr>
          <w:instrText xml:space="preserve"> PAGEREF _Toc140502070 \h </w:instrText>
        </w:r>
        <w:r w:rsidR="00A30997">
          <w:rPr>
            <w:noProof/>
          </w:rPr>
        </w:r>
        <w:r w:rsidR="00A30997">
          <w:rPr>
            <w:noProof/>
          </w:rPr>
          <w:fldChar w:fldCharType="separate"/>
        </w:r>
        <w:r w:rsidR="00A30997">
          <w:rPr>
            <w:noProof/>
          </w:rPr>
          <w:t>46</w:t>
        </w:r>
        <w:r w:rsidR="00A30997">
          <w:rPr>
            <w:noProof/>
          </w:rPr>
          <w:fldChar w:fldCharType="end"/>
        </w:r>
      </w:hyperlink>
    </w:p>
    <w:p w14:paraId="2843C9AB" w14:textId="6CDB8473"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71" w:history="1">
        <w:r w:rsidR="00A30997" w:rsidRPr="00E2462E">
          <w:rPr>
            <w:rStyle w:val="Lienhypertexte"/>
            <w:rFonts w:cs="Times New Roman"/>
            <w:b/>
            <w:iCs/>
            <w:noProof/>
            <w:lang w:eastAsia="en-US"/>
          </w:rPr>
          <w:t>2.2.5.3</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Effects on target organisms, including unacceptable suffering</w:t>
        </w:r>
        <w:r w:rsidR="00A30997">
          <w:rPr>
            <w:noProof/>
          </w:rPr>
          <w:tab/>
        </w:r>
        <w:r w:rsidR="00A30997">
          <w:rPr>
            <w:noProof/>
          </w:rPr>
          <w:fldChar w:fldCharType="begin"/>
        </w:r>
        <w:r w:rsidR="00A30997">
          <w:rPr>
            <w:noProof/>
          </w:rPr>
          <w:instrText xml:space="preserve"> PAGEREF _Toc140502071 \h </w:instrText>
        </w:r>
        <w:r w:rsidR="00A30997">
          <w:rPr>
            <w:noProof/>
          </w:rPr>
        </w:r>
        <w:r w:rsidR="00A30997">
          <w:rPr>
            <w:noProof/>
          </w:rPr>
          <w:fldChar w:fldCharType="separate"/>
        </w:r>
        <w:r w:rsidR="00A30997">
          <w:rPr>
            <w:noProof/>
          </w:rPr>
          <w:t>46</w:t>
        </w:r>
        <w:r w:rsidR="00A30997">
          <w:rPr>
            <w:noProof/>
          </w:rPr>
          <w:fldChar w:fldCharType="end"/>
        </w:r>
      </w:hyperlink>
    </w:p>
    <w:p w14:paraId="4B9C7D50" w14:textId="455E9A85"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72" w:history="1">
        <w:r w:rsidR="00A30997" w:rsidRPr="00E2462E">
          <w:rPr>
            <w:rStyle w:val="Lienhypertexte"/>
            <w:rFonts w:cs="Times New Roman"/>
            <w:b/>
            <w:iCs/>
            <w:noProof/>
            <w:lang w:eastAsia="en-US"/>
          </w:rPr>
          <w:t>2.2.5.4</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Mode of action, including time delay</w:t>
        </w:r>
        <w:r w:rsidR="00A30997">
          <w:rPr>
            <w:noProof/>
          </w:rPr>
          <w:tab/>
        </w:r>
        <w:r w:rsidR="00A30997">
          <w:rPr>
            <w:noProof/>
          </w:rPr>
          <w:fldChar w:fldCharType="begin"/>
        </w:r>
        <w:r w:rsidR="00A30997">
          <w:rPr>
            <w:noProof/>
          </w:rPr>
          <w:instrText xml:space="preserve"> PAGEREF _Toc140502072 \h </w:instrText>
        </w:r>
        <w:r w:rsidR="00A30997">
          <w:rPr>
            <w:noProof/>
          </w:rPr>
        </w:r>
        <w:r w:rsidR="00A30997">
          <w:rPr>
            <w:noProof/>
          </w:rPr>
          <w:fldChar w:fldCharType="separate"/>
        </w:r>
        <w:r w:rsidR="00A30997">
          <w:rPr>
            <w:noProof/>
          </w:rPr>
          <w:t>47</w:t>
        </w:r>
        <w:r w:rsidR="00A30997">
          <w:rPr>
            <w:noProof/>
          </w:rPr>
          <w:fldChar w:fldCharType="end"/>
        </w:r>
      </w:hyperlink>
    </w:p>
    <w:p w14:paraId="4D8037E2" w14:textId="1F4D10E9"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73" w:history="1">
        <w:r w:rsidR="00A30997" w:rsidRPr="00E2462E">
          <w:rPr>
            <w:rStyle w:val="Lienhypertexte"/>
            <w:rFonts w:cs="Times New Roman"/>
            <w:b/>
            <w:iCs/>
            <w:noProof/>
            <w:lang w:eastAsia="en-US"/>
          </w:rPr>
          <w:t>2.2.5.5</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Efficacy data</w:t>
        </w:r>
        <w:r w:rsidR="00A30997">
          <w:rPr>
            <w:noProof/>
          </w:rPr>
          <w:tab/>
        </w:r>
        <w:r w:rsidR="00A30997">
          <w:rPr>
            <w:noProof/>
          </w:rPr>
          <w:fldChar w:fldCharType="begin"/>
        </w:r>
        <w:r w:rsidR="00A30997">
          <w:rPr>
            <w:noProof/>
          </w:rPr>
          <w:instrText xml:space="preserve"> PAGEREF _Toc140502073 \h </w:instrText>
        </w:r>
        <w:r w:rsidR="00A30997">
          <w:rPr>
            <w:noProof/>
          </w:rPr>
        </w:r>
        <w:r w:rsidR="00A30997">
          <w:rPr>
            <w:noProof/>
          </w:rPr>
          <w:fldChar w:fldCharType="separate"/>
        </w:r>
        <w:r w:rsidR="00A30997">
          <w:rPr>
            <w:noProof/>
          </w:rPr>
          <w:t>47</w:t>
        </w:r>
        <w:r w:rsidR="00A30997">
          <w:rPr>
            <w:noProof/>
          </w:rPr>
          <w:fldChar w:fldCharType="end"/>
        </w:r>
      </w:hyperlink>
    </w:p>
    <w:p w14:paraId="4AECC06D" w14:textId="3D0ECBEB"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74" w:history="1">
        <w:r w:rsidR="00A30997" w:rsidRPr="00E2462E">
          <w:rPr>
            <w:rStyle w:val="Lienhypertexte"/>
            <w:rFonts w:cs="Times New Roman"/>
            <w:b/>
            <w:iCs/>
            <w:noProof/>
            <w:lang w:eastAsia="en-US"/>
          </w:rPr>
          <w:t>2.2.5.6</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Occurrence of resistance and resistance management</w:t>
        </w:r>
        <w:r w:rsidR="00A30997">
          <w:rPr>
            <w:noProof/>
          </w:rPr>
          <w:tab/>
        </w:r>
        <w:r w:rsidR="00A30997">
          <w:rPr>
            <w:noProof/>
          </w:rPr>
          <w:fldChar w:fldCharType="begin"/>
        </w:r>
        <w:r w:rsidR="00A30997">
          <w:rPr>
            <w:noProof/>
          </w:rPr>
          <w:instrText xml:space="preserve"> PAGEREF _Toc140502074 \h </w:instrText>
        </w:r>
        <w:r w:rsidR="00A30997">
          <w:rPr>
            <w:noProof/>
          </w:rPr>
        </w:r>
        <w:r w:rsidR="00A30997">
          <w:rPr>
            <w:noProof/>
          </w:rPr>
          <w:fldChar w:fldCharType="separate"/>
        </w:r>
        <w:r w:rsidR="00A30997">
          <w:rPr>
            <w:noProof/>
          </w:rPr>
          <w:t>56</w:t>
        </w:r>
        <w:r w:rsidR="00A30997">
          <w:rPr>
            <w:noProof/>
          </w:rPr>
          <w:fldChar w:fldCharType="end"/>
        </w:r>
      </w:hyperlink>
    </w:p>
    <w:p w14:paraId="779F01F1" w14:textId="159EF0C7"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75" w:history="1">
        <w:r w:rsidR="00A30997" w:rsidRPr="00E2462E">
          <w:rPr>
            <w:rStyle w:val="Lienhypertexte"/>
            <w:rFonts w:cs="Times New Roman"/>
            <w:b/>
            <w:iCs/>
            <w:noProof/>
            <w:lang w:eastAsia="en-US"/>
          </w:rPr>
          <w:t>2.2.5.7</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Known limitations</w:t>
        </w:r>
        <w:r w:rsidR="00A30997">
          <w:rPr>
            <w:noProof/>
          </w:rPr>
          <w:tab/>
        </w:r>
        <w:r w:rsidR="00A30997">
          <w:rPr>
            <w:noProof/>
          </w:rPr>
          <w:fldChar w:fldCharType="begin"/>
        </w:r>
        <w:r w:rsidR="00A30997">
          <w:rPr>
            <w:noProof/>
          </w:rPr>
          <w:instrText xml:space="preserve"> PAGEREF _Toc140502075 \h </w:instrText>
        </w:r>
        <w:r w:rsidR="00A30997">
          <w:rPr>
            <w:noProof/>
          </w:rPr>
        </w:r>
        <w:r w:rsidR="00A30997">
          <w:rPr>
            <w:noProof/>
          </w:rPr>
          <w:fldChar w:fldCharType="separate"/>
        </w:r>
        <w:r w:rsidR="00A30997">
          <w:rPr>
            <w:noProof/>
          </w:rPr>
          <w:t>56</w:t>
        </w:r>
        <w:r w:rsidR="00A30997">
          <w:rPr>
            <w:noProof/>
          </w:rPr>
          <w:fldChar w:fldCharType="end"/>
        </w:r>
      </w:hyperlink>
    </w:p>
    <w:p w14:paraId="2A1A6D6B" w14:textId="31E784BD"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76" w:history="1">
        <w:r w:rsidR="00A30997" w:rsidRPr="00E2462E">
          <w:rPr>
            <w:rStyle w:val="Lienhypertexte"/>
            <w:rFonts w:cs="Times New Roman"/>
            <w:b/>
            <w:iCs/>
            <w:noProof/>
            <w:lang w:eastAsia="en-US"/>
          </w:rPr>
          <w:t>2.2.5.8</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Evaluation of the label claims</w:t>
        </w:r>
        <w:r w:rsidR="00A30997">
          <w:rPr>
            <w:noProof/>
          </w:rPr>
          <w:tab/>
        </w:r>
        <w:r w:rsidR="00A30997">
          <w:rPr>
            <w:noProof/>
          </w:rPr>
          <w:fldChar w:fldCharType="begin"/>
        </w:r>
        <w:r w:rsidR="00A30997">
          <w:rPr>
            <w:noProof/>
          </w:rPr>
          <w:instrText xml:space="preserve"> PAGEREF _Toc140502076 \h </w:instrText>
        </w:r>
        <w:r w:rsidR="00A30997">
          <w:rPr>
            <w:noProof/>
          </w:rPr>
        </w:r>
        <w:r w:rsidR="00A30997">
          <w:rPr>
            <w:noProof/>
          </w:rPr>
          <w:fldChar w:fldCharType="separate"/>
        </w:r>
        <w:r w:rsidR="00A30997">
          <w:rPr>
            <w:noProof/>
          </w:rPr>
          <w:t>56</w:t>
        </w:r>
        <w:r w:rsidR="00A30997">
          <w:rPr>
            <w:noProof/>
          </w:rPr>
          <w:fldChar w:fldCharType="end"/>
        </w:r>
      </w:hyperlink>
    </w:p>
    <w:p w14:paraId="52E466E1" w14:textId="16E8BF69"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77" w:history="1">
        <w:r w:rsidR="00A30997" w:rsidRPr="00E2462E">
          <w:rPr>
            <w:rStyle w:val="Lienhypertexte"/>
            <w:b/>
            <w:noProof/>
          </w:rPr>
          <w:t>2.2.5.9</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Relevant information if the product is intended to be authorised for use with other biocidal product(s)</w:t>
        </w:r>
        <w:r w:rsidR="00A30997">
          <w:rPr>
            <w:noProof/>
          </w:rPr>
          <w:tab/>
        </w:r>
        <w:r w:rsidR="00A30997">
          <w:rPr>
            <w:noProof/>
          </w:rPr>
          <w:fldChar w:fldCharType="begin"/>
        </w:r>
        <w:r w:rsidR="00A30997">
          <w:rPr>
            <w:noProof/>
          </w:rPr>
          <w:instrText xml:space="preserve"> PAGEREF _Toc140502077 \h </w:instrText>
        </w:r>
        <w:r w:rsidR="00A30997">
          <w:rPr>
            <w:noProof/>
          </w:rPr>
        </w:r>
        <w:r w:rsidR="00A30997">
          <w:rPr>
            <w:noProof/>
          </w:rPr>
          <w:fldChar w:fldCharType="separate"/>
        </w:r>
        <w:r w:rsidR="00A30997">
          <w:rPr>
            <w:noProof/>
          </w:rPr>
          <w:t>56</w:t>
        </w:r>
        <w:r w:rsidR="00A30997">
          <w:rPr>
            <w:noProof/>
          </w:rPr>
          <w:fldChar w:fldCharType="end"/>
        </w:r>
      </w:hyperlink>
    </w:p>
    <w:p w14:paraId="1F4BAABE" w14:textId="29B6B995"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78" w:history="1">
        <w:r w:rsidR="00A30997" w:rsidRPr="00E2462E">
          <w:rPr>
            <w:rStyle w:val="Lienhypertexte"/>
            <w:rFonts w:eastAsia="Calibri" w:cs="Times New Roman"/>
            <w:noProof/>
            <w:lang w:eastAsia="en-US"/>
          </w:rPr>
          <w:t>2.2.6</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Risk assessment for human health</w:t>
        </w:r>
        <w:r w:rsidR="00A30997">
          <w:rPr>
            <w:noProof/>
          </w:rPr>
          <w:tab/>
        </w:r>
        <w:r w:rsidR="00A30997">
          <w:rPr>
            <w:noProof/>
          </w:rPr>
          <w:fldChar w:fldCharType="begin"/>
        </w:r>
        <w:r w:rsidR="00A30997">
          <w:rPr>
            <w:noProof/>
          </w:rPr>
          <w:instrText xml:space="preserve"> PAGEREF _Toc140502078 \h </w:instrText>
        </w:r>
        <w:r w:rsidR="00A30997">
          <w:rPr>
            <w:noProof/>
          </w:rPr>
        </w:r>
        <w:r w:rsidR="00A30997">
          <w:rPr>
            <w:noProof/>
          </w:rPr>
          <w:fldChar w:fldCharType="separate"/>
        </w:r>
        <w:r w:rsidR="00A30997">
          <w:rPr>
            <w:noProof/>
          </w:rPr>
          <w:t>57</w:t>
        </w:r>
        <w:r w:rsidR="00A30997">
          <w:rPr>
            <w:noProof/>
          </w:rPr>
          <w:fldChar w:fldCharType="end"/>
        </w:r>
      </w:hyperlink>
    </w:p>
    <w:p w14:paraId="34E20F2B" w14:textId="28F2D9B6"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79" w:history="1">
        <w:r w:rsidR="00A30997" w:rsidRPr="00E2462E">
          <w:rPr>
            <w:rStyle w:val="Lienhypertexte"/>
            <w:b/>
            <w:noProof/>
          </w:rPr>
          <w:t>2.2.6.1</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Assessment of effects on Human Health</w:t>
        </w:r>
        <w:r w:rsidR="00A30997">
          <w:rPr>
            <w:noProof/>
          </w:rPr>
          <w:tab/>
        </w:r>
        <w:r w:rsidR="00A30997">
          <w:rPr>
            <w:noProof/>
          </w:rPr>
          <w:fldChar w:fldCharType="begin"/>
        </w:r>
        <w:r w:rsidR="00A30997">
          <w:rPr>
            <w:noProof/>
          </w:rPr>
          <w:instrText xml:space="preserve"> PAGEREF _Toc140502079 \h </w:instrText>
        </w:r>
        <w:r w:rsidR="00A30997">
          <w:rPr>
            <w:noProof/>
          </w:rPr>
        </w:r>
        <w:r w:rsidR="00A30997">
          <w:rPr>
            <w:noProof/>
          </w:rPr>
          <w:fldChar w:fldCharType="separate"/>
        </w:r>
        <w:r w:rsidR="00A30997">
          <w:rPr>
            <w:noProof/>
          </w:rPr>
          <w:t>57</w:t>
        </w:r>
        <w:r w:rsidR="00A30997">
          <w:rPr>
            <w:noProof/>
          </w:rPr>
          <w:fldChar w:fldCharType="end"/>
        </w:r>
      </w:hyperlink>
    </w:p>
    <w:p w14:paraId="5F6CBDC9" w14:textId="42E05621"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80" w:history="1">
        <w:r w:rsidR="00A30997" w:rsidRPr="00E2462E">
          <w:rPr>
            <w:rStyle w:val="Lienhypertexte"/>
            <w:rFonts w:cs="Times New Roman"/>
            <w:b/>
            <w:iCs/>
            <w:noProof/>
            <w:lang w:eastAsia="en-US"/>
          </w:rPr>
          <w:t>2.2.6.2</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Exposure assessment and Risk characterisation</w:t>
        </w:r>
        <w:r w:rsidR="00A30997">
          <w:rPr>
            <w:noProof/>
          </w:rPr>
          <w:tab/>
        </w:r>
        <w:r w:rsidR="00A30997">
          <w:rPr>
            <w:noProof/>
          </w:rPr>
          <w:fldChar w:fldCharType="begin"/>
        </w:r>
        <w:r w:rsidR="00A30997">
          <w:rPr>
            <w:noProof/>
          </w:rPr>
          <w:instrText xml:space="preserve"> PAGEREF _Toc140502080 \h </w:instrText>
        </w:r>
        <w:r w:rsidR="00A30997">
          <w:rPr>
            <w:noProof/>
          </w:rPr>
        </w:r>
        <w:r w:rsidR="00A30997">
          <w:rPr>
            <w:noProof/>
          </w:rPr>
          <w:fldChar w:fldCharType="separate"/>
        </w:r>
        <w:r w:rsidR="00A30997">
          <w:rPr>
            <w:noProof/>
          </w:rPr>
          <w:t>64</w:t>
        </w:r>
        <w:r w:rsidR="00A30997">
          <w:rPr>
            <w:noProof/>
          </w:rPr>
          <w:fldChar w:fldCharType="end"/>
        </w:r>
      </w:hyperlink>
    </w:p>
    <w:p w14:paraId="69B9A7B3" w14:textId="716D172C"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81" w:history="1">
        <w:r w:rsidR="00A30997" w:rsidRPr="00E2462E">
          <w:rPr>
            <w:rStyle w:val="Lienhypertexte"/>
            <w:rFonts w:eastAsia="Calibri" w:cs="Times New Roman"/>
            <w:noProof/>
            <w:lang w:eastAsia="en-US"/>
          </w:rPr>
          <w:t>2.2.7</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Risk assessment for animal health</w:t>
        </w:r>
        <w:r w:rsidR="00A30997">
          <w:rPr>
            <w:noProof/>
          </w:rPr>
          <w:tab/>
        </w:r>
        <w:r w:rsidR="00A30997">
          <w:rPr>
            <w:noProof/>
          </w:rPr>
          <w:fldChar w:fldCharType="begin"/>
        </w:r>
        <w:r w:rsidR="00A30997">
          <w:rPr>
            <w:noProof/>
          </w:rPr>
          <w:instrText xml:space="preserve"> PAGEREF _Toc140502081 \h </w:instrText>
        </w:r>
        <w:r w:rsidR="00A30997">
          <w:rPr>
            <w:noProof/>
          </w:rPr>
        </w:r>
        <w:r w:rsidR="00A30997">
          <w:rPr>
            <w:noProof/>
          </w:rPr>
          <w:fldChar w:fldCharType="separate"/>
        </w:r>
        <w:r w:rsidR="00A30997">
          <w:rPr>
            <w:noProof/>
          </w:rPr>
          <w:t>122</w:t>
        </w:r>
        <w:r w:rsidR="00A30997">
          <w:rPr>
            <w:noProof/>
          </w:rPr>
          <w:fldChar w:fldCharType="end"/>
        </w:r>
      </w:hyperlink>
    </w:p>
    <w:p w14:paraId="12637C82" w14:textId="213AA8E3"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82" w:history="1">
        <w:r w:rsidR="00A30997" w:rsidRPr="00E2462E">
          <w:rPr>
            <w:rStyle w:val="Lienhypertexte"/>
            <w:rFonts w:eastAsia="Calibri" w:cs="Times New Roman"/>
            <w:noProof/>
            <w:lang w:eastAsia="en-US"/>
          </w:rPr>
          <w:t>2.2.8</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Risk assessment for the environment</w:t>
        </w:r>
        <w:r w:rsidR="00A30997">
          <w:rPr>
            <w:noProof/>
          </w:rPr>
          <w:tab/>
        </w:r>
        <w:r w:rsidR="00A30997">
          <w:rPr>
            <w:noProof/>
          </w:rPr>
          <w:fldChar w:fldCharType="begin"/>
        </w:r>
        <w:r w:rsidR="00A30997">
          <w:rPr>
            <w:noProof/>
          </w:rPr>
          <w:instrText xml:space="preserve"> PAGEREF _Toc140502082 \h </w:instrText>
        </w:r>
        <w:r w:rsidR="00A30997">
          <w:rPr>
            <w:noProof/>
          </w:rPr>
        </w:r>
        <w:r w:rsidR="00A30997">
          <w:rPr>
            <w:noProof/>
          </w:rPr>
          <w:fldChar w:fldCharType="separate"/>
        </w:r>
        <w:r w:rsidR="00A30997">
          <w:rPr>
            <w:noProof/>
          </w:rPr>
          <w:t>123</w:t>
        </w:r>
        <w:r w:rsidR="00A30997">
          <w:rPr>
            <w:noProof/>
          </w:rPr>
          <w:fldChar w:fldCharType="end"/>
        </w:r>
      </w:hyperlink>
    </w:p>
    <w:p w14:paraId="0DAC5215" w14:textId="5480EEB8"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83" w:history="1">
        <w:r w:rsidR="00A30997" w:rsidRPr="00E2462E">
          <w:rPr>
            <w:rStyle w:val="Lienhypertexte"/>
            <w:rFonts w:cs="Times New Roman"/>
            <w:b/>
            <w:iCs/>
            <w:noProof/>
            <w:lang w:eastAsia="en-US"/>
          </w:rPr>
          <w:t>2.2.8.1</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Effects assessment on the environment</w:t>
        </w:r>
        <w:r w:rsidR="00A30997">
          <w:rPr>
            <w:noProof/>
          </w:rPr>
          <w:tab/>
        </w:r>
        <w:r w:rsidR="00A30997">
          <w:rPr>
            <w:noProof/>
          </w:rPr>
          <w:fldChar w:fldCharType="begin"/>
        </w:r>
        <w:r w:rsidR="00A30997">
          <w:rPr>
            <w:noProof/>
          </w:rPr>
          <w:instrText xml:space="preserve"> PAGEREF _Toc140502083 \h </w:instrText>
        </w:r>
        <w:r w:rsidR="00A30997">
          <w:rPr>
            <w:noProof/>
          </w:rPr>
        </w:r>
        <w:r w:rsidR="00A30997">
          <w:rPr>
            <w:noProof/>
          </w:rPr>
          <w:fldChar w:fldCharType="separate"/>
        </w:r>
        <w:r w:rsidR="00A30997">
          <w:rPr>
            <w:noProof/>
          </w:rPr>
          <w:t>123</w:t>
        </w:r>
        <w:r w:rsidR="00A30997">
          <w:rPr>
            <w:noProof/>
          </w:rPr>
          <w:fldChar w:fldCharType="end"/>
        </w:r>
      </w:hyperlink>
    </w:p>
    <w:p w14:paraId="26D5B4B7" w14:textId="4E72B018"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84" w:history="1">
        <w:r w:rsidR="00A30997" w:rsidRPr="00E2462E">
          <w:rPr>
            <w:rStyle w:val="Lienhypertexte"/>
            <w:rFonts w:cs="Times New Roman"/>
            <w:b/>
            <w:noProof/>
            <w:lang w:eastAsia="en-US"/>
          </w:rPr>
          <w:t>2.2.8.2</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Exposure assessment</w:t>
        </w:r>
        <w:r w:rsidR="00A30997">
          <w:rPr>
            <w:noProof/>
          </w:rPr>
          <w:tab/>
        </w:r>
        <w:r w:rsidR="00A30997">
          <w:rPr>
            <w:noProof/>
          </w:rPr>
          <w:fldChar w:fldCharType="begin"/>
        </w:r>
        <w:r w:rsidR="00A30997">
          <w:rPr>
            <w:noProof/>
          </w:rPr>
          <w:instrText xml:space="preserve"> PAGEREF _Toc140502084 \h </w:instrText>
        </w:r>
        <w:r w:rsidR="00A30997">
          <w:rPr>
            <w:noProof/>
          </w:rPr>
        </w:r>
        <w:r w:rsidR="00A30997">
          <w:rPr>
            <w:noProof/>
          </w:rPr>
          <w:fldChar w:fldCharType="separate"/>
        </w:r>
        <w:r w:rsidR="00A30997">
          <w:rPr>
            <w:noProof/>
          </w:rPr>
          <w:t>129</w:t>
        </w:r>
        <w:r w:rsidR="00A30997">
          <w:rPr>
            <w:noProof/>
          </w:rPr>
          <w:fldChar w:fldCharType="end"/>
        </w:r>
      </w:hyperlink>
    </w:p>
    <w:p w14:paraId="6F829616" w14:textId="5508B4B6" w:rsidR="00A30997" w:rsidRDefault="00A874F7">
      <w:pPr>
        <w:pStyle w:val="TM4"/>
        <w:tabs>
          <w:tab w:val="left" w:pos="1400"/>
          <w:tab w:val="right" w:leader="dot" w:pos="9203"/>
        </w:tabs>
        <w:rPr>
          <w:rFonts w:asciiTheme="minorHAnsi" w:eastAsiaTheme="minorEastAsia" w:hAnsiTheme="minorHAnsi" w:cstheme="minorBidi"/>
          <w:noProof/>
          <w:sz w:val="22"/>
          <w:szCs w:val="22"/>
          <w:lang w:val="fr-FR" w:eastAsia="fr-FR"/>
        </w:rPr>
      </w:pPr>
      <w:hyperlink w:anchor="_Toc140502085" w:history="1">
        <w:r w:rsidR="00A30997" w:rsidRPr="00E2462E">
          <w:rPr>
            <w:rStyle w:val="Lienhypertexte"/>
            <w:b/>
            <w:noProof/>
            <w:lang w:eastAsia="en-US"/>
          </w:rPr>
          <w:t>2.2.8.3</w:t>
        </w:r>
        <w:r w:rsidR="00A30997">
          <w:rPr>
            <w:rFonts w:asciiTheme="minorHAnsi" w:eastAsiaTheme="minorEastAsia" w:hAnsiTheme="minorHAnsi" w:cstheme="minorBidi"/>
            <w:noProof/>
            <w:sz w:val="22"/>
            <w:szCs w:val="22"/>
            <w:lang w:val="fr-FR" w:eastAsia="fr-FR"/>
          </w:rPr>
          <w:tab/>
        </w:r>
        <w:r w:rsidR="00A30997" w:rsidRPr="00E2462E">
          <w:rPr>
            <w:rStyle w:val="Lienhypertexte"/>
            <w:noProof/>
          </w:rPr>
          <w:t>Risk characterisation</w:t>
        </w:r>
        <w:r w:rsidR="00A30997">
          <w:rPr>
            <w:noProof/>
          </w:rPr>
          <w:tab/>
        </w:r>
        <w:r w:rsidR="00A30997">
          <w:rPr>
            <w:noProof/>
          </w:rPr>
          <w:fldChar w:fldCharType="begin"/>
        </w:r>
        <w:r w:rsidR="00A30997">
          <w:rPr>
            <w:noProof/>
          </w:rPr>
          <w:instrText xml:space="preserve"> PAGEREF _Toc140502085 \h </w:instrText>
        </w:r>
        <w:r w:rsidR="00A30997">
          <w:rPr>
            <w:noProof/>
          </w:rPr>
        </w:r>
        <w:r w:rsidR="00A30997">
          <w:rPr>
            <w:noProof/>
          </w:rPr>
          <w:fldChar w:fldCharType="separate"/>
        </w:r>
        <w:r w:rsidR="00A30997">
          <w:rPr>
            <w:noProof/>
          </w:rPr>
          <w:t>149</w:t>
        </w:r>
        <w:r w:rsidR="00A30997">
          <w:rPr>
            <w:noProof/>
          </w:rPr>
          <w:fldChar w:fldCharType="end"/>
        </w:r>
      </w:hyperlink>
    </w:p>
    <w:p w14:paraId="7FC4C060" w14:textId="60256D18"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86" w:history="1">
        <w:r w:rsidR="00A30997" w:rsidRPr="00E2462E">
          <w:rPr>
            <w:rStyle w:val="Lienhypertexte"/>
            <w:rFonts w:eastAsia="Calibri" w:cs="Times New Roman"/>
            <w:noProof/>
            <w:lang w:eastAsia="en-US"/>
          </w:rPr>
          <w:t>2.2.9</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Measures to protect man, animals and the environment</w:t>
        </w:r>
        <w:r w:rsidR="00A30997">
          <w:rPr>
            <w:noProof/>
          </w:rPr>
          <w:tab/>
        </w:r>
        <w:r w:rsidR="00A30997">
          <w:rPr>
            <w:noProof/>
          </w:rPr>
          <w:fldChar w:fldCharType="begin"/>
        </w:r>
        <w:r w:rsidR="00A30997">
          <w:rPr>
            <w:noProof/>
          </w:rPr>
          <w:instrText xml:space="preserve"> PAGEREF _Toc140502086 \h </w:instrText>
        </w:r>
        <w:r w:rsidR="00A30997">
          <w:rPr>
            <w:noProof/>
          </w:rPr>
        </w:r>
        <w:r w:rsidR="00A30997">
          <w:rPr>
            <w:noProof/>
          </w:rPr>
          <w:fldChar w:fldCharType="separate"/>
        </w:r>
        <w:r w:rsidR="00A30997">
          <w:rPr>
            <w:noProof/>
          </w:rPr>
          <w:t>160</w:t>
        </w:r>
        <w:r w:rsidR="00A30997">
          <w:rPr>
            <w:noProof/>
          </w:rPr>
          <w:fldChar w:fldCharType="end"/>
        </w:r>
      </w:hyperlink>
    </w:p>
    <w:p w14:paraId="3A1522C7" w14:textId="6E3DA9A6"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87" w:history="1">
        <w:r w:rsidR="00A30997" w:rsidRPr="00E2462E">
          <w:rPr>
            <w:rStyle w:val="Lienhypertexte"/>
            <w:rFonts w:eastAsia="Calibri"/>
            <w:noProof/>
            <w:lang w:eastAsia="en-US"/>
          </w:rPr>
          <w:t>2.2.10</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Assessment of a combination of biocidal products</w:t>
        </w:r>
        <w:r w:rsidR="00A30997">
          <w:rPr>
            <w:noProof/>
          </w:rPr>
          <w:tab/>
        </w:r>
        <w:r w:rsidR="00A30997">
          <w:rPr>
            <w:noProof/>
          </w:rPr>
          <w:fldChar w:fldCharType="begin"/>
        </w:r>
        <w:r w:rsidR="00A30997">
          <w:rPr>
            <w:noProof/>
          </w:rPr>
          <w:instrText xml:space="preserve"> PAGEREF _Toc140502087 \h </w:instrText>
        </w:r>
        <w:r w:rsidR="00A30997">
          <w:rPr>
            <w:noProof/>
          </w:rPr>
        </w:r>
        <w:r w:rsidR="00A30997">
          <w:rPr>
            <w:noProof/>
          </w:rPr>
          <w:fldChar w:fldCharType="separate"/>
        </w:r>
        <w:r w:rsidR="00A30997">
          <w:rPr>
            <w:noProof/>
          </w:rPr>
          <w:t>160</w:t>
        </w:r>
        <w:r w:rsidR="00A30997">
          <w:rPr>
            <w:noProof/>
          </w:rPr>
          <w:fldChar w:fldCharType="end"/>
        </w:r>
      </w:hyperlink>
    </w:p>
    <w:p w14:paraId="57E40887" w14:textId="64C5DC38" w:rsidR="00A30997" w:rsidRDefault="00A874F7">
      <w:pPr>
        <w:pStyle w:val="TM3"/>
        <w:tabs>
          <w:tab w:val="left" w:pos="1200"/>
          <w:tab w:val="right" w:leader="dot" w:pos="9203"/>
        </w:tabs>
        <w:rPr>
          <w:rFonts w:asciiTheme="minorHAnsi" w:eastAsiaTheme="minorEastAsia" w:hAnsiTheme="minorHAnsi" w:cstheme="minorBidi"/>
          <w:i w:val="0"/>
          <w:iCs w:val="0"/>
          <w:noProof/>
          <w:sz w:val="22"/>
          <w:szCs w:val="22"/>
          <w:lang w:val="fr-FR" w:eastAsia="fr-FR"/>
        </w:rPr>
      </w:pPr>
      <w:hyperlink w:anchor="_Toc140502088" w:history="1">
        <w:r w:rsidR="00A30997" w:rsidRPr="00E2462E">
          <w:rPr>
            <w:rStyle w:val="Lienhypertexte"/>
            <w:rFonts w:eastAsia="Calibri" w:cs="Times New Roman"/>
            <w:noProof/>
            <w:lang w:eastAsia="en-US"/>
          </w:rPr>
          <w:t>2.2.11</w:t>
        </w:r>
        <w:r w:rsidR="00A30997">
          <w:rPr>
            <w:rFonts w:asciiTheme="minorHAnsi" w:eastAsiaTheme="minorEastAsia" w:hAnsiTheme="minorHAnsi" w:cstheme="minorBidi"/>
            <w:i w:val="0"/>
            <w:iCs w:val="0"/>
            <w:noProof/>
            <w:sz w:val="22"/>
            <w:szCs w:val="22"/>
            <w:lang w:val="fr-FR" w:eastAsia="fr-FR"/>
          </w:rPr>
          <w:tab/>
        </w:r>
        <w:r w:rsidR="00A30997" w:rsidRPr="00E2462E">
          <w:rPr>
            <w:rStyle w:val="Lienhypertexte"/>
            <w:noProof/>
          </w:rPr>
          <w:t>Comparative assessment</w:t>
        </w:r>
        <w:r w:rsidR="00A30997">
          <w:rPr>
            <w:noProof/>
          </w:rPr>
          <w:tab/>
        </w:r>
        <w:r w:rsidR="00A30997">
          <w:rPr>
            <w:noProof/>
          </w:rPr>
          <w:fldChar w:fldCharType="begin"/>
        </w:r>
        <w:r w:rsidR="00A30997">
          <w:rPr>
            <w:noProof/>
          </w:rPr>
          <w:instrText xml:space="preserve"> PAGEREF _Toc140502088 \h </w:instrText>
        </w:r>
        <w:r w:rsidR="00A30997">
          <w:rPr>
            <w:noProof/>
          </w:rPr>
        </w:r>
        <w:r w:rsidR="00A30997">
          <w:rPr>
            <w:noProof/>
          </w:rPr>
          <w:fldChar w:fldCharType="separate"/>
        </w:r>
        <w:r w:rsidR="00A30997">
          <w:rPr>
            <w:noProof/>
          </w:rPr>
          <w:t>160</w:t>
        </w:r>
        <w:r w:rsidR="00A30997">
          <w:rPr>
            <w:noProof/>
          </w:rPr>
          <w:fldChar w:fldCharType="end"/>
        </w:r>
      </w:hyperlink>
    </w:p>
    <w:p w14:paraId="622813E2" w14:textId="4BF8A9D3" w:rsidR="00A30997" w:rsidRDefault="00A874F7">
      <w:pPr>
        <w:pStyle w:val="TM1"/>
        <w:tabs>
          <w:tab w:val="left" w:pos="400"/>
          <w:tab w:val="right" w:leader="dot" w:pos="9203"/>
        </w:tabs>
        <w:rPr>
          <w:rFonts w:asciiTheme="minorHAnsi" w:eastAsiaTheme="minorEastAsia" w:hAnsiTheme="minorHAnsi" w:cstheme="minorBidi"/>
          <w:b w:val="0"/>
          <w:bCs w:val="0"/>
          <w:caps w:val="0"/>
          <w:noProof/>
          <w:sz w:val="22"/>
          <w:szCs w:val="22"/>
          <w:lang w:val="fr-FR" w:eastAsia="fr-FR"/>
        </w:rPr>
      </w:pPr>
      <w:hyperlink w:anchor="_Toc140502089" w:history="1">
        <w:r w:rsidR="00A30997" w:rsidRPr="00E2462E">
          <w:rPr>
            <w:rStyle w:val="Lienhypertexte"/>
            <w:rFonts w:cs="Times New Roman"/>
            <w:i/>
            <w:noProof/>
            <w:kern w:val="1"/>
            <w:lang w:bidi="x-none"/>
          </w:rPr>
          <w:t>3</w:t>
        </w:r>
        <w:r w:rsidR="00A30997">
          <w:rPr>
            <w:rFonts w:asciiTheme="minorHAnsi" w:eastAsiaTheme="minorEastAsia" w:hAnsiTheme="minorHAnsi" w:cstheme="minorBidi"/>
            <w:b w:val="0"/>
            <w:bCs w:val="0"/>
            <w:caps w:val="0"/>
            <w:noProof/>
            <w:sz w:val="22"/>
            <w:szCs w:val="22"/>
            <w:lang w:val="fr-FR" w:eastAsia="fr-FR"/>
          </w:rPr>
          <w:tab/>
        </w:r>
        <w:r w:rsidR="00A30997" w:rsidRPr="00E2462E">
          <w:rPr>
            <w:rStyle w:val="Lienhypertexte"/>
            <w:rFonts w:eastAsia="Calibri"/>
            <w:noProof/>
          </w:rPr>
          <w:t>Annexes</w:t>
        </w:r>
        <w:r w:rsidR="00A30997">
          <w:rPr>
            <w:noProof/>
          </w:rPr>
          <w:tab/>
        </w:r>
        <w:r w:rsidR="00A30997">
          <w:rPr>
            <w:noProof/>
          </w:rPr>
          <w:fldChar w:fldCharType="begin"/>
        </w:r>
        <w:r w:rsidR="00A30997">
          <w:rPr>
            <w:noProof/>
          </w:rPr>
          <w:instrText xml:space="preserve"> PAGEREF _Toc140502089 \h </w:instrText>
        </w:r>
        <w:r w:rsidR="00A30997">
          <w:rPr>
            <w:noProof/>
          </w:rPr>
        </w:r>
        <w:r w:rsidR="00A30997">
          <w:rPr>
            <w:noProof/>
          </w:rPr>
          <w:fldChar w:fldCharType="separate"/>
        </w:r>
        <w:r w:rsidR="00A30997">
          <w:rPr>
            <w:noProof/>
          </w:rPr>
          <w:t>161</w:t>
        </w:r>
        <w:r w:rsidR="00A30997">
          <w:rPr>
            <w:noProof/>
          </w:rPr>
          <w:fldChar w:fldCharType="end"/>
        </w:r>
      </w:hyperlink>
    </w:p>
    <w:p w14:paraId="368FB412" w14:textId="58F7BD1F" w:rsidR="00A30997" w:rsidRDefault="00A874F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40502090" w:history="1">
        <w:r w:rsidR="00A30997" w:rsidRPr="00E2462E">
          <w:rPr>
            <w:rStyle w:val="Lienhypertexte"/>
            <w:noProof/>
            <w:lang w:val="de-DE"/>
          </w:rPr>
          <w:t>3.1</w:t>
        </w:r>
        <w:r w:rsidR="00A30997">
          <w:rPr>
            <w:rFonts w:asciiTheme="minorHAnsi" w:eastAsiaTheme="minorEastAsia" w:hAnsiTheme="minorHAnsi" w:cstheme="minorBidi"/>
            <w:smallCaps w:val="0"/>
            <w:noProof/>
            <w:sz w:val="22"/>
            <w:szCs w:val="22"/>
            <w:lang w:val="fr-FR" w:eastAsia="fr-FR"/>
          </w:rPr>
          <w:tab/>
        </w:r>
        <w:r w:rsidR="00A30997" w:rsidRPr="00E2462E">
          <w:rPr>
            <w:rStyle w:val="Lienhypertexte"/>
            <w:noProof/>
          </w:rPr>
          <w:t>List of studies for the biocidal product</w:t>
        </w:r>
        <w:r w:rsidR="00A30997">
          <w:rPr>
            <w:noProof/>
          </w:rPr>
          <w:tab/>
        </w:r>
        <w:r w:rsidR="00A30997">
          <w:rPr>
            <w:noProof/>
          </w:rPr>
          <w:fldChar w:fldCharType="begin"/>
        </w:r>
        <w:r w:rsidR="00A30997">
          <w:rPr>
            <w:noProof/>
          </w:rPr>
          <w:instrText xml:space="preserve"> PAGEREF _Toc140502090 \h </w:instrText>
        </w:r>
        <w:r w:rsidR="00A30997">
          <w:rPr>
            <w:noProof/>
          </w:rPr>
        </w:r>
        <w:r w:rsidR="00A30997">
          <w:rPr>
            <w:noProof/>
          </w:rPr>
          <w:fldChar w:fldCharType="separate"/>
        </w:r>
        <w:r w:rsidR="00A30997">
          <w:rPr>
            <w:noProof/>
          </w:rPr>
          <w:t>161</w:t>
        </w:r>
        <w:r w:rsidR="00A30997">
          <w:rPr>
            <w:noProof/>
          </w:rPr>
          <w:fldChar w:fldCharType="end"/>
        </w:r>
      </w:hyperlink>
    </w:p>
    <w:p w14:paraId="41FBF0C1" w14:textId="1BC1FD60" w:rsidR="00A30997" w:rsidRDefault="00A874F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40502091" w:history="1">
        <w:r w:rsidR="00A30997" w:rsidRPr="00E2462E">
          <w:rPr>
            <w:rStyle w:val="Lienhypertexte"/>
            <w:caps/>
            <w:noProof/>
            <w:lang w:val="de-DE" w:eastAsia="en-US"/>
          </w:rPr>
          <w:t>3.2</w:t>
        </w:r>
        <w:r w:rsidR="00A30997">
          <w:rPr>
            <w:rFonts w:asciiTheme="minorHAnsi" w:eastAsiaTheme="minorEastAsia" w:hAnsiTheme="minorHAnsi" w:cstheme="minorBidi"/>
            <w:smallCaps w:val="0"/>
            <w:noProof/>
            <w:sz w:val="22"/>
            <w:szCs w:val="22"/>
            <w:lang w:val="fr-FR" w:eastAsia="fr-FR"/>
          </w:rPr>
          <w:tab/>
        </w:r>
        <w:r w:rsidR="00A30997" w:rsidRPr="00E2462E">
          <w:rPr>
            <w:rStyle w:val="Lienhypertexte"/>
            <w:noProof/>
          </w:rPr>
          <w:t>Output tables from exposure assessment tools</w:t>
        </w:r>
        <w:r w:rsidR="00A30997">
          <w:rPr>
            <w:noProof/>
          </w:rPr>
          <w:tab/>
        </w:r>
        <w:r w:rsidR="00A30997">
          <w:rPr>
            <w:noProof/>
          </w:rPr>
          <w:fldChar w:fldCharType="begin"/>
        </w:r>
        <w:r w:rsidR="00A30997">
          <w:rPr>
            <w:noProof/>
          </w:rPr>
          <w:instrText xml:space="preserve"> PAGEREF _Toc140502091 \h </w:instrText>
        </w:r>
        <w:r w:rsidR="00A30997">
          <w:rPr>
            <w:noProof/>
          </w:rPr>
        </w:r>
        <w:r w:rsidR="00A30997">
          <w:rPr>
            <w:noProof/>
          </w:rPr>
          <w:fldChar w:fldCharType="separate"/>
        </w:r>
        <w:r w:rsidR="00A30997">
          <w:rPr>
            <w:noProof/>
          </w:rPr>
          <w:t>163</w:t>
        </w:r>
        <w:r w:rsidR="00A30997">
          <w:rPr>
            <w:noProof/>
          </w:rPr>
          <w:fldChar w:fldCharType="end"/>
        </w:r>
      </w:hyperlink>
    </w:p>
    <w:p w14:paraId="794FEA43" w14:textId="78678C72" w:rsidR="00A30997" w:rsidRDefault="00A874F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40502092" w:history="1">
        <w:r w:rsidR="00A30997" w:rsidRPr="00E2462E">
          <w:rPr>
            <w:rStyle w:val="Lienhypertexte"/>
            <w:caps/>
            <w:noProof/>
            <w:lang w:val="de-DE" w:eastAsia="en-US"/>
          </w:rPr>
          <w:t>3.3</w:t>
        </w:r>
        <w:r w:rsidR="00A30997">
          <w:rPr>
            <w:rFonts w:asciiTheme="minorHAnsi" w:eastAsiaTheme="minorEastAsia" w:hAnsiTheme="minorHAnsi" w:cstheme="minorBidi"/>
            <w:smallCaps w:val="0"/>
            <w:noProof/>
            <w:sz w:val="22"/>
            <w:szCs w:val="22"/>
            <w:lang w:val="fr-FR" w:eastAsia="fr-FR"/>
          </w:rPr>
          <w:tab/>
        </w:r>
        <w:r w:rsidR="00A30997" w:rsidRPr="00E2462E">
          <w:rPr>
            <w:rStyle w:val="Lienhypertexte"/>
            <w:noProof/>
          </w:rPr>
          <w:t>New information on the active substance</w:t>
        </w:r>
        <w:r w:rsidR="00A30997">
          <w:rPr>
            <w:noProof/>
          </w:rPr>
          <w:tab/>
        </w:r>
        <w:r w:rsidR="00A30997">
          <w:rPr>
            <w:noProof/>
          </w:rPr>
          <w:fldChar w:fldCharType="begin"/>
        </w:r>
        <w:r w:rsidR="00A30997">
          <w:rPr>
            <w:noProof/>
          </w:rPr>
          <w:instrText xml:space="preserve"> PAGEREF _Toc140502092 \h </w:instrText>
        </w:r>
        <w:r w:rsidR="00A30997">
          <w:rPr>
            <w:noProof/>
          </w:rPr>
        </w:r>
        <w:r w:rsidR="00A30997">
          <w:rPr>
            <w:noProof/>
          </w:rPr>
          <w:fldChar w:fldCharType="separate"/>
        </w:r>
        <w:r w:rsidR="00A30997">
          <w:rPr>
            <w:noProof/>
          </w:rPr>
          <w:t>163</w:t>
        </w:r>
        <w:r w:rsidR="00A30997">
          <w:rPr>
            <w:noProof/>
          </w:rPr>
          <w:fldChar w:fldCharType="end"/>
        </w:r>
      </w:hyperlink>
    </w:p>
    <w:p w14:paraId="09DAF77E" w14:textId="5116175C" w:rsidR="00A30997" w:rsidRDefault="00A874F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40502093" w:history="1">
        <w:r w:rsidR="00A30997" w:rsidRPr="00E2462E">
          <w:rPr>
            <w:rStyle w:val="Lienhypertexte"/>
            <w:caps/>
            <w:noProof/>
            <w:lang w:val="de-DE" w:eastAsia="en-US"/>
          </w:rPr>
          <w:t>3.4</w:t>
        </w:r>
        <w:r w:rsidR="00A30997">
          <w:rPr>
            <w:rFonts w:asciiTheme="minorHAnsi" w:eastAsiaTheme="minorEastAsia" w:hAnsiTheme="minorHAnsi" w:cstheme="minorBidi"/>
            <w:smallCaps w:val="0"/>
            <w:noProof/>
            <w:sz w:val="22"/>
            <w:szCs w:val="22"/>
            <w:lang w:val="fr-FR" w:eastAsia="fr-FR"/>
          </w:rPr>
          <w:tab/>
        </w:r>
        <w:r w:rsidR="00A30997" w:rsidRPr="00E2462E">
          <w:rPr>
            <w:rStyle w:val="Lienhypertexte"/>
            <w:noProof/>
            <w:lang w:val="de-DE"/>
          </w:rPr>
          <w:t>Residue behaviour</w:t>
        </w:r>
        <w:r w:rsidR="00A30997">
          <w:rPr>
            <w:noProof/>
          </w:rPr>
          <w:tab/>
        </w:r>
        <w:r w:rsidR="00A30997">
          <w:rPr>
            <w:noProof/>
          </w:rPr>
          <w:fldChar w:fldCharType="begin"/>
        </w:r>
        <w:r w:rsidR="00A30997">
          <w:rPr>
            <w:noProof/>
          </w:rPr>
          <w:instrText xml:space="preserve"> PAGEREF _Toc140502093 \h </w:instrText>
        </w:r>
        <w:r w:rsidR="00A30997">
          <w:rPr>
            <w:noProof/>
          </w:rPr>
        </w:r>
        <w:r w:rsidR="00A30997">
          <w:rPr>
            <w:noProof/>
          </w:rPr>
          <w:fldChar w:fldCharType="separate"/>
        </w:r>
        <w:r w:rsidR="00A30997">
          <w:rPr>
            <w:noProof/>
          </w:rPr>
          <w:t>163</w:t>
        </w:r>
        <w:r w:rsidR="00A30997">
          <w:rPr>
            <w:noProof/>
          </w:rPr>
          <w:fldChar w:fldCharType="end"/>
        </w:r>
      </w:hyperlink>
    </w:p>
    <w:p w14:paraId="305546A9" w14:textId="5A9FDCA2" w:rsidR="00A30997" w:rsidRDefault="00A874F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40502094" w:history="1">
        <w:r w:rsidR="00A30997" w:rsidRPr="00E2462E">
          <w:rPr>
            <w:rStyle w:val="Lienhypertexte"/>
            <w:caps/>
            <w:noProof/>
            <w:lang w:val="de-DE" w:eastAsia="en-US"/>
          </w:rPr>
          <w:t>3.5</w:t>
        </w:r>
        <w:r w:rsidR="00A30997">
          <w:rPr>
            <w:rFonts w:asciiTheme="minorHAnsi" w:eastAsiaTheme="minorEastAsia" w:hAnsiTheme="minorHAnsi" w:cstheme="minorBidi"/>
            <w:smallCaps w:val="0"/>
            <w:noProof/>
            <w:sz w:val="22"/>
            <w:szCs w:val="22"/>
            <w:lang w:val="fr-FR" w:eastAsia="fr-FR"/>
          </w:rPr>
          <w:tab/>
        </w:r>
        <w:r w:rsidR="00A30997" w:rsidRPr="00E2462E">
          <w:rPr>
            <w:rStyle w:val="Lienhypertexte"/>
            <w:noProof/>
          </w:rPr>
          <w:t>Summaries of the efficacy studies (B.5.10.1-xx)</w:t>
        </w:r>
        <w:r w:rsidR="00A30997">
          <w:rPr>
            <w:noProof/>
          </w:rPr>
          <w:tab/>
        </w:r>
        <w:r w:rsidR="00A30997">
          <w:rPr>
            <w:noProof/>
          </w:rPr>
          <w:fldChar w:fldCharType="begin"/>
        </w:r>
        <w:r w:rsidR="00A30997">
          <w:rPr>
            <w:noProof/>
          </w:rPr>
          <w:instrText xml:space="preserve"> PAGEREF _Toc140502094 \h </w:instrText>
        </w:r>
        <w:r w:rsidR="00A30997">
          <w:rPr>
            <w:noProof/>
          </w:rPr>
        </w:r>
        <w:r w:rsidR="00A30997">
          <w:rPr>
            <w:noProof/>
          </w:rPr>
          <w:fldChar w:fldCharType="separate"/>
        </w:r>
        <w:r w:rsidR="00A30997">
          <w:rPr>
            <w:noProof/>
          </w:rPr>
          <w:t>163</w:t>
        </w:r>
        <w:r w:rsidR="00A30997">
          <w:rPr>
            <w:noProof/>
          </w:rPr>
          <w:fldChar w:fldCharType="end"/>
        </w:r>
      </w:hyperlink>
    </w:p>
    <w:p w14:paraId="5284897A" w14:textId="27DC684F" w:rsidR="00A30997" w:rsidRDefault="00A874F7">
      <w:pPr>
        <w:pStyle w:val="TM2"/>
        <w:tabs>
          <w:tab w:val="left" w:pos="800"/>
          <w:tab w:val="right" w:leader="dot" w:pos="9203"/>
        </w:tabs>
        <w:rPr>
          <w:rFonts w:asciiTheme="minorHAnsi" w:eastAsiaTheme="minorEastAsia" w:hAnsiTheme="minorHAnsi" w:cstheme="minorBidi"/>
          <w:smallCaps w:val="0"/>
          <w:noProof/>
          <w:sz w:val="22"/>
          <w:szCs w:val="22"/>
          <w:lang w:val="fr-FR" w:eastAsia="fr-FR"/>
        </w:rPr>
      </w:pPr>
      <w:hyperlink w:anchor="_Toc140502095" w:history="1">
        <w:r w:rsidR="00A30997" w:rsidRPr="00E2462E">
          <w:rPr>
            <w:rStyle w:val="Lienhypertexte"/>
            <w:rFonts w:eastAsia="Verdana"/>
            <w:caps/>
            <w:noProof/>
            <w:lang w:val="de-DE" w:eastAsia="en-US"/>
          </w:rPr>
          <w:t>3.6</w:t>
        </w:r>
        <w:r w:rsidR="00A30997">
          <w:rPr>
            <w:rFonts w:asciiTheme="minorHAnsi" w:eastAsiaTheme="minorEastAsia" w:hAnsiTheme="minorHAnsi" w:cstheme="minorBidi"/>
            <w:smallCaps w:val="0"/>
            <w:noProof/>
            <w:sz w:val="22"/>
            <w:szCs w:val="22"/>
            <w:lang w:val="fr-FR" w:eastAsia="fr-FR"/>
          </w:rPr>
          <w:tab/>
        </w:r>
        <w:r w:rsidR="00A30997" w:rsidRPr="00E2462E">
          <w:rPr>
            <w:rStyle w:val="Lienhypertexte"/>
            <w:noProof/>
            <w:lang w:val="de-DE"/>
          </w:rPr>
          <w:t>Confidential annex</w:t>
        </w:r>
        <w:r w:rsidR="00A30997">
          <w:rPr>
            <w:noProof/>
          </w:rPr>
          <w:tab/>
        </w:r>
        <w:r w:rsidR="00A30997">
          <w:rPr>
            <w:noProof/>
          </w:rPr>
          <w:fldChar w:fldCharType="begin"/>
        </w:r>
        <w:r w:rsidR="00A30997">
          <w:rPr>
            <w:noProof/>
          </w:rPr>
          <w:instrText xml:space="preserve"> PAGEREF _Toc140502095 \h </w:instrText>
        </w:r>
        <w:r w:rsidR="00A30997">
          <w:rPr>
            <w:noProof/>
          </w:rPr>
        </w:r>
        <w:r w:rsidR="00A30997">
          <w:rPr>
            <w:noProof/>
          </w:rPr>
          <w:fldChar w:fldCharType="separate"/>
        </w:r>
        <w:r w:rsidR="00A30997">
          <w:rPr>
            <w:noProof/>
          </w:rPr>
          <w:t>163</w:t>
        </w:r>
        <w:r w:rsidR="00A30997">
          <w:rPr>
            <w:noProof/>
          </w:rPr>
          <w:fldChar w:fldCharType="end"/>
        </w:r>
      </w:hyperlink>
    </w:p>
    <w:p w14:paraId="5C5FA418" w14:textId="45740528" w:rsidR="009D0C0B" w:rsidRDefault="00FA480B">
      <w:pPr>
        <w:spacing w:line="276" w:lineRule="auto"/>
        <w:rPr>
          <w:rFonts w:eastAsia="Calibri"/>
          <w:b/>
          <w:bCs/>
          <w:caps/>
          <w:lang w:val="fr-FR" w:eastAsia="en-US"/>
        </w:rPr>
      </w:pPr>
      <w:r w:rsidRPr="006C666D">
        <w:fldChar w:fldCharType="end"/>
      </w:r>
    </w:p>
    <w:p w14:paraId="5C270CB3" w14:textId="77777777" w:rsidR="009D0C0B" w:rsidRDefault="00FA480B">
      <w:pPr>
        <w:pStyle w:val="Titre1"/>
        <w:pageBreakBefore/>
        <w:rPr>
          <w:rFonts w:eastAsia="Calibri"/>
          <w:i/>
          <w:lang w:eastAsia="en-US"/>
        </w:rPr>
      </w:pPr>
      <w:bookmarkStart w:id="1" w:name="_Toc140502010"/>
      <w:r>
        <w:rPr>
          <w:rFonts w:eastAsia="Calibri"/>
        </w:rPr>
        <w:lastRenderedPageBreak/>
        <w:t>CONCLUSION</w:t>
      </w:r>
      <w:bookmarkEnd w:id="1"/>
    </w:p>
    <w:p w14:paraId="611F2304" w14:textId="77777777" w:rsidR="00237C11" w:rsidRPr="00026E84" w:rsidRDefault="00237C11" w:rsidP="008D097D">
      <w:pPr>
        <w:pStyle w:val="Paragraphedeliste"/>
        <w:keepNext/>
        <w:keepLines/>
        <w:shd w:val="clear" w:color="auto" w:fill="C8C2B6"/>
        <w:autoSpaceDE w:val="0"/>
        <w:autoSpaceDN w:val="0"/>
        <w:adjustRightInd w:val="0"/>
        <w:spacing w:before="360" w:after="120"/>
        <w:ind w:left="0" w:right="-143"/>
        <w:jc w:val="both"/>
        <w:outlineLvl w:val="0"/>
        <w:rPr>
          <w:rFonts w:cs="Arial"/>
          <w:b/>
          <w:bCs/>
          <w:smallCaps/>
          <w:sz w:val="24"/>
          <w:szCs w:val="24"/>
          <w:lang w:eastAsia="fr-FR"/>
        </w:rPr>
      </w:pPr>
      <w:r w:rsidRPr="00026E84">
        <w:rPr>
          <w:rFonts w:cs="Arial"/>
          <w:b/>
          <w:bCs/>
          <w:smallCaps/>
          <w:sz w:val="24"/>
          <w:szCs w:val="24"/>
          <w:lang w:eastAsia="fr-FR"/>
        </w:rPr>
        <w:t>Introduction of the application</w:t>
      </w:r>
    </w:p>
    <w:p w14:paraId="028F3131" w14:textId="77777777" w:rsidR="00237C11" w:rsidRPr="00026E84" w:rsidRDefault="00237C11" w:rsidP="00237C11">
      <w:pPr>
        <w:pStyle w:val="Paragraphedeliste"/>
        <w:ind w:left="0" w:right="281"/>
        <w:jc w:val="both"/>
        <w:rPr>
          <w:rFonts w:cs="Arial"/>
          <w:b/>
          <w:u w:val="single"/>
          <w:lang w:eastAsia="fr-FR"/>
        </w:rPr>
      </w:pPr>
    </w:p>
    <w:p w14:paraId="4A5EC505" w14:textId="4B03EBC5" w:rsidR="00237C11" w:rsidRPr="00026E84" w:rsidRDefault="00237C11" w:rsidP="008D097D">
      <w:pPr>
        <w:ind w:right="-143"/>
        <w:jc w:val="both"/>
        <w:rPr>
          <w:lang w:val="en-US" w:eastAsia="fr-FR"/>
        </w:rPr>
      </w:pPr>
      <w:r w:rsidRPr="001B2F2F">
        <w:rPr>
          <w:lang w:val="en-US" w:eastAsia="fr-FR"/>
        </w:rPr>
        <w:t xml:space="preserve">France, as e-CA, received an application from </w:t>
      </w:r>
      <w:r w:rsidR="001B2F2F" w:rsidRPr="00543EC5">
        <w:rPr>
          <w:lang w:val="en-US" w:eastAsia="fr-FR"/>
        </w:rPr>
        <w:t>V33</w:t>
      </w:r>
      <w:r w:rsidR="001B2F2F" w:rsidRPr="0084471F">
        <w:rPr>
          <w:lang w:val="en-US" w:eastAsia="fr-FR"/>
        </w:rPr>
        <w:t xml:space="preserve"> </w:t>
      </w:r>
      <w:r w:rsidRPr="0084471F">
        <w:rPr>
          <w:lang w:val="en-US" w:eastAsia="fr-FR"/>
        </w:rPr>
        <w:t xml:space="preserve">for </w:t>
      </w:r>
      <w:r w:rsidRPr="00EE55C2">
        <w:rPr>
          <w:lang w:val="en-US" w:eastAsia="fr-FR"/>
        </w:rPr>
        <w:t>national authorisation</w:t>
      </w:r>
      <w:r w:rsidRPr="00543EC5">
        <w:rPr>
          <w:lang w:val="en-US" w:eastAsia="fr-FR"/>
        </w:rPr>
        <w:t xml:space="preserve"> for the </w:t>
      </w:r>
      <w:r w:rsidRPr="00EE55C2">
        <w:rPr>
          <w:lang w:val="en-US" w:eastAsia="fr-FR"/>
        </w:rPr>
        <w:t xml:space="preserve">biocidal product </w:t>
      </w:r>
      <w:r w:rsidR="001B2F2F" w:rsidRPr="00EE55C2">
        <w:rPr>
          <w:lang w:val="en-US" w:eastAsia="fr-FR"/>
        </w:rPr>
        <w:t>18V33CP-PE</w:t>
      </w:r>
      <w:r w:rsidRPr="00543EC5">
        <w:rPr>
          <w:lang w:val="en-US" w:eastAsia="fr-FR"/>
        </w:rPr>
        <w:t>.</w:t>
      </w:r>
    </w:p>
    <w:p w14:paraId="30B92EB5" w14:textId="77777777" w:rsidR="00237C11" w:rsidRPr="00026E84" w:rsidRDefault="00237C11" w:rsidP="008D097D">
      <w:pPr>
        <w:ind w:right="-143"/>
        <w:jc w:val="both"/>
        <w:rPr>
          <w:rFonts w:cs="Arial"/>
          <w:highlight w:val="yellow"/>
          <w:lang w:val="en-US" w:eastAsia="fr-FR"/>
        </w:rPr>
      </w:pPr>
    </w:p>
    <w:p w14:paraId="4146B2DA" w14:textId="591EB055" w:rsidR="000658E6" w:rsidRDefault="00237C11" w:rsidP="008D097D">
      <w:pPr>
        <w:ind w:right="-143"/>
        <w:jc w:val="both"/>
        <w:rPr>
          <w:lang w:val="en-US" w:eastAsia="fr-FR"/>
        </w:rPr>
      </w:pPr>
      <w:r w:rsidRPr="00EE55C2">
        <w:rPr>
          <w:lang w:val="en-US" w:eastAsia="fr-FR"/>
        </w:rPr>
        <w:t xml:space="preserve">The biocidal product </w:t>
      </w:r>
      <w:r w:rsidR="001B2F2F" w:rsidRPr="00543EC5">
        <w:rPr>
          <w:lang w:val="en-US" w:eastAsia="fr-FR"/>
        </w:rPr>
        <w:t>18V33CP-PE</w:t>
      </w:r>
      <w:r w:rsidR="001B2F2F" w:rsidRPr="00EE55C2" w:rsidDel="001B2F2F">
        <w:rPr>
          <w:lang w:val="en-US" w:eastAsia="fr-FR"/>
        </w:rPr>
        <w:t xml:space="preserve"> </w:t>
      </w:r>
      <w:r w:rsidRPr="00543EC5">
        <w:rPr>
          <w:lang w:val="en-US" w:eastAsia="fr-FR"/>
        </w:rPr>
        <w:t xml:space="preserve">containing </w:t>
      </w:r>
      <w:r w:rsidR="001B2F2F" w:rsidRPr="00543EC5">
        <w:rPr>
          <w:rStyle w:val="fontstyle01"/>
          <w:rFonts w:ascii="Verdana" w:hAnsi="Verdana"/>
        </w:rPr>
        <w:t>0.183</w:t>
      </w:r>
      <w:r w:rsidR="001B2F2F" w:rsidRPr="0084471F">
        <w:rPr>
          <w:rStyle w:val="fontstyle01"/>
          <w:rFonts w:ascii="Verdana" w:hAnsi="Verdana"/>
        </w:rPr>
        <w:t xml:space="preserve">% </w:t>
      </w:r>
      <w:r w:rsidR="000658E6">
        <w:rPr>
          <w:rStyle w:val="fontstyle01"/>
          <w:rFonts w:ascii="Verdana" w:hAnsi="Verdana"/>
        </w:rPr>
        <w:t xml:space="preserve">(w/w) </w:t>
      </w:r>
      <w:r w:rsidR="00667440">
        <w:rPr>
          <w:rStyle w:val="fontstyle01"/>
          <w:rFonts w:ascii="Verdana" w:hAnsi="Verdana"/>
        </w:rPr>
        <w:t xml:space="preserve">(technical content) </w:t>
      </w:r>
      <w:r w:rsidR="001B2F2F" w:rsidRPr="0084471F">
        <w:rPr>
          <w:rStyle w:val="fontstyle01"/>
          <w:rFonts w:ascii="Verdana" w:hAnsi="Verdana"/>
        </w:rPr>
        <w:t xml:space="preserve">cypermethrin </w:t>
      </w:r>
      <w:r w:rsidR="001B2F2F" w:rsidRPr="001B2F2F">
        <w:rPr>
          <w:rStyle w:val="fontstyle01"/>
          <w:rFonts w:ascii="Verdana" w:hAnsi="Verdana"/>
        </w:rPr>
        <w:t xml:space="preserve">and 0.027% </w:t>
      </w:r>
      <w:r w:rsidR="000658E6">
        <w:rPr>
          <w:rStyle w:val="fontstyle01"/>
          <w:rFonts w:ascii="Verdana" w:hAnsi="Verdana"/>
        </w:rPr>
        <w:t xml:space="preserve">(w/w) </w:t>
      </w:r>
      <w:r w:rsidR="00667440">
        <w:rPr>
          <w:rStyle w:val="fontstyle01"/>
          <w:rFonts w:ascii="Verdana" w:hAnsi="Verdana"/>
        </w:rPr>
        <w:t xml:space="preserve">(technical content) </w:t>
      </w:r>
      <w:r w:rsidR="001B2F2F" w:rsidRPr="001B2F2F">
        <w:rPr>
          <w:rStyle w:val="fontstyle01"/>
          <w:rFonts w:ascii="Verdana" w:hAnsi="Verdana"/>
        </w:rPr>
        <w:t>penflufen</w:t>
      </w:r>
      <w:r w:rsidR="001B2F2F" w:rsidRPr="00EE55C2">
        <w:rPr>
          <w:lang w:val="en-US" w:eastAsia="fr-FR"/>
        </w:rPr>
        <w:t xml:space="preserve"> </w:t>
      </w:r>
      <w:r w:rsidRPr="00543EC5">
        <w:rPr>
          <w:lang w:val="en-US" w:eastAsia="fr-FR"/>
        </w:rPr>
        <w:t xml:space="preserve">is a </w:t>
      </w:r>
      <w:r w:rsidRPr="0084471F">
        <w:rPr>
          <w:lang w:val="en-US" w:eastAsia="fr-FR"/>
        </w:rPr>
        <w:t>PT</w:t>
      </w:r>
      <w:r w:rsidR="001B2F2F" w:rsidRPr="0084471F">
        <w:rPr>
          <w:lang w:val="en-US" w:eastAsia="fr-FR"/>
        </w:rPr>
        <w:t>8</w:t>
      </w:r>
      <w:r w:rsidRPr="0084471F">
        <w:rPr>
          <w:lang w:val="en-US" w:eastAsia="fr-FR"/>
        </w:rPr>
        <w:t xml:space="preserve"> </w:t>
      </w:r>
      <w:r w:rsidR="000658E6">
        <w:rPr>
          <w:lang w:val="en-US" w:eastAsia="fr-FR"/>
        </w:rPr>
        <w:t xml:space="preserve">biocidal product </w:t>
      </w:r>
      <w:r w:rsidR="001B2F2F" w:rsidRPr="00543EC5">
        <w:rPr>
          <w:lang w:val="en-US" w:eastAsia="fr-FR"/>
        </w:rPr>
        <w:t xml:space="preserve">intended to be used for preventive and curative treatment </w:t>
      </w:r>
      <w:r w:rsidR="00543EC5">
        <w:rPr>
          <w:lang w:val="en-US" w:eastAsia="fr-FR"/>
        </w:rPr>
        <w:t xml:space="preserve">of </w:t>
      </w:r>
      <w:r w:rsidR="001B2F2F" w:rsidRPr="00543EC5">
        <w:rPr>
          <w:lang w:val="en-US" w:eastAsia="fr-FR"/>
        </w:rPr>
        <w:t>wood</w:t>
      </w:r>
      <w:r w:rsidRPr="00543EC5">
        <w:rPr>
          <w:lang w:val="en-US" w:eastAsia="fr-FR"/>
        </w:rPr>
        <w:t xml:space="preserve">. </w:t>
      </w:r>
    </w:p>
    <w:p w14:paraId="2D59E12D" w14:textId="17AE2E91" w:rsidR="00237C11" w:rsidRPr="00026E84" w:rsidRDefault="00237C11" w:rsidP="008D097D">
      <w:pPr>
        <w:ind w:right="-143"/>
        <w:jc w:val="both"/>
        <w:rPr>
          <w:lang w:val="en-US" w:eastAsia="fr-FR"/>
        </w:rPr>
      </w:pPr>
      <w:r w:rsidRPr="00EE55C2">
        <w:rPr>
          <w:lang w:val="en-US" w:eastAsia="fr-FR"/>
        </w:rPr>
        <w:t xml:space="preserve">The </w:t>
      </w:r>
      <w:r w:rsidR="000658E6" w:rsidRPr="00EE55C2">
        <w:rPr>
          <w:lang w:val="en-US" w:eastAsia="fr-FR"/>
        </w:rPr>
        <w:t>biocid</w:t>
      </w:r>
      <w:r w:rsidR="000658E6">
        <w:rPr>
          <w:lang w:val="en-US" w:eastAsia="fr-FR"/>
        </w:rPr>
        <w:t>al</w:t>
      </w:r>
      <w:r w:rsidR="000658E6" w:rsidRPr="00EE55C2">
        <w:rPr>
          <w:lang w:val="en-US" w:eastAsia="fr-FR"/>
        </w:rPr>
        <w:t xml:space="preserve"> </w:t>
      </w:r>
      <w:r w:rsidRPr="00EE55C2">
        <w:rPr>
          <w:lang w:val="en-US" w:eastAsia="fr-FR"/>
        </w:rPr>
        <w:t xml:space="preserve">product </w:t>
      </w:r>
      <w:r w:rsidR="001B2F2F" w:rsidRPr="00543EC5">
        <w:rPr>
          <w:lang w:val="en-US" w:eastAsia="fr-FR"/>
        </w:rPr>
        <w:t>18V33CP-PE</w:t>
      </w:r>
      <w:r w:rsidR="001B2F2F" w:rsidRPr="00EE55C2" w:rsidDel="001B2F2F">
        <w:rPr>
          <w:lang w:val="en-US" w:eastAsia="fr-FR"/>
        </w:rPr>
        <w:t xml:space="preserve"> </w:t>
      </w:r>
      <w:r w:rsidRPr="00543EC5">
        <w:rPr>
          <w:lang w:val="en-US" w:eastAsia="fr-FR"/>
        </w:rPr>
        <w:t xml:space="preserve">is a </w:t>
      </w:r>
      <w:r w:rsidR="000658E6" w:rsidRPr="004C0F53">
        <w:rPr>
          <w:rFonts w:eastAsia="Calibri"/>
          <w:lang w:val="en-US" w:eastAsia="en-US"/>
        </w:rPr>
        <w:t xml:space="preserve">ready to use </w:t>
      </w:r>
      <w:r w:rsidR="001B2F2F" w:rsidRPr="00543EC5">
        <w:rPr>
          <w:lang w:val="en-US" w:eastAsia="fr-FR"/>
        </w:rPr>
        <w:t>liquid</w:t>
      </w:r>
      <w:r w:rsidRPr="0084471F">
        <w:rPr>
          <w:lang w:val="en-US" w:eastAsia="fr-FR"/>
        </w:rPr>
        <w:t xml:space="preserve"> </w:t>
      </w:r>
      <w:r w:rsidR="001B2F2F" w:rsidRPr="0084471F">
        <w:rPr>
          <w:lang w:val="en-US" w:eastAsia="fr-FR"/>
        </w:rPr>
        <w:t xml:space="preserve">to be </w:t>
      </w:r>
      <w:r w:rsidRPr="0084471F">
        <w:rPr>
          <w:lang w:val="en-US" w:eastAsia="fr-FR"/>
        </w:rPr>
        <w:t xml:space="preserve">used </w:t>
      </w:r>
      <w:r w:rsidR="008D097D">
        <w:rPr>
          <w:lang w:val="en-US" w:eastAsia="fr-FR"/>
        </w:rPr>
        <w:t>indoor and outdoor</w:t>
      </w:r>
      <w:r w:rsidR="008D097D" w:rsidRPr="0084471F">
        <w:rPr>
          <w:lang w:val="en-US" w:eastAsia="fr-FR"/>
        </w:rPr>
        <w:t xml:space="preserve"> </w:t>
      </w:r>
      <w:r w:rsidRPr="0084471F">
        <w:rPr>
          <w:lang w:val="en-US" w:eastAsia="fr-FR"/>
        </w:rPr>
        <w:t xml:space="preserve">by </w:t>
      </w:r>
      <w:r w:rsidRPr="00EE55C2">
        <w:rPr>
          <w:lang w:val="en-US" w:eastAsia="fr-FR"/>
        </w:rPr>
        <w:t>professional</w:t>
      </w:r>
      <w:r w:rsidR="001B2F2F" w:rsidRPr="00EE55C2">
        <w:rPr>
          <w:lang w:val="en-US" w:eastAsia="fr-FR"/>
        </w:rPr>
        <w:t xml:space="preserve"> and </w:t>
      </w:r>
      <w:r w:rsidRPr="00EE55C2">
        <w:rPr>
          <w:lang w:val="en-US" w:eastAsia="fr-FR"/>
        </w:rPr>
        <w:t>non-professional</w:t>
      </w:r>
      <w:r w:rsidR="001B2F2F" w:rsidRPr="00EE55C2">
        <w:rPr>
          <w:lang w:val="en-US" w:eastAsia="fr-FR"/>
        </w:rPr>
        <w:t xml:space="preserve"> </w:t>
      </w:r>
      <w:r w:rsidRPr="00543EC5">
        <w:rPr>
          <w:lang w:val="en-US" w:eastAsia="fr-FR"/>
        </w:rPr>
        <w:t>users.</w:t>
      </w:r>
    </w:p>
    <w:p w14:paraId="6C203843" w14:textId="77777777" w:rsidR="00237C11" w:rsidRPr="00026E84" w:rsidRDefault="00237C11" w:rsidP="008D097D">
      <w:pPr>
        <w:ind w:right="-143"/>
        <w:jc w:val="both"/>
        <w:rPr>
          <w:lang w:val="en-US" w:eastAsia="fr-FR"/>
        </w:rPr>
      </w:pPr>
    </w:p>
    <w:p w14:paraId="2B1B5608" w14:textId="77777777" w:rsidR="00237C11" w:rsidRPr="00026E84" w:rsidRDefault="00237C11" w:rsidP="008D097D">
      <w:pPr>
        <w:pStyle w:val="Paragraphedeliste"/>
        <w:keepNext/>
        <w:keepLines/>
        <w:shd w:val="clear" w:color="auto" w:fill="C8C2B6"/>
        <w:autoSpaceDE w:val="0"/>
        <w:autoSpaceDN w:val="0"/>
        <w:adjustRightInd w:val="0"/>
        <w:spacing w:before="360" w:after="120"/>
        <w:ind w:left="0" w:right="-143"/>
        <w:jc w:val="both"/>
        <w:outlineLvl w:val="0"/>
        <w:rPr>
          <w:rFonts w:cs="Arial"/>
          <w:b/>
          <w:bCs/>
          <w:smallCaps/>
          <w:sz w:val="24"/>
          <w:szCs w:val="24"/>
          <w:lang w:eastAsia="fr-FR"/>
        </w:rPr>
      </w:pPr>
      <w:r w:rsidRPr="00026E84">
        <w:rPr>
          <w:rFonts w:cs="Arial"/>
          <w:b/>
          <w:bCs/>
          <w:smallCaps/>
          <w:sz w:val="24"/>
          <w:szCs w:val="24"/>
          <w:lang w:eastAsia="fr-FR"/>
        </w:rPr>
        <w:t>Summary and overall conclusion of the assessment</w:t>
      </w:r>
    </w:p>
    <w:p w14:paraId="52C035C4" w14:textId="77777777" w:rsidR="00237C11" w:rsidRPr="00026E84" w:rsidRDefault="00237C11" w:rsidP="008D097D">
      <w:pPr>
        <w:pStyle w:val="Paragraphedeliste"/>
        <w:ind w:left="0" w:right="-143"/>
        <w:jc w:val="both"/>
        <w:rPr>
          <w:rFonts w:cs="Arial"/>
          <w:b/>
          <w:u w:val="single"/>
          <w:lang w:eastAsia="fr-FR"/>
        </w:rPr>
      </w:pPr>
    </w:p>
    <w:p w14:paraId="287B6E74" w14:textId="77777777" w:rsidR="00237C11" w:rsidRPr="00026E84" w:rsidRDefault="00237C11" w:rsidP="008D097D">
      <w:pPr>
        <w:ind w:right="-143"/>
        <w:jc w:val="both"/>
        <w:rPr>
          <w:b/>
          <w:bCs/>
        </w:rPr>
      </w:pPr>
      <w:r w:rsidRPr="00026E84">
        <w:rPr>
          <w:b/>
          <w:bCs/>
        </w:rPr>
        <w:t>Physico-chemical properties and analytical methods</w:t>
      </w:r>
    </w:p>
    <w:p w14:paraId="5D0A373A" w14:textId="32D0DF90" w:rsidR="00237C11" w:rsidRDefault="00BF2994" w:rsidP="008D097D">
      <w:pPr>
        <w:ind w:right="-143"/>
        <w:jc w:val="both"/>
      </w:pPr>
      <w:r>
        <w:t>The accelerate storage stability at 40°C during 8 weeks show</w:t>
      </w:r>
      <w:r w:rsidR="000658E6">
        <w:t>s</w:t>
      </w:r>
      <w:r>
        <w:t xml:space="preserve"> that the product is stable. </w:t>
      </w:r>
      <w:r w:rsidR="00237C11" w:rsidRPr="00026E84">
        <w:t xml:space="preserve">The long-term storage stability study of </w:t>
      </w:r>
      <w:r w:rsidR="00237C11" w:rsidRPr="000658E6">
        <w:t xml:space="preserve">the </w:t>
      </w:r>
      <w:r w:rsidR="00237C11" w:rsidRPr="00EE55C2">
        <w:t>product</w:t>
      </w:r>
      <w:r w:rsidR="00543EC5" w:rsidRPr="00EE55C2">
        <w:t xml:space="preserve"> </w:t>
      </w:r>
      <w:r w:rsidR="00543EC5" w:rsidRPr="000658E6">
        <w:rPr>
          <w:lang w:val="en-US" w:eastAsia="fr-FR"/>
        </w:rPr>
        <w:t>18V33CP</w:t>
      </w:r>
      <w:r w:rsidR="00543EC5">
        <w:rPr>
          <w:lang w:val="en-US" w:eastAsia="fr-FR"/>
        </w:rPr>
        <w:t xml:space="preserve">-PE </w:t>
      </w:r>
      <w:r w:rsidR="00237C11" w:rsidRPr="00026E84">
        <w:t xml:space="preserve">demonstrates a </w:t>
      </w:r>
      <w:r>
        <w:t xml:space="preserve">30 </w:t>
      </w:r>
      <w:r w:rsidR="00237C11" w:rsidRPr="00026E84">
        <w:t xml:space="preserve">months stability. </w:t>
      </w:r>
      <w:r>
        <w:t xml:space="preserve">After 36 month the content of active substance cypermethrin decreases by more than 10%. </w:t>
      </w:r>
      <w:r w:rsidR="00237C11" w:rsidRPr="00026E84">
        <w:t xml:space="preserve">Therefore, as no justification and information about degradation products and efficacy after a storage superior to </w:t>
      </w:r>
      <w:r>
        <w:t>36</w:t>
      </w:r>
      <w:r w:rsidRPr="00026E84">
        <w:t xml:space="preserve"> </w:t>
      </w:r>
      <w:r w:rsidR="00237C11" w:rsidRPr="00026E84">
        <w:t xml:space="preserve">months are provided, the shelf-life is set at </w:t>
      </w:r>
      <w:r>
        <w:t>30</w:t>
      </w:r>
      <w:r w:rsidRPr="00026E84">
        <w:t xml:space="preserve"> </w:t>
      </w:r>
      <w:r w:rsidR="00237C11" w:rsidRPr="00026E84">
        <w:t>months.</w:t>
      </w:r>
    </w:p>
    <w:p w14:paraId="0D1BC40E" w14:textId="33E053DF" w:rsidR="00BF2994" w:rsidRDefault="00BF2994" w:rsidP="008D097D">
      <w:pPr>
        <w:ind w:right="-143"/>
        <w:jc w:val="both"/>
      </w:pPr>
    </w:p>
    <w:p w14:paraId="3FFE6914" w14:textId="7B57CBA2" w:rsidR="00BF2994" w:rsidRDefault="00BF2994" w:rsidP="008D097D">
      <w:pPr>
        <w:ind w:right="-143"/>
        <w:jc w:val="both"/>
      </w:pPr>
      <w:r>
        <w:t>The product is not classified for physical hazard.</w:t>
      </w:r>
    </w:p>
    <w:p w14:paraId="722C04C7" w14:textId="54DF84F2" w:rsidR="00BF2994" w:rsidRDefault="00BF2994" w:rsidP="008D097D">
      <w:pPr>
        <w:ind w:right="-143"/>
        <w:jc w:val="both"/>
      </w:pPr>
    </w:p>
    <w:p w14:paraId="1DFC2829" w14:textId="0623D90B" w:rsidR="00BF2994" w:rsidRPr="00BC4475" w:rsidRDefault="00BF2994" w:rsidP="008D097D">
      <w:pPr>
        <w:ind w:right="-143"/>
        <w:jc w:val="both"/>
        <w:rPr>
          <w:bCs/>
          <w:lang w:val="en-US"/>
        </w:rPr>
      </w:pPr>
      <w:r>
        <w:t xml:space="preserve">The mitigation measure: </w:t>
      </w:r>
      <w:r w:rsidR="000658E6">
        <w:t>“D</w:t>
      </w:r>
      <w:r>
        <w:t>o not store the product at temperature above 40°C should be added on the label</w:t>
      </w:r>
      <w:r w:rsidR="000658E6">
        <w:t>”.</w:t>
      </w:r>
    </w:p>
    <w:p w14:paraId="6BF59531" w14:textId="77777777" w:rsidR="00237C11" w:rsidRPr="00EE55C2" w:rsidRDefault="00237C11" w:rsidP="008D097D">
      <w:pPr>
        <w:ind w:right="-143"/>
        <w:jc w:val="both"/>
        <w:rPr>
          <w:b/>
          <w:bCs/>
          <w:lang w:val="en-US"/>
        </w:rPr>
      </w:pPr>
    </w:p>
    <w:p w14:paraId="476972EF" w14:textId="77777777" w:rsidR="00237C11" w:rsidRPr="00026E84" w:rsidRDefault="00237C11" w:rsidP="008D097D">
      <w:pPr>
        <w:ind w:right="-143"/>
        <w:jc w:val="both"/>
        <w:rPr>
          <w:b/>
          <w:bCs/>
        </w:rPr>
      </w:pPr>
    </w:p>
    <w:p w14:paraId="336B17A9" w14:textId="77777777" w:rsidR="00237C11" w:rsidRPr="0057410C" w:rsidRDefault="00237C11" w:rsidP="008D097D">
      <w:pPr>
        <w:ind w:right="-143"/>
        <w:jc w:val="both"/>
        <w:rPr>
          <w:b/>
          <w:bCs/>
          <w:lang w:val="en-US"/>
        </w:rPr>
      </w:pPr>
      <w:r w:rsidRPr="0057410C">
        <w:rPr>
          <w:b/>
          <w:bCs/>
          <w:lang w:val="en-US"/>
        </w:rPr>
        <w:t>Efficacy</w:t>
      </w:r>
    </w:p>
    <w:p w14:paraId="7428B11A" w14:textId="77777777" w:rsidR="00543EC5" w:rsidRDefault="00BB38A7" w:rsidP="008D097D">
      <w:pPr>
        <w:ind w:right="-143"/>
        <w:jc w:val="both"/>
        <w:rPr>
          <w:lang w:eastAsia="fr-FR"/>
        </w:rPr>
      </w:pPr>
      <w:r w:rsidRPr="00BB38A7">
        <w:rPr>
          <w:lang w:val="en-US" w:eastAsia="fr-FR"/>
        </w:rPr>
        <w:t xml:space="preserve">The product </w:t>
      </w:r>
      <w:r>
        <w:rPr>
          <w:lang w:val="en-US" w:eastAsia="fr-FR"/>
        </w:rPr>
        <w:t xml:space="preserve">18V33CP-PE </w:t>
      </w:r>
      <w:r w:rsidRPr="00BB38A7">
        <w:rPr>
          <w:lang w:val="en-US" w:eastAsia="fr-FR"/>
        </w:rPr>
        <w:t xml:space="preserve">shows a sufficient efficacy </w:t>
      </w:r>
      <w:r w:rsidRPr="00BB38A7">
        <w:rPr>
          <w:lang w:eastAsia="fr-FR"/>
        </w:rPr>
        <w:t xml:space="preserve">for the preservation of wood </w:t>
      </w:r>
      <w:r w:rsidRPr="00026E84">
        <w:rPr>
          <w:lang w:eastAsia="fr-FR"/>
        </w:rPr>
        <w:t>in the conditions of use detailed in the SPC</w:t>
      </w:r>
      <w:r w:rsidRPr="00BB38A7">
        <w:rPr>
          <w:lang w:eastAsia="fr-FR"/>
        </w:rPr>
        <w:t xml:space="preserve">. </w:t>
      </w:r>
    </w:p>
    <w:p w14:paraId="74A0DE3B" w14:textId="203D8BCB" w:rsidR="00BB38A7" w:rsidRPr="00BB38A7" w:rsidRDefault="00BB38A7" w:rsidP="008D097D">
      <w:pPr>
        <w:ind w:right="-143"/>
        <w:jc w:val="both"/>
        <w:rPr>
          <w:lang w:eastAsia="fr-FR"/>
        </w:rPr>
      </w:pPr>
      <w:r w:rsidRPr="00BB38A7">
        <w:rPr>
          <w:lang w:eastAsia="fr-FR"/>
        </w:rPr>
        <w:t>The product is used:</w:t>
      </w:r>
    </w:p>
    <w:p w14:paraId="5A7A67E8" w14:textId="6BEDF5F3" w:rsidR="00BB38A7" w:rsidRPr="00BB38A7" w:rsidRDefault="00BB38A7" w:rsidP="008D097D">
      <w:pPr>
        <w:pStyle w:val="Paragraphedeliste"/>
        <w:numPr>
          <w:ilvl w:val="0"/>
          <w:numId w:val="19"/>
        </w:numPr>
        <w:ind w:right="-143"/>
        <w:jc w:val="both"/>
        <w:rPr>
          <w:lang w:eastAsia="fr-FR"/>
        </w:rPr>
      </w:pPr>
      <w:r w:rsidRPr="00BB38A7">
        <w:rPr>
          <w:lang w:val="en-US" w:eastAsia="fr-FR"/>
        </w:rPr>
        <w:t xml:space="preserve">for the preventive control </w:t>
      </w:r>
      <w:r w:rsidRPr="00BB38A7">
        <w:rPr>
          <w:lang w:eastAsia="fr-FR"/>
        </w:rPr>
        <w:t>of wood boring beetles (</w:t>
      </w:r>
      <w:r w:rsidRPr="00BB38A7">
        <w:rPr>
          <w:i/>
          <w:lang w:eastAsia="fr-FR"/>
        </w:rPr>
        <w:t>Hylotrupes bajulus, Anobium punctatum</w:t>
      </w:r>
      <w:r w:rsidRPr="00BB38A7">
        <w:rPr>
          <w:lang w:eastAsia="fr-FR"/>
        </w:rPr>
        <w:t xml:space="preserve"> and </w:t>
      </w:r>
      <w:r w:rsidRPr="00BB38A7">
        <w:rPr>
          <w:i/>
          <w:lang w:eastAsia="fr-FR"/>
        </w:rPr>
        <w:t>Lyctus brunneus</w:t>
      </w:r>
      <w:r w:rsidRPr="00BB38A7">
        <w:rPr>
          <w:lang w:eastAsia="fr-FR"/>
        </w:rPr>
        <w:t>), wood rotting fungi (brown rot and white rot) and termites (</w:t>
      </w:r>
      <w:r w:rsidRPr="00BB38A7">
        <w:rPr>
          <w:i/>
          <w:lang w:eastAsia="fr-FR"/>
        </w:rPr>
        <w:t>Reticulitermes spp</w:t>
      </w:r>
      <w:r w:rsidRPr="00BB38A7">
        <w:rPr>
          <w:lang w:eastAsia="fr-FR"/>
        </w:rPr>
        <w:t xml:space="preserve">), </w:t>
      </w:r>
      <w:r w:rsidR="007B4F94" w:rsidRPr="00BB38A7">
        <w:rPr>
          <w:lang w:eastAsia="fr-FR"/>
        </w:rPr>
        <w:t>by superficial application</w:t>
      </w:r>
      <w:r w:rsidR="007B4F94">
        <w:rPr>
          <w:lang w:eastAsia="fr-FR"/>
        </w:rPr>
        <w:t>,</w:t>
      </w:r>
      <w:r w:rsidR="007B4F94" w:rsidRPr="00BB38A7">
        <w:rPr>
          <w:lang w:eastAsia="fr-FR"/>
        </w:rPr>
        <w:t xml:space="preserve"> </w:t>
      </w:r>
      <w:r w:rsidRPr="00BB38A7">
        <w:rPr>
          <w:lang w:eastAsia="fr-FR"/>
        </w:rPr>
        <w:t>in use class 1 to 3;</w:t>
      </w:r>
    </w:p>
    <w:p w14:paraId="24F10D78" w14:textId="0C67F9D1" w:rsidR="00BB38A7" w:rsidRPr="00BB38A7" w:rsidRDefault="00BB38A7" w:rsidP="008D097D">
      <w:pPr>
        <w:pStyle w:val="Paragraphedeliste"/>
        <w:numPr>
          <w:ilvl w:val="0"/>
          <w:numId w:val="19"/>
        </w:numPr>
        <w:ind w:right="-143"/>
        <w:jc w:val="both"/>
        <w:rPr>
          <w:lang w:eastAsia="fr-FR"/>
        </w:rPr>
      </w:pPr>
      <w:r w:rsidRPr="00BB38A7">
        <w:rPr>
          <w:lang w:eastAsia="fr-FR"/>
        </w:rPr>
        <w:t>for the curative control of wood in service against wood boring beetles (</w:t>
      </w:r>
      <w:r w:rsidRPr="00BB38A7">
        <w:rPr>
          <w:i/>
          <w:lang w:eastAsia="fr-FR"/>
        </w:rPr>
        <w:t>Hylotrupes bajulus, Anobium punctatum</w:t>
      </w:r>
      <w:r w:rsidRPr="00BB38A7">
        <w:rPr>
          <w:lang w:eastAsia="fr-FR"/>
        </w:rPr>
        <w:t xml:space="preserve"> and </w:t>
      </w:r>
      <w:r w:rsidRPr="00BB38A7">
        <w:rPr>
          <w:i/>
          <w:lang w:eastAsia="fr-FR"/>
        </w:rPr>
        <w:t>Lyctus brunneus</w:t>
      </w:r>
      <w:r w:rsidRPr="00BB38A7">
        <w:rPr>
          <w:lang w:eastAsia="fr-FR"/>
        </w:rPr>
        <w:t>) and termites (</w:t>
      </w:r>
      <w:r w:rsidRPr="00BB38A7">
        <w:rPr>
          <w:i/>
          <w:lang w:eastAsia="fr-FR"/>
        </w:rPr>
        <w:t>Reticulitermes spp.</w:t>
      </w:r>
      <w:r w:rsidRPr="00BB38A7">
        <w:rPr>
          <w:lang w:eastAsia="fr-FR"/>
        </w:rPr>
        <w:t>), indoor and outdoor, by superficial application, completed by injection if need be.</w:t>
      </w:r>
    </w:p>
    <w:p w14:paraId="0373FB09" w14:textId="77777777" w:rsidR="00237C11" w:rsidRPr="00026E84" w:rsidRDefault="00237C11" w:rsidP="008D097D">
      <w:pPr>
        <w:ind w:right="-143"/>
        <w:jc w:val="both"/>
        <w:rPr>
          <w:lang w:eastAsia="fr-FR"/>
        </w:rPr>
      </w:pPr>
    </w:p>
    <w:p w14:paraId="13723A40" w14:textId="77777777" w:rsidR="00237C11" w:rsidRPr="0057410C" w:rsidRDefault="00237C11" w:rsidP="008D097D">
      <w:pPr>
        <w:ind w:right="-143"/>
        <w:jc w:val="both"/>
        <w:rPr>
          <w:bCs/>
          <w:lang w:val="en-US"/>
        </w:rPr>
      </w:pPr>
    </w:p>
    <w:p w14:paraId="203162A6" w14:textId="77777777" w:rsidR="00237C11" w:rsidRPr="009F71C2" w:rsidRDefault="00237C11" w:rsidP="008D097D">
      <w:pPr>
        <w:ind w:right="-143"/>
        <w:jc w:val="both"/>
        <w:rPr>
          <w:b/>
          <w:bCs/>
          <w:lang w:val="en-US"/>
        </w:rPr>
      </w:pPr>
      <w:r w:rsidRPr="009F71C2">
        <w:rPr>
          <w:b/>
          <w:bCs/>
          <w:lang w:val="en-US"/>
        </w:rPr>
        <w:t>Resistance</w:t>
      </w:r>
    </w:p>
    <w:p w14:paraId="03220AD0" w14:textId="2E1B9250" w:rsidR="00237C11" w:rsidRPr="00026E84" w:rsidRDefault="00BB38A7" w:rsidP="008D097D">
      <w:pPr>
        <w:ind w:right="-143"/>
        <w:jc w:val="both"/>
        <w:rPr>
          <w:bCs/>
          <w:lang w:val="en-US"/>
        </w:rPr>
      </w:pPr>
      <w:r>
        <w:rPr>
          <w:rFonts w:cs="Arial"/>
          <w:lang w:val="en-US"/>
        </w:rPr>
        <w:t>T</w:t>
      </w:r>
      <w:r w:rsidR="00237C11" w:rsidRPr="00026E84">
        <w:rPr>
          <w:rFonts w:cs="Arial"/>
          <w:lang w:val="en-US"/>
        </w:rPr>
        <w:t>he applicant must report any inefficiencies of the treatment link</w:t>
      </w:r>
      <w:r w:rsidR="007B4F94">
        <w:rPr>
          <w:rFonts w:cs="Arial"/>
          <w:lang w:val="en-US"/>
        </w:rPr>
        <w:t>ed</w:t>
      </w:r>
      <w:r w:rsidR="00237C11" w:rsidRPr="00026E84">
        <w:rPr>
          <w:rFonts w:cs="Arial"/>
          <w:lang w:val="en-US"/>
        </w:rPr>
        <w:t xml:space="preserve"> to the uses of </w:t>
      </w:r>
      <w:r w:rsidR="00237C11" w:rsidRPr="00026E84">
        <w:rPr>
          <w:rFonts w:cs="Arial"/>
          <w:lang w:val="sv-SE" w:eastAsia="sv-SE"/>
        </w:rPr>
        <w:t xml:space="preserve">the </w:t>
      </w:r>
      <w:r w:rsidRPr="00BB38A7">
        <w:rPr>
          <w:rFonts w:cs="Arial"/>
          <w:lang w:val="en-US" w:eastAsia="sv-SE"/>
        </w:rPr>
        <w:t xml:space="preserve">18V33CP-PE </w:t>
      </w:r>
      <w:r w:rsidR="00237C11" w:rsidRPr="00026E84">
        <w:rPr>
          <w:rFonts w:cs="Arial"/>
          <w:lang w:val="en-US"/>
        </w:rPr>
        <w:t xml:space="preserve">to the Competent Authority. </w:t>
      </w:r>
    </w:p>
    <w:p w14:paraId="4C05829C" w14:textId="77777777" w:rsidR="00237C11" w:rsidRPr="00026E84" w:rsidRDefault="00237C11" w:rsidP="008D097D">
      <w:pPr>
        <w:ind w:right="-143"/>
        <w:jc w:val="both"/>
        <w:rPr>
          <w:bCs/>
          <w:lang w:val="en-US"/>
        </w:rPr>
      </w:pPr>
    </w:p>
    <w:p w14:paraId="0A708B98" w14:textId="77777777" w:rsidR="00237C11" w:rsidRPr="00026E84" w:rsidRDefault="00237C11" w:rsidP="008D097D">
      <w:pPr>
        <w:ind w:right="-143"/>
        <w:jc w:val="both"/>
        <w:rPr>
          <w:bCs/>
          <w:lang w:val="en-US"/>
        </w:rPr>
      </w:pPr>
    </w:p>
    <w:p w14:paraId="1AA8066F" w14:textId="77777777" w:rsidR="00237C11" w:rsidRPr="0074056E" w:rsidRDefault="00237C11" w:rsidP="008D097D">
      <w:pPr>
        <w:ind w:right="-143"/>
        <w:jc w:val="both"/>
        <w:rPr>
          <w:b/>
          <w:bCs/>
          <w:lang w:val="en-US"/>
        </w:rPr>
      </w:pPr>
      <w:r w:rsidRPr="0074056E">
        <w:rPr>
          <w:b/>
          <w:bCs/>
          <w:lang w:val="en-US"/>
        </w:rPr>
        <w:t>Substances of concern (SoCs)</w:t>
      </w:r>
    </w:p>
    <w:p w14:paraId="703D0182" w14:textId="6ED0CE1B" w:rsidR="00E85C6C" w:rsidRDefault="00E85C6C" w:rsidP="008D097D">
      <w:pPr>
        <w:autoSpaceDE w:val="0"/>
        <w:autoSpaceDN w:val="0"/>
        <w:adjustRightInd w:val="0"/>
        <w:ind w:right="-143"/>
        <w:jc w:val="both"/>
        <w:rPr>
          <w:rFonts w:cs="Arial"/>
          <w:iCs/>
          <w:lang w:val="en-US" w:eastAsia="fr-FR"/>
        </w:rPr>
      </w:pPr>
      <w:r>
        <w:rPr>
          <w:rFonts w:cs="Arial"/>
          <w:iCs/>
          <w:lang w:val="en-US" w:eastAsia="fr-FR"/>
        </w:rPr>
        <w:t>The</w:t>
      </w:r>
      <w:r w:rsidR="00237C11" w:rsidRPr="0074056E">
        <w:rPr>
          <w:rFonts w:cs="Arial"/>
          <w:iCs/>
          <w:lang w:val="en-US" w:eastAsia="fr-FR"/>
        </w:rPr>
        <w:t xml:space="preserve"> co-formulant</w:t>
      </w:r>
      <w:r w:rsidR="00237C11" w:rsidRPr="008B400D">
        <w:rPr>
          <w:rFonts w:cs="Arial"/>
          <w:iCs/>
          <w:lang w:val="en-US" w:eastAsia="fr-FR"/>
        </w:rPr>
        <w:t xml:space="preserve"> </w:t>
      </w:r>
      <w:r>
        <w:rPr>
          <w:rFonts w:cs="Arial"/>
          <w:iCs/>
          <w:lang w:val="en-US" w:eastAsia="fr-FR"/>
        </w:rPr>
        <w:t xml:space="preserve">BIT </w:t>
      </w:r>
      <w:r w:rsidR="00237C11" w:rsidRPr="008B400D">
        <w:rPr>
          <w:rFonts w:cs="Arial"/>
          <w:iCs/>
          <w:lang w:val="en-US" w:eastAsia="fr-FR"/>
        </w:rPr>
        <w:t xml:space="preserve">included in the product </w:t>
      </w:r>
      <w:r w:rsidR="00237C11" w:rsidRPr="0074056E">
        <w:rPr>
          <w:rFonts w:cs="Arial"/>
          <w:iCs/>
          <w:lang w:val="en-US" w:eastAsia="fr-FR"/>
        </w:rPr>
        <w:t>was</w:t>
      </w:r>
      <w:r w:rsidR="00237C11" w:rsidRPr="008B400D">
        <w:rPr>
          <w:rFonts w:cs="Arial"/>
          <w:iCs/>
          <w:lang w:val="en-US" w:eastAsia="fr-FR"/>
        </w:rPr>
        <w:t xml:space="preserve"> identified as substance of concern for </w:t>
      </w:r>
      <w:r w:rsidR="00237C11" w:rsidRPr="0074056E">
        <w:rPr>
          <w:rFonts w:cs="Arial"/>
          <w:iCs/>
          <w:lang w:val="en-US" w:eastAsia="fr-FR"/>
        </w:rPr>
        <w:t>the environment</w:t>
      </w:r>
      <w:r w:rsidR="00237C11" w:rsidRPr="008B400D">
        <w:rPr>
          <w:rFonts w:cs="Arial"/>
          <w:iCs/>
          <w:lang w:val="en-US" w:eastAsia="fr-FR"/>
        </w:rPr>
        <w:t>.</w:t>
      </w:r>
    </w:p>
    <w:p w14:paraId="6B7BCC9B" w14:textId="77777777" w:rsidR="00E85C6C" w:rsidRPr="007768F6" w:rsidRDefault="00E85C6C" w:rsidP="008D097D">
      <w:pPr>
        <w:autoSpaceDE w:val="0"/>
        <w:autoSpaceDN w:val="0"/>
        <w:adjustRightInd w:val="0"/>
        <w:ind w:right="-143"/>
        <w:jc w:val="both"/>
        <w:rPr>
          <w:rFonts w:cs="Arial"/>
          <w:iCs/>
          <w:lang w:val="en-US" w:eastAsia="fr-FR"/>
        </w:rPr>
      </w:pPr>
      <w:r w:rsidRPr="007768F6">
        <w:rPr>
          <w:rFonts w:cs="Arial"/>
          <w:iCs/>
          <w:lang w:val="en-US" w:eastAsia="fr-FR"/>
        </w:rPr>
        <w:t>Please refer to the confidential annex for further details.</w:t>
      </w:r>
    </w:p>
    <w:p w14:paraId="071A6665" w14:textId="24F21049" w:rsidR="00E85C6C" w:rsidRDefault="00E85C6C" w:rsidP="008D097D">
      <w:pPr>
        <w:autoSpaceDE w:val="0"/>
        <w:autoSpaceDN w:val="0"/>
        <w:adjustRightInd w:val="0"/>
        <w:ind w:right="-143"/>
        <w:jc w:val="both"/>
        <w:rPr>
          <w:rFonts w:cs="Arial"/>
          <w:iCs/>
          <w:lang w:val="en-US" w:eastAsia="fr-FR"/>
        </w:rPr>
      </w:pPr>
    </w:p>
    <w:p w14:paraId="1BF7799D" w14:textId="77777777" w:rsidR="00237C11" w:rsidRPr="00026E84" w:rsidRDefault="00237C11" w:rsidP="008D097D">
      <w:pPr>
        <w:ind w:right="-143"/>
        <w:jc w:val="both"/>
        <w:rPr>
          <w:b/>
          <w:bCs/>
        </w:rPr>
      </w:pPr>
    </w:p>
    <w:p w14:paraId="00013549" w14:textId="77777777" w:rsidR="00237C11" w:rsidRPr="00026E84" w:rsidRDefault="00237C11" w:rsidP="008D097D">
      <w:pPr>
        <w:ind w:right="-143"/>
        <w:jc w:val="both"/>
        <w:rPr>
          <w:b/>
          <w:bCs/>
        </w:rPr>
      </w:pPr>
      <w:r w:rsidRPr="00026E84">
        <w:rPr>
          <w:b/>
          <w:bCs/>
        </w:rPr>
        <w:lastRenderedPageBreak/>
        <w:t>Risk for Human Health</w:t>
      </w:r>
    </w:p>
    <w:p w14:paraId="7A6FA85C" w14:textId="1386E7E7" w:rsidR="00237C11" w:rsidRPr="00026E84" w:rsidRDefault="00692965" w:rsidP="008D097D">
      <w:pPr>
        <w:ind w:right="-143"/>
        <w:jc w:val="both"/>
        <w:rPr>
          <w:rFonts w:cs="Arial"/>
        </w:rPr>
      </w:pPr>
      <w:r>
        <w:rPr>
          <w:rFonts w:cs="Arial"/>
        </w:rPr>
        <w:t>For the product 18V33CP-PE, the risk is considered acceptable for professional and non-professional user</w:t>
      </w:r>
      <w:r w:rsidR="009B6C55">
        <w:rPr>
          <w:rFonts w:cs="Arial"/>
        </w:rPr>
        <w:t>s</w:t>
      </w:r>
      <w:r>
        <w:rPr>
          <w:rFonts w:cs="Arial"/>
        </w:rPr>
        <w:t xml:space="preserve"> and the general public, considering a quantitative risk assessment, with the application of risk mitigation measures (RMM</w:t>
      </w:r>
      <w:r w:rsidR="007B4F94">
        <w:rPr>
          <w:rFonts w:cs="Arial"/>
        </w:rPr>
        <w:t>s</w:t>
      </w:r>
      <w:r>
        <w:rPr>
          <w:rFonts w:cs="Arial"/>
        </w:rPr>
        <w:t>) listed in the SPC.</w:t>
      </w:r>
    </w:p>
    <w:p w14:paraId="289AD5D2" w14:textId="699E98E0" w:rsidR="00237C11" w:rsidRDefault="00237C11" w:rsidP="008D097D">
      <w:pPr>
        <w:ind w:right="-143"/>
        <w:jc w:val="both"/>
        <w:rPr>
          <w:bCs/>
          <w:lang w:val="en-US"/>
        </w:rPr>
      </w:pPr>
    </w:p>
    <w:p w14:paraId="045BA6E4" w14:textId="77777777" w:rsidR="007B4F94" w:rsidRPr="00026E84" w:rsidRDefault="007B4F94" w:rsidP="008D097D">
      <w:pPr>
        <w:ind w:right="-143"/>
        <w:jc w:val="both"/>
        <w:rPr>
          <w:bCs/>
          <w:lang w:val="en-US"/>
        </w:rPr>
      </w:pPr>
    </w:p>
    <w:p w14:paraId="5709B1A1" w14:textId="77777777" w:rsidR="00237C11" w:rsidRPr="00026E84" w:rsidRDefault="00237C11" w:rsidP="008D097D">
      <w:pPr>
        <w:ind w:right="-143"/>
        <w:jc w:val="both"/>
        <w:rPr>
          <w:b/>
          <w:bCs/>
        </w:rPr>
      </w:pPr>
      <w:r w:rsidRPr="00026E84">
        <w:rPr>
          <w:b/>
          <w:bCs/>
        </w:rPr>
        <w:t>Risk for consumer under indirect exposure via food</w:t>
      </w:r>
    </w:p>
    <w:p w14:paraId="0DD5DCAD" w14:textId="68F4E96A" w:rsidR="00B11B2E" w:rsidRPr="009F71C2" w:rsidRDefault="00B11B2E" w:rsidP="008D097D">
      <w:pPr>
        <w:ind w:right="-143"/>
        <w:jc w:val="both"/>
        <w:rPr>
          <w:lang w:eastAsia="fr-FR"/>
        </w:rPr>
      </w:pPr>
      <w:r w:rsidRPr="009F71C2">
        <w:rPr>
          <w:lang w:eastAsia="fr-FR"/>
        </w:rPr>
        <w:t>Considering the intended uses, food and feed contamination and livestock exposure are not expected. Therefore, the exposure via food or via livestock exposure or via transfer of the active substance is considered as negligible, and no dietary risk assessment has been performed. Wood treated with 18V33CP-PE</w:t>
      </w:r>
      <w:r w:rsidRPr="009F71C2" w:rsidDel="00352F73">
        <w:rPr>
          <w:lang w:eastAsia="fr-FR"/>
        </w:rPr>
        <w:t xml:space="preserve"> </w:t>
      </w:r>
      <w:r w:rsidRPr="009F71C2">
        <w:rPr>
          <w:lang w:eastAsia="fr-FR"/>
        </w:rPr>
        <w:t>must contain label restrictions against use in contact with food, feeding stuff and livestock animals.</w:t>
      </w:r>
    </w:p>
    <w:p w14:paraId="4F486FB3" w14:textId="77777777" w:rsidR="00237C11" w:rsidRPr="00026E84" w:rsidRDefault="00237C11" w:rsidP="008D097D">
      <w:pPr>
        <w:ind w:right="-143"/>
        <w:jc w:val="both"/>
        <w:rPr>
          <w:bCs/>
        </w:rPr>
      </w:pPr>
    </w:p>
    <w:p w14:paraId="28F216D5" w14:textId="77777777" w:rsidR="00237C11" w:rsidRPr="00026E84" w:rsidRDefault="00237C11" w:rsidP="008D097D">
      <w:pPr>
        <w:ind w:right="-143"/>
        <w:jc w:val="both"/>
        <w:rPr>
          <w:b/>
          <w:bCs/>
        </w:rPr>
      </w:pPr>
    </w:p>
    <w:p w14:paraId="6A62C1A4" w14:textId="77777777" w:rsidR="00237C11" w:rsidRPr="009F64D6" w:rsidRDefault="00237C11" w:rsidP="008D097D">
      <w:pPr>
        <w:ind w:right="-143"/>
        <w:jc w:val="both"/>
        <w:rPr>
          <w:b/>
          <w:lang w:val="en-US"/>
        </w:rPr>
      </w:pPr>
      <w:r w:rsidRPr="009F71C2">
        <w:rPr>
          <w:b/>
          <w:bCs/>
          <w:lang w:val="en-US"/>
        </w:rPr>
        <w:t>Risk for the environment</w:t>
      </w:r>
    </w:p>
    <w:p w14:paraId="1924F8BD" w14:textId="77777777" w:rsidR="00F001FD" w:rsidRPr="00F001FD" w:rsidRDefault="00F001FD" w:rsidP="008D097D">
      <w:pPr>
        <w:ind w:right="-143"/>
        <w:jc w:val="both"/>
        <w:rPr>
          <w:rFonts w:eastAsia="Calibri" w:cs="Arial"/>
          <w:color w:val="000000"/>
          <w:lang w:eastAsia="en-GB"/>
        </w:rPr>
      </w:pPr>
      <w:r w:rsidRPr="00F001FD">
        <w:rPr>
          <w:rFonts w:eastAsia="Calibri" w:cs="Arial"/>
          <w:color w:val="000000"/>
          <w:lang w:eastAsia="en-GB"/>
        </w:rPr>
        <w:t>The risk assessment for the active substances and their relevant metabolites, as well as for the substance of concern BIT (relevant for the STP only), has been performed for the preventive, curative and injection application.</w:t>
      </w:r>
    </w:p>
    <w:p w14:paraId="1BD611C8" w14:textId="1810EB36" w:rsidR="008F6E86" w:rsidRDefault="008F6E86" w:rsidP="008D097D">
      <w:pPr>
        <w:ind w:right="-143"/>
        <w:jc w:val="both"/>
        <w:rPr>
          <w:rFonts w:eastAsia="Calibri" w:cs="Arial"/>
          <w:color w:val="000000"/>
          <w:lang w:eastAsia="en-GB"/>
        </w:rPr>
      </w:pPr>
    </w:p>
    <w:p w14:paraId="5C1C2B97" w14:textId="29F13694" w:rsidR="003E3B21" w:rsidRDefault="003E3B21" w:rsidP="008D097D">
      <w:pPr>
        <w:ind w:right="-143"/>
        <w:jc w:val="both"/>
        <w:rPr>
          <w:rFonts w:eastAsia="Calibri" w:cs="Arial"/>
          <w:color w:val="000000"/>
          <w:lang w:eastAsia="en-GB"/>
        </w:rPr>
      </w:pPr>
      <w:r>
        <w:rPr>
          <w:rFonts w:eastAsia="Calibri" w:cs="Arial"/>
          <w:color w:val="000000"/>
          <w:lang w:eastAsia="en-GB"/>
        </w:rPr>
        <w:t>The emission to the environment is considered negligible for the indoor applications for all application methods. The risks is thus considered acceptable.</w:t>
      </w:r>
    </w:p>
    <w:p w14:paraId="4189AB4A" w14:textId="77777777" w:rsidR="003E3B21" w:rsidRDefault="003E3B21" w:rsidP="008D097D">
      <w:pPr>
        <w:ind w:right="-143"/>
        <w:jc w:val="both"/>
        <w:rPr>
          <w:rFonts w:eastAsia="Calibri" w:cs="Arial"/>
          <w:color w:val="000000"/>
          <w:lang w:eastAsia="en-GB"/>
        </w:rPr>
      </w:pPr>
    </w:p>
    <w:p w14:paraId="3A671BF7" w14:textId="7ABC109B" w:rsidR="00F001FD" w:rsidRPr="00F001FD" w:rsidRDefault="00F001FD" w:rsidP="008D097D">
      <w:pPr>
        <w:ind w:right="-143"/>
        <w:jc w:val="both"/>
        <w:rPr>
          <w:rFonts w:eastAsia="Calibri" w:cs="Arial"/>
          <w:color w:val="000000"/>
          <w:lang w:eastAsia="en-GB"/>
        </w:rPr>
      </w:pPr>
      <w:r w:rsidRPr="00F001FD">
        <w:rPr>
          <w:rFonts w:eastAsia="Calibri" w:cs="Arial"/>
          <w:color w:val="000000"/>
          <w:lang w:eastAsia="en-GB"/>
        </w:rPr>
        <w:t>For the preventive application (i.e. 200 g/m</w:t>
      </w:r>
      <w:r w:rsidRPr="007D2194">
        <w:rPr>
          <w:rFonts w:eastAsia="Calibri" w:cs="Arial"/>
          <w:color w:val="000000"/>
          <w:vertAlign w:val="superscript"/>
          <w:lang w:eastAsia="en-GB"/>
        </w:rPr>
        <w:t>2</w:t>
      </w:r>
      <w:r w:rsidRPr="00F001FD">
        <w:rPr>
          <w:rFonts w:eastAsia="Calibri" w:cs="Arial"/>
          <w:color w:val="000000"/>
          <w:lang w:eastAsia="en-GB"/>
        </w:rPr>
        <w:t xml:space="preserve">): </w:t>
      </w:r>
    </w:p>
    <w:p w14:paraId="20A89A24" w14:textId="77777777" w:rsidR="00F001FD" w:rsidRPr="00F001FD" w:rsidRDefault="00F001FD" w:rsidP="008D097D">
      <w:pPr>
        <w:ind w:right="-143"/>
        <w:jc w:val="both"/>
        <w:rPr>
          <w:rFonts w:eastAsia="Calibri" w:cs="Arial"/>
          <w:color w:val="000000"/>
          <w:lang w:eastAsia="en-GB"/>
        </w:rPr>
      </w:pPr>
      <w:r w:rsidRPr="00F001FD">
        <w:rPr>
          <w:rFonts w:eastAsia="Calibri" w:cs="Arial"/>
          <w:color w:val="000000"/>
          <w:lang w:eastAsia="en-GB"/>
        </w:rPr>
        <w:t>Unacceptable risks are found for the aquatic compartment during the application phase. Therefore the following risk mitigation measure must be added to the SPC: “Do not apply where the product can reach surface water during outdoor application”</w:t>
      </w:r>
    </w:p>
    <w:p w14:paraId="7F2E0E86" w14:textId="37991FDA" w:rsidR="00F001FD" w:rsidRPr="00F001FD" w:rsidRDefault="00F001FD" w:rsidP="008D097D">
      <w:pPr>
        <w:ind w:right="-143"/>
        <w:jc w:val="both"/>
        <w:rPr>
          <w:rFonts w:eastAsia="Calibri" w:cs="Arial"/>
          <w:color w:val="000000"/>
          <w:lang w:eastAsia="en-GB"/>
        </w:rPr>
      </w:pPr>
      <w:r w:rsidRPr="00F001FD">
        <w:rPr>
          <w:rFonts w:eastAsia="Calibri" w:cs="Arial"/>
          <w:color w:val="000000"/>
          <w:lang w:eastAsia="en-GB"/>
        </w:rPr>
        <w:t>Unacceptable risks are found for the terrestrial compartment during the application phase for the adjacent soil for the application by spray by professionals and no</w:t>
      </w:r>
      <w:r w:rsidR="009F3A49">
        <w:rPr>
          <w:rFonts w:eastAsia="Calibri" w:cs="Arial"/>
          <w:color w:val="000000"/>
          <w:lang w:eastAsia="en-GB"/>
        </w:rPr>
        <w:t>n</w:t>
      </w:r>
      <w:r w:rsidRPr="00F001FD">
        <w:rPr>
          <w:rFonts w:eastAsia="Calibri" w:cs="Arial"/>
          <w:color w:val="000000"/>
          <w:lang w:eastAsia="en-GB"/>
        </w:rPr>
        <w:t>-professionals and for the application by brush for non-professionals only. Therefore the following RMM must be added to the SPC for these uses: “For outdoor in situ treatment, cover the ground with an appropriate impermeable sheet to prevent any emission to the terrestrial compartment”</w:t>
      </w:r>
      <w:r w:rsidR="009F3A49">
        <w:rPr>
          <w:rFonts w:eastAsia="Calibri" w:cs="Arial"/>
          <w:color w:val="000000"/>
          <w:lang w:eastAsia="en-GB"/>
        </w:rPr>
        <w:t>.</w:t>
      </w:r>
    </w:p>
    <w:p w14:paraId="24F01468" w14:textId="3C879CA2" w:rsidR="00F001FD" w:rsidRPr="00F001FD" w:rsidRDefault="00F001FD" w:rsidP="008D097D">
      <w:pPr>
        <w:ind w:right="-143"/>
        <w:jc w:val="both"/>
        <w:rPr>
          <w:rFonts w:eastAsia="Calibri" w:cs="Arial"/>
          <w:color w:val="000000"/>
          <w:lang w:eastAsia="en-GB"/>
        </w:rPr>
      </w:pPr>
      <w:r w:rsidRPr="00F001FD">
        <w:rPr>
          <w:rFonts w:eastAsia="Calibri" w:cs="Arial"/>
          <w:color w:val="000000"/>
          <w:lang w:eastAsia="en-GB"/>
        </w:rPr>
        <w:t>Acceptable risks are found for the service-life</w:t>
      </w:r>
      <w:r w:rsidR="009F3A49">
        <w:rPr>
          <w:rFonts w:eastAsia="Calibri" w:cs="Arial"/>
          <w:color w:val="000000"/>
          <w:lang w:eastAsia="en-GB"/>
        </w:rPr>
        <w:t>.</w:t>
      </w:r>
    </w:p>
    <w:p w14:paraId="294B98A6" w14:textId="77777777" w:rsidR="00F001FD" w:rsidRPr="00F001FD" w:rsidRDefault="00F001FD" w:rsidP="008D097D">
      <w:pPr>
        <w:ind w:right="-143"/>
        <w:jc w:val="both"/>
        <w:rPr>
          <w:rFonts w:eastAsia="Calibri" w:cs="Arial"/>
          <w:color w:val="000000"/>
          <w:lang w:eastAsia="en-GB"/>
        </w:rPr>
      </w:pPr>
    </w:p>
    <w:p w14:paraId="542BDAFD" w14:textId="77777777" w:rsidR="00F001FD" w:rsidRPr="00F001FD" w:rsidRDefault="00F001FD" w:rsidP="008D097D">
      <w:pPr>
        <w:ind w:right="-143"/>
        <w:jc w:val="both"/>
        <w:rPr>
          <w:rFonts w:eastAsia="Calibri" w:cs="Arial"/>
          <w:color w:val="000000"/>
          <w:lang w:eastAsia="en-GB"/>
        </w:rPr>
      </w:pPr>
      <w:r w:rsidRPr="00F001FD">
        <w:rPr>
          <w:rFonts w:eastAsia="Calibri" w:cs="Arial"/>
          <w:color w:val="000000"/>
          <w:lang w:eastAsia="en-GB"/>
        </w:rPr>
        <w:t>For the curative application (i.e. 300 g/m</w:t>
      </w:r>
      <w:r w:rsidRPr="007D2194">
        <w:rPr>
          <w:rFonts w:eastAsia="Calibri" w:cs="Arial"/>
          <w:color w:val="000000"/>
          <w:vertAlign w:val="superscript"/>
          <w:lang w:eastAsia="en-GB"/>
        </w:rPr>
        <w:t>2</w:t>
      </w:r>
      <w:r w:rsidRPr="00F001FD">
        <w:rPr>
          <w:rFonts w:eastAsia="Calibri" w:cs="Arial"/>
          <w:color w:val="000000"/>
          <w:lang w:eastAsia="en-GB"/>
        </w:rPr>
        <w:t xml:space="preserve">): </w:t>
      </w:r>
    </w:p>
    <w:p w14:paraId="317D0F13" w14:textId="77777777" w:rsidR="00F001FD" w:rsidRPr="00F001FD" w:rsidRDefault="00F001FD" w:rsidP="008D097D">
      <w:pPr>
        <w:ind w:right="-143"/>
        <w:jc w:val="both"/>
        <w:rPr>
          <w:rFonts w:eastAsia="Calibri" w:cs="Arial"/>
          <w:color w:val="000000"/>
          <w:lang w:eastAsia="en-GB"/>
        </w:rPr>
      </w:pPr>
      <w:r w:rsidRPr="00F001FD">
        <w:rPr>
          <w:rFonts w:eastAsia="Calibri" w:cs="Arial"/>
          <w:color w:val="000000"/>
          <w:lang w:eastAsia="en-GB"/>
        </w:rPr>
        <w:t>Unacceptable risks are found for the aquatic compartment during the application phase. Therefore the following RMM must be added to the SPC: “Do not apply where the product can reach surface water during outdoor application”.</w:t>
      </w:r>
    </w:p>
    <w:p w14:paraId="25B82CB6" w14:textId="20E141ED" w:rsidR="00F001FD" w:rsidRPr="00F001FD" w:rsidRDefault="00F001FD" w:rsidP="008D097D">
      <w:pPr>
        <w:ind w:right="-143"/>
        <w:jc w:val="both"/>
        <w:rPr>
          <w:rFonts w:eastAsia="Calibri" w:cs="Arial"/>
          <w:color w:val="000000"/>
          <w:lang w:eastAsia="en-GB"/>
        </w:rPr>
      </w:pPr>
      <w:r w:rsidRPr="00F001FD">
        <w:rPr>
          <w:rFonts w:eastAsia="Calibri" w:cs="Arial"/>
          <w:color w:val="000000"/>
          <w:lang w:eastAsia="en-GB"/>
        </w:rPr>
        <w:t>Unacceptable risks are found for the terrestr</w:t>
      </w:r>
      <w:r w:rsidR="008F6E86">
        <w:rPr>
          <w:rFonts w:eastAsia="Calibri" w:cs="Arial"/>
          <w:color w:val="000000"/>
          <w:lang w:eastAsia="en-GB"/>
        </w:rPr>
        <w:t>i</w:t>
      </w:r>
      <w:r w:rsidRPr="00F001FD">
        <w:rPr>
          <w:rFonts w:eastAsia="Calibri" w:cs="Arial"/>
          <w:color w:val="000000"/>
          <w:lang w:eastAsia="en-GB"/>
        </w:rPr>
        <w:t>al compartment during the application phase for both professional and non-professional for the application by brush. Therefore the following RMM must be added to the SPC: “For outdoor in situ treatment, cover the ground with an appropriate impermeable sheet to prevent any emission to the terrestrial compartment”</w:t>
      </w:r>
      <w:r w:rsidR="009F3A49">
        <w:rPr>
          <w:rFonts w:eastAsia="Calibri" w:cs="Arial"/>
          <w:color w:val="000000"/>
          <w:lang w:eastAsia="en-GB"/>
        </w:rPr>
        <w:t>.</w:t>
      </w:r>
    </w:p>
    <w:p w14:paraId="25980FAB" w14:textId="4191BCE2" w:rsidR="00F001FD" w:rsidRPr="00F001FD" w:rsidRDefault="00F001FD" w:rsidP="008D097D">
      <w:pPr>
        <w:ind w:right="-143"/>
        <w:jc w:val="both"/>
        <w:rPr>
          <w:rFonts w:eastAsia="Calibri" w:cs="Arial"/>
          <w:color w:val="000000"/>
          <w:lang w:eastAsia="en-GB"/>
        </w:rPr>
      </w:pPr>
      <w:r w:rsidRPr="00F001FD">
        <w:rPr>
          <w:rFonts w:eastAsia="Calibri" w:cs="Arial"/>
          <w:color w:val="000000"/>
          <w:lang w:eastAsia="en-GB"/>
        </w:rPr>
        <w:t>Unacceptable risks are found for both adjacent and distant soil for the application by spray. No risk mitigation measure can mitigate the risk for the distant soil. Therefore the application by spray for the curative treatment cannot be authorized</w:t>
      </w:r>
      <w:r w:rsidR="008A6A3B">
        <w:rPr>
          <w:rFonts w:eastAsia="Calibri" w:cs="Arial"/>
          <w:color w:val="000000"/>
          <w:lang w:eastAsia="en-GB"/>
        </w:rPr>
        <w:t xml:space="preserve"> for outdoor application</w:t>
      </w:r>
      <w:r w:rsidRPr="00F001FD">
        <w:rPr>
          <w:rFonts w:eastAsia="Calibri" w:cs="Arial"/>
          <w:color w:val="000000"/>
          <w:lang w:eastAsia="en-GB"/>
        </w:rPr>
        <w:t>.</w:t>
      </w:r>
    </w:p>
    <w:p w14:paraId="559DECE2" w14:textId="77777777" w:rsidR="00F001FD" w:rsidRPr="00F001FD" w:rsidRDefault="00F001FD" w:rsidP="008D097D">
      <w:pPr>
        <w:ind w:right="-143"/>
        <w:jc w:val="both"/>
        <w:rPr>
          <w:rFonts w:eastAsia="Calibri" w:cs="Arial"/>
          <w:color w:val="000000"/>
          <w:lang w:eastAsia="en-GB"/>
        </w:rPr>
      </w:pPr>
    </w:p>
    <w:p w14:paraId="26958B2C" w14:textId="77777777" w:rsidR="00F001FD" w:rsidRPr="00F001FD" w:rsidRDefault="00F001FD" w:rsidP="008D097D">
      <w:pPr>
        <w:ind w:right="-143"/>
        <w:jc w:val="both"/>
        <w:rPr>
          <w:rFonts w:eastAsia="Calibri" w:cs="Arial"/>
          <w:color w:val="000000"/>
          <w:lang w:eastAsia="en-GB"/>
        </w:rPr>
      </w:pPr>
      <w:r w:rsidRPr="00F001FD">
        <w:rPr>
          <w:rFonts w:eastAsia="Calibri" w:cs="Arial"/>
          <w:color w:val="000000"/>
          <w:lang w:eastAsia="en-GB"/>
        </w:rPr>
        <w:t>For the injection (i.e. 150 g/m</w:t>
      </w:r>
      <w:r w:rsidRPr="007D2194">
        <w:rPr>
          <w:rFonts w:eastAsia="Calibri" w:cs="Arial"/>
          <w:color w:val="000000"/>
          <w:vertAlign w:val="superscript"/>
          <w:lang w:eastAsia="en-GB"/>
        </w:rPr>
        <w:t>2</w:t>
      </w:r>
      <w:r w:rsidRPr="00F001FD">
        <w:rPr>
          <w:rFonts w:eastAsia="Calibri" w:cs="Arial"/>
          <w:color w:val="000000"/>
          <w:lang w:eastAsia="en-GB"/>
        </w:rPr>
        <w:t xml:space="preserve">): </w:t>
      </w:r>
    </w:p>
    <w:p w14:paraId="5208CE21" w14:textId="5045DD1B" w:rsidR="00F001FD" w:rsidRPr="00F001FD" w:rsidRDefault="00F001FD" w:rsidP="008D097D">
      <w:pPr>
        <w:ind w:right="-143"/>
        <w:jc w:val="both"/>
        <w:rPr>
          <w:rFonts w:eastAsia="Calibri" w:cs="Arial"/>
          <w:color w:val="000000"/>
          <w:lang w:eastAsia="en-GB"/>
        </w:rPr>
      </w:pPr>
      <w:r w:rsidRPr="00F001FD">
        <w:rPr>
          <w:rFonts w:eastAsia="Calibri" w:cs="Arial"/>
          <w:color w:val="000000"/>
          <w:lang w:eastAsia="en-GB"/>
        </w:rPr>
        <w:t>The injection is always carried out in combination with a curative superficial application of 300 g/m</w:t>
      </w:r>
      <w:r w:rsidRPr="007D2194">
        <w:rPr>
          <w:rFonts w:eastAsia="Calibri" w:cs="Arial"/>
          <w:color w:val="000000"/>
          <w:vertAlign w:val="superscript"/>
          <w:lang w:eastAsia="en-GB"/>
        </w:rPr>
        <w:t>2</w:t>
      </w:r>
      <w:r w:rsidRPr="00F001FD">
        <w:rPr>
          <w:rFonts w:eastAsia="Calibri" w:cs="Arial"/>
          <w:color w:val="000000"/>
          <w:lang w:eastAsia="en-GB"/>
        </w:rPr>
        <w:t xml:space="preserve">. As the spraying is not </w:t>
      </w:r>
      <w:r w:rsidR="003E3B21">
        <w:rPr>
          <w:rFonts w:eastAsia="Calibri" w:cs="Arial"/>
          <w:color w:val="000000"/>
          <w:lang w:eastAsia="en-GB"/>
        </w:rPr>
        <w:t>acceptable</w:t>
      </w:r>
      <w:r w:rsidR="003E3B21" w:rsidRPr="00F001FD">
        <w:rPr>
          <w:rFonts w:eastAsia="Calibri" w:cs="Arial"/>
          <w:color w:val="000000"/>
          <w:lang w:eastAsia="en-GB"/>
        </w:rPr>
        <w:t xml:space="preserve"> </w:t>
      </w:r>
      <w:r w:rsidRPr="00F001FD">
        <w:rPr>
          <w:rFonts w:eastAsia="Calibri" w:cs="Arial"/>
          <w:color w:val="000000"/>
          <w:lang w:eastAsia="en-GB"/>
        </w:rPr>
        <w:t xml:space="preserve">for the curative </w:t>
      </w:r>
      <w:r w:rsidR="00F7350E">
        <w:rPr>
          <w:rFonts w:eastAsia="Calibri" w:cs="Arial"/>
          <w:color w:val="000000"/>
          <w:lang w:eastAsia="en-GB"/>
        </w:rPr>
        <w:t xml:space="preserve">outdoor </w:t>
      </w:r>
      <w:r w:rsidRPr="00F001FD">
        <w:rPr>
          <w:rFonts w:eastAsia="Calibri" w:cs="Arial"/>
          <w:color w:val="000000"/>
          <w:lang w:eastAsia="en-GB"/>
        </w:rPr>
        <w:t>application, injection must only be associated with a brushing</w:t>
      </w:r>
      <w:r w:rsidR="00F7350E">
        <w:rPr>
          <w:rFonts w:eastAsia="Calibri" w:cs="Arial"/>
          <w:color w:val="000000"/>
          <w:lang w:eastAsia="en-GB"/>
        </w:rPr>
        <w:t xml:space="preserve"> </w:t>
      </w:r>
      <w:r w:rsidRPr="00F001FD">
        <w:rPr>
          <w:rFonts w:eastAsia="Calibri" w:cs="Arial"/>
          <w:color w:val="000000"/>
          <w:lang w:eastAsia="en-GB"/>
        </w:rPr>
        <w:t>application</w:t>
      </w:r>
      <w:r w:rsidR="0048731B">
        <w:rPr>
          <w:rFonts w:eastAsia="Calibri" w:cs="Arial"/>
          <w:color w:val="000000"/>
          <w:lang w:eastAsia="en-GB"/>
        </w:rPr>
        <w:t xml:space="preserve"> for outdoor application</w:t>
      </w:r>
      <w:r w:rsidRPr="00F001FD">
        <w:rPr>
          <w:rFonts w:eastAsia="Calibri" w:cs="Arial"/>
          <w:color w:val="000000"/>
          <w:lang w:eastAsia="en-GB"/>
        </w:rPr>
        <w:t>. Considering that injection is always associated to a curative treatment, the following risk mitigation measure also applies for this application method “For outdoor in situ treatment, cover the ground with an appropriate impermeable sheet to prevent any emission to the terrestrial compartment”</w:t>
      </w:r>
      <w:r w:rsidR="00881175">
        <w:rPr>
          <w:rFonts w:eastAsia="Calibri" w:cs="Arial"/>
          <w:color w:val="000000"/>
          <w:lang w:eastAsia="en-GB"/>
        </w:rPr>
        <w:t xml:space="preserve"> and </w:t>
      </w:r>
      <w:r w:rsidR="00881175" w:rsidRPr="00F001FD">
        <w:rPr>
          <w:rFonts w:eastAsia="Calibri" w:cs="Arial"/>
          <w:color w:val="000000"/>
          <w:lang w:eastAsia="en-GB"/>
        </w:rPr>
        <w:t>“Do not apply where the product can reach surface water during outdoor application”.</w:t>
      </w:r>
    </w:p>
    <w:p w14:paraId="7DFAD79B" w14:textId="66D6406C" w:rsidR="00A8285A" w:rsidRDefault="00A8285A" w:rsidP="008D097D">
      <w:pPr>
        <w:ind w:right="-143"/>
        <w:jc w:val="both"/>
        <w:rPr>
          <w:rFonts w:eastAsia="Calibri" w:cs="Arial"/>
          <w:color w:val="000000"/>
          <w:lang w:eastAsia="en-GB"/>
        </w:rPr>
      </w:pPr>
    </w:p>
    <w:p w14:paraId="670746EA" w14:textId="77777777" w:rsidR="00F001FD" w:rsidRPr="00F001FD" w:rsidRDefault="00F001FD" w:rsidP="008D097D">
      <w:pPr>
        <w:ind w:right="-143"/>
        <w:jc w:val="both"/>
        <w:rPr>
          <w:rFonts w:eastAsia="Calibri" w:cs="Arial"/>
          <w:color w:val="000000"/>
          <w:lang w:eastAsia="en-GB"/>
        </w:rPr>
      </w:pPr>
    </w:p>
    <w:p w14:paraId="7D51598E" w14:textId="5026A937" w:rsidR="00237C11" w:rsidRPr="00026E84" w:rsidRDefault="00F001FD" w:rsidP="008D097D">
      <w:pPr>
        <w:pStyle w:val="Corpsdetexte"/>
        <w:widowControl w:val="0"/>
        <w:spacing w:before="120" w:after="240"/>
        <w:ind w:right="-143"/>
        <w:jc w:val="both"/>
        <w:rPr>
          <w:b/>
        </w:rPr>
      </w:pPr>
      <w:r w:rsidRPr="00F001FD">
        <w:rPr>
          <w:rFonts w:eastAsia="Calibri" w:cs="Arial"/>
          <w:color w:val="000000"/>
          <w:lang w:eastAsia="en-GB"/>
        </w:rPr>
        <w:t>As the product is protected by a top-coat, the following RMM must also be added to the SPC: “Use the treated wood outdoors only when it is protected by a top-coat that does not contain any biocidal substance for wood preservation. This top-coat must be classified as stable according to standard EN 927-2, which limits the leaching of the product to the environment throughout the life cycle of the treated wood.”</w:t>
      </w:r>
    </w:p>
    <w:p w14:paraId="67A0046C" w14:textId="77777777" w:rsidR="00237C11" w:rsidRPr="00026E84" w:rsidRDefault="00237C11" w:rsidP="008D097D">
      <w:pPr>
        <w:ind w:right="-143"/>
        <w:jc w:val="both"/>
        <w:rPr>
          <w:b/>
          <w:bCs/>
          <w:lang w:val="en-US"/>
        </w:rPr>
      </w:pPr>
    </w:p>
    <w:p w14:paraId="00D68672" w14:textId="77777777" w:rsidR="00237C11" w:rsidRPr="00026E84" w:rsidRDefault="00237C11" w:rsidP="008D097D">
      <w:pPr>
        <w:ind w:right="-143"/>
        <w:jc w:val="both"/>
        <w:rPr>
          <w:b/>
          <w:bCs/>
        </w:rPr>
      </w:pPr>
    </w:p>
    <w:p w14:paraId="40F06369" w14:textId="77777777" w:rsidR="00237C11" w:rsidRPr="00026E84" w:rsidRDefault="00237C11" w:rsidP="008D097D">
      <w:pPr>
        <w:ind w:right="-143"/>
        <w:jc w:val="both"/>
        <w:rPr>
          <w:b/>
          <w:bCs/>
          <w:u w:val="single"/>
        </w:rPr>
      </w:pPr>
      <w:r w:rsidRPr="00026E84">
        <w:rPr>
          <w:b/>
          <w:bCs/>
          <w:u w:val="single"/>
        </w:rPr>
        <w:t>Overall conclusion</w:t>
      </w:r>
    </w:p>
    <w:p w14:paraId="61227C20" w14:textId="77777777" w:rsidR="00237C11" w:rsidRPr="00026E84" w:rsidRDefault="00237C11" w:rsidP="008D097D">
      <w:pPr>
        <w:ind w:right="-143"/>
        <w:jc w:val="both"/>
        <w:rPr>
          <w:lang w:val="en-US" w:eastAsia="x-none"/>
        </w:rPr>
      </w:pPr>
    </w:p>
    <w:p w14:paraId="0300B9C9" w14:textId="3688D84F" w:rsidR="00237C11" w:rsidRPr="00026E84" w:rsidRDefault="00237C11" w:rsidP="008D097D">
      <w:pPr>
        <w:ind w:right="-143"/>
        <w:jc w:val="both"/>
        <w:rPr>
          <w:lang w:val="en-US" w:eastAsia="x-none"/>
        </w:rPr>
      </w:pPr>
      <w:r w:rsidRPr="00026E84">
        <w:rPr>
          <w:lang w:val="en-US" w:eastAsia="x-none"/>
        </w:rPr>
        <w:t xml:space="preserve">The conformity to the uniform principles, as defined in the Regulation (EU) </w:t>
      </w:r>
      <w:r w:rsidRPr="009F71C2">
        <w:rPr>
          <w:lang w:val="en-US" w:eastAsia="x-none"/>
        </w:rPr>
        <w:t>n°</w:t>
      </w:r>
      <w:r w:rsidRPr="00543EC5">
        <w:rPr>
          <w:lang w:val="en-US" w:eastAsia="x-none"/>
        </w:rPr>
        <w:t xml:space="preserve">528/2012, for the </w:t>
      </w:r>
      <w:r w:rsidRPr="009F71C2">
        <w:rPr>
          <w:lang w:val="en-US" w:eastAsia="x-none"/>
        </w:rPr>
        <w:t>product</w:t>
      </w:r>
      <w:r w:rsidR="00543EC5" w:rsidRPr="009F71C2">
        <w:rPr>
          <w:lang w:val="en-US" w:eastAsia="x-none"/>
        </w:rPr>
        <w:t xml:space="preserve"> 18V33CP-PE</w:t>
      </w:r>
      <w:r w:rsidR="00543EC5" w:rsidRPr="009F71C2" w:rsidDel="00543EC5">
        <w:rPr>
          <w:lang w:val="en-US" w:eastAsia="x-none"/>
        </w:rPr>
        <w:t xml:space="preserve"> </w:t>
      </w:r>
      <w:r w:rsidRPr="00543EC5">
        <w:rPr>
          <w:lang w:val="en-US" w:eastAsia="x-none"/>
        </w:rPr>
        <w:t>is</w:t>
      </w:r>
      <w:r w:rsidRPr="00026E84">
        <w:rPr>
          <w:bCs/>
          <w:lang w:val="en-US" w:eastAsia="x-none"/>
        </w:rPr>
        <w:t xml:space="preserve"> reported in the table below, for each use.</w:t>
      </w:r>
      <w:r w:rsidRPr="00026E84">
        <w:rPr>
          <w:lang w:val="en-US" w:eastAsia="x-none"/>
        </w:rPr>
        <w:t xml:space="preserve">  </w:t>
      </w:r>
    </w:p>
    <w:p w14:paraId="4DE4058C" w14:textId="77777777" w:rsidR="00237C11" w:rsidRPr="00026E84" w:rsidRDefault="00237C11" w:rsidP="008D097D">
      <w:pPr>
        <w:ind w:right="-143"/>
        <w:jc w:val="both"/>
        <w:rPr>
          <w:lang w:val="en-US" w:eastAsia="x-none"/>
        </w:rPr>
      </w:pPr>
    </w:p>
    <w:tbl>
      <w:tblPr>
        <w:tblW w:w="107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1956"/>
        <w:gridCol w:w="3188"/>
        <w:gridCol w:w="2835"/>
      </w:tblGrid>
      <w:tr w:rsidR="00237C11" w:rsidRPr="00026E84" w14:paraId="18F0B5EB" w14:textId="77777777" w:rsidTr="009F71C2">
        <w:trPr>
          <w:trHeight w:val="545"/>
        </w:trPr>
        <w:tc>
          <w:tcPr>
            <w:tcW w:w="2722" w:type="dxa"/>
            <w:vAlign w:val="center"/>
          </w:tcPr>
          <w:p w14:paraId="3701886F" w14:textId="1CCC8342" w:rsidR="00237C11" w:rsidRPr="00026E84" w:rsidRDefault="0084471F" w:rsidP="009E6F9E">
            <w:pPr>
              <w:keepNext/>
              <w:ind w:right="281"/>
              <w:jc w:val="both"/>
              <w:outlineLvl w:val="1"/>
              <w:rPr>
                <w:rFonts w:cs="Arial"/>
                <w:b/>
                <w:lang w:val="sv-SE" w:eastAsia="sv-SE"/>
              </w:rPr>
            </w:pPr>
            <w:r>
              <w:rPr>
                <w:rFonts w:cs="Arial"/>
                <w:b/>
                <w:lang w:val="sv-SE" w:eastAsia="sv-SE"/>
              </w:rPr>
              <w:lastRenderedPageBreak/>
              <w:t>Target oganisms</w:t>
            </w:r>
          </w:p>
        </w:tc>
        <w:tc>
          <w:tcPr>
            <w:tcW w:w="1956" w:type="dxa"/>
            <w:vAlign w:val="center"/>
          </w:tcPr>
          <w:p w14:paraId="50DBEC1B" w14:textId="77777777" w:rsidR="00237C11" w:rsidRPr="00026E84" w:rsidRDefault="00237C11" w:rsidP="009E6F9E">
            <w:pPr>
              <w:keepNext/>
              <w:autoSpaceDE w:val="0"/>
              <w:autoSpaceDN w:val="0"/>
              <w:adjustRightInd w:val="0"/>
              <w:ind w:right="281"/>
              <w:jc w:val="both"/>
              <w:rPr>
                <w:rFonts w:cs="Arial"/>
                <w:b/>
                <w:lang w:val="sv-SE" w:eastAsia="sv-SE"/>
              </w:rPr>
            </w:pPr>
            <w:r w:rsidRPr="00026E84">
              <w:rPr>
                <w:rFonts w:cs="Arial"/>
                <w:b/>
                <w:lang w:val="sv-SE" w:eastAsia="sv-SE"/>
              </w:rPr>
              <w:t>Doses</w:t>
            </w:r>
          </w:p>
        </w:tc>
        <w:tc>
          <w:tcPr>
            <w:tcW w:w="3188" w:type="dxa"/>
            <w:vAlign w:val="center"/>
          </w:tcPr>
          <w:p w14:paraId="1FFDA339" w14:textId="77777777" w:rsidR="00237C11" w:rsidRPr="00026E84" w:rsidRDefault="00237C11" w:rsidP="009E6F9E">
            <w:pPr>
              <w:keepNext/>
              <w:autoSpaceDE w:val="0"/>
              <w:autoSpaceDN w:val="0"/>
              <w:adjustRightInd w:val="0"/>
              <w:ind w:right="281"/>
              <w:jc w:val="both"/>
              <w:rPr>
                <w:rFonts w:cs="Arial"/>
                <w:b/>
                <w:lang w:val="sv-SE" w:eastAsia="sv-SE"/>
              </w:rPr>
            </w:pPr>
            <w:r w:rsidRPr="00026E84">
              <w:rPr>
                <w:rFonts w:cs="Arial"/>
                <w:b/>
                <w:lang w:val="sv-SE" w:eastAsia="sv-SE"/>
              </w:rPr>
              <w:t>Conditions of use</w:t>
            </w:r>
          </w:p>
        </w:tc>
        <w:tc>
          <w:tcPr>
            <w:tcW w:w="2835" w:type="dxa"/>
            <w:vAlign w:val="center"/>
          </w:tcPr>
          <w:p w14:paraId="606B8C42" w14:textId="77777777" w:rsidR="00237C11" w:rsidRPr="00026E84" w:rsidRDefault="00237C11" w:rsidP="009E6F9E">
            <w:pPr>
              <w:keepNext/>
              <w:autoSpaceDE w:val="0"/>
              <w:autoSpaceDN w:val="0"/>
              <w:adjustRightInd w:val="0"/>
              <w:ind w:right="281"/>
              <w:jc w:val="both"/>
              <w:rPr>
                <w:rFonts w:cs="Arial"/>
                <w:b/>
                <w:lang w:val="sv-SE" w:eastAsia="sv-SE"/>
              </w:rPr>
            </w:pPr>
            <w:r w:rsidRPr="00026E84">
              <w:rPr>
                <w:rFonts w:cs="Arial"/>
                <w:b/>
                <w:lang w:val="sv-SE" w:eastAsia="sv-SE"/>
              </w:rPr>
              <w:t>Conclusions</w:t>
            </w:r>
          </w:p>
        </w:tc>
      </w:tr>
      <w:tr w:rsidR="00237C11" w:rsidRPr="00026E84" w14:paraId="478CC178" w14:textId="77777777" w:rsidTr="005900F5">
        <w:trPr>
          <w:trHeight w:val="3550"/>
        </w:trPr>
        <w:tc>
          <w:tcPr>
            <w:tcW w:w="2722" w:type="dxa"/>
            <w:shd w:val="clear" w:color="auto" w:fill="auto"/>
            <w:vAlign w:val="center"/>
          </w:tcPr>
          <w:p w14:paraId="62B5B3CE" w14:textId="77777777" w:rsidR="007B4F94" w:rsidRDefault="007B4F94" w:rsidP="009F71C2">
            <w:pPr>
              <w:keepNext/>
              <w:autoSpaceDE w:val="0"/>
              <w:autoSpaceDN w:val="0"/>
              <w:adjustRightInd w:val="0"/>
              <w:ind w:right="281"/>
              <w:rPr>
                <w:lang w:val="en-US"/>
              </w:rPr>
            </w:pPr>
            <w:r w:rsidRPr="009F71C2">
              <w:rPr>
                <w:lang w:val="en-US"/>
              </w:rPr>
              <w:t>Wood boring beetles (</w:t>
            </w:r>
            <w:r w:rsidRPr="009F71C2">
              <w:rPr>
                <w:i/>
                <w:lang w:val="en-US"/>
              </w:rPr>
              <w:t xml:space="preserve">Hylotrupes bajulus, Anobium punctatum </w:t>
            </w:r>
            <w:r w:rsidRPr="009F71C2">
              <w:rPr>
                <w:lang w:val="en-US"/>
              </w:rPr>
              <w:t>and</w:t>
            </w:r>
            <w:r w:rsidRPr="009F71C2">
              <w:rPr>
                <w:i/>
                <w:lang w:val="en-US"/>
              </w:rPr>
              <w:t xml:space="preserve"> Lyctus brunneus</w:t>
            </w:r>
            <w:r w:rsidRPr="009F71C2">
              <w:rPr>
                <w:lang w:val="en-US"/>
              </w:rPr>
              <w:t xml:space="preserve">), </w:t>
            </w:r>
          </w:p>
          <w:p w14:paraId="60394841" w14:textId="77777777" w:rsidR="007B4F94" w:rsidRDefault="007B4F94" w:rsidP="009F71C2">
            <w:pPr>
              <w:keepNext/>
              <w:autoSpaceDE w:val="0"/>
              <w:autoSpaceDN w:val="0"/>
              <w:adjustRightInd w:val="0"/>
              <w:ind w:right="281"/>
              <w:rPr>
                <w:lang w:val="en-US"/>
              </w:rPr>
            </w:pPr>
          </w:p>
          <w:p w14:paraId="185E104B" w14:textId="77777777" w:rsidR="007B4F94" w:rsidRDefault="007B4F94" w:rsidP="009F71C2">
            <w:pPr>
              <w:keepNext/>
              <w:autoSpaceDE w:val="0"/>
              <w:autoSpaceDN w:val="0"/>
              <w:adjustRightInd w:val="0"/>
              <w:ind w:right="281"/>
              <w:rPr>
                <w:lang w:val="en-US"/>
              </w:rPr>
            </w:pPr>
            <w:r>
              <w:rPr>
                <w:lang w:val="en-US"/>
              </w:rPr>
              <w:t>W</w:t>
            </w:r>
            <w:r w:rsidRPr="009F71C2">
              <w:rPr>
                <w:lang w:val="en-US"/>
              </w:rPr>
              <w:t xml:space="preserve">ood rotting fungi (brown rot and white rot) </w:t>
            </w:r>
          </w:p>
          <w:p w14:paraId="545C4527" w14:textId="77777777" w:rsidR="007B4F94" w:rsidRDefault="007B4F94" w:rsidP="009F71C2">
            <w:pPr>
              <w:keepNext/>
              <w:autoSpaceDE w:val="0"/>
              <w:autoSpaceDN w:val="0"/>
              <w:adjustRightInd w:val="0"/>
              <w:ind w:right="281"/>
              <w:rPr>
                <w:lang w:val="en-US"/>
              </w:rPr>
            </w:pPr>
          </w:p>
          <w:p w14:paraId="625165F1" w14:textId="636152EC" w:rsidR="007B4F94" w:rsidRPr="009F71C2" w:rsidRDefault="007B4F94" w:rsidP="009F71C2">
            <w:pPr>
              <w:keepNext/>
              <w:autoSpaceDE w:val="0"/>
              <w:autoSpaceDN w:val="0"/>
              <w:adjustRightInd w:val="0"/>
              <w:ind w:right="281"/>
              <w:rPr>
                <w:lang w:val="en-US"/>
              </w:rPr>
            </w:pPr>
            <w:r>
              <w:rPr>
                <w:lang w:val="en-US"/>
              </w:rPr>
              <w:t>T</w:t>
            </w:r>
            <w:r w:rsidRPr="009F71C2">
              <w:rPr>
                <w:lang w:val="en-US"/>
              </w:rPr>
              <w:t>ermites (</w:t>
            </w:r>
            <w:r w:rsidRPr="009F71C2">
              <w:rPr>
                <w:i/>
                <w:lang w:val="en-US"/>
              </w:rPr>
              <w:t>Reticulitermes spp</w:t>
            </w:r>
            <w:r>
              <w:rPr>
                <w:lang w:val="en-US"/>
              </w:rPr>
              <w:t>)</w:t>
            </w:r>
          </w:p>
          <w:p w14:paraId="657FA819" w14:textId="6D3613B1" w:rsidR="00237C11" w:rsidRPr="009F71C2" w:rsidRDefault="00237C11" w:rsidP="009F71C2">
            <w:pPr>
              <w:keepNext/>
              <w:autoSpaceDE w:val="0"/>
              <w:autoSpaceDN w:val="0"/>
              <w:adjustRightInd w:val="0"/>
              <w:ind w:right="281"/>
              <w:rPr>
                <w:lang w:val="en-US"/>
              </w:rPr>
            </w:pPr>
          </w:p>
        </w:tc>
        <w:tc>
          <w:tcPr>
            <w:tcW w:w="1956" w:type="dxa"/>
            <w:shd w:val="clear" w:color="auto" w:fill="auto"/>
            <w:vAlign w:val="center"/>
          </w:tcPr>
          <w:p w14:paraId="6D60BBF8" w14:textId="61019C05" w:rsidR="00237C11" w:rsidRPr="00026E84" w:rsidRDefault="0084471F" w:rsidP="009F71C2">
            <w:pPr>
              <w:keepNext/>
              <w:autoSpaceDE w:val="0"/>
              <w:autoSpaceDN w:val="0"/>
              <w:adjustRightInd w:val="0"/>
              <w:ind w:right="281"/>
              <w:rPr>
                <w:rFonts w:cs="Arial"/>
                <w:lang w:val="sv-SE" w:eastAsia="sv-SE"/>
              </w:rPr>
            </w:pPr>
            <w:r w:rsidRPr="009F71C2">
              <w:rPr>
                <w:lang w:val="en-US"/>
              </w:rPr>
              <w:t>200 g/m² (</w:t>
            </w:r>
            <w:r w:rsidRPr="00260E56">
              <w:t>equivalent</w:t>
            </w:r>
            <w:r w:rsidRPr="009F71C2">
              <w:rPr>
                <w:lang w:val="en-US"/>
              </w:rPr>
              <w:t xml:space="preserve"> to 200 mL/m²)</w:t>
            </w:r>
          </w:p>
        </w:tc>
        <w:tc>
          <w:tcPr>
            <w:tcW w:w="3188" w:type="dxa"/>
            <w:shd w:val="clear" w:color="auto" w:fill="auto"/>
            <w:vAlign w:val="center"/>
          </w:tcPr>
          <w:p w14:paraId="7857045B" w14:textId="5A069385" w:rsidR="0084471F" w:rsidRDefault="0084471F" w:rsidP="0084471F">
            <w:pPr>
              <w:pStyle w:val="TableParagraph"/>
              <w:spacing w:before="28"/>
              <w:ind w:left="36" w:right="34"/>
              <w:rPr>
                <w:rFonts w:ascii="Verdana" w:hAnsi="Verdana"/>
                <w:sz w:val="20"/>
              </w:rPr>
            </w:pPr>
            <w:r>
              <w:rPr>
                <w:rFonts w:ascii="Verdana" w:hAnsi="Verdana"/>
                <w:sz w:val="20"/>
              </w:rPr>
              <w:t xml:space="preserve">Preventive treatment </w:t>
            </w:r>
            <w:r w:rsidR="007B4F94">
              <w:rPr>
                <w:rFonts w:ascii="Verdana" w:hAnsi="Verdana"/>
                <w:sz w:val="20"/>
              </w:rPr>
              <w:t xml:space="preserve">in </w:t>
            </w:r>
            <w:r>
              <w:rPr>
                <w:rFonts w:ascii="Verdana" w:hAnsi="Verdana"/>
                <w:sz w:val="20"/>
              </w:rPr>
              <w:t>U</w:t>
            </w:r>
            <w:r w:rsidRPr="00A70AA2">
              <w:rPr>
                <w:rFonts w:ascii="Verdana" w:hAnsi="Verdana"/>
                <w:sz w:val="20"/>
              </w:rPr>
              <w:t>se-classes 1</w:t>
            </w:r>
            <w:r w:rsidR="007B4F94">
              <w:rPr>
                <w:rFonts w:ascii="Verdana" w:hAnsi="Verdana"/>
                <w:sz w:val="20"/>
              </w:rPr>
              <w:t>, 2, 3</w:t>
            </w:r>
          </w:p>
          <w:p w14:paraId="4176BBDD" w14:textId="77777777" w:rsidR="007B4F94" w:rsidRDefault="007B4F94" w:rsidP="009F71C2">
            <w:pPr>
              <w:keepNext/>
              <w:autoSpaceDE w:val="0"/>
              <w:autoSpaceDN w:val="0"/>
              <w:adjustRightInd w:val="0"/>
              <w:ind w:right="281"/>
              <w:rPr>
                <w:rFonts w:cs="Arial"/>
                <w:lang w:val="sv-SE" w:eastAsia="sv-SE"/>
              </w:rPr>
            </w:pPr>
          </w:p>
          <w:p w14:paraId="619AC904" w14:textId="77777777" w:rsidR="00237C11" w:rsidRDefault="007B4F94" w:rsidP="009F71C2">
            <w:pPr>
              <w:keepNext/>
              <w:autoSpaceDE w:val="0"/>
              <w:autoSpaceDN w:val="0"/>
              <w:adjustRightInd w:val="0"/>
              <w:ind w:right="281"/>
            </w:pPr>
            <w:r>
              <w:rPr>
                <w:rFonts w:cs="Arial"/>
                <w:lang w:val="sv-SE" w:eastAsia="sv-SE"/>
              </w:rPr>
              <w:t>Superficial application</w:t>
            </w:r>
            <w:r w:rsidR="008A6A3B">
              <w:rPr>
                <w:rFonts w:cs="Arial"/>
                <w:lang w:val="sv-SE" w:eastAsia="sv-SE"/>
              </w:rPr>
              <w:t xml:space="preserve"> </w:t>
            </w:r>
            <w:r w:rsidR="008A6A3B">
              <w:t>(</w:t>
            </w:r>
            <w:r w:rsidR="008A6A3B" w:rsidRPr="008424E7">
              <w:t>spraying</w:t>
            </w:r>
            <w:r w:rsidR="008A6A3B">
              <w:t xml:space="preserve">, </w:t>
            </w:r>
            <w:r w:rsidR="008A6A3B" w:rsidRPr="00A70AA2">
              <w:t>brushing</w:t>
            </w:r>
            <w:r w:rsidR="008A6A3B">
              <w:t>)</w:t>
            </w:r>
          </w:p>
          <w:p w14:paraId="2B076C60" w14:textId="77777777" w:rsidR="008A6A3B" w:rsidRDefault="008A6A3B" w:rsidP="009F71C2">
            <w:pPr>
              <w:keepNext/>
              <w:autoSpaceDE w:val="0"/>
              <w:autoSpaceDN w:val="0"/>
              <w:adjustRightInd w:val="0"/>
              <w:ind w:right="281"/>
            </w:pPr>
          </w:p>
          <w:p w14:paraId="331800B8" w14:textId="1A932DEB" w:rsidR="008A6A3B" w:rsidRPr="00026E84" w:rsidRDefault="008A6A3B" w:rsidP="009F71C2">
            <w:pPr>
              <w:keepNext/>
              <w:autoSpaceDE w:val="0"/>
              <w:autoSpaceDN w:val="0"/>
              <w:adjustRightInd w:val="0"/>
              <w:ind w:right="281"/>
              <w:rPr>
                <w:rFonts w:cs="Arial"/>
                <w:lang w:val="sv-SE" w:eastAsia="sv-SE"/>
              </w:rPr>
            </w:pPr>
            <w:r>
              <w:t>Indoor, outdoor</w:t>
            </w:r>
          </w:p>
        </w:tc>
        <w:tc>
          <w:tcPr>
            <w:tcW w:w="2835" w:type="dxa"/>
            <w:shd w:val="clear" w:color="auto" w:fill="auto"/>
            <w:vAlign w:val="center"/>
          </w:tcPr>
          <w:p w14:paraId="4FECB947" w14:textId="71FA41BD" w:rsidR="00237C11" w:rsidRPr="00026E84" w:rsidRDefault="0084471F" w:rsidP="00B07F6D">
            <w:pPr>
              <w:keepNext/>
              <w:autoSpaceDE w:val="0"/>
              <w:autoSpaceDN w:val="0"/>
              <w:adjustRightInd w:val="0"/>
              <w:ind w:right="281"/>
              <w:jc w:val="both"/>
              <w:rPr>
                <w:rFonts w:cs="Arial"/>
                <w:lang w:val="sv-SE" w:eastAsia="sv-SE"/>
              </w:rPr>
            </w:pPr>
            <w:r w:rsidRPr="00026E84">
              <w:rPr>
                <w:rFonts w:cs="Arial"/>
                <w:b/>
                <w:lang w:val="sv-SE" w:eastAsia="sv-SE"/>
              </w:rPr>
              <w:t>Acceptable</w:t>
            </w:r>
          </w:p>
        </w:tc>
      </w:tr>
      <w:tr w:rsidR="0084471F" w:rsidRPr="00026E84" w14:paraId="02B5262D" w14:textId="77777777" w:rsidTr="009F71C2">
        <w:trPr>
          <w:trHeight w:val="856"/>
        </w:trPr>
        <w:tc>
          <w:tcPr>
            <w:tcW w:w="2722" w:type="dxa"/>
            <w:shd w:val="clear" w:color="auto" w:fill="BFBFBF" w:themeFill="background1" w:themeFillShade="BF"/>
            <w:vAlign w:val="center"/>
          </w:tcPr>
          <w:p w14:paraId="7CE129D1" w14:textId="77777777" w:rsidR="007B4F94" w:rsidRDefault="007B4F94" w:rsidP="009F71C2">
            <w:pPr>
              <w:keepNext/>
              <w:autoSpaceDE w:val="0"/>
              <w:autoSpaceDN w:val="0"/>
              <w:adjustRightInd w:val="0"/>
              <w:ind w:right="281"/>
            </w:pPr>
            <w:r>
              <w:rPr>
                <w:lang w:val="en-US"/>
              </w:rPr>
              <w:t>W</w:t>
            </w:r>
            <w:r w:rsidRPr="009F71C2">
              <w:rPr>
                <w:lang w:val="en-US"/>
              </w:rPr>
              <w:t>ood boring beetles (</w:t>
            </w:r>
            <w:r w:rsidRPr="009F71C2">
              <w:rPr>
                <w:i/>
                <w:lang w:val="en-US"/>
              </w:rPr>
              <w:t xml:space="preserve">Hylotrupes bajulus, Anobium punctatum </w:t>
            </w:r>
            <w:r w:rsidRPr="009F71C2">
              <w:rPr>
                <w:lang w:val="en-US"/>
              </w:rPr>
              <w:t>and</w:t>
            </w:r>
            <w:r w:rsidRPr="009F71C2">
              <w:rPr>
                <w:i/>
                <w:lang w:val="en-US"/>
              </w:rPr>
              <w:t xml:space="preserve"> Lyctus brunneus</w:t>
            </w:r>
            <w:r w:rsidRPr="009F71C2">
              <w:rPr>
                <w:lang w:val="en-US"/>
              </w:rPr>
              <w:t xml:space="preserve">) </w:t>
            </w:r>
          </w:p>
          <w:p w14:paraId="4A713255" w14:textId="77777777" w:rsidR="007B4F94" w:rsidRDefault="007B4F94" w:rsidP="009F71C2">
            <w:pPr>
              <w:keepNext/>
              <w:autoSpaceDE w:val="0"/>
              <w:autoSpaceDN w:val="0"/>
              <w:adjustRightInd w:val="0"/>
              <w:ind w:right="281"/>
            </w:pPr>
          </w:p>
          <w:p w14:paraId="60FF39FF" w14:textId="25DF06AE" w:rsidR="0084471F" w:rsidRPr="009F71C2" w:rsidRDefault="007B4F94" w:rsidP="009F71C2">
            <w:pPr>
              <w:keepNext/>
              <w:autoSpaceDE w:val="0"/>
              <w:autoSpaceDN w:val="0"/>
              <w:adjustRightInd w:val="0"/>
              <w:ind w:right="281"/>
              <w:rPr>
                <w:lang w:val="en-US"/>
              </w:rPr>
            </w:pPr>
            <w:r>
              <w:rPr>
                <w:lang w:val="en-US"/>
              </w:rPr>
              <w:t>T</w:t>
            </w:r>
            <w:r w:rsidRPr="009F71C2">
              <w:rPr>
                <w:lang w:val="en-US"/>
              </w:rPr>
              <w:t>ermites (</w:t>
            </w:r>
            <w:r w:rsidRPr="009F71C2">
              <w:rPr>
                <w:i/>
                <w:lang w:val="en-US"/>
              </w:rPr>
              <w:t>Reticulitermes spp.</w:t>
            </w:r>
            <w:r w:rsidRPr="009F71C2">
              <w:rPr>
                <w:lang w:val="en-US"/>
              </w:rPr>
              <w:t>)</w:t>
            </w:r>
          </w:p>
        </w:tc>
        <w:tc>
          <w:tcPr>
            <w:tcW w:w="1956" w:type="dxa"/>
            <w:shd w:val="clear" w:color="auto" w:fill="BFBFBF" w:themeFill="background1" w:themeFillShade="BF"/>
            <w:vAlign w:val="center"/>
          </w:tcPr>
          <w:p w14:paraId="2E1249F3" w14:textId="61342D8D" w:rsidR="008A6A3B" w:rsidRDefault="001B4524" w:rsidP="008A6A3B">
            <w:pPr>
              <w:pStyle w:val="TableParagraph"/>
              <w:spacing w:before="28"/>
              <w:ind w:left="36"/>
              <w:rPr>
                <w:rFonts w:ascii="Verdana" w:hAnsi="Verdana"/>
                <w:sz w:val="20"/>
              </w:rPr>
            </w:pPr>
            <w:r>
              <w:rPr>
                <w:rFonts w:ascii="Verdana" w:hAnsi="Verdana"/>
                <w:sz w:val="20"/>
              </w:rPr>
              <w:t>S</w:t>
            </w:r>
            <w:r w:rsidRPr="009440AB">
              <w:rPr>
                <w:rFonts w:ascii="Verdana" w:hAnsi="Verdana"/>
                <w:sz w:val="20"/>
              </w:rPr>
              <w:t>uperficial application</w:t>
            </w:r>
            <w:r>
              <w:rPr>
                <w:rFonts w:ascii="Verdana" w:hAnsi="Verdana"/>
                <w:sz w:val="20"/>
              </w:rPr>
              <w:t xml:space="preserve">: </w:t>
            </w:r>
            <w:r w:rsidR="008A6A3B" w:rsidRPr="00A70AA2">
              <w:rPr>
                <w:rFonts w:ascii="Verdana" w:hAnsi="Verdana"/>
                <w:sz w:val="20"/>
              </w:rPr>
              <w:t>300 g/m² (</w:t>
            </w:r>
            <w:r w:rsidR="008A6A3B">
              <w:rPr>
                <w:rFonts w:ascii="Verdana" w:hAnsi="Verdana"/>
                <w:sz w:val="20"/>
              </w:rPr>
              <w:t xml:space="preserve">equivalent to </w:t>
            </w:r>
            <w:r w:rsidR="008A6A3B" w:rsidRPr="00A70AA2">
              <w:rPr>
                <w:rFonts w:ascii="Verdana" w:hAnsi="Verdana"/>
                <w:sz w:val="20"/>
              </w:rPr>
              <w:t>300 mL/m²</w:t>
            </w:r>
            <w:r w:rsidR="008A6A3B">
              <w:rPr>
                <w:rFonts w:ascii="Verdana" w:hAnsi="Verdana"/>
                <w:sz w:val="20"/>
              </w:rPr>
              <w:t>)</w:t>
            </w:r>
          </w:p>
          <w:p w14:paraId="71C53FBB" w14:textId="77777777" w:rsidR="001B4524" w:rsidRDefault="001B4524" w:rsidP="008A6A3B">
            <w:pPr>
              <w:keepNext/>
              <w:autoSpaceDE w:val="0"/>
              <w:autoSpaceDN w:val="0"/>
              <w:adjustRightInd w:val="0"/>
              <w:ind w:right="281"/>
              <w:rPr>
                <w:lang w:val="en-US"/>
              </w:rPr>
            </w:pPr>
          </w:p>
          <w:p w14:paraId="3A60C52D" w14:textId="39A10839" w:rsidR="0084471F" w:rsidRPr="009F71C2" w:rsidRDefault="008A6A3B" w:rsidP="008A6A3B">
            <w:pPr>
              <w:keepNext/>
              <w:autoSpaceDE w:val="0"/>
              <w:autoSpaceDN w:val="0"/>
              <w:adjustRightInd w:val="0"/>
              <w:ind w:right="281"/>
              <w:rPr>
                <w:lang w:val="en-US"/>
              </w:rPr>
            </w:pPr>
            <w:r w:rsidRPr="00A70AA2">
              <w:t>Injection: 150 g/m² (</w:t>
            </w:r>
            <w:r>
              <w:t xml:space="preserve">equivalent to </w:t>
            </w:r>
            <w:r w:rsidRPr="00A70AA2">
              <w:t>150 mL/m²)</w:t>
            </w:r>
          </w:p>
        </w:tc>
        <w:tc>
          <w:tcPr>
            <w:tcW w:w="3188" w:type="dxa"/>
            <w:shd w:val="clear" w:color="auto" w:fill="BFBFBF" w:themeFill="background1" w:themeFillShade="BF"/>
            <w:vAlign w:val="center"/>
          </w:tcPr>
          <w:p w14:paraId="143A4082" w14:textId="77777777" w:rsidR="0084471F" w:rsidRDefault="0084471F" w:rsidP="009F71C2">
            <w:pPr>
              <w:pStyle w:val="TableParagraph"/>
              <w:spacing w:before="28"/>
              <w:ind w:left="36" w:right="34"/>
              <w:rPr>
                <w:rFonts w:ascii="Verdana" w:hAnsi="Verdana"/>
                <w:sz w:val="20"/>
              </w:rPr>
            </w:pPr>
            <w:r w:rsidRPr="00A70AA2">
              <w:rPr>
                <w:rFonts w:ascii="Verdana" w:hAnsi="Verdana"/>
                <w:sz w:val="20"/>
              </w:rPr>
              <w:t>Curative treatment of wood in service</w:t>
            </w:r>
          </w:p>
          <w:p w14:paraId="1759B610" w14:textId="657B0EFA" w:rsidR="0084471F" w:rsidRDefault="0084471F">
            <w:pPr>
              <w:pStyle w:val="TableParagraph"/>
              <w:spacing w:before="28"/>
              <w:ind w:left="36" w:right="34"/>
              <w:rPr>
                <w:rFonts w:ascii="Verdana" w:hAnsi="Verdana"/>
                <w:sz w:val="20"/>
              </w:rPr>
            </w:pPr>
          </w:p>
          <w:p w14:paraId="6FCF6285" w14:textId="69839511" w:rsidR="0084471F" w:rsidRDefault="007B4F94" w:rsidP="009F71C2">
            <w:pPr>
              <w:pStyle w:val="TableParagraph"/>
              <w:spacing w:before="28"/>
              <w:ind w:left="36" w:right="34"/>
              <w:rPr>
                <w:rFonts w:ascii="Verdana" w:hAnsi="Verdana"/>
                <w:sz w:val="20"/>
              </w:rPr>
            </w:pPr>
            <w:r w:rsidRPr="009F71C2">
              <w:rPr>
                <w:rFonts w:ascii="Verdana" w:hAnsi="Verdana"/>
                <w:sz w:val="20"/>
              </w:rPr>
              <w:t xml:space="preserve">superficial application </w:t>
            </w:r>
            <w:r>
              <w:rPr>
                <w:rFonts w:ascii="Verdana" w:hAnsi="Verdana"/>
                <w:sz w:val="20"/>
              </w:rPr>
              <w:t>(</w:t>
            </w:r>
            <w:r w:rsidR="0084471F" w:rsidRPr="009F71C2">
              <w:rPr>
                <w:rFonts w:ascii="Verdana" w:hAnsi="Verdana"/>
                <w:sz w:val="20"/>
              </w:rPr>
              <w:t>spraying</w:t>
            </w:r>
            <w:r>
              <w:rPr>
                <w:rFonts w:ascii="Verdana" w:hAnsi="Verdana"/>
                <w:sz w:val="20"/>
              </w:rPr>
              <w:t xml:space="preserve">, </w:t>
            </w:r>
            <w:r w:rsidR="0084471F" w:rsidRPr="00A70AA2">
              <w:rPr>
                <w:rFonts w:ascii="Verdana" w:hAnsi="Verdana"/>
                <w:sz w:val="20"/>
              </w:rPr>
              <w:t>brushing</w:t>
            </w:r>
            <w:r>
              <w:rPr>
                <w:rFonts w:ascii="Verdana" w:hAnsi="Verdana"/>
                <w:sz w:val="20"/>
              </w:rPr>
              <w:t>)</w:t>
            </w:r>
          </w:p>
          <w:p w14:paraId="77FAA2F6" w14:textId="77777777" w:rsidR="007B4F94" w:rsidRPr="00A70AA2" w:rsidRDefault="007B4F94" w:rsidP="009F71C2">
            <w:pPr>
              <w:pStyle w:val="TableParagraph"/>
              <w:spacing w:before="28"/>
              <w:ind w:left="36" w:right="34"/>
              <w:rPr>
                <w:rFonts w:ascii="Verdana" w:hAnsi="Verdana"/>
                <w:sz w:val="20"/>
              </w:rPr>
            </w:pPr>
          </w:p>
          <w:p w14:paraId="4BDEC762" w14:textId="77777777" w:rsidR="0084471F" w:rsidRDefault="0084471F">
            <w:pPr>
              <w:pStyle w:val="TableParagraph"/>
              <w:spacing w:before="28"/>
              <w:ind w:left="36" w:right="34"/>
              <w:rPr>
                <w:rFonts w:ascii="Verdana" w:hAnsi="Verdana"/>
                <w:sz w:val="20"/>
              </w:rPr>
            </w:pPr>
            <w:r w:rsidRPr="00A70AA2">
              <w:rPr>
                <w:rFonts w:ascii="Verdana" w:hAnsi="Verdana"/>
                <w:sz w:val="20"/>
              </w:rPr>
              <w:t>Injection (in combination with a superficial application)</w:t>
            </w:r>
          </w:p>
          <w:p w14:paraId="3F104371" w14:textId="77777777" w:rsidR="008A6A3B" w:rsidRDefault="008A6A3B">
            <w:pPr>
              <w:pStyle w:val="TableParagraph"/>
              <w:spacing w:before="28"/>
              <w:ind w:left="36" w:right="34"/>
              <w:rPr>
                <w:rFonts w:ascii="Verdana" w:hAnsi="Verdana"/>
                <w:sz w:val="20"/>
              </w:rPr>
            </w:pPr>
          </w:p>
          <w:p w14:paraId="2D792B83" w14:textId="146D6098" w:rsidR="008A6A3B" w:rsidRDefault="008A6A3B">
            <w:pPr>
              <w:pStyle w:val="TableParagraph"/>
              <w:spacing w:before="28"/>
              <w:ind w:left="36" w:right="34"/>
              <w:rPr>
                <w:rFonts w:ascii="Verdana" w:hAnsi="Verdana"/>
                <w:sz w:val="20"/>
              </w:rPr>
            </w:pPr>
            <w:r>
              <w:rPr>
                <w:rFonts w:ascii="Verdana" w:hAnsi="Verdana"/>
                <w:sz w:val="20"/>
              </w:rPr>
              <w:t>Indoor, outdoor</w:t>
            </w:r>
          </w:p>
        </w:tc>
        <w:tc>
          <w:tcPr>
            <w:tcW w:w="2835" w:type="dxa"/>
            <w:shd w:val="clear" w:color="auto" w:fill="BFBFBF" w:themeFill="background1" w:themeFillShade="BF"/>
            <w:vAlign w:val="center"/>
          </w:tcPr>
          <w:p w14:paraId="5FFB19DC" w14:textId="7D59D696" w:rsidR="0084471F" w:rsidRPr="00026E84" w:rsidRDefault="008A6A3B" w:rsidP="00B07F6D">
            <w:pPr>
              <w:keepNext/>
              <w:autoSpaceDE w:val="0"/>
              <w:autoSpaceDN w:val="0"/>
              <w:adjustRightInd w:val="0"/>
              <w:ind w:right="281"/>
              <w:jc w:val="both"/>
              <w:rPr>
                <w:rFonts w:cs="Arial"/>
                <w:b/>
                <w:lang w:val="sv-SE" w:eastAsia="sv-SE"/>
              </w:rPr>
            </w:pPr>
            <w:r>
              <w:rPr>
                <w:rFonts w:cs="Arial"/>
                <w:b/>
                <w:lang w:val="sv-SE" w:eastAsia="sv-SE"/>
              </w:rPr>
              <w:t>Not a</w:t>
            </w:r>
            <w:r w:rsidR="0084471F" w:rsidRPr="00026E84">
              <w:rPr>
                <w:rFonts w:cs="Arial"/>
                <w:b/>
                <w:lang w:val="sv-SE" w:eastAsia="sv-SE"/>
              </w:rPr>
              <w:t>cceptable</w:t>
            </w:r>
          </w:p>
          <w:p w14:paraId="1C87041A" w14:textId="2E952CC8" w:rsidR="0084471F" w:rsidRPr="00026E84" w:rsidRDefault="008A6A3B" w:rsidP="00B07F6D">
            <w:pPr>
              <w:keepNext/>
              <w:autoSpaceDE w:val="0"/>
              <w:autoSpaceDN w:val="0"/>
              <w:adjustRightInd w:val="0"/>
              <w:ind w:right="281"/>
              <w:jc w:val="both"/>
              <w:rPr>
                <w:rFonts w:cs="Arial"/>
                <w:b/>
                <w:lang w:val="sv-SE" w:eastAsia="sv-SE"/>
              </w:rPr>
            </w:pPr>
            <w:r w:rsidRPr="009F71C2">
              <w:rPr>
                <w:rFonts w:cs="Arial"/>
                <w:lang w:val="sv-SE" w:eastAsia="sv-SE"/>
              </w:rPr>
              <w:t>Unacceptable risk for the e</w:t>
            </w:r>
            <w:r w:rsidR="0084471F" w:rsidRPr="009F71C2">
              <w:rPr>
                <w:rFonts w:cs="Arial"/>
                <w:lang w:val="sv-SE" w:eastAsia="sv-SE"/>
              </w:rPr>
              <w:t>nvironment</w:t>
            </w:r>
            <w:r w:rsidR="0048731B">
              <w:rPr>
                <w:rFonts w:cs="Arial"/>
                <w:lang w:val="sv-SE" w:eastAsia="sv-SE"/>
              </w:rPr>
              <w:t xml:space="preserve"> for spraying application outdoor</w:t>
            </w:r>
          </w:p>
        </w:tc>
      </w:tr>
      <w:tr w:rsidR="00B07F6D" w:rsidRPr="00026E84" w14:paraId="2476A732" w14:textId="77777777" w:rsidTr="005900F5">
        <w:trPr>
          <w:trHeight w:val="2778"/>
        </w:trPr>
        <w:tc>
          <w:tcPr>
            <w:tcW w:w="2722" w:type="dxa"/>
            <w:shd w:val="clear" w:color="auto" w:fill="auto"/>
            <w:vAlign w:val="center"/>
          </w:tcPr>
          <w:p w14:paraId="7829748D" w14:textId="7868426B" w:rsidR="00B07F6D" w:rsidRDefault="00B07F6D" w:rsidP="00B07F6D">
            <w:pPr>
              <w:keepNext/>
              <w:autoSpaceDE w:val="0"/>
              <w:autoSpaceDN w:val="0"/>
              <w:adjustRightInd w:val="0"/>
              <w:ind w:right="281"/>
            </w:pPr>
            <w:r>
              <w:rPr>
                <w:lang w:val="en-US"/>
              </w:rPr>
              <w:t>W</w:t>
            </w:r>
            <w:r w:rsidRPr="008424E7">
              <w:rPr>
                <w:lang w:val="en-US"/>
              </w:rPr>
              <w:t>ood boring beetles (</w:t>
            </w:r>
            <w:r w:rsidRPr="008424E7">
              <w:rPr>
                <w:i/>
                <w:lang w:val="en-US"/>
              </w:rPr>
              <w:t xml:space="preserve">Hylotrupes bajulus, Anobium punctatum </w:t>
            </w:r>
            <w:r w:rsidRPr="008424E7">
              <w:rPr>
                <w:lang w:val="en-US"/>
              </w:rPr>
              <w:t>and</w:t>
            </w:r>
            <w:r w:rsidRPr="008424E7">
              <w:rPr>
                <w:i/>
                <w:lang w:val="en-US"/>
              </w:rPr>
              <w:t xml:space="preserve"> Lyctus brunneus</w:t>
            </w:r>
            <w:r w:rsidRPr="008424E7">
              <w:rPr>
                <w:lang w:val="en-US"/>
              </w:rPr>
              <w:t xml:space="preserve">) </w:t>
            </w:r>
          </w:p>
          <w:p w14:paraId="69692EA5" w14:textId="77777777" w:rsidR="00B07F6D" w:rsidRDefault="00B07F6D" w:rsidP="00B07F6D">
            <w:pPr>
              <w:keepNext/>
              <w:autoSpaceDE w:val="0"/>
              <w:autoSpaceDN w:val="0"/>
              <w:adjustRightInd w:val="0"/>
              <w:ind w:right="281"/>
            </w:pPr>
          </w:p>
          <w:p w14:paraId="1A54DD42" w14:textId="66ACAED1" w:rsidR="00B07F6D" w:rsidRDefault="00B07F6D" w:rsidP="00B07F6D">
            <w:pPr>
              <w:keepNext/>
              <w:autoSpaceDE w:val="0"/>
              <w:autoSpaceDN w:val="0"/>
              <w:adjustRightInd w:val="0"/>
              <w:ind w:right="281"/>
              <w:rPr>
                <w:lang w:val="en-US"/>
              </w:rPr>
            </w:pPr>
            <w:r>
              <w:rPr>
                <w:lang w:val="en-US"/>
              </w:rPr>
              <w:t>T</w:t>
            </w:r>
            <w:r w:rsidRPr="008424E7">
              <w:rPr>
                <w:lang w:val="en-US"/>
              </w:rPr>
              <w:t>ermites (</w:t>
            </w:r>
            <w:r w:rsidRPr="008424E7">
              <w:rPr>
                <w:i/>
                <w:lang w:val="en-US"/>
              </w:rPr>
              <w:t>Reticulitermes spp.</w:t>
            </w:r>
            <w:r w:rsidRPr="008424E7">
              <w:rPr>
                <w:lang w:val="en-US"/>
              </w:rPr>
              <w:t>)</w:t>
            </w:r>
          </w:p>
        </w:tc>
        <w:tc>
          <w:tcPr>
            <w:tcW w:w="1956" w:type="dxa"/>
            <w:shd w:val="clear" w:color="auto" w:fill="auto"/>
            <w:vAlign w:val="center"/>
          </w:tcPr>
          <w:p w14:paraId="4B75A991" w14:textId="69108269" w:rsidR="00B07F6D" w:rsidRDefault="001B4524" w:rsidP="00B07F6D">
            <w:pPr>
              <w:pStyle w:val="TableParagraph"/>
              <w:spacing w:before="28"/>
              <w:ind w:left="36"/>
              <w:rPr>
                <w:rFonts w:ascii="Verdana" w:hAnsi="Verdana"/>
                <w:sz w:val="20"/>
              </w:rPr>
            </w:pPr>
            <w:r>
              <w:rPr>
                <w:rFonts w:ascii="Verdana" w:hAnsi="Verdana"/>
                <w:sz w:val="20"/>
              </w:rPr>
              <w:t>S</w:t>
            </w:r>
            <w:r w:rsidRPr="009440AB">
              <w:rPr>
                <w:rFonts w:ascii="Verdana" w:hAnsi="Verdana"/>
                <w:sz w:val="20"/>
              </w:rPr>
              <w:t>uperficial application</w:t>
            </w:r>
            <w:r>
              <w:rPr>
                <w:rFonts w:ascii="Verdana" w:hAnsi="Verdana"/>
                <w:sz w:val="20"/>
              </w:rPr>
              <w:t xml:space="preserve">: </w:t>
            </w:r>
            <w:r w:rsidR="00B07F6D" w:rsidRPr="00A70AA2">
              <w:rPr>
                <w:rFonts w:ascii="Verdana" w:hAnsi="Verdana"/>
                <w:sz w:val="20"/>
              </w:rPr>
              <w:t>300 g/m² (</w:t>
            </w:r>
            <w:r w:rsidR="00B07F6D">
              <w:rPr>
                <w:rFonts w:ascii="Verdana" w:hAnsi="Verdana"/>
                <w:sz w:val="20"/>
              </w:rPr>
              <w:t xml:space="preserve">equivalent to </w:t>
            </w:r>
            <w:r w:rsidR="00B07F6D" w:rsidRPr="00A70AA2">
              <w:rPr>
                <w:rFonts w:ascii="Verdana" w:hAnsi="Verdana"/>
                <w:sz w:val="20"/>
              </w:rPr>
              <w:t>300 mL/m²</w:t>
            </w:r>
            <w:r w:rsidR="00B07F6D">
              <w:rPr>
                <w:rFonts w:ascii="Verdana" w:hAnsi="Verdana"/>
                <w:sz w:val="20"/>
              </w:rPr>
              <w:t>)</w:t>
            </w:r>
          </w:p>
          <w:p w14:paraId="329E48DA" w14:textId="77777777" w:rsidR="001B4524" w:rsidRDefault="001B4524" w:rsidP="00B07F6D">
            <w:pPr>
              <w:pStyle w:val="TableParagraph"/>
              <w:spacing w:before="28"/>
              <w:ind w:left="36"/>
              <w:rPr>
                <w:rFonts w:ascii="Verdana" w:hAnsi="Verdana"/>
                <w:sz w:val="20"/>
              </w:rPr>
            </w:pPr>
          </w:p>
          <w:p w14:paraId="44B8E3E6" w14:textId="775FD5E9" w:rsidR="00B07F6D" w:rsidRDefault="00B07F6D" w:rsidP="00B07F6D">
            <w:pPr>
              <w:pStyle w:val="TableParagraph"/>
              <w:spacing w:before="28"/>
              <w:ind w:left="36"/>
              <w:rPr>
                <w:rFonts w:ascii="Verdana" w:hAnsi="Verdana"/>
                <w:sz w:val="20"/>
              </w:rPr>
            </w:pPr>
            <w:r w:rsidRPr="00A70AA2">
              <w:rPr>
                <w:rFonts w:ascii="Verdana" w:hAnsi="Verdana"/>
                <w:sz w:val="20"/>
              </w:rPr>
              <w:t>Injection: 150 g/m² (</w:t>
            </w:r>
            <w:r>
              <w:rPr>
                <w:rFonts w:ascii="Verdana" w:hAnsi="Verdana"/>
                <w:sz w:val="20"/>
              </w:rPr>
              <w:t xml:space="preserve">equivalent to </w:t>
            </w:r>
            <w:r w:rsidRPr="00A70AA2">
              <w:rPr>
                <w:rFonts w:ascii="Verdana" w:hAnsi="Verdana"/>
                <w:sz w:val="20"/>
              </w:rPr>
              <w:t>150 mL/m²)</w:t>
            </w:r>
          </w:p>
        </w:tc>
        <w:tc>
          <w:tcPr>
            <w:tcW w:w="3188" w:type="dxa"/>
            <w:shd w:val="clear" w:color="auto" w:fill="auto"/>
            <w:vAlign w:val="center"/>
          </w:tcPr>
          <w:p w14:paraId="30872319" w14:textId="77777777" w:rsidR="00B07F6D" w:rsidRDefault="00B07F6D" w:rsidP="00B07F6D">
            <w:pPr>
              <w:pStyle w:val="TableParagraph"/>
              <w:spacing w:before="28"/>
              <w:ind w:left="36" w:right="34"/>
              <w:rPr>
                <w:rFonts w:ascii="Verdana" w:hAnsi="Verdana"/>
                <w:sz w:val="20"/>
              </w:rPr>
            </w:pPr>
            <w:r w:rsidRPr="00A70AA2">
              <w:rPr>
                <w:rFonts w:ascii="Verdana" w:hAnsi="Verdana"/>
                <w:sz w:val="20"/>
              </w:rPr>
              <w:t>Curative treatment of wood in service</w:t>
            </w:r>
          </w:p>
          <w:p w14:paraId="4B5A5025" w14:textId="77777777" w:rsidR="00B07F6D" w:rsidRDefault="00B07F6D" w:rsidP="00B07F6D">
            <w:pPr>
              <w:pStyle w:val="TableParagraph"/>
              <w:spacing w:before="28"/>
              <w:ind w:left="36" w:right="34"/>
              <w:rPr>
                <w:rFonts w:ascii="Verdana" w:hAnsi="Verdana"/>
                <w:sz w:val="20"/>
              </w:rPr>
            </w:pPr>
          </w:p>
          <w:p w14:paraId="62C18204" w14:textId="2AC5B390" w:rsidR="00B07F6D" w:rsidRDefault="00B07F6D" w:rsidP="00B07F6D">
            <w:pPr>
              <w:pStyle w:val="TableParagraph"/>
              <w:spacing w:before="28"/>
              <w:ind w:left="36" w:right="34"/>
              <w:rPr>
                <w:rFonts w:ascii="Verdana" w:hAnsi="Verdana"/>
                <w:sz w:val="20"/>
              </w:rPr>
            </w:pPr>
            <w:r w:rsidRPr="008424E7">
              <w:rPr>
                <w:rFonts w:ascii="Verdana" w:hAnsi="Verdana"/>
                <w:sz w:val="20"/>
              </w:rPr>
              <w:t xml:space="preserve">superficial application </w:t>
            </w:r>
            <w:r>
              <w:rPr>
                <w:rFonts w:ascii="Verdana" w:hAnsi="Verdana"/>
                <w:sz w:val="20"/>
              </w:rPr>
              <w:t>(</w:t>
            </w:r>
            <w:r w:rsidRPr="00A70AA2">
              <w:rPr>
                <w:rFonts w:ascii="Verdana" w:hAnsi="Verdana"/>
                <w:sz w:val="20"/>
              </w:rPr>
              <w:t>brushing</w:t>
            </w:r>
            <w:r>
              <w:rPr>
                <w:rFonts w:ascii="Verdana" w:hAnsi="Verdana"/>
                <w:sz w:val="20"/>
              </w:rPr>
              <w:t>)</w:t>
            </w:r>
            <w:r w:rsidR="0074056E">
              <w:rPr>
                <w:rFonts w:ascii="Verdana" w:hAnsi="Verdana"/>
                <w:sz w:val="20"/>
              </w:rPr>
              <w:t xml:space="preserve"> indoor and outdoor</w:t>
            </w:r>
          </w:p>
          <w:p w14:paraId="34A5C6D8" w14:textId="77777777" w:rsidR="00B07F6D" w:rsidRPr="00A70AA2" w:rsidRDefault="00B07F6D" w:rsidP="00B07F6D">
            <w:pPr>
              <w:pStyle w:val="TableParagraph"/>
              <w:spacing w:before="28"/>
              <w:ind w:left="36" w:right="34"/>
              <w:rPr>
                <w:rFonts w:ascii="Verdana" w:hAnsi="Verdana"/>
                <w:sz w:val="20"/>
              </w:rPr>
            </w:pPr>
          </w:p>
          <w:p w14:paraId="49A4C4BB" w14:textId="7B8F9C56" w:rsidR="0074056E" w:rsidRDefault="0074056E" w:rsidP="0074056E">
            <w:pPr>
              <w:pStyle w:val="TableParagraph"/>
              <w:spacing w:before="28"/>
              <w:ind w:left="36" w:right="34"/>
              <w:rPr>
                <w:rFonts w:ascii="Verdana" w:hAnsi="Verdana"/>
                <w:sz w:val="20"/>
              </w:rPr>
            </w:pPr>
            <w:r w:rsidRPr="008424E7">
              <w:rPr>
                <w:rFonts w:ascii="Verdana" w:hAnsi="Verdana"/>
                <w:sz w:val="20"/>
              </w:rPr>
              <w:t xml:space="preserve">superficial application </w:t>
            </w:r>
            <w:r>
              <w:rPr>
                <w:rFonts w:ascii="Verdana" w:hAnsi="Verdana"/>
                <w:sz w:val="20"/>
              </w:rPr>
              <w:t>(spraying) indoor only</w:t>
            </w:r>
          </w:p>
          <w:p w14:paraId="511C0456" w14:textId="77777777" w:rsidR="0074056E" w:rsidRPr="00A70AA2" w:rsidRDefault="0074056E" w:rsidP="0074056E">
            <w:pPr>
              <w:pStyle w:val="TableParagraph"/>
              <w:spacing w:before="28"/>
              <w:ind w:left="36" w:right="34"/>
              <w:rPr>
                <w:rFonts w:ascii="Verdana" w:hAnsi="Verdana"/>
                <w:sz w:val="20"/>
              </w:rPr>
            </w:pPr>
          </w:p>
          <w:p w14:paraId="4860672B" w14:textId="0A3AE6D4" w:rsidR="00B07F6D" w:rsidRDefault="00B07F6D" w:rsidP="00B07F6D">
            <w:pPr>
              <w:pStyle w:val="TableParagraph"/>
              <w:spacing w:before="28"/>
              <w:ind w:left="36" w:right="34"/>
              <w:rPr>
                <w:rFonts w:ascii="Verdana" w:hAnsi="Verdana"/>
                <w:sz w:val="20"/>
              </w:rPr>
            </w:pPr>
            <w:r w:rsidRPr="00A70AA2">
              <w:rPr>
                <w:rFonts w:ascii="Verdana" w:hAnsi="Verdana"/>
                <w:sz w:val="20"/>
              </w:rPr>
              <w:t>Injection (in combination with a superficial application)</w:t>
            </w:r>
            <w:r w:rsidR="00D81947">
              <w:rPr>
                <w:rFonts w:ascii="Verdana" w:hAnsi="Verdana"/>
                <w:sz w:val="20"/>
              </w:rPr>
              <w:t xml:space="preserve"> indoor and outdoor</w:t>
            </w:r>
          </w:p>
          <w:p w14:paraId="040BCDDE" w14:textId="0640DD3B" w:rsidR="00B07F6D" w:rsidRPr="00A70AA2" w:rsidRDefault="00B07F6D" w:rsidP="00B07F6D">
            <w:pPr>
              <w:pStyle w:val="TableParagraph"/>
              <w:spacing w:before="28"/>
              <w:ind w:left="36" w:right="34"/>
              <w:rPr>
                <w:rFonts w:ascii="Verdana" w:hAnsi="Verdana"/>
                <w:sz w:val="20"/>
              </w:rPr>
            </w:pPr>
          </w:p>
        </w:tc>
        <w:tc>
          <w:tcPr>
            <w:tcW w:w="2835" w:type="dxa"/>
            <w:shd w:val="clear" w:color="auto" w:fill="auto"/>
            <w:vAlign w:val="center"/>
          </w:tcPr>
          <w:p w14:paraId="53E572EC" w14:textId="5AEF025E" w:rsidR="00B07F6D" w:rsidRDefault="00B07F6D" w:rsidP="00B07F6D">
            <w:pPr>
              <w:keepNext/>
              <w:autoSpaceDE w:val="0"/>
              <w:autoSpaceDN w:val="0"/>
              <w:adjustRightInd w:val="0"/>
              <w:ind w:right="281"/>
              <w:jc w:val="both"/>
              <w:rPr>
                <w:rFonts w:cs="Arial"/>
                <w:b/>
                <w:lang w:val="sv-SE" w:eastAsia="sv-SE"/>
              </w:rPr>
            </w:pPr>
            <w:r w:rsidRPr="00026E84">
              <w:rPr>
                <w:rFonts w:cs="Arial"/>
                <w:b/>
                <w:lang w:val="sv-SE" w:eastAsia="sv-SE"/>
              </w:rPr>
              <w:t>Acceptable</w:t>
            </w:r>
          </w:p>
        </w:tc>
      </w:tr>
    </w:tbl>
    <w:p w14:paraId="7B5B68D6" w14:textId="77777777" w:rsidR="00237C11" w:rsidRPr="00026E84" w:rsidRDefault="00237C11" w:rsidP="00237C11">
      <w:pPr>
        <w:ind w:right="281"/>
        <w:jc w:val="both"/>
        <w:rPr>
          <w:lang w:eastAsia="x-none"/>
        </w:rPr>
      </w:pPr>
    </w:p>
    <w:p w14:paraId="7CD1CB2E" w14:textId="77777777" w:rsidR="00237C11" w:rsidRPr="00026E84" w:rsidRDefault="00237C11" w:rsidP="00237C11">
      <w:pPr>
        <w:ind w:right="281"/>
        <w:jc w:val="both"/>
        <w:rPr>
          <w:rFonts w:cs="Arial"/>
          <w:lang w:val="en-US" w:eastAsia="fr-FR"/>
        </w:rPr>
      </w:pPr>
    </w:p>
    <w:p w14:paraId="176CA437" w14:textId="77777777" w:rsidR="00237C11" w:rsidRPr="00026E84" w:rsidRDefault="00237C11" w:rsidP="00237C11">
      <w:pPr>
        <w:ind w:right="281"/>
        <w:jc w:val="both"/>
        <w:rPr>
          <w:rFonts w:cs="Arial"/>
          <w:lang w:val="en-US" w:eastAsia="fr-FR"/>
        </w:rPr>
      </w:pPr>
    </w:p>
    <w:p w14:paraId="3DE4993D" w14:textId="77777777" w:rsidR="00237C11" w:rsidRPr="00026E84" w:rsidRDefault="00237C11" w:rsidP="00237C11">
      <w:pPr>
        <w:jc w:val="both"/>
        <w:rPr>
          <w:b/>
          <w:bCs/>
          <w:u w:val="single"/>
          <w:lang w:val="en-US"/>
        </w:rPr>
      </w:pPr>
    </w:p>
    <w:p w14:paraId="05D7890A" w14:textId="77777777" w:rsidR="009D0C0B" w:rsidRDefault="009D0C0B">
      <w:pPr>
        <w:spacing w:line="260" w:lineRule="atLeast"/>
        <w:rPr>
          <w:rFonts w:eastAsia="Calibri"/>
          <w:i/>
          <w:lang w:eastAsia="en-US"/>
        </w:rPr>
      </w:pPr>
    </w:p>
    <w:p w14:paraId="38B0E9DF" w14:textId="77777777" w:rsidR="009D0C0B" w:rsidRDefault="00FA480B">
      <w:pPr>
        <w:pStyle w:val="Titre1"/>
        <w:pageBreakBefore/>
      </w:pPr>
      <w:bookmarkStart w:id="2" w:name="_Toc140502011"/>
      <w:r>
        <w:rPr>
          <w:rFonts w:eastAsia="Calibri"/>
        </w:rPr>
        <w:lastRenderedPageBreak/>
        <w:t>ASSESSMENT REPORT</w:t>
      </w:r>
      <w:bookmarkEnd w:id="2"/>
    </w:p>
    <w:p w14:paraId="7608F46A" w14:textId="77777777" w:rsidR="009D0C0B" w:rsidRDefault="00FA480B">
      <w:pPr>
        <w:pStyle w:val="Titre2"/>
      </w:pPr>
      <w:bookmarkStart w:id="3" w:name="_Toc140502012"/>
      <w:bookmarkStart w:id="4" w:name="d0e6"/>
      <w:bookmarkStart w:id="5" w:name="d0e7"/>
      <w:r>
        <w:t>Summary of the product assessment</w:t>
      </w:r>
      <w:bookmarkEnd w:id="3"/>
      <w:r>
        <w:t xml:space="preserve"> </w:t>
      </w:r>
    </w:p>
    <w:p w14:paraId="50956FA2" w14:textId="77777777" w:rsidR="009D0C0B" w:rsidRDefault="00FA480B">
      <w:pPr>
        <w:pStyle w:val="Titre3"/>
      </w:pPr>
      <w:bookmarkStart w:id="6" w:name="_Toc140502013"/>
      <w:r>
        <w:t>Administrative information</w:t>
      </w:r>
      <w:bookmarkEnd w:id="6"/>
    </w:p>
    <w:p w14:paraId="0FE86DB3" w14:textId="77777777" w:rsidR="009D0C0B" w:rsidRDefault="00FA480B">
      <w:pPr>
        <w:pStyle w:val="Titre4"/>
        <w:rPr>
          <w:b/>
          <w:bCs/>
          <w:lang w:eastAsia="en-GB"/>
        </w:rPr>
      </w:pPr>
      <w:bookmarkStart w:id="7" w:name="d0e10"/>
      <w:bookmarkStart w:id="8" w:name="_Toc140502014"/>
      <w:bookmarkEnd w:id="4"/>
      <w:bookmarkEnd w:id="5"/>
      <w:r>
        <w:t>Identifier of the product</w:t>
      </w:r>
      <w:bookmarkEnd w:id="7"/>
      <w:bookmarkEnd w:id="8"/>
    </w:p>
    <w:tbl>
      <w:tblPr>
        <w:tblW w:w="0" w:type="auto"/>
        <w:tblInd w:w="5" w:type="dxa"/>
        <w:tblLayout w:type="fixed"/>
        <w:tblCellMar>
          <w:left w:w="0" w:type="dxa"/>
          <w:right w:w="0" w:type="dxa"/>
        </w:tblCellMar>
        <w:tblLook w:val="0000" w:firstRow="0" w:lastRow="0" w:firstColumn="0" w:lastColumn="0" w:noHBand="0" w:noVBand="0"/>
      </w:tblPr>
      <w:tblGrid>
        <w:gridCol w:w="3397"/>
        <w:gridCol w:w="5680"/>
      </w:tblGrid>
      <w:tr w:rsidR="009D0C0B" w14:paraId="5F23B5D6" w14:textId="77777777">
        <w:trPr>
          <w:tblHeader/>
        </w:trPr>
        <w:tc>
          <w:tcPr>
            <w:tcW w:w="3397" w:type="dxa"/>
            <w:tcBorders>
              <w:top w:val="single" w:sz="4" w:space="0" w:color="000000"/>
              <w:left w:val="single" w:sz="4" w:space="0" w:color="000000"/>
              <w:bottom w:val="single" w:sz="4" w:space="0" w:color="000000"/>
            </w:tcBorders>
            <w:shd w:val="clear" w:color="auto" w:fill="auto"/>
          </w:tcPr>
          <w:p w14:paraId="62C52951" w14:textId="26AA1F00" w:rsidR="009D0C0B" w:rsidRDefault="00FA480B" w:rsidP="000A35D8">
            <w:pPr>
              <w:rPr>
                <w:b/>
                <w:bCs/>
                <w:szCs w:val="24"/>
                <w:lang w:eastAsia="en-GB"/>
              </w:rPr>
            </w:pPr>
            <w:r>
              <w:rPr>
                <w:b/>
                <w:bCs/>
                <w:szCs w:val="24"/>
                <w:lang w:eastAsia="en-GB"/>
              </w:rPr>
              <w:t>Identifier</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40CEF898" w14:textId="77777777" w:rsidR="009D0C0B" w:rsidRDefault="00FA480B">
            <w:r>
              <w:rPr>
                <w:b/>
                <w:bCs/>
                <w:szCs w:val="24"/>
                <w:lang w:eastAsia="en-GB"/>
              </w:rPr>
              <w:t>Country (if relevant)</w:t>
            </w:r>
          </w:p>
        </w:tc>
      </w:tr>
      <w:tr w:rsidR="009D0C0B" w14:paraId="47FF1853" w14:textId="77777777">
        <w:tc>
          <w:tcPr>
            <w:tcW w:w="3397" w:type="dxa"/>
            <w:tcBorders>
              <w:left w:val="single" w:sz="4" w:space="0" w:color="000000"/>
              <w:bottom w:val="single" w:sz="4" w:space="0" w:color="000000"/>
            </w:tcBorders>
            <w:shd w:val="clear" w:color="auto" w:fill="auto"/>
          </w:tcPr>
          <w:p w14:paraId="7803ABAE" w14:textId="7D648CEC" w:rsidR="000A35D8" w:rsidRPr="00520BAD" w:rsidRDefault="00B07F6D" w:rsidP="003F1359">
            <w:pPr>
              <w:snapToGrid w:val="0"/>
              <w:rPr>
                <w:lang w:val="fr-FR"/>
              </w:rPr>
            </w:pPr>
            <w:r>
              <w:t>18V33CP-PE</w:t>
            </w:r>
          </w:p>
        </w:tc>
        <w:tc>
          <w:tcPr>
            <w:tcW w:w="5680" w:type="dxa"/>
            <w:tcBorders>
              <w:left w:val="single" w:sz="4" w:space="0" w:color="000000"/>
              <w:bottom w:val="single" w:sz="4" w:space="0" w:color="000000"/>
              <w:right w:val="single" w:sz="4" w:space="0" w:color="000000"/>
            </w:tcBorders>
            <w:shd w:val="clear" w:color="auto" w:fill="auto"/>
          </w:tcPr>
          <w:p w14:paraId="3FDE235A" w14:textId="66557558" w:rsidR="009D0C0B" w:rsidRDefault="009D0C0B">
            <w:pPr>
              <w:snapToGrid w:val="0"/>
            </w:pPr>
          </w:p>
        </w:tc>
      </w:tr>
    </w:tbl>
    <w:p w14:paraId="2054FFD2" w14:textId="77777777" w:rsidR="009D0C0B" w:rsidRDefault="00FA480B">
      <w:pPr>
        <w:pStyle w:val="Titre4"/>
        <w:rPr>
          <w:b/>
          <w:bCs/>
          <w:color w:val="000000"/>
          <w:lang w:eastAsia="en-GB"/>
        </w:rPr>
      </w:pPr>
      <w:bookmarkStart w:id="9" w:name="_Toc140502015"/>
      <w:bookmarkStart w:id="10" w:name="d0e350"/>
      <w:r>
        <w:t>Authorisation holder</w:t>
      </w:r>
      <w:bookmarkEnd w:id="9"/>
    </w:p>
    <w:tbl>
      <w:tblPr>
        <w:tblW w:w="0" w:type="auto"/>
        <w:tblInd w:w="5" w:type="dxa"/>
        <w:tblLayout w:type="fixed"/>
        <w:tblCellMar>
          <w:left w:w="0" w:type="dxa"/>
          <w:right w:w="0" w:type="dxa"/>
        </w:tblCellMar>
        <w:tblLook w:val="0000" w:firstRow="0" w:lastRow="0" w:firstColumn="0" w:lastColumn="0" w:noHBand="0" w:noVBand="0"/>
      </w:tblPr>
      <w:tblGrid>
        <w:gridCol w:w="3397"/>
        <w:gridCol w:w="1115"/>
        <w:gridCol w:w="4523"/>
      </w:tblGrid>
      <w:tr w:rsidR="00F66D8B" w14:paraId="080FBB71" w14:textId="77777777" w:rsidTr="00F33B28">
        <w:trPr>
          <w:cantSplit/>
        </w:trPr>
        <w:tc>
          <w:tcPr>
            <w:tcW w:w="3397" w:type="dxa"/>
            <w:vMerge w:val="restart"/>
            <w:tcBorders>
              <w:top w:val="single" w:sz="4" w:space="0" w:color="auto"/>
              <w:left w:val="single" w:sz="4" w:space="0" w:color="auto"/>
              <w:bottom w:val="single" w:sz="4" w:space="0" w:color="auto"/>
              <w:right w:val="single" w:sz="4" w:space="0" w:color="auto"/>
            </w:tcBorders>
            <w:shd w:val="clear" w:color="auto" w:fill="auto"/>
          </w:tcPr>
          <w:p w14:paraId="77E6E2B1" w14:textId="77777777" w:rsidR="00F66D8B" w:rsidRDefault="00F66D8B" w:rsidP="00F66D8B">
            <w:pPr>
              <w:rPr>
                <w:b/>
              </w:rPr>
            </w:pPr>
            <w:bookmarkStart w:id="11" w:name="d0e66"/>
            <w:bookmarkEnd w:id="11"/>
            <w:r>
              <w:rPr>
                <w:b/>
                <w:bCs/>
                <w:color w:val="000000"/>
                <w:szCs w:val="24"/>
                <w:lang w:eastAsia="en-GB"/>
              </w:rPr>
              <w:t>Name and address of the authorisation holder</w:t>
            </w:r>
          </w:p>
        </w:tc>
        <w:tc>
          <w:tcPr>
            <w:tcW w:w="1115" w:type="dxa"/>
            <w:tcBorders>
              <w:top w:val="single" w:sz="4" w:space="0" w:color="000000"/>
              <w:left w:val="single" w:sz="4" w:space="0" w:color="auto"/>
              <w:bottom w:val="single" w:sz="4" w:space="0" w:color="000000"/>
            </w:tcBorders>
            <w:shd w:val="clear" w:color="auto" w:fill="auto"/>
          </w:tcPr>
          <w:p w14:paraId="6F93A479" w14:textId="77777777" w:rsidR="00F66D8B" w:rsidRDefault="00F66D8B" w:rsidP="00F66D8B">
            <w:pPr>
              <w:rPr>
                <w:b/>
              </w:rPr>
            </w:pPr>
            <w:r>
              <w:rPr>
                <w:b/>
              </w:rPr>
              <w:t>Name</w:t>
            </w:r>
          </w:p>
        </w:tc>
        <w:tc>
          <w:tcPr>
            <w:tcW w:w="4523" w:type="dxa"/>
            <w:tcBorders>
              <w:top w:val="single" w:sz="4" w:space="0" w:color="000000"/>
              <w:left w:val="single" w:sz="4" w:space="0" w:color="000000"/>
              <w:bottom w:val="single" w:sz="4" w:space="0" w:color="000000"/>
              <w:right w:val="single" w:sz="4" w:space="0" w:color="000000"/>
            </w:tcBorders>
            <w:shd w:val="clear" w:color="auto" w:fill="auto"/>
          </w:tcPr>
          <w:p w14:paraId="0E199FAF" w14:textId="358427B4" w:rsidR="00F66D8B" w:rsidRPr="009F71C2" w:rsidRDefault="00F66D8B" w:rsidP="00F66D8B">
            <w:pPr>
              <w:snapToGrid w:val="0"/>
            </w:pPr>
            <w:r w:rsidRPr="009F71C2">
              <w:t>V33</w:t>
            </w:r>
          </w:p>
        </w:tc>
      </w:tr>
      <w:tr w:rsidR="00F66D8B" w14:paraId="34982466" w14:textId="77777777" w:rsidTr="00F33B28">
        <w:trPr>
          <w:cantSplit/>
        </w:trPr>
        <w:tc>
          <w:tcPr>
            <w:tcW w:w="3397" w:type="dxa"/>
            <w:vMerge/>
            <w:tcBorders>
              <w:top w:val="single" w:sz="4" w:space="0" w:color="auto"/>
              <w:left w:val="single" w:sz="4" w:space="0" w:color="auto"/>
              <w:bottom w:val="single" w:sz="4" w:space="0" w:color="auto"/>
              <w:right w:val="single" w:sz="4" w:space="0" w:color="auto"/>
            </w:tcBorders>
            <w:shd w:val="clear" w:color="auto" w:fill="auto"/>
          </w:tcPr>
          <w:p w14:paraId="5E96A0BC" w14:textId="77777777" w:rsidR="00F66D8B" w:rsidRDefault="00F66D8B" w:rsidP="00F66D8B"/>
        </w:tc>
        <w:tc>
          <w:tcPr>
            <w:tcW w:w="1115" w:type="dxa"/>
            <w:tcBorders>
              <w:left w:val="single" w:sz="4" w:space="0" w:color="auto"/>
              <w:bottom w:val="single" w:sz="4" w:space="0" w:color="000000"/>
            </w:tcBorders>
            <w:shd w:val="clear" w:color="auto" w:fill="auto"/>
          </w:tcPr>
          <w:p w14:paraId="53A13F76" w14:textId="77777777" w:rsidR="00F66D8B" w:rsidRDefault="00F66D8B" w:rsidP="00F66D8B">
            <w:pPr>
              <w:rPr>
                <w:b/>
              </w:rPr>
            </w:pPr>
            <w:r>
              <w:rPr>
                <w:b/>
              </w:rPr>
              <w:t>Address</w:t>
            </w:r>
          </w:p>
        </w:tc>
        <w:tc>
          <w:tcPr>
            <w:tcW w:w="4523" w:type="dxa"/>
            <w:tcBorders>
              <w:left w:val="single" w:sz="4" w:space="0" w:color="000000"/>
              <w:bottom w:val="single" w:sz="4" w:space="0" w:color="000000"/>
              <w:right w:val="single" w:sz="4" w:space="0" w:color="000000"/>
            </w:tcBorders>
            <w:shd w:val="clear" w:color="auto" w:fill="auto"/>
          </w:tcPr>
          <w:p w14:paraId="6C0C72AC" w14:textId="29F405B9" w:rsidR="00F66D8B" w:rsidRDefault="00F66D8B" w:rsidP="00F66D8B">
            <w:pPr>
              <w:snapToGrid w:val="0"/>
              <w:rPr>
                <w:b/>
              </w:rPr>
            </w:pPr>
            <w:r w:rsidRPr="009C1950">
              <w:rPr>
                <w:rStyle w:val="fontstyle01"/>
                <w:rFonts w:ascii="Verdana" w:hAnsi="Verdana"/>
              </w:rPr>
              <w:t>La Muyre</w:t>
            </w:r>
            <w:r w:rsidRPr="009C1950">
              <w:rPr>
                <w:color w:val="000000"/>
              </w:rPr>
              <w:br/>
            </w:r>
            <w:r w:rsidRPr="009C1950">
              <w:rPr>
                <w:rStyle w:val="fontstyle01"/>
                <w:rFonts w:ascii="Verdana" w:hAnsi="Verdana"/>
              </w:rPr>
              <w:t>39 210 Domblans, France</w:t>
            </w:r>
          </w:p>
        </w:tc>
      </w:tr>
      <w:tr w:rsidR="00A874F7" w14:paraId="75A2B7AC" w14:textId="77777777" w:rsidTr="00F33B28">
        <w:tc>
          <w:tcPr>
            <w:tcW w:w="3397" w:type="dxa"/>
            <w:tcBorders>
              <w:top w:val="single" w:sz="4" w:space="0" w:color="auto"/>
              <w:left w:val="single" w:sz="4" w:space="0" w:color="auto"/>
              <w:bottom w:val="single" w:sz="4" w:space="0" w:color="auto"/>
              <w:right w:val="single" w:sz="4" w:space="0" w:color="auto"/>
            </w:tcBorders>
            <w:shd w:val="clear" w:color="auto" w:fill="auto"/>
          </w:tcPr>
          <w:p w14:paraId="4BB936E5" w14:textId="77777777" w:rsidR="00A874F7" w:rsidRDefault="00A874F7" w:rsidP="00A874F7">
            <w:pPr>
              <w:rPr>
                <w:b/>
              </w:rPr>
            </w:pPr>
            <w:bookmarkStart w:id="12" w:name="_GoBack" w:colFirst="1" w:colLast="1"/>
            <w:r>
              <w:rPr>
                <w:b/>
                <w:bCs/>
                <w:color w:val="000000"/>
                <w:szCs w:val="24"/>
                <w:lang w:eastAsia="en-GB"/>
              </w:rPr>
              <w:t>Authorisation number</w:t>
            </w:r>
          </w:p>
        </w:tc>
        <w:tc>
          <w:tcPr>
            <w:tcW w:w="5638" w:type="dxa"/>
            <w:gridSpan w:val="2"/>
            <w:tcBorders>
              <w:left w:val="single" w:sz="4" w:space="0" w:color="auto"/>
              <w:bottom w:val="single" w:sz="4" w:space="0" w:color="000000"/>
              <w:right w:val="single" w:sz="4" w:space="0" w:color="000000"/>
            </w:tcBorders>
            <w:shd w:val="clear" w:color="auto" w:fill="auto"/>
          </w:tcPr>
          <w:p w14:paraId="1B7BC0DE" w14:textId="36CDF0A5" w:rsidR="00A874F7" w:rsidRDefault="00A874F7" w:rsidP="00A874F7">
            <w:pPr>
              <w:snapToGrid w:val="0"/>
              <w:rPr>
                <w:b/>
              </w:rPr>
            </w:pPr>
            <w:r>
              <w:rPr>
                <w:b/>
              </w:rPr>
              <w:t>FR-2023-0047</w:t>
            </w:r>
          </w:p>
        </w:tc>
      </w:tr>
      <w:tr w:rsidR="00A874F7" w14:paraId="70C9F315" w14:textId="77777777" w:rsidTr="00F33B28">
        <w:tc>
          <w:tcPr>
            <w:tcW w:w="3397" w:type="dxa"/>
            <w:tcBorders>
              <w:top w:val="single" w:sz="4" w:space="0" w:color="auto"/>
              <w:left w:val="single" w:sz="4" w:space="0" w:color="000000"/>
              <w:bottom w:val="single" w:sz="4" w:space="0" w:color="000000"/>
            </w:tcBorders>
            <w:shd w:val="clear" w:color="auto" w:fill="auto"/>
          </w:tcPr>
          <w:p w14:paraId="7E6D3612" w14:textId="77777777" w:rsidR="00A874F7" w:rsidRDefault="00A874F7" w:rsidP="00A874F7">
            <w:pPr>
              <w:rPr>
                <w:b/>
              </w:rPr>
            </w:pPr>
            <w:r>
              <w:rPr>
                <w:b/>
                <w:bCs/>
                <w:color w:val="000000"/>
                <w:szCs w:val="24"/>
                <w:lang w:eastAsia="en-GB"/>
              </w:rPr>
              <w:t>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3EC042A8" w14:textId="1595AE6E" w:rsidR="00A874F7" w:rsidRDefault="00A874F7" w:rsidP="00A874F7">
            <w:pPr>
              <w:snapToGrid w:val="0"/>
              <w:rPr>
                <w:b/>
              </w:rPr>
            </w:pPr>
            <w:r>
              <w:rPr>
                <w:b/>
              </w:rPr>
              <w:t>21/08/2023</w:t>
            </w:r>
          </w:p>
        </w:tc>
      </w:tr>
      <w:tr w:rsidR="00A874F7" w14:paraId="27C69264" w14:textId="77777777">
        <w:tc>
          <w:tcPr>
            <w:tcW w:w="3397" w:type="dxa"/>
            <w:tcBorders>
              <w:left w:val="single" w:sz="4" w:space="0" w:color="000000"/>
              <w:bottom w:val="single" w:sz="4" w:space="0" w:color="000000"/>
            </w:tcBorders>
            <w:shd w:val="clear" w:color="auto" w:fill="auto"/>
          </w:tcPr>
          <w:p w14:paraId="0E7F547C" w14:textId="77777777" w:rsidR="00A874F7" w:rsidRDefault="00A874F7" w:rsidP="00A874F7">
            <w:pPr>
              <w:rPr>
                <w:b/>
              </w:rPr>
            </w:pPr>
            <w:r>
              <w:rPr>
                <w:b/>
                <w:bCs/>
                <w:color w:val="000000"/>
                <w:szCs w:val="24"/>
                <w:lang w:eastAsia="en-GB"/>
              </w:rPr>
              <w:t>Expiry date of the authorisation</w:t>
            </w:r>
          </w:p>
        </w:tc>
        <w:tc>
          <w:tcPr>
            <w:tcW w:w="5638" w:type="dxa"/>
            <w:gridSpan w:val="2"/>
            <w:tcBorders>
              <w:left w:val="single" w:sz="4" w:space="0" w:color="000000"/>
              <w:bottom w:val="single" w:sz="4" w:space="0" w:color="000000"/>
              <w:right w:val="single" w:sz="4" w:space="0" w:color="000000"/>
            </w:tcBorders>
            <w:shd w:val="clear" w:color="auto" w:fill="auto"/>
          </w:tcPr>
          <w:p w14:paraId="45D8C33B" w14:textId="2A516630" w:rsidR="00A874F7" w:rsidRDefault="00A874F7" w:rsidP="00A874F7">
            <w:pPr>
              <w:snapToGrid w:val="0"/>
              <w:rPr>
                <w:b/>
              </w:rPr>
            </w:pPr>
            <w:r>
              <w:rPr>
                <w:b/>
              </w:rPr>
              <w:t>20/08/2033</w:t>
            </w:r>
          </w:p>
        </w:tc>
      </w:tr>
    </w:tbl>
    <w:p w14:paraId="07EAC5A5" w14:textId="77777777" w:rsidR="009D0C0B" w:rsidRDefault="00FA480B">
      <w:pPr>
        <w:pStyle w:val="Titre4"/>
        <w:rPr>
          <w:b/>
          <w:bCs/>
          <w:color w:val="000000"/>
          <w:lang w:eastAsia="en-GB"/>
        </w:rPr>
      </w:pPr>
      <w:bookmarkStart w:id="13" w:name="_Toc140502016"/>
      <w:bookmarkStart w:id="14" w:name="d0e146"/>
      <w:bookmarkEnd w:id="12"/>
      <w:r>
        <w:t>Manufacturer(s) of the products</w:t>
      </w:r>
      <w:bookmarkEnd w:id="13"/>
      <w:r>
        <w:t xml:space="preserve"> </w:t>
      </w:r>
      <w:bookmarkEnd w:id="14"/>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9D0C0B" w14:paraId="34CF4CA9" w14:textId="77777777">
        <w:tc>
          <w:tcPr>
            <w:tcW w:w="3397" w:type="dxa"/>
            <w:tcBorders>
              <w:top w:val="single" w:sz="4" w:space="0" w:color="000000"/>
              <w:left w:val="single" w:sz="4" w:space="0" w:color="000000"/>
              <w:bottom w:val="single" w:sz="4" w:space="0" w:color="000000"/>
            </w:tcBorders>
            <w:shd w:val="clear" w:color="auto" w:fill="auto"/>
          </w:tcPr>
          <w:p w14:paraId="54AD1113" w14:textId="77777777" w:rsidR="009D0C0B" w:rsidRDefault="00FA480B">
            <w:pPr>
              <w:rPr>
                <w:b/>
              </w:rPr>
            </w:pPr>
            <w:r>
              <w:rPr>
                <w:b/>
                <w:bCs/>
                <w:color w:val="000000"/>
                <w:szCs w:val="24"/>
                <w:lang w:eastAsia="en-GB"/>
              </w:rPr>
              <w:t>Name of manufacturer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0E74E058" w14:textId="64EE2F0A" w:rsidR="009D0C0B" w:rsidRPr="009F71C2" w:rsidRDefault="009E6F9E">
            <w:pPr>
              <w:snapToGrid w:val="0"/>
            </w:pPr>
            <w:r w:rsidRPr="009F71C2">
              <w:t>V33</w:t>
            </w:r>
          </w:p>
        </w:tc>
      </w:tr>
      <w:tr w:rsidR="009D0C0B" w14:paraId="4F8B25C4" w14:textId="77777777">
        <w:tc>
          <w:tcPr>
            <w:tcW w:w="3397" w:type="dxa"/>
            <w:tcBorders>
              <w:left w:val="single" w:sz="4" w:space="0" w:color="000000"/>
              <w:bottom w:val="single" w:sz="4" w:space="0" w:color="000000"/>
            </w:tcBorders>
            <w:shd w:val="clear" w:color="auto" w:fill="auto"/>
          </w:tcPr>
          <w:p w14:paraId="0FBCCE2F" w14:textId="77777777" w:rsidR="009D0C0B" w:rsidRDefault="00FA480B">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593E8BEF" w14:textId="20F5C448" w:rsidR="009D0C0B" w:rsidRPr="009C1950" w:rsidRDefault="009E6F9E" w:rsidP="009E6F9E">
            <w:pPr>
              <w:suppressAutoHyphens w:val="0"/>
              <w:rPr>
                <w:rFonts w:cs="Times New Roman"/>
                <w:lang w:val="fr-FR" w:eastAsia="fr-FR"/>
              </w:rPr>
            </w:pPr>
            <w:r w:rsidRPr="009C1950">
              <w:rPr>
                <w:rStyle w:val="fontstyle01"/>
                <w:rFonts w:ascii="Verdana" w:hAnsi="Verdana"/>
              </w:rPr>
              <w:t>La Muyre</w:t>
            </w:r>
            <w:r w:rsidRPr="009C1950">
              <w:rPr>
                <w:color w:val="000000"/>
              </w:rPr>
              <w:br/>
            </w:r>
            <w:r w:rsidRPr="009C1950">
              <w:rPr>
                <w:rStyle w:val="fontstyle01"/>
                <w:rFonts w:ascii="Verdana" w:hAnsi="Verdana"/>
              </w:rPr>
              <w:t>39 210 Domblans, France</w:t>
            </w:r>
          </w:p>
        </w:tc>
      </w:tr>
      <w:tr w:rsidR="009D0C0B" w14:paraId="400F9160" w14:textId="77777777">
        <w:tc>
          <w:tcPr>
            <w:tcW w:w="3397" w:type="dxa"/>
            <w:tcBorders>
              <w:left w:val="single" w:sz="4" w:space="0" w:color="000000"/>
              <w:bottom w:val="single" w:sz="4" w:space="0" w:color="000000"/>
            </w:tcBorders>
            <w:shd w:val="clear" w:color="auto" w:fill="auto"/>
          </w:tcPr>
          <w:p w14:paraId="2834B728" w14:textId="77777777" w:rsidR="009D0C0B" w:rsidRDefault="00FA480B">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0963430A" w14:textId="29CC7F21" w:rsidR="009D0C0B" w:rsidRPr="009C1950" w:rsidRDefault="009E6F9E" w:rsidP="009E6F9E">
            <w:pPr>
              <w:suppressAutoHyphens w:val="0"/>
              <w:rPr>
                <w:rFonts w:cs="Times New Roman"/>
                <w:lang w:val="fr-FR" w:eastAsia="fr-FR"/>
              </w:rPr>
            </w:pPr>
            <w:r w:rsidRPr="009C1950">
              <w:rPr>
                <w:rStyle w:val="fontstyle01"/>
                <w:rFonts w:ascii="Verdana" w:hAnsi="Verdana"/>
              </w:rPr>
              <w:t>La Muyre</w:t>
            </w:r>
            <w:r w:rsidRPr="009C1950">
              <w:rPr>
                <w:color w:val="000000"/>
              </w:rPr>
              <w:br/>
            </w:r>
            <w:r w:rsidRPr="009C1950">
              <w:rPr>
                <w:rStyle w:val="fontstyle01"/>
                <w:rFonts w:ascii="Verdana" w:hAnsi="Verdana"/>
              </w:rPr>
              <w:t>39 210 Domblans, France</w:t>
            </w:r>
          </w:p>
        </w:tc>
      </w:tr>
    </w:tbl>
    <w:p w14:paraId="3048F94D" w14:textId="77777777" w:rsidR="009D0C0B" w:rsidRDefault="00FA480B">
      <w:pPr>
        <w:pStyle w:val="Titre4"/>
        <w:rPr>
          <w:b/>
          <w:bCs/>
          <w:color w:val="000000"/>
          <w:lang w:eastAsia="en-GB"/>
        </w:rPr>
      </w:pPr>
      <w:bookmarkStart w:id="15" w:name="_Toc140502017"/>
      <w:r>
        <w:t>Manufacturer(s) of the active substance(s)</w:t>
      </w:r>
      <w:bookmarkEnd w:id="15"/>
    </w:p>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9D0C0B" w14:paraId="2206EE6D" w14:textId="77777777">
        <w:tc>
          <w:tcPr>
            <w:tcW w:w="3397" w:type="dxa"/>
            <w:tcBorders>
              <w:top w:val="single" w:sz="4" w:space="0" w:color="000000"/>
              <w:left w:val="single" w:sz="4" w:space="0" w:color="000000"/>
              <w:bottom w:val="single" w:sz="4" w:space="0" w:color="000000"/>
            </w:tcBorders>
            <w:shd w:val="clear" w:color="auto" w:fill="auto"/>
          </w:tcPr>
          <w:p w14:paraId="7A90C840" w14:textId="77777777" w:rsidR="009D0C0B" w:rsidRDefault="00FA480B">
            <w:pPr>
              <w:rPr>
                <w:b/>
              </w:rPr>
            </w:pPr>
            <w:bookmarkStart w:id="16" w:name="d0e246"/>
            <w:bookmarkEnd w:id="16"/>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1F5F31D1" w14:textId="70D74003" w:rsidR="009D0C0B" w:rsidRPr="009C1950" w:rsidRDefault="009E6F9E" w:rsidP="009E6F9E">
            <w:pPr>
              <w:suppressAutoHyphens w:val="0"/>
              <w:rPr>
                <w:rFonts w:cs="Times New Roman"/>
                <w:lang w:val="fr-FR" w:eastAsia="fr-FR"/>
              </w:rPr>
            </w:pPr>
            <w:r w:rsidRPr="009C1950">
              <w:rPr>
                <w:rStyle w:val="fontstyle01"/>
                <w:rFonts w:ascii="Verdana" w:hAnsi="Verdana"/>
              </w:rPr>
              <w:t xml:space="preserve">Cypermethrin </w:t>
            </w:r>
          </w:p>
        </w:tc>
      </w:tr>
      <w:tr w:rsidR="009D0C0B" w14:paraId="6511FB85" w14:textId="77777777">
        <w:tc>
          <w:tcPr>
            <w:tcW w:w="3397" w:type="dxa"/>
            <w:tcBorders>
              <w:left w:val="single" w:sz="4" w:space="0" w:color="000000"/>
              <w:bottom w:val="single" w:sz="4" w:space="0" w:color="000000"/>
            </w:tcBorders>
            <w:shd w:val="clear" w:color="auto" w:fill="auto"/>
          </w:tcPr>
          <w:p w14:paraId="7EF59AB8" w14:textId="77777777" w:rsidR="009D0C0B" w:rsidRDefault="00FA480B">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2F3D7DDB" w14:textId="735B24AB" w:rsidR="009D0C0B" w:rsidRPr="007D2194" w:rsidRDefault="009E6F9E" w:rsidP="009E6F9E">
            <w:pPr>
              <w:suppressAutoHyphens w:val="0"/>
              <w:rPr>
                <w:rFonts w:cs="Times New Roman"/>
                <w:lang w:val="en-US" w:eastAsia="fr-FR"/>
              </w:rPr>
            </w:pPr>
            <w:r w:rsidRPr="009C1950">
              <w:rPr>
                <w:rStyle w:val="fontstyle01"/>
                <w:rFonts w:ascii="Verdana" w:hAnsi="Verdana"/>
              </w:rPr>
              <w:t>Arysta Lifesciences Benelux Sprl</w:t>
            </w:r>
            <w:r w:rsidR="00B209C4">
              <w:rPr>
                <w:rStyle w:val="fontstyle01"/>
                <w:rFonts w:ascii="Verdana" w:hAnsi="Verdana"/>
              </w:rPr>
              <w:t xml:space="preserve"> (previously </w:t>
            </w:r>
            <w:r w:rsidR="004D4B09">
              <w:rPr>
                <w:rStyle w:val="fontstyle01"/>
                <w:rFonts w:ascii="Verdana" w:hAnsi="Verdana"/>
              </w:rPr>
              <w:t>A</w:t>
            </w:r>
            <w:r w:rsidR="00B209C4">
              <w:rPr>
                <w:rStyle w:val="fontstyle01"/>
                <w:rFonts w:ascii="Verdana" w:hAnsi="Verdana"/>
              </w:rPr>
              <w:t>griphar)</w:t>
            </w:r>
          </w:p>
        </w:tc>
      </w:tr>
      <w:tr w:rsidR="009D0C0B" w:rsidRPr="00A874F7" w14:paraId="40914E59" w14:textId="77777777">
        <w:tc>
          <w:tcPr>
            <w:tcW w:w="3397" w:type="dxa"/>
            <w:tcBorders>
              <w:left w:val="single" w:sz="4" w:space="0" w:color="000000"/>
              <w:bottom w:val="single" w:sz="4" w:space="0" w:color="000000"/>
            </w:tcBorders>
            <w:shd w:val="clear" w:color="auto" w:fill="auto"/>
          </w:tcPr>
          <w:p w14:paraId="7DEB09A9" w14:textId="77777777" w:rsidR="009D0C0B" w:rsidRDefault="00FA480B">
            <w:pPr>
              <w:rPr>
                <w:b/>
              </w:rPr>
            </w:pPr>
            <w:bookmarkStart w:id="17" w:name="d0e269"/>
            <w:bookmarkEnd w:id="17"/>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3CDE8B43" w14:textId="3C286AFA" w:rsidR="009D0C0B" w:rsidRPr="009C1950" w:rsidRDefault="009E6F9E" w:rsidP="009E6F9E">
            <w:pPr>
              <w:suppressAutoHyphens w:val="0"/>
              <w:rPr>
                <w:rFonts w:cs="Times New Roman"/>
                <w:lang w:val="fr-FR" w:eastAsia="fr-FR"/>
              </w:rPr>
            </w:pPr>
            <w:r w:rsidRPr="009C1950">
              <w:rPr>
                <w:rStyle w:val="fontstyle01"/>
                <w:rFonts w:ascii="Verdana" w:hAnsi="Verdana"/>
                <w:lang w:val="fr-FR"/>
              </w:rPr>
              <w:t>Rue de Rénory 26/1</w:t>
            </w:r>
            <w:r w:rsidRPr="009C1950">
              <w:rPr>
                <w:color w:val="000000"/>
                <w:lang w:val="fr-FR"/>
              </w:rPr>
              <w:br/>
            </w:r>
            <w:r w:rsidRPr="009C1950">
              <w:rPr>
                <w:rStyle w:val="fontstyle01"/>
                <w:rFonts w:ascii="Verdana" w:hAnsi="Verdana"/>
                <w:lang w:val="fr-FR"/>
              </w:rPr>
              <w:t>BE-4102 Ougrée</w:t>
            </w:r>
            <w:r w:rsidRPr="009C1950">
              <w:rPr>
                <w:color w:val="000000"/>
                <w:lang w:val="fr-FR"/>
              </w:rPr>
              <w:br/>
            </w:r>
            <w:r w:rsidRPr="009C1950">
              <w:rPr>
                <w:rStyle w:val="fontstyle01"/>
                <w:rFonts w:ascii="Verdana" w:hAnsi="Verdana"/>
                <w:lang w:val="fr-FR"/>
              </w:rPr>
              <w:t>Belgium</w:t>
            </w:r>
          </w:p>
        </w:tc>
      </w:tr>
      <w:tr w:rsidR="009D0C0B" w14:paraId="008B0322" w14:textId="77777777">
        <w:tc>
          <w:tcPr>
            <w:tcW w:w="3397" w:type="dxa"/>
            <w:tcBorders>
              <w:left w:val="single" w:sz="4" w:space="0" w:color="000000"/>
              <w:bottom w:val="single" w:sz="4" w:space="0" w:color="000000"/>
            </w:tcBorders>
            <w:shd w:val="clear" w:color="auto" w:fill="auto"/>
          </w:tcPr>
          <w:p w14:paraId="21779156" w14:textId="77777777" w:rsidR="009D0C0B" w:rsidRDefault="00FA480B">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030F6464" w14:textId="506171BF" w:rsidR="009D0C0B" w:rsidRPr="009C1950" w:rsidRDefault="009E6F9E" w:rsidP="009E6F9E">
            <w:pPr>
              <w:suppressAutoHyphens w:val="0"/>
              <w:rPr>
                <w:rFonts w:cs="Times New Roman"/>
                <w:lang w:val="en-US" w:eastAsia="fr-FR"/>
              </w:rPr>
            </w:pPr>
            <w:r w:rsidRPr="009C1950">
              <w:rPr>
                <w:rStyle w:val="fontstyle01"/>
                <w:rFonts w:ascii="Verdana" w:hAnsi="Verdana"/>
              </w:rPr>
              <w:t>D, ½, MIDC</w:t>
            </w:r>
            <w:r w:rsidRPr="009C1950">
              <w:rPr>
                <w:color w:val="000000"/>
              </w:rPr>
              <w:br/>
            </w:r>
            <w:r w:rsidRPr="009C1950">
              <w:rPr>
                <w:rStyle w:val="fontstyle01"/>
                <w:rFonts w:ascii="Verdana" w:hAnsi="Verdana"/>
              </w:rPr>
              <w:t>Lote Parshuram Tal. Khed Dist. Ratnagiri</w:t>
            </w:r>
            <w:r w:rsidRPr="009C1950">
              <w:rPr>
                <w:color w:val="000000"/>
              </w:rPr>
              <w:br/>
            </w:r>
            <w:r w:rsidRPr="009C1950">
              <w:rPr>
                <w:rStyle w:val="fontstyle01"/>
                <w:rFonts w:ascii="Verdana" w:hAnsi="Verdana"/>
              </w:rPr>
              <w:t>415 722 Maharashtra</w:t>
            </w:r>
            <w:r w:rsidRPr="009C1950">
              <w:rPr>
                <w:color w:val="000000"/>
              </w:rPr>
              <w:br/>
            </w:r>
            <w:r w:rsidRPr="009C1950">
              <w:rPr>
                <w:rStyle w:val="fontstyle01"/>
                <w:rFonts w:ascii="Verdana" w:hAnsi="Verdana"/>
              </w:rPr>
              <w:t>India</w:t>
            </w:r>
          </w:p>
        </w:tc>
      </w:tr>
    </w:tbl>
    <w:p w14:paraId="32D52525" w14:textId="464400F3" w:rsidR="009E6F9E" w:rsidRDefault="009E6F9E"/>
    <w:tbl>
      <w:tblPr>
        <w:tblW w:w="0" w:type="auto"/>
        <w:tblInd w:w="5" w:type="dxa"/>
        <w:tblLayout w:type="fixed"/>
        <w:tblCellMar>
          <w:left w:w="0" w:type="dxa"/>
          <w:right w:w="0" w:type="dxa"/>
        </w:tblCellMar>
        <w:tblLook w:val="0000" w:firstRow="0" w:lastRow="0" w:firstColumn="0" w:lastColumn="0" w:noHBand="0" w:noVBand="0"/>
      </w:tblPr>
      <w:tblGrid>
        <w:gridCol w:w="3397"/>
        <w:gridCol w:w="5638"/>
      </w:tblGrid>
      <w:tr w:rsidR="009E6F9E" w14:paraId="5584CD26" w14:textId="77777777" w:rsidTr="009E6F9E">
        <w:tc>
          <w:tcPr>
            <w:tcW w:w="3397" w:type="dxa"/>
            <w:tcBorders>
              <w:top w:val="single" w:sz="4" w:space="0" w:color="000000"/>
              <w:left w:val="single" w:sz="4" w:space="0" w:color="000000"/>
              <w:bottom w:val="single" w:sz="4" w:space="0" w:color="000000"/>
            </w:tcBorders>
            <w:shd w:val="clear" w:color="auto" w:fill="auto"/>
          </w:tcPr>
          <w:p w14:paraId="3B637533" w14:textId="77777777" w:rsidR="009E6F9E" w:rsidRDefault="009E6F9E" w:rsidP="009E6F9E">
            <w:pPr>
              <w:rPr>
                <w:b/>
              </w:rPr>
            </w:pPr>
            <w:r>
              <w:rPr>
                <w:b/>
                <w:bCs/>
                <w:color w:val="000000"/>
                <w:szCs w:val="24"/>
                <w:lang w:eastAsia="en-GB"/>
              </w:rPr>
              <w:t>Active substance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Pr>
          <w:p w14:paraId="7193FE04" w14:textId="32ED9E69" w:rsidR="009E6F9E" w:rsidRPr="009C1950" w:rsidRDefault="009E6F9E" w:rsidP="009E6F9E">
            <w:pPr>
              <w:suppressAutoHyphens w:val="0"/>
              <w:rPr>
                <w:rFonts w:cs="Times New Roman"/>
                <w:lang w:val="fr-FR" w:eastAsia="fr-FR"/>
              </w:rPr>
            </w:pPr>
            <w:r w:rsidRPr="009C1950">
              <w:rPr>
                <w:rStyle w:val="fontstyle01"/>
                <w:rFonts w:ascii="Verdana" w:hAnsi="Verdana"/>
              </w:rPr>
              <w:t>Penflufen</w:t>
            </w:r>
          </w:p>
        </w:tc>
      </w:tr>
      <w:tr w:rsidR="009E6F9E" w14:paraId="595777CC" w14:textId="77777777" w:rsidTr="009E6F9E">
        <w:tc>
          <w:tcPr>
            <w:tcW w:w="3397" w:type="dxa"/>
            <w:tcBorders>
              <w:left w:val="single" w:sz="4" w:space="0" w:color="000000"/>
              <w:bottom w:val="single" w:sz="4" w:space="0" w:color="000000"/>
            </w:tcBorders>
            <w:shd w:val="clear" w:color="auto" w:fill="auto"/>
          </w:tcPr>
          <w:p w14:paraId="62BF01A5" w14:textId="77777777" w:rsidR="009E6F9E" w:rsidRDefault="009E6F9E" w:rsidP="009E6F9E">
            <w:pPr>
              <w:rPr>
                <w:b/>
              </w:rPr>
            </w:pPr>
            <w:r>
              <w:rPr>
                <w:b/>
                <w:bCs/>
                <w:color w:val="000000"/>
                <w:szCs w:val="24"/>
                <w:lang w:eastAsia="en-GB"/>
              </w:rPr>
              <w:t>Name of manufacturer</w:t>
            </w:r>
          </w:p>
        </w:tc>
        <w:tc>
          <w:tcPr>
            <w:tcW w:w="5638" w:type="dxa"/>
            <w:tcBorders>
              <w:left w:val="single" w:sz="4" w:space="0" w:color="000000"/>
              <w:bottom w:val="single" w:sz="4" w:space="0" w:color="000000"/>
              <w:right w:val="single" w:sz="4" w:space="0" w:color="000000"/>
            </w:tcBorders>
            <w:shd w:val="clear" w:color="auto" w:fill="auto"/>
          </w:tcPr>
          <w:p w14:paraId="54AF04C9" w14:textId="180E4611" w:rsidR="009E6F9E" w:rsidRPr="009C1950" w:rsidRDefault="009E6F9E" w:rsidP="009E6F9E">
            <w:pPr>
              <w:suppressAutoHyphens w:val="0"/>
              <w:rPr>
                <w:rFonts w:cs="Times New Roman"/>
                <w:lang w:val="en-US" w:eastAsia="fr-FR"/>
              </w:rPr>
            </w:pPr>
            <w:r w:rsidRPr="009C1950">
              <w:rPr>
                <w:rStyle w:val="fontstyle01"/>
                <w:rFonts w:ascii="Verdana" w:hAnsi="Verdana"/>
              </w:rPr>
              <w:t>LANXESS Deutschland GmbH</w:t>
            </w:r>
            <w:r w:rsidRPr="009C1950">
              <w:rPr>
                <w:color w:val="000000"/>
              </w:rPr>
              <w:br/>
            </w:r>
            <w:r w:rsidRPr="009C1950">
              <w:rPr>
                <w:rStyle w:val="fontstyle01"/>
                <w:rFonts w:ascii="Verdana" w:hAnsi="Verdana"/>
              </w:rPr>
              <w:t>Material Protection Products</w:t>
            </w:r>
          </w:p>
        </w:tc>
      </w:tr>
      <w:tr w:rsidR="009E6F9E" w14:paraId="4CC7F980" w14:textId="77777777" w:rsidTr="009E6F9E">
        <w:tc>
          <w:tcPr>
            <w:tcW w:w="3397" w:type="dxa"/>
            <w:tcBorders>
              <w:left w:val="single" w:sz="4" w:space="0" w:color="000000"/>
              <w:bottom w:val="single" w:sz="4" w:space="0" w:color="000000"/>
            </w:tcBorders>
            <w:shd w:val="clear" w:color="auto" w:fill="auto"/>
          </w:tcPr>
          <w:p w14:paraId="0B9BB2B7" w14:textId="77777777" w:rsidR="009E6F9E" w:rsidRDefault="009E6F9E" w:rsidP="009E6F9E">
            <w:pPr>
              <w:rPr>
                <w:b/>
              </w:rPr>
            </w:pPr>
            <w:r>
              <w:rPr>
                <w:b/>
                <w:bCs/>
                <w:color w:val="000000"/>
                <w:szCs w:val="24"/>
                <w:lang w:eastAsia="en-GB"/>
              </w:rPr>
              <w:t>Address of manufacturer</w:t>
            </w:r>
          </w:p>
        </w:tc>
        <w:tc>
          <w:tcPr>
            <w:tcW w:w="5638" w:type="dxa"/>
            <w:tcBorders>
              <w:left w:val="single" w:sz="4" w:space="0" w:color="000000"/>
              <w:bottom w:val="single" w:sz="4" w:space="0" w:color="000000"/>
              <w:right w:val="single" w:sz="4" w:space="0" w:color="000000"/>
            </w:tcBorders>
            <w:shd w:val="clear" w:color="auto" w:fill="auto"/>
          </w:tcPr>
          <w:p w14:paraId="6F23D5A4" w14:textId="76DC4C04" w:rsidR="009E6F9E" w:rsidRPr="009C1950" w:rsidRDefault="009E6F9E" w:rsidP="009E6F9E">
            <w:pPr>
              <w:suppressAutoHyphens w:val="0"/>
              <w:rPr>
                <w:rFonts w:cs="Times New Roman"/>
                <w:lang w:val="fr-FR" w:eastAsia="fr-FR"/>
              </w:rPr>
            </w:pPr>
            <w:r w:rsidRPr="009C1950">
              <w:rPr>
                <w:rStyle w:val="fontstyle01"/>
                <w:rFonts w:ascii="Verdana" w:hAnsi="Verdana"/>
              </w:rPr>
              <w:t>Kennedyplatz 1, D-50569 Köln, Germany</w:t>
            </w:r>
          </w:p>
        </w:tc>
      </w:tr>
      <w:tr w:rsidR="009E6F9E" w14:paraId="5A7DD410" w14:textId="77777777" w:rsidTr="009E6F9E">
        <w:tc>
          <w:tcPr>
            <w:tcW w:w="3397" w:type="dxa"/>
            <w:tcBorders>
              <w:left w:val="single" w:sz="4" w:space="0" w:color="000000"/>
              <w:bottom w:val="single" w:sz="4" w:space="0" w:color="000000"/>
            </w:tcBorders>
            <w:shd w:val="clear" w:color="auto" w:fill="auto"/>
          </w:tcPr>
          <w:p w14:paraId="2EBB8655" w14:textId="77777777" w:rsidR="009E6F9E" w:rsidRDefault="009E6F9E" w:rsidP="009E6F9E">
            <w:pPr>
              <w:rPr>
                <w:b/>
              </w:rPr>
            </w:pPr>
            <w:r>
              <w:rPr>
                <w:b/>
                <w:bCs/>
                <w:color w:val="000000"/>
                <w:szCs w:val="24"/>
                <w:lang w:eastAsia="en-GB"/>
              </w:rPr>
              <w:t>Location of manufacturing sites</w:t>
            </w:r>
          </w:p>
        </w:tc>
        <w:tc>
          <w:tcPr>
            <w:tcW w:w="5638" w:type="dxa"/>
            <w:tcBorders>
              <w:left w:val="single" w:sz="4" w:space="0" w:color="000000"/>
              <w:bottom w:val="single" w:sz="4" w:space="0" w:color="000000"/>
              <w:right w:val="single" w:sz="4" w:space="0" w:color="000000"/>
            </w:tcBorders>
            <w:shd w:val="clear" w:color="auto" w:fill="auto"/>
          </w:tcPr>
          <w:p w14:paraId="6B1D34C2" w14:textId="48E62A38" w:rsidR="009E6F9E" w:rsidRPr="009C1950" w:rsidRDefault="009E6F9E" w:rsidP="009E6F9E">
            <w:pPr>
              <w:suppressAutoHyphens w:val="0"/>
              <w:rPr>
                <w:rFonts w:cs="Times New Roman"/>
                <w:lang w:val="fr-FR" w:eastAsia="fr-FR"/>
              </w:rPr>
            </w:pPr>
            <w:r w:rsidRPr="009C1950">
              <w:rPr>
                <w:rStyle w:val="fontstyle01"/>
                <w:rFonts w:ascii="Verdana" w:hAnsi="Verdana"/>
              </w:rPr>
              <w:t>Bayer AG – Crop Science Division,</w:t>
            </w:r>
            <w:r w:rsidRPr="009C1950">
              <w:rPr>
                <w:color w:val="000000"/>
              </w:rPr>
              <w:br/>
            </w:r>
            <w:r w:rsidRPr="009C1950">
              <w:rPr>
                <w:rStyle w:val="fontstyle01"/>
                <w:rFonts w:ascii="Verdana" w:hAnsi="Verdana"/>
              </w:rPr>
              <w:t>Alte Heerstrasse, D 41538 Dormagen, Germany</w:t>
            </w:r>
          </w:p>
        </w:tc>
      </w:tr>
    </w:tbl>
    <w:p w14:paraId="39E53C53" w14:textId="77777777" w:rsidR="009E6F9E" w:rsidRDefault="009E6F9E">
      <w:pPr>
        <w:sectPr w:rsidR="009E6F9E">
          <w:headerReference w:type="default" r:id="rId12"/>
          <w:footerReference w:type="default" r:id="rId13"/>
          <w:pgSz w:w="11906" w:h="16838"/>
          <w:pgMar w:top="1474" w:right="1247" w:bottom="2013" w:left="1446" w:header="850" w:footer="850" w:gutter="0"/>
          <w:cols w:space="720"/>
          <w:titlePg/>
          <w:docGrid w:linePitch="272"/>
        </w:sectPr>
      </w:pPr>
    </w:p>
    <w:p w14:paraId="6101FD98" w14:textId="77777777" w:rsidR="009D0C0B" w:rsidRDefault="00FA480B">
      <w:pPr>
        <w:pStyle w:val="Titre3"/>
        <w:rPr>
          <w:rFonts w:eastAsia="Calibri"/>
          <w:lang w:eastAsia="en-US"/>
        </w:rPr>
      </w:pPr>
      <w:bookmarkStart w:id="18" w:name="_Toc140502018"/>
      <w:r>
        <w:lastRenderedPageBreak/>
        <w:t>Product composition and formulation</w:t>
      </w:r>
      <w:bookmarkEnd w:id="18"/>
    </w:p>
    <w:bookmarkEnd w:id="10"/>
    <w:p w14:paraId="246AABA1" w14:textId="77777777" w:rsidR="009D0C0B" w:rsidRDefault="00FA480B">
      <w:pPr>
        <w:spacing w:line="260" w:lineRule="atLeast"/>
        <w:rPr>
          <w:rFonts w:eastAsia="Calibri"/>
          <w:lang w:eastAsia="en-US"/>
        </w:rPr>
      </w:pPr>
      <w:r>
        <w:rPr>
          <w:rFonts w:eastAsia="Calibri"/>
          <w:lang w:eastAsia="en-US"/>
        </w:rPr>
        <w:t>NB: the full composition of the product according to Annex III Title 1 should be provided in the confidential annex.</w:t>
      </w:r>
    </w:p>
    <w:p w14:paraId="2B46F92F" w14:textId="77777777" w:rsidR="009D0C0B" w:rsidRDefault="009D0C0B">
      <w:pPr>
        <w:spacing w:line="260" w:lineRule="atLeast"/>
        <w:rPr>
          <w:rFonts w:eastAsia="Calibri"/>
          <w:lang w:eastAsia="en-US"/>
        </w:rPr>
      </w:pPr>
    </w:p>
    <w:p w14:paraId="5CD254AB" w14:textId="77777777" w:rsidR="009D0C0B" w:rsidRDefault="00FA480B">
      <w:pPr>
        <w:spacing w:line="260" w:lineRule="atLeast"/>
        <w:jc w:val="both"/>
        <w:rPr>
          <w:rFonts w:eastAsia="Calibri"/>
          <w:lang w:eastAsia="en-US"/>
        </w:rPr>
      </w:pPr>
      <w:r>
        <w:rPr>
          <w:rFonts w:eastAsia="Calibri"/>
          <w:lang w:eastAsia="en-US"/>
        </w:rPr>
        <w:t>Does the product have the same identity and composition as the product evaluated in connection with the approval for listing of the active substance(s) on the Union list of approved active substances under Regulation No. 528/2012?</w:t>
      </w:r>
    </w:p>
    <w:p w14:paraId="0C0700BC" w14:textId="77777777" w:rsidR="009D0C0B" w:rsidRDefault="00FA480B">
      <w:pPr>
        <w:spacing w:line="260" w:lineRule="atLeast"/>
        <w:ind w:left="720"/>
        <w:jc w:val="both"/>
        <w:rPr>
          <w:rFonts w:eastAsia="Calibri"/>
          <w:lang w:eastAsia="en-US"/>
        </w:rPr>
      </w:pPr>
      <w:r>
        <w:rPr>
          <w:rFonts w:eastAsia="Calibri"/>
          <w:lang w:eastAsia="en-US"/>
        </w:rPr>
        <w:t xml:space="preserve">Yes </w:t>
      </w:r>
      <w:r>
        <w:rPr>
          <w:rFonts w:eastAsia="Calibri"/>
          <w:lang w:eastAsia="en-US"/>
        </w:rPr>
        <w:tab/>
      </w:r>
      <w:bookmarkStart w:id="19" w:name="__Fieldmark__1124_528645922"/>
      <w:r>
        <w:fldChar w:fldCharType="begin">
          <w:ffData>
            <w:name w:val=""/>
            <w:enabled/>
            <w:calcOnExit w:val="0"/>
            <w:checkBox>
              <w:sizeAuto/>
              <w:default w:val="0"/>
              <w:checked w:val="0"/>
            </w:checkBox>
          </w:ffData>
        </w:fldChar>
      </w:r>
      <w:r>
        <w:instrText xml:space="preserve"> FORMCHECKBOX </w:instrText>
      </w:r>
      <w:r w:rsidR="00A874F7">
        <w:fldChar w:fldCharType="separate"/>
      </w:r>
      <w:r>
        <w:fldChar w:fldCharType="end"/>
      </w:r>
      <w:bookmarkEnd w:id="19"/>
    </w:p>
    <w:p w14:paraId="03B3F342" w14:textId="429C6971" w:rsidR="009D0C0B" w:rsidRDefault="00FA480B">
      <w:pPr>
        <w:spacing w:line="260" w:lineRule="atLeast"/>
        <w:ind w:left="720"/>
        <w:jc w:val="both"/>
      </w:pPr>
      <w:r>
        <w:rPr>
          <w:rFonts w:eastAsia="Calibri"/>
          <w:lang w:eastAsia="en-US"/>
        </w:rPr>
        <w:t xml:space="preserve">No </w:t>
      </w:r>
      <w:r>
        <w:rPr>
          <w:rFonts w:eastAsia="Calibri"/>
          <w:lang w:eastAsia="en-US"/>
        </w:rPr>
        <w:tab/>
      </w:r>
      <w:r w:rsidR="009E6F9E">
        <w:fldChar w:fldCharType="begin">
          <w:ffData>
            <w:name w:val=""/>
            <w:enabled/>
            <w:calcOnExit w:val="0"/>
            <w:checkBox>
              <w:sizeAuto/>
              <w:default w:val="1"/>
            </w:checkBox>
          </w:ffData>
        </w:fldChar>
      </w:r>
      <w:r w:rsidR="009E6F9E">
        <w:instrText xml:space="preserve"> FORMCHECKBOX </w:instrText>
      </w:r>
      <w:r w:rsidR="00A874F7">
        <w:fldChar w:fldCharType="separate"/>
      </w:r>
      <w:r w:rsidR="009E6F9E">
        <w:fldChar w:fldCharType="end"/>
      </w:r>
    </w:p>
    <w:p w14:paraId="2987DEFA" w14:textId="77777777" w:rsidR="009D0C0B" w:rsidRDefault="00FA480B">
      <w:pPr>
        <w:pStyle w:val="Titre4"/>
        <w:rPr>
          <w:b/>
          <w:lang w:eastAsia="en-US"/>
        </w:rPr>
      </w:pPr>
      <w:bookmarkStart w:id="20" w:name="_Toc140502019"/>
      <w:r>
        <w:t>Identity of the active substance</w:t>
      </w:r>
      <w:bookmarkEnd w:id="20"/>
    </w:p>
    <w:tbl>
      <w:tblPr>
        <w:tblW w:w="0" w:type="auto"/>
        <w:tblInd w:w="-5" w:type="dxa"/>
        <w:tblLayout w:type="fixed"/>
        <w:tblLook w:val="0000" w:firstRow="0" w:lastRow="0" w:firstColumn="0" w:lastColumn="0" w:noHBand="0" w:noVBand="0"/>
      </w:tblPr>
      <w:tblGrid>
        <w:gridCol w:w="4077"/>
        <w:gridCol w:w="5363"/>
      </w:tblGrid>
      <w:tr w:rsidR="009D0C0B" w14:paraId="0136BF31" w14:textId="77777777">
        <w:tc>
          <w:tcPr>
            <w:tcW w:w="9440" w:type="dxa"/>
            <w:gridSpan w:val="2"/>
            <w:tcBorders>
              <w:top w:val="single" w:sz="4" w:space="0" w:color="000000"/>
              <w:left w:val="single" w:sz="4" w:space="0" w:color="000000"/>
              <w:bottom w:val="single" w:sz="4" w:space="0" w:color="000000"/>
              <w:right w:val="single" w:sz="4" w:space="0" w:color="000000"/>
            </w:tcBorders>
            <w:shd w:val="clear" w:color="auto" w:fill="FFFFCC"/>
          </w:tcPr>
          <w:p w14:paraId="5C81F8E8" w14:textId="77777777" w:rsidR="009D0C0B" w:rsidRDefault="00FA480B">
            <w:pPr>
              <w:spacing w:line="260" w:lineRule="atLeast"/>
              <w:jc w:val="center"/>
            </w:pPr>
            <w:r>
              <w:rPr>
                <w:rFonts w:eastAsia="Calibri"/>
                <w:b/>
                <w:lang w:eastAsia="en-US"/>
              </w:rPr>
              <w:t>Main constituent(s)</w:t>
            </w:r>
          </w:p>
        </w:tc>
      </w:tr>
      <w:tr w:rsidR="009D0C0B" w14:paraId="3925F63E" w14:textId="77777777">
        <w:tc>
          <w:tcPr>
            <w:tcW w:w="4077" w:type="dxa"/>
            <w:tcBorders>
              <w:top w:val="single" w:sz="4" w:space="0" w:color="000000"/>
              <w:left w:val="single" w:sz="4" w:space="0" w:color="000000"/>
              <w:bottom w:val="single" w:sz="4" w:space="0" w:color="000000"/>
            </w:tcBorders>
            <w:shd w:val="clear" w:color="auto" w:fill="auto"/>
          </w:tcPr>
          <w:p w14:paraId="2C516549" w14:textId="77777777" w:rsidR="009D0C0B" w:rsidRDefault="00FA480B">
            <w:pPr>
              <w:spacing w:line="260" w:lineRule="atLeast"/>
              <w:rPr>
                <w:rFonts w:eastAsia="Calibri"/>
                <w:b/>
                <w:lang w:eastAsia="en-US"/>
              </w:rPr>
            </w:pPr>
            <w:r>
              <w:rPr>
                <w:rFonts w:eastAsia="Calibri"/>
                <w:b/>
                <w:lang w:eastAsia="en-US"/>
              </w:rPr>
              <w:t>ISO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49A77AFC" w14:textId="2B5B80C1" w:rsidR="009D0C0B" w:rsidRPr="007D2194" w:rsidRDefault="009E6F9E" w:rsidP="009E6F9E">
            <w:pPr>
              <w:suppressAutoHyphens w:val="0"/>
              <w:rPr>
                <w:rFonts w:cs="Times New Roman"/>
                <w:lang w:val="fr-FR" w:eastAsia="fr-FR"/>
              </w:rPr>
            </w:pPr>
            <w:r w:rsidRPr="007D2194">
              <w:rPr>
                <w:rStyle w:val="fontstyle01"/>
                <w:rFonts w:ascii="Verdana" w:hAnsi="Verdana"/>
              </w:rPr>
              <w:t>Cypermethrin</w:t>
            </w:r>
          </w:p>
        </w:tc>
      </w:tr>
      <w:tr w:rsidR="009D0C0B" w14:paraId="2E732009" w14:textId="77777777">
        <w:tc>
          <w:tcPr>
            <w:tcW w:w="4077" w:type="dxa"/>
            <w:tcBorders>
              <w:top w:val="single" w:sz="4" w:space="0" w:color="000000"/>
              <w:left w:val="single" w:sz="4" w:space="0" w:color="000000"/>
              <w:bottom w:val="single" w:sz="4" w:space="0" w:color="000000"/>
            </w:tcBorders>
            <w:shd w:val="clear" w:color="auto" w:fill="auto"/>
          </w:tcPr>
          <w:p w14:paraId="00647ED8" w14:textId="77777777" w:rsidR="009D0C0B" w:rsidRDefault="00FA480B">
            <w:pPr>
              <w:spacing w:line="260" w:lineRule="atLeast"/>
              <w:rPr>
                <w:rFonts w:eastAsia="Calibri"/>
                <w:b/>
                <w:lang w:eastAsia="en-US"/>
              </w:rPr>
            </w:pPr>
            <w:r>
              <w:rPr>
                <w:rFonts w:eastAsia="Calibri"/>
                <w:b/>
                <w:lang w:eastAsia="en-US"/>
              </w:rPr>
              <w:t>IUPAC or EC name</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2A62E189" w14:textId="7A8189A4" w:rsidR="009D0C0B" w:rsidRPr="007D2194" w:rsidRDefault="009E6F9E" w:rsidP="00084493">
            <w:pPr>
              <w:suppressAutoHyphens w:val="0"/>
              <w:rPr>
                <w:rFonts w:cs="Times New Roman"/>
                <w:lang w:val="fr-FR" w:eastAsia="fr-FR"/>
              </w:rPr>
            </w:pPr>
            <w:r w:rsidRPr="007D2194">
              <w:rPr>
                <w:rStyle w:val="fontstyle01"/>
                <w:rFonts w:ascii="Verdana" w:hAnsi="Verdana"/>
              </w:rPr>
              <w:t>(RS)-α-cyano-3 phenoxybenzyl-(1RS)-cis,</w:t>
            </w:r>
            <w:r w:rsidR="00084493" w:rsidRPr="007D2194">
              <w:rPr>
                <w:rStyle w:val="fontstyle01"/>
                <w:rFonts w:ascii="Verdana" w:hAnsi="Verdana"/>
              </w:rPr>
              <w:t xml:space="preserve"> </w:t>
            </w:r>
            <w:r w:rsidRPr="007D2194">
              <w:rPr>
                <w:rStyle w:val="fontstyle01"/>
                <w:rFonts w:ascii="Verdana" w:hAnsi="Verdana"/>
              </w:rPr>
              <w:t>trans-3-(2,2-dichlorovinyl)-2,2-dimethylcyclopropane carboxylate</w:t>
            </w:r>
          </w:p>
        </w:tc>
      </w:tr>
      <w:tr w:rsidR="009D0C0B" w14:paraId="2C641382" w14:textId="77777777">
        <w:tc>
          <w:tcPr>
            <w:tcW w:w="4077" w:type="dxa"/>
            <w:tcBorders>
              <w:top w:val="single" w:sz="4" w:space="0" w:color="000000"/>
              <w:left w:val="single" w:sz="4" w:space="0" w:color="000000"/>
              <w:bottom w:val="single" w:sz="4" w:space="0" w:color="000000"/>
            </w:tcBorders>
            <w:shd w:val="clear" w:color="auto" w:fill="auto"/>
          </w:tcPr>
          <w:p w14:paraId="11A0C447" w14:textId="77777777" w:rsidR="009D0C0B" w:rsidRDefault="00FA480B">
            <w:pPr>
              <w:spacing w:line="260" w:lineRule="atLeast"/>
              <w:rPr>
                <w:rFonts w:eastAsia="Calibri"/>
                <w:b/>
                <w:lang w:eastAsia="en-US"/>
              </w:rPr>
            </w:pPr>
            <w:r>
              <w:rPr>
                <w:rFonts w:eastAsia="Calibri"/>
                <w:b/>
                <w:lang w:eastAsia="en-US"/>
              </w:rPr>
              <w:t>EC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5F968473" w14:textId="1D10E9DE" w:rsidR="009D0C0B" w:rsidRPr="007D2194" w:rsidRDefault="009E6F9E" w:rsidP="009E6F9E">
            <w:pPr>
              <w:suppressAutoHyphens w:val="0"/>
              <w:rPr>
                <w:rFonts w:cs="Times New Roman"/>
                <w:lang w:val="fr-FR" w:eastAsia="fr-FR"/>
              </w:rPr>
            </w:pPr>
            <w:r w:rsidRPr="007D2194">
              <w:rPr>
                <w:rStyle w:val="fontstyle01"/>
                <w:rFonts w:ascii="Verdana" w:hAnsi="Verdana"/>
              </w:rPr>
              <w:t>257-842-9</w:t>
            </w:r>
          </w:p>
        </w:tc>
      </w:tr>
      <w:tr w:rsidR="009D0C0B" w14:paraId="64383673" w14:textId="77777777">
        <w:tc>
          <w:tcPr>
            <w:tcW w:w="4077" w:type="dxa"/>
            <w:tcBorders>
              <w:top w:val="single" w:sz="4" w:space="0" w:color="000000"/>
              <w:left w:val="single" w:sz="4" w:space="0" w:color="000000"/>
              <w:bottom w:val="single" w:sz="4" w:space="0" w:color="000000"/>
            </w:tcBorders>
            <w:shd w:val="clear" w:color="auto" w:fill="auto"/>
          </w:tcPr>
          <w:p w14:paraId="164D3301" w14:textId="77777777" w:rsidR="009D0C0B" w:rsidRDefault="00FA480B">
            <w:pPr>
              <w:spacing w:line="260" w:lineRule="atLeast"/>
              <w:rPr>
                <w:rFonts w:eastAsia="Calibri"/>
                <w:b/>
                <w:lang w:eastAsia="en-US"/>
              </w:rPr>
            </w:pPr>
            <w:r>
              <w:rPr>
                <w:rFonts w:eastAsia="Calibri"/>
                <w:b/>
                <w:lang w:eastAsia="en-US"/>
              </w:rPr>
              <w:t>CAS number</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2AAA597F" w14:textId="42540FD6" w:rsidR="009D0C0B" w:rsidRPr="007D2194" w:rsidRDefault="009E6F9E" w:rsidP="009E6F9E">
            <w:pPr>
              <w:suppressAutoHyphens w:val="0"/>
              <w:rPr>
                <w:rFonts w:cs="Times New Roman"/>
                <w:lang w:val="fr-FR" w:eastAsia="fr-FR"/>
              </w:rPr>
            </w:pPr>
            <w:r w:rsidRPr="007D2194">
              <w:rPr>
                <w:rStyle w:val="fontstyle01"/>
                <w:rFonts w:ascii="Verdana" w:hAnsi="Verdana"/>
              </w:rPr>
              <w:t>52315-07-8</w:t>
            </w:r>
          </w:p>
        </w:tc>
      </w:tr>
      <w:tr w:rsidR="009D0C0B" w14:paraId="27316D11" w14:textId="77777777">
        <w:tc>
          <w:tcPr>
            <w:tcW w:w="4077" w:type="dxa"/>
            <w:tcBorders>
              <w:top w:val="single" w:sz="4" w:space="0" w:color="000000"/>
              <w:left w:val="single" w:sz="4" w:space="0" w:color="000000"/>
              <w:bottom w:val="single" w:sz="4" w:space="0" w:color="000000"/>
            </w:tcBorders>
            <w:shd w:val="clear" w:color="auto" w:fill="auto"/>
          </w:tcPr>
          <w:p w14:paraId="5B8DC765" w14:textId="77777777" w:rsidR="009D0C0B" w:rsidRDefault="00FA480B">
            <w:pPr>
              <w:spacing w:line="260" w:lineRule="atLeast"/>
              <w:rPr>
                <w:rFonts w:eastAsia="Calibri"/>
                <w:b/>
                <w:lang w:eastAsia="en-US"/>
              </w:rPr>
            </w:pPr>
            <w:r>
              <w:rPr>
                <w:rFonts w:eastAsia="Calibri"/>
                <w:b/>
                <w:lang w:eastAsia="en-US"/>
              </w:rPr>
              <w:t>Index number in Annex VI of CLP</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692763ED" w14:textId="4D141648" w:rsidR="009D0C0B" w:rsidRPr="007D2194" w:rsidRDefault="009E6F9E" w:rsidP="009E6F9E">
            <w:pPr>
              <w:suppressAutoHyphens w:val="0"/>
              <w:rPr>
                <w:rFonts w:cs="Times New Roman"/>
                <w:lang w:val="fr-FR" w:eastAsia="fr-FR"/>
              </w:rPr>
            </w:pPr>
            <w:r w:rsidRPr="007D2194">
              <w:rPr>
                <w:rStyle w:val="fontstyle01"/>
                <w:rFonts w:ascii="Verdana" w:hAnsi="Verdana"/>
              </w:rPr>
              <w:t>607-421-00-4</w:t>
            </w:r>
          </w:p>
        </w:tc>
      </w:tr>
      <w:tr w:rsidR="009D0C0B" w14:paraId="0C4C4595" w14:textId="77777777">
        <w:tc>
          <w:tcPr>
            <w:tcW w:w="4077" w:type="dxa"/>
            <w:tcBorders>
              <w:top w:val="single" w:sz="4" w:space="0" w:color="000000"/>
              <w:left w:val="single" w:sz="4" w:space="0" w:color="000000"/>
              <w:bottom w:val="single" w:sz="4" w:space="0" w:color="000000"/>
            </w:tcBorders>
            <w:shd w:val="clear" w:color="auto" w:fill="auto"/>
          </w:tcPr>
          <w:p w14:paraId="2E31E338" w14:textId="77777777" w:rsidR="009D0C0B" w:rsidRDefault="00FA480B">
            <w:pPr>
              <w:spacing w:line="260" w:lineRule="atLeast"/>
              <w:rPr>
                <w:rFonts w:eastAsia="Calibri"/>
                <w:b/>
                <w:lang w:eastAsia="en-US"/>
              </w:rPr>
            </w:pPr>
            <w:r>
              <w:rPr>
                <w:rFonts w:eastAsia="Calibri"/>
                <w:b/>
                <w:lang w:eastAsia="en-US"/>
              </w:rPr>
              <w:t>Minimum purity / content</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4AE69E1B" w14:textId="3DD69DE1" w:rsidR="009D0C0B" w:rsidRPr="007D2194" w:rsidRDefault="009E6F9E" w:rsidP="009E6F9E">
            <w:pPr>
              <w:suppressAutoHyphens w:val="0"/>
              <w:rPr>
                <w:rFonts w:cs="Times New Roman"/>
                <w:lang w:val="fr-FR" w:eastAsia="fr-FR"/>
              </w:rPr>
            </w:pPr>
            <w:r w:rsidRPr="007D2194">
              <w:rPr>
                <w:rStyle w:val="fontstyle01"/>
                <w:rFonts w:ascii="Verdana" w:hAnsi="Verdana"/>
              </w:rPr>
              <w:t>920 g/kg</w:t>
            </w:r>
          </w:p>
        </w:tc>
      </w:tr>
      <w:tr w:rsidR="009D0C0B" w14:paraId="4571056B" w14:textId="77777777">
        <w:trPr>
          <w:trHeight w:val="1359"/>
        </w:trPr>
        <w:tc>
          <w:tcPr>
            <w:tcW w:w="4077" w:type="dxa"/>
            <w:tcBorders>
              <w:top w:val="single" w:sz="4" w:space="0" w:color="000000"/>
              <w:left w:val="single" w:sz="4" w:space="0" w:color="000000"/>
              <w:bottom w:val="single" w:sz="4" w:space="0" w:color="000000"/>
            </w:tcBorders>
            <w:shd w:val="clear" w:color="auto" w:fill="auto"/>
          </w:tcPr>
          <w:p w14:paraId="65161B73" w14:textId="77777777" w:rsidR="009D0C0B" w:rsidRDefault="00FA480B">
            <w:pPr>
              <w:spacing w:line="260" w:lineRule="atLeast"/>
              <w:rPr>
                <w:rFonts w:eastAsia="Calibri"/>
                <w:b/>
                <w:lang w:eastAsia="en-US"/>
              </w:rPr>
            </w:pPr>
            <w:r>
              <w:rPr>
                <w:rFonts w:eastAsia="Calibri"/>
                <w:b/>
                <w:lang w:eastAsia="en-US"/>
              </w:rPr>
              <w:t>Structural formula</w:t>
            </w:r>
          </w:p>
        </w:tc>
        <w:tc>
          <w:tcPr>
            <w:tcW w:w="5363" w:type="dxa"/>
            <w:tcBorders>
              <w:top w:val="single" w:sz="4" w:space="0" w:color="000000"/>
              <w:left w:val="single" w:sz="4" w:space="0" w:color="000000"/>
              <w:bottom w:val="single" w:sz="4" w:space="0" w:color="000000"/>
              <w:right w:val="single" w:sz="4" w:space="0" w:color="000000"/>
            </w:tcBorders>
            <w:shd w:val="clear" w:color="auto" w:fill="auto"/>
          </w:tcPr>
          <w:p w14:paraId="1C27FF12" w14:textId="24EABDA0" w:rsidR="009D0C0B" w:rsidRDefault="009E6F9E">
            <w:pPr>
              <w:snapToGrid w:val="0"/>
              <w:spacing w:line="260" w:lineRule="atLeast"/>
              <w:rPr>
                <w:rFonts w:eastAsia="Calibri"/>
                <w:b/>
                <w:lang w:eastAsia="en-US"/>
              </w:rPr>
            </w:pPr>
            <w:r>
              <w:rPr>
                <w:noProof/>
                <w:lang w:val="fr-FR" w:eastAsia="fr-FR"/>
              </w:rPr>
              <w:drawing>
                <wp:inline distT="0" distB="0" distL="0" distR="0" wp14:anchorId="5C797120" wp14:editId="39F5B5D6">
                  <wp:extent cx="3268345" cy="1012825"/>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68345" cy="1012825"/>
                          </a:xfrm>
                          <a:prstGeom prst="rect">
                            <a:avLst/>
                          </a:prstGeom>
                        </pic:spPr>
                      </pic:pic>
                    </a:graphicData>
                  </a:graphic>
                </wp:inline>
              </w:drawing>
            </w:r>
          </w:p>
        </w:tc>
      </w:tr>
    </w:tbl>
    <w:p w14:paraId="1BE9B656" w14:textId="600DB820" w:rsidR="009D0C0B" w:rsidRDefault="009D0C0B">
      <w:pPr>
        <w:spacing w:line="260" w:lineRule="atLeast"/>
        <w:jc w:val="both"/>
        <w:rPr>
          <w:rFonts w:eastAsia="Calibri"/>
          <w:lang w:eastAsia="fr-FR"/>
        </w:rPr>
      </w:pPr>
    </w:p>
    <w:p w14:paraId="095D7C0B" w14:textId="33F5ABD5" w:rsidR="009E6F9E" w:rsidRDefault="009E6F9E">
      <w:pPr>
        <w:spacing w:line="260" w:lineRule="atLeast"/>
        <w:jc w:val="both"/>
        <w:rPr>
          <w:rFonts w:eastAsia="Calibri"/>
          <w:lang w:eastAsia="fr-FR"/>
        </w:rPr>
      </w:pPr>
    </w:p>
    <w:tbl>
      <w:tblPr>
        <w:tblW w:w="9682" w:type="dxa"/>
        <w:tblInd w:w="-5" w:type="dxa"/>
        <w:tblLayout w:type="fixed"/>
        <w:tblLook w:val="0000" w:firstRow="0" w:lastRow="0" w:firstColumn="0" w:lastColumn="0" w:noHBand="0" w:noVBand="0"/>
      </w:tblPr>
      <w:tblGrid>
        <w:gridCol w:w="4181"/>
        <w:gridCol w:w="5501"/>
      </w:tblGrid>
      <w:tr w:rsidR="009E6F9E" w14:paraId="08E1A2DB" w14:textId="77777777" w:rsidTr="00084493">
        <w:trPr>
          <w:trHeight w:val="265"/>
        </w:trPr>
        <w:tc>
          <w:tcPr>
            <w:tcW w:w="9682" w:type="dxa"/>
            <w:gridSpan w:val="2"/>
            <w:tcBorders>
              <w:top w:val="single" w:sz="4" w:space="0" w:color="000000"/>
              <w:left w:val="single" w:sz="4" w:space="0" w:color="000000"/>
              <w:bottom w:val="single" w:sz="4" w:space="0" w:color="000000"/>
              <w:right w:val="single" w:sz="4" w:space="0" w:color="000000"/>
            </w:tcBorders>
            <w:shd w:val="clear" w:color="auto" w:fill="FFFFCC"/>
          </w:tcPr>
          <w:p w14:paraId="4A21AC73" w14:textId="77777777" w:rsidR="009E6F9E" w:rsidRDefault="009E6F9E" w:rsidP="009E6F9E">
            <w:pPr>
              <w:spacing w:line="260" w:lineRule="atLeast"/>
              <w:jc w:val="center"/>
            </w:pPr>
            <w:r>
              <w:rPr>
                <w:rFonts w:eastAsia="Calibri"/>
                <w:b/>
                <w:lang w:eastAsia="en-US"/>
              </w:rPr>
              <w:t>Main constituent(s)</w:t>
            </w:r>
          </w:p>
        </w:tc>
      </w:tr>
      <w:tr w:rsidR="009E6F9E" w14:paraId="20229253" w14:textId="77777777" w:rsidTr="00084493">
        <w:trPr>
          <w:trHeight w:val="285"/>
        </w:trPr>
        <w:tc>
          <w:tcPr>
            <w:tcW w:w="4181" w:type="dxa"/>
            <w:tcBorders>
              <w:top w:val="single" w:sz="4" w:space="0" w:color="000000"/>
              <w:left w:val="single" w:sz="4" w:space="0" w:color="000000"/>
              <w:bottom w:val="single" w:sz="4" w:space="0" w:color="000000"/>
            </w:tcBorders>
            <w:shd w:val="clear" w:color="auto" w:fill="auto"/>
          </w:tcPr>
          <w:p w14:paraId="53314E53" w14:textId="77777777" w:rsidR="009E6F9E" w:rsidRDefault="009E6F9E" w:rsidP="009E6F9E">
            <w:pPr>
              <w:spacing w:line="260" w:lineRule="atLeast"/>
              <w:rPr>
                <w:rFonts w:eastAsia="Calibri"/>
                <w:b/>
                <w:lang w:eastAsia="en-US"/>
              </w:rPr>
            </w:pPr>
            <w:r>
              <w:rPr>
                <w:rFonts w:eastAsia="Calibri"/>
                <w:b/>
                <w:lang w:eastAsia="en-US"/>
              </w:rPr>
              <w:t>ISO name</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596AAC8" w14:textId="727BD8D8" w:rsidR="009E6F9E" w:rsidRPr="007D2194" w:rsidRDefault="009E6F9E" w:rsidP="009E6F9E">
            <w:pPr>
              <w:suppressAutoHyphens w:val="0"/>
              <w:rPr>
                <w:rFonts w:cs="Times New Roman"/>
                <w:lang w:val="fr-FR" w:eastAsia="fr-FR"/>
              </w:rPr>
            </w:pPr>
            <w:r w:rsidRPr="007D2194">
              <w:rPr>
                <w:rStyle w:val="fontstyle01"/>
                <w:rFonts w:ascii="Verdana" w:hAnsi="Verdana"/>
              </w:rPr>
              <w:t>Penflufen</w:t>
            </w:r>
          </w:p>
        </w:tc>
      </w:tr>
      <w:tr w:rsidR="009E6F9E" w14:paraId="73E54433" w14:textId="77777777" w:rsidTr="00084493">
        <w:trPr>
          <w:trHeight w:val="490"/>
        </w:trPr>
        <w:tc>
          <w:tcPr>
            <w:tcW w:w="4181" w:type="dxa"/>
            <w:tcBorders>
              <w:top w:val="single" w:sz="4" w:space="0" w:color="000000"/>
              <w:left w:val="single" w:sz="4" w:space="0" w:color="000000"/>
              <w:bottom w:val="single" w:sz="4" w:space="0" w:color="000000"/>
            </w:tcBorders>
            <w:shd w:val="clear" w:color="auto" w:fill="auto"/>
          </w:tcPr>
          <w:p w14:paraId="6954418F" w14:textId="77777777" w:rsidR="009E6F9E" w:rsidRDefault="009E6F9E" w:rsidP="009E6F9E">
            <w:pPr>
              <w:spacing w:line="260" w:lineRule="atLeast"/>
              <w:rPr>
                <w:rFonts w:eastAsia="Calibri"/>
                <w:b/>
                <w:lang w:eastAsia="en-US"/>
              </w:rPr>
            </w:pPr>
            <w:r>
              <w:rPr>
                <w:rFonts w:eastAsia="Calibri"/>
                <w:b/>
                <w:lang w:eastAsia="en-US"/>
              </w:rPr>
              <w:t>IUPAC or EC name</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063E8C2" w14:textId="0ADD54B1" w:rsidR="009E6F9E" w:rsidRPr="007D2194" w:rsidRDefault="009E6F9E" w:rsidP="00084493">
            <w:pPr>
              <w:suppressAutoHyphens w:val="0"/>
              <w:rPr>
                <w:color w:val="020102"/>
              </w:rPr>
            </w:pPr>
            <w:r w:rsidRPr="007D2194">
              <w:rPr>
                <w:rStyle w:val="fontstyle01"/>
                <w:rFonts w:ascii="Verdana" w:hAnsi="Verdana"/>
              </w:rPr>
              <w:t>5</w:t>
            </w:r>
            <w:r w:rsidRPr="007D2194">
              <w:rPr>
                <w:rStyle w:val="fontstyle01"/>
                <w:rFonts w:ascii="Verdana" w:hAnsi="Verdana"/>
                <w:color w:val="020102"/>
              </w:rPr>
              <w:t>-</w:t>
            </w:r>
            <w:r w:rsidRPr="007D2194">
              <w:rPr>
                <w:rStyle w:val="fontstyle01"/>
                <w:rFonts w:ascii="Verdana" w:hAnsi="Verdana"/>
              </w:rPr>
              <w:t>f</w:t>
            </w:r>
            <w:r w:rsidRPr="007D2194">
              <w:rPr>
                <w:rStyle w:val="fontstyle01"/>
                <w:rFonts w:ascii="Verdana" w:hAnsi="Verdana"/>
                <w:color w:val="41242E"/>
              </w:rPr>
              <w:t>l</w:t>
            </w:r>
            <w:r w:rsidRPr="007D2194">
              <w:rPr>
                <w:rStyle w:val="fontstyle01"/>
                <w:rFonts w:ascii="Verdana" w:hAnsi="Verdana"/>
              </w:rPr>
              <w:t>uoro</w:t>
            </w:r>
            <w:r w:rsidRPr="007D2194">
              <w:rPr>
                <w:rStyle w:val="fontstyle01"/>
                <w:rFonts w:ascii="Verdana" w:hAnsi="Verdana"/>
                <w:color w:val="020102"/>
              </w:rPr>
              <w:t xml:space="preserve">- </w:t>
            </w:r>
            <w:r w:rsidRPr="007D2194">
              <w:rPr>
                <w:rStyle w:val="fontstyle01"/>
                <w:rFonts w:ascii="Verdana" w:hAnsi="Verdana"/>
              </w:rPr>
              <w:t>1,3</w:t>
            </w:r>
            <w:r w:rsidRPr="007D2194">
              <w:rPr>
                <w:rStyle w:val="fontstyle01"/>
                <w:rFonts w:ascii="Verdana" w:hAnsi="Verdana"/>
                <w:color w:val="020102"/>
              </w:rPr>
              <w:t>-</w:t>
            </w:r>
            <w:r w:rsidRPr="007D2194">
              <w:rPr>
                <w:rStyle w:val="fontstyle01"/>
                <w:rFonts w:ascii="Verdana" w:hAnsi="Verdana"/>
              </w:rPr>
              <w:t>d</w:t>
            </w:r>
            <w:r w:rsidRPr="007D2194">
              <w:rPr>
                <w:rStyle w:val="fontstyle01"/>
                <w:rFonts w:ascii="Verdana" w:hAnsi="Verdana"/>
                <w:color w:val="41242E"/>
              </w:rPr>
              <w:t>i</w:t>
            </w:r>
            <w:r w:rsidRPr="007D2194">
              <w:rPr>
                <w:rStyle w:val="fontstyle01"/>
                <w:rFonts w:ascii="Verdana" w:hAnsi="Verdana"/>
              </w:rPr>
              <w:t>methy</w:t>
            </w:r>
            <w:r w:rsidRPr="007D2194">
              <w:rPr>
                <w:rStyle w:val="fontstyle01"/>
                <w:rFonts w:ascii="Verdana" w:hAnsi="Verdana"/>
                <w:color w:val="1D3E64"/>
              </w:rPr>
              <w:t>l</w:t>
            </w:r>
            <w:r w:rsidRPr="007D2194">
              <w:rPr>
                <w:rStyle w:val="fontstyle01"/>
                <w:rFonts w:ascii="Verdana" w:hAnsi="Verdana"/>
                <w:color w:val="020102"/>
              </w:rPr>
              <w:t>-</w:t>
            </w:r>
            <w:r w:rsidRPr="007D2194">
              <w:rPr>
                <w:rStyle w:val="fontstyle01"/>
                <w:rFonts w:ascii="Verdana" w:hAnsi="Verdana"/>
              </w:rPr>
              <w:t>N</w:t>
            </w:r>
            <w:r w:rsidRPr="007D2194">
              <w:rPr>
                <w:rStyle w:val="fontstyle01"/>
                <w:rFonts w:ascii="Verdana" w:hAnsi="Verdana"/>
                <w:color w:val="020102"/>
              </w:rPr>
              <w:t>-</w:t>
            </w:r>
            <w:r w:rsidRPr="007D2194">
              <w:rPr>
                <w:rStyle w:val="fontstyle01"/>
                <w:rFonts w:ascii="Verdana" w:hAnsi="Verdana"/>
              </w:rPr>
              <w:t>{2</w:t>
            </w:r>
            <w:r w:rsidRPr="007D2194">
              <w:rPr>
                <w:rStyle w:val="fontstyle01"/>
                <w:rFonts w:ascii="Verdana" w:hAnsi="Verdana"/>
                <w:color w:val="020102"/>
              </w:rPr>
              <w:t xml:space="preserve">- </w:t>
            </w:r>
            <w:r w:rsidRPr="007D2194">
              <w:rPr>
                <w:rStyle w:val="fontstyle01"/>
                <w:rFonts w:ascii="Verdana" w:hAnsi="Verdana"/>
              </w:rPr>
              <w:t xml:space="preserve">[ </w:t>
            </w:r>
            <w:r w:rsidRPr="007D2194">
              <w:rPr>
                <w:rStyle w:val="fontstyle01"/>
                <w:rFonts w:ascii="Verdana" w:hAnsi="Verdana"/>
                <w:color w:val="41242E"/>
              </w:rPr>
              <w:t>(</w:t>
            </w:r>
            <w:r w:rsidRPr="007D2194">
              <w:rPr>
                <w:rStyle w:val="fontstyle01"/>
                <w:rFonts w:ascii="Verdana" w:hAnsi="Verdana"/>
              </w:rPr>
              <w:t>2RS</w:t>
            </w:r>
            <w:r w:rsidRPr="007D2194">
              <w:rPr>
                <w:rStyle w:val="fontstyle01"/>
                <w:rFonts w:ascii="Verdana" w:hAnsi="Verdana"/>
                <w:color w:val="41242E"/>
              </w:rPr>
              <w:t xml:space="preserve">) </w:t>
            </w:r>
            <w:r w:rsidRPr="007D2194">
              <w:rPr>
                <w:rStyle w:val="fontstyle01"/>
                <w:rFonts w:ascii="Verdana" w:hAnsi="Verdana"/>
                <w:color w:val="020102"/>
              </w:rPr>
              <w:t>-</w:t>
            </w:r>
            <w:r w:rsidRPr="007D2194">
              <w:rPr>
                <w:rStyle w:val="fontstyle01"/>
                <w:rFonts w:ascii="Verdana" w:hAnsi="Verdana"/>
              </w:rPr>
              <w:t>4</w:t>
            </w:r>
            <w:r w:rsidRPr="007D2194">
              <w:rPr>
                <w:rStyle w:val="fontstyle01"/>
                <w:rFonts w:ascii="Verdana" w:hAnsi="Verdana"/>
                <w:color w:val="020102"/>
              </w:rPr>
              <w:t>-</w:t>
            </w:r>
            <w:r w:rsidRPr="007D2194">
              <w:rPr>
                <w:rStyle w:val="fontstyle01"/>
                <w:rFonts w:ascii="Verdana" w:hAnsi="Verdana"/>
              </w:rPr>
              <w:t>methy</w:t>
            </w:r>
            <w:r w:rsidRPr="007D2194">
              <w:rPr>
                <w:rStyle w:val="fontstyle01"/>
                <w:rFonts w:ascii="Verdana" w:hAnsi="Verdana"/>
                <w:color w:val="41242E"/>
              </w:rPr>
              <w:t>l</w:t>
            </w:r>
            <w:r w:rsidRPr="007D2194">
              <w:rPr>
                <w:rStyle w:val="fontstyle01"/>
                <w:rFonts w:ascii="Verdana" w:hAnsi="Verdana"/>
              </w:rPr>
              <w:t>pentan</w:t>
            </w:r>
            <w:r w:rsidRPr="007D2194">
              <w:rPr>
                <w:rStyle w:val="fontstyle01"/>
                <w:rFonts w:ascii="Verdana" w:hAnsi="Verdana"/>
                <w:color w:val="020102"/>
              </w:rPr>
              <w:t>-</w:t>
            </w:r>
            <w:r w:rsidRPr="007D2194">
              <w:rPr>
                <w:rStyle w:val="fontstyle01"/>
                <w:rFonts w:ascii="Verdana" w:hAnsi="Verdana"/>
              </w:rPr>
              <w:t>2</w:t>
            </w:r>
            <w:r w:rsidRPr="007D2194">
              <w:rPr>
                <w:rStyle w:val="fontstyle01"/>
                <w:rFonts w:ascii="Verdana" w:hAnsi="Verdana"/>
                <w:color w:val="020102"/>
              </w:rPr>
              <w:t>-</w:t>
            </w:r>
            <w:r w:rsidRPr="007D2194">
              <w:rPr>
                <w:rStyle w:val="fontstyle01"/>
                <w:rFonts w:ascii="Verdana" w:hAnsi="Verdana"/>
              </w:rPr>
              <w:t>y</w:t>
            </w:r>
            <w:r w:rsidRPr="007D2194">
              <w:rPr>
                <w:rStyle w:val="fontstyle01"/>
                <w:rFonts w:ascii="Verdana" w:hAnsi="Verdana"/>
                <w:color w:val="020102"/>
              </w:rPr>
              <w:t>l</w:t>
            </w:r>
            <w:r w:rsidRPr="007D2194">
              <w:rPr>
                <w:rStyle w:val="fontstyle01"/>
                <w:rFonts w:ascii="Verdana" w:hAnsi="Verdana"/>
                <w:color w:val="512D1D"/>
              </w:rPr>
              <w:t>]</w:t>
            </w:r>
            <w:r w:rsidRPr="007D2194">
              <w:rPr>
                <w:rStyle w:val="fontstyle01"/>
                <w:rFonts w:ascii="Verdana" w:hAnsi="Verdana"/>
                <w:color w:val="020102"/>
              </w:rPr>
              <w:t>p</w:t>
            </w:r>
            <w:r w:rsidRPr="007D2194">
              <w:rPr>
                <w:rStyle w:val="fontstyle01"/>
                <w:rFonts w:ascii="Verdana" w:hAnsi="Verdana"/>
              </w:rPr>
              <w:t>henyl</w:t>
            </w:r>
            <w:r w:rsidRPr="007D2194">
              <w:rPr>
                <w:rStyle w:val="fontstyle01"/>
                <w:rFonts w:ascii="Verdana" w:hAnsi="Verdana"/>
                <w:color w:val="41242E"/>
              </w:rPr>
              <w:t xml:space="preserve">} </w:t>
            </w:r>
            <w:r w:rsidRPr="007D2194">
              <w:rPr>
                <w:rStyle w:val="fontstyle01"/>
                <w:rFonts w:ascii="Verdana" w:hAnsi="Verdana"/>
                <w:color w:val="020102"/>
              </w:rPr>
              <w:t xml:space="preserve">- </w:t>
            </w:r>
            <w:r w:rsidRPr="007D2194">
              <w:rPr>
                <w:rStyle w:val="fontstyle01"/>
                <w:rFonts w:ascii="Verdana" w:hAnsi="Verdana"/>
              </w:rPr>
              <w:t>lH</w:t>
            </w:r>
            <w:r w:rsidRPr="007D2194">
              <w:rPr>
                <w:rStyle w:val="fontstyle01"/>
                <w:rFonts w:ascii="Verdana" w:hAnsi="Verdana"/>
                <w:color w:val="020102"/>
              </w:rPr>
              <w:t>-p</w:t>
            </w:r>
            <w:r w:rsidRPr="007D2194">
              <w:rPr>
                <w:rStyle w:val="fontstyle01"/>
                <w:rFonts w:ascii="Verdana" w:hAnsi="Verdana"/>
              </w:rPr>
              <w:t>yra</w:t>
            </w:r>
            <w:r w:rsidRPr="007D2194">
              <w:rPr>
                <w:rStyle w:val="fontstyle01"/>
                <w:rFonts w:ascii="Verdana" w:hAnsi="Verdana"/>
                <w:color w:val="020102"/>
              </w:rPr>
              <w:t>z</w:t>
            </w:r>
            <w:r w:rsidRPr="007D2194">
              <w:rPr>
                <w:rStyle w:val="fontstyle01"/>
                <w:rFonts w:ascii="Verdana" w:hAnsi="Verdana"/>
              </w:rPr>
              <w:t>o</w:t>
            </w:r>
            <w:r w:rsidRPr="007D2194">
              <w:rPr>
                <w:rStyle w:val="fontstyle01"/>
                <w:rFonts w:ascii="Verdana" w:hAnsi="Verdana"/>
                <w:color w:val="41242E"/>
              </w:rPr>
              <w:t>l</w:t>
            </w:r>
            <w:r w:rsidRPr="007D2194">
              <w:rPr>
                <w:rStyle w:val="fontstyle01"/>
                <w:rFonts w:ascii="Verdana" w:hAnsi="Verdana"/>
              </w:rPr>
              <w:t>e</w:t>
            </w:r>
            <w:r w:rsidRPr="007D2194">
              <w:rPr>
                <w:rStyle w:val="fontstyle01"/>
                <w:rFonts w:ascii="Verdana" w:hAnsi="Verdana"/>
                <w:color w:val="020102"/>
              </w:rPr>
              <w:t>-</w:t>
            </w:r>
            <w:r w:rsidRPr="007D2194">
              <w:rPr>
                <w:rStyle w:val="fontstyle01"/>
                <w:rFonts w:ascii="Verdana" w:hAnsi="Verdana"/>
              </w:rPr>
              <w:t>4</w:t>
            </w:r>
            <w:r w:rsidRPr="007D2194">
              <w:rPr>
                <w:rStyle w:val="fontstyle01"/>
                <w:rFonts w:ascii="Verdana" w:hAnsi="Verdana"/>
                <w:color w:val="020102"/>
              </w:rPr>
              <w:t>-</w:t>
            </w:r>
            <w:r w:rsidRPr="007D2194">
              <w:rPr>
                <w:rStyle w:val="fontstyle01"/>
                <w:rFonts w:ascii="Verdana" w:hAnsi="Verdana"/>
              </w:rPr>
              <w:t>ca</w:t>
            </w:r>
            <w:r w:rsidRPr="007D2194">
              <w:rPr>
                <w:rStyle w:val="fontstyle01"/>
                <w:rFonts w:ascii="Verdana" w:hAnsi="Verdana"/>
                <w:color w:val="41242E"/>
              </w:rPr>
              <w:t>r</w:t>
            </w:r>
            <w:r w:rsidRPr="007D2194">
              <w:rPr>
                <w:rStyle w:val="fontstyle01"/>
                <w:rFonts w:ascii="Verdana" w:hAnsi="Verdana"/>
              </w:rPr>
              <w:t>boxamide</w:t>
            </w:r>
          </w:p>
        </w:tc>
      </w:tr>
      <w:tr w:rsidR="009E6F9E" w14:paraId="5081B3E9" w14:textId="77777777" w:rsidTr="00084493">
        <w:trPr>
          <w:trHeight w:val="265"/>
        </w:trPr>
        <w:tc>
          <w:tcPr>
            <w:tcW w:w="4181" w:type="dxa"/>
            <w:tcBorders>
              <w:top w:val="single" w:sz="4" w:space="0" w:color="000000"/>
              <w:left w:val="single" w:sz="4" w:space="0" w:color="000000"/>
              <w:bottom w:val="single" w:sz="4" w:space="0" w:color="000000"/>
            </w:tcBorders>
            <w:shd w:val="clear" w:color="auto" w:fill="auto"/>
          </w:tcPr>
          <w:p w14:paraId="3D763DAE" w14:textId="77777777" w:rsidR="009E6F9E" w:rsidRDefault="009E6F9E" w:rsidP="009E6F9E">
            <w:pPr>
              <w:spacing w:line="260" w:lineRule="atLeast"/>
              <w:rPr>
                <w:rFonts w:eastAsia="Calibri"/>
                <w:b/>
                <w:lang w:eastAsia="en-US"/>
              </w:rPr>
            </w:pPr>
            <w:r>
              <w:rPr>
                <w:rFonts w:eastAsia="Calibri"/>
                <w:b/>
                <w:lang w:eastAsia="en-US"/>
              </w:rPr>
              <w:t>EC number</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7C291E70" w14:textId="6BA1E666" w:rsidR="009E6F9E" w:rsidRPr="007D2194" w:rsidRDefault="00084493" w:rsidP="009E6F9E">
            <w:pPr>
              <w:suppressAutoHyphens w:val="0"/>
              <w:rPr>
                <w:rFonts w:cs="Times New Roman"/>
                <w:lang w:val="fr-FR" w:eastAsia="fr-FR"/>
              </w:rPr>
            </w:pPr>
            <w:r w:rsidRPr="007D2194">
              <w:rPr>
                <w:rStyle w:val="fontstyle01"/>
                <w:rFonts w:ascii="Verdana" w:hAnsi="Verdana"/>
              </w:rPr>
              <w:t>Not a</w:t>
            </w:r>
            <w:r w:rsidRPr="007D2194">
              <w:rPr>
                <w:rStyle w:val="fontstyle01"/>
                <w:rFonts w:ascii="Verdana" w:hAnsi="Verdana"/>
                <w:color w:val="1D3E64"/>
              </w:rPr>
              <w:t>ll</w:t>
            </w:r>
            <w:r w:rsidRPr="007D2194">
              <w:rPr>
                <w:rStyle w:val="fontstyle01"/>
                <w:rFonts w:ascii="Verdana" w:hAnsi="Verdana"/>
              </w:rPr>
              <w:t>ocated</w:t>
            </w:r>
          </w:p>
        </w:tc>
      </w:tr>
      <w:tr w:rsidR="009E6F9E" w14:paraId="48C9976B" w14:textId="77777777" w:rsidTr="00084493">
        <w:trPr>
          <w:trHeight w:val="285"/>
        </w:trPr>
        <w:tc>
          <w:tcPr>
            <w:tcW w:w="4181" w:type="dxa"/>
            <w:tcBorders>
              <w:top w:val="single" w:sz="4" w:space="0" w:color="000000"/>
              <w:left w:val="single" w:sz="4" w:space="0" w:color="000000"/>
              <w:bottom w:val="single" w:sz="4" w:space="0" w:color="000000"/>
            </w:tcBorders>
            <w:shd w:val="clear" w:color="auto" w:fill="auto"/>
          </w:tcPr>
          <w:p w14:paraId="1ADFC9FD" w14:textId="77777777" w:rsidR="009E6F9E" w:rsidRDefault="009E6F9E" w:rsidP="009E6F9E">
            <w:pPr>
              <w:spacing w:line="260" w:lineRule="atLeast"/>
              <w:rPr>
                <w:rFonts w:eastAsia="Calibri"/>
                <w:b/>
                <w:lang w:eastAsia="en-US"/>
              </w:rPr>
            </w:pPr>
            <w:r>
              <w:rPr>
                <w:rFonts w:eastAsia="Calibri"/>
                <w:b/>
                <w:lang w:eastAsia="en-US"/>
              </w:rPr>
              <w:t>CAS number</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1654A84F" w14:textId="7A1AE02F" w:rsidR="009E6F9E" w:rsidRPr="007D2194" w:rsidRDefault="00084493" w:rsidP="009E6F9E">
            <w:pPr>
              <w:suppressAutoHyphens w:val="0"/>
              <w:rPr>
                <w:rFonts w:cs="Times New Roman"/>
                <w:lang w:val="fr-FR" w:eastAsia="fr-FR"/>
              </w:rPr>
            </w:pPr>
            <w:r w:rsidRPr="007D2194">
              <w:rPr>
                <w:rStyle w:val="fontstyle01"/>
                <w:rFonts w:ascii="Verdana" w:hAnsi="Verdana"/>
              </w:rPr>
              <w:t>4</w:t>
            </w:r>
            <w:r w:rsidRPr="007D2194">
              <w:rPr>
                <w:rStyle w:val="fontstyle01"/>
                <w:rFonts w:ascii="Verdana" w:hAnsi="Verdana"/>
                <w:color w:val="221E2C"/>
              </w:rPr>
              <w:t>9</w:t>
            </w:r>
            <w:r w:rsidRPr="007D2194">
              <w:rPr>
                <w:rStyle w:val="fontstyle01"/>
                <w:rFonts w:ascii="Verdana" w:hAnsi="Verdana"/>
              </w:rPr>
              <w:t>4</w:t>
            </w:r>
            <w:r w:rsidRPr="007D2194">
              <w:rPr>
                <w:rStyle w:val="fontstyle01"/>
                <w:rFonts w:ascii="Verdana" w:hAnsi="Verdana"/>
                <w:color w:val="221E2C"/>
              </w:rPr>
              <w:t>793</w:t>
            </w:r>
            <w:r w:rsidRPr="007D2194">
              <w:rPr>
                <w:rStyle w:val="fontstyle01"/>
                <w:rFonts w:ascii="Verdana" w:hAnsi="Verdana"/>
              </w:rPr>
              <w:t>-</w:t>
            </w:r>
            <w:r w:rsidRPr="007D2194">
              <w:rPr>
                <w:rStyle w:val="fontstyle01"/>
                <w:rFonts w:ascii="Verdana" w:hAnsi="Verdana"/>
                <w:color w:val="221E2C"/>
              </w:rPr>
              <w:t>67</w:t>
            </w:r>
            <w:r w:rsidRPr="007D2194">
              <w:rPr>
                <w:rStyle w:val="fontstyle01"/>
                <w:rFonts w:ascii="Verdana" w:hAnsi="Verdana"/>
              </w:rPr>
              <w:t>-</w:t>
            </w:r>
            <w:r w:rsidRPr="007D2194">
              <w:rPr>
                <w:rStyle w:val="fontstyle01"/>
                <w:rFonts w:ascii="Verdana" w:hAnsi="Verdana"/>
                <w:color w:val="221E2C"/>
              </w:rPr>
              <w:t>8</w:t>
            </w:r>
          </w:p>
        </w:tc>
      </w:tr>
      <w:tr w:rsidR="009E6F9E" w14:paraId="3A452CC0" w14:textId="77777777" w:rsidTr="00084493">
        <w:trPr>
          <w:trHeight w:val="265"/>
        </w:trPr>
        <w:tc>
          <w:tcPr>
            <w:tcW w:w="4181" w:type="dxa"/>
            <w:tcBorders>
              <w:top w:val="single" w:sz="4" w:space="0" w:color="000000"/>
              <w:left w:val="single" w:sz="4" w:space="0" w:color="000000"/>
              <w:bottom w:val="single" w:sz="4" w:space="0" w:color="000000"/>
            </w:tcBorders>
            <w:shd w:val="clear" w:color="auto" w:fill="auto"/>
          </w:tcPr>
          <w:p w14:paraId="78C2D0F7" w14:textId="77777777" w:rsidR="009E6F9E" w:rsidRDefault="009E6F9E" w:rsidP="009E6F9E">
            <w:pPr>
              <w:spacing w:line="260" w:lineRule="atLeast"/>
              <w:rPr>
                <w:rFonts w:eastAsia="Calibri"/>
                <w:b/>
                <w:lang w:eastAsia="en-US"/>
              </w:rPr>
            </w:pPr>
            <w:r>
              <w:rPr>
                <w:rFonts w:eastAsia="Calibri"/>
                <w:b/>
                <w:lang w:eastAsia="en-US"/>
              </w:rPr>
              <w:t>Index number in Annex VI of CLP</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4D77F8D" w14:textId="16DD530F" w:rsidR="009E6F9E" w:rsidRPr="007D2194" w:rsidRDefault="00084493" w:rsidP="009E6F9E">
            <w:pPr>
              <w:suppressAutoHyphens w:val="0"/>
              <w:rPr>
                <w:rFonts w:cs="Times New Roman"/>
                <w:lang w:val="fr-FR" w:eastAsia="fr-FR"/>
              </w:rPr>
            </w:pPr>
            <w:r w:rsidRPr="007D2194">
              <w:rPr>
                <w:rStyle w:val="fontstyle01"/>
                <w:rFonts w:ascii="Verdana" w:hAnsi="Verdana"/>
              </w:rPr>
              <w:t>Not a</w:t>
            </w:r>
            <w:r w:rsidRPr="007D2194">
              <w:rPr>
                <w:rStyle w:val="fontstyle01"/>
                <w:rFonts w:ascii="Verdana" w:hAnsi="Verdana"/>
                <w:color w:val="1D3E64"/>
              </w:rPr>
              <w:t>ll</w:t>
            </w:r>
            <w:r w:rsidRPr="007D2194">
              <w:rPr>
                <w:rStyle w:val="fontstyle01"/>
                <w:rFonts w:ascii="Verdana" w:hAnsi="Verdana"/>
              </w:rPr>
              <w:t>ocated</w:t>
            </w:r>
          </w:p>
        </w:tc>
      </w:tr>
      <w:tr w:rsidR="009E6F9E" w14:paraId="06A0B9A9" w14:textId="77777777" w:rsidTr="00084493">
        <w:trPr>
          <w:trHeight w:val="490"/>
        </w:trPr>
        <w:tc>
          <w:tcPr>
            <w:tcW w:w="4181" w:type="dxa"/>
            <w:tcBorders>
              <w:top w:val="single" w:sz="4" w:space="0" w:color="000000"/>
              <w:left w:val="single" w:sz="4" w:space="0" w:color="000000"/>
              <w:bottom w:val="single" w:sz="4" w:space="0" w:color="000000"/>
            </w:tcBorders>
            <w:shd w:val="clear" w:color="auto" w:fill="auto"/>
          </w:tcPr>
          <w:p w14:paraId="0AD28424" w14:textId="77777777" w:rsidR="009E6F9E" w:rsidRDefault="009E6F9E" w:rsidP="009E6F9E">
            <w:pPr>
              <w:spacing w:line="260" w:lineRule="atLeast"/>
              <w:rPr>
                <w:rFonts w:eastAsia="Calibri"/>
                <w:b/>
                <w:lang w:eastAsia="en-US"/>
              </w:rPr>
            </w:pPr>
            <w:r>
              <w:rPr>
                <w:rFonts w:eastAsia="Calibri"/>
                <w:b/>
                <w:lang w:eastAsia="en-US"/>
              </w:rPr>
              <w:t>Minimum purity / content</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9240A02" w14:textId="3070410A" w:rsidR="009E6F9E" w:rsidRPr="007D2194" w:rsidRDefault="00084493" w:rsidP="009E6F9E">
            <w:pPr>
              <w:suppressAutoHyphens w:val="0"/>
              <w:rPr>
                <w:rFonts w:cs="Times New Roman"/>
                <w:lang w:val="en-US" w:eastAsia="fr-FR"/>
              </w:rPr>
            </w:pPr>
            <w:r w:rsidRPr="007D2194">
              <w:rPr>
                <w:rStyle w:val="fontstyle01"/>
                <w:rFonts w:ascii="Verdana" w:hAnsi="Verdana"/>
              </w:rPr>
              <w:t>980 g</w:t>
            </w:r>
            <w:r w:rsidRPr="007D2194">
              <w:rPr>
                <w:rStyle w:val="fontstyle01"/>
                <w:rFonts w:ascii="Verdana" w:hAnsi="Verdana"/>
                <w:color w:val="323352"/>
              </w:rPr>
              <w:t xml:space="preserve">/ </w:t>
            </w:r>
            <w:r w:rsidRPr="007D2194">
              <w:rPr>
                <w:rStyle w:val="fontstyle01"/>
                <w:rFonts w:ascii="Verdana" w:hAnsi="Verdana"/>
                <w:color w:val="41242E"/>
              </w:rPr>
              <w:t>k</w:t>
            </w:r>
            <w:r w:rsidRPr="007D2194">
              <w:rPr>
                <w:rStyle w:val="fontstyle01"/>
                <w:rFonts w:ascii="Verdana" w:hAnsi="Verdana"/>
              </w:rPr>
              <w:t>g</w:t>
            </w:r>
            <w:r w:rsidRPr="007D2194">
              <w:rPr>
                <w:color w:val="221E2C"/>
              </w:rPr>
              <w:br/>
            </w:r>
            <w:r w:rsidRPr="007D2194">
              <w:rPr>
                <w:rStyle w:val="fontstyle01"/>
                <w:rFonts w:ascii="Verdana" w:hAnsi="Verdana"/>
              </w:rPr>
              <w:t>1</w:t>
            </w:r>
            <w:r w:rsidRPr="007D2194">
              <w:rPr>
                <w:rStyle w:val="fontstyle01"/>
                <w:rFonts w:ascii="Verdana" w:hAnsi="Verdana"/>
                <w:color w:val="020102"/>
              </w:rPr>
              <w:t>:</w:t>
            </w:r>
            <w:r w:rsidRPr="007D2194">
              <w:rPr>
                <w:rStyle w:val="fontstyle01"/>
                <w:rFonts w:ascii="Verdana" w:hAnsi="Verdana"/>
              </w:rPr>
              <w:t xml:space="preserve">1 </w:t>
            </w:r>
            <w:r w:rsidRPr="007D2194">
              <w:rPr>
                <w:rStyle w:val="fontstyle01"/>
                <w:rFonts w:ascii="Verdana" w:hAnsi="Verdana"/>
                <w:color w:val="323352"/>
              </w:rPr>
              <w:t>(</w:t>
            </w:r>
            <w:r w:rsidRPr="007D2194">
              <w:rPr>
                <w:rStyle w:val="fontstyle01"/>
                <w:rFonts w:ascii="Verdana" w:hAnsi="Verdana"/>
              </w:rPr>
              <w:t>R</w:t>
            </w:r>
            <w:r w:rsidRPr="007D2194">
              <w:rPr>
                <w:rStyle w:val="fontstyle01"/>
                <w:rFonts w:ascii="Verdana" w:hAnsi="Verdana"/>
                <w:color w:val="020102"/>
              </w:rPr>
              <w:t>:</w:t>
            </w:r>
            <w:r w:rsidRPr="007D2194">
              <w:rPr>
                <w:rStyle w:val="fontstyle01"/>
                <w:rFonts w:ascii="Verdana" w:hAnsi="Verdana"/>
              </w:rPr>
              <w:t>S</w:t>
            </w:r>
            <w:r w:rsidRPr="007D2194">
              <w:rPr>
                <w:rStyle w:val="fontstyle01"/>
                <w:rFonts w:ascii="Verdana" w:hAnsi="Verdana"/>
                <w:color w:val="323352"/>
              </w:rPr>
              <w:t xml:space="preserve">) </w:t>
            </w:r>
            <w:r w:rsidRPr="007D2194">
              <w:rPr>
                <w:rStyle w:val="fontstyle01"/>
                <w:rFonts w:ascii="Verdana" w:hAnsi="Verdana"/>
              </w:rPr>
              <w:t>rat</w:t>
            </w:r>
            <w:r w:rsidRPr="007D2194">
              <w:rPr>
                <w:rStyle w:val="fontstyle01"/>
                <w:rFonts w:ascii="Verdana" w:hAnsi="Verdana"/>
                <w:color w:val="020102"/>
              </w:rPr>
              <w:t>i</w:t>
            </w:r>
            <w:r w:rsidRPr="007D2194">
              <w:rPr>
                <w:rStyle w:val="fontstyle01"/>
                <w:rFonts w:ascii="Verdana" w:hAnsi="Verdana"/>
              </w:rPr>
              <w:t>o of enantiomers</w:t>
            </w:r>
          </w:p>
        </w:tc>
      </w:tr>
      <w:tr w:rsidR="009E6F9E" w14:paraId="1F331616" w14:textId="77777777" w:rsidTr="00084493">
        <w:trPr>
          <w:trHeight w:val="1483"/>
        </w:trPr>
        <w:tc>
          <w:tcPr>
            <w:tcW w:w="4181" w:type="dxa"/>
            <w:tcBorders>
              <w:top w:val="single" w:sz="4" w:space="0" w:color="000000"/>
              <w:left w:val="single" w:sz="4" w:space="0" w:color="000000"/>
              <w:bottom w:val="single" w:sz="4" w:space="0" w:color="000000"/>
            </w:tcBorders>
            <w:shd w:val="clear" w:color="auto" w:fill="auto"/>
          </w:tcPr>
          <w:p w14:paraId="5EFF2E15" w14:textId="77777777" w:rsidR="009E6F9E" w:rsidRDefault="009E6F9E" w:rsidP="009E6F9E">
            <w:pPr>
              <w:spacing w:line="260" w:lineRule="atLeast"/>
              <w:rPr>
                <w:rFonts w:eastAsia="Calibri"/>
                <w:b/>
                <w:lang w:eastAsia="en-US"/>
              </w:rPr>
            </w:pPr>
            <w:r>
              <w:rPr>
                <w:rFonts w:eastAsia="Calibri"/>
                <w:b/>
                <w:lang w:eastAsia="en-US"/>
              </w:rPr>
              <w:t>Structural formula</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7E97C37A" w14:textId="1A829977" w:rsidR="009E6F9E" w:rsidRDefault="009E6F9E" w:rsidP="009E6F9E">
            <w:pPr>
              <w:snapToGrid w:val="0"/>
              <w:spacing w:line="260" w:lineRule="atLeast"/>
              <w:rPr>
                <w:rFonts w:eastAsia="Calibri"/>
                <w:b/>
                <w:lang w:eastAsia="en-US"/>
              </w:rPr>
            </w:pPr>
            <w:r>
              <w:rPr>
                <w:noProof/>
                <w:lang w:val="fr-FR" w:eastAsia="fr-FR"/>
              </w:rPr>
              <w:drawing>
                <wp:inline distT="0" distB="0" distL="0" distR="0" wp14:anchorId="1F461FBB" wp14:editId="118D0507">
                  <wp:extent cx="2090057" cy="1517900"/>
                  <wp:effectExtent l="0" t="0" r="5715"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15941" cy="1536698"/>
                          </a:xfrm>
                          <a:prstGeom prst="rect">
                            <a:avLst/>
                          </a:prstGeom>
                        </pic:spPr>
                      </pic:pic>
                    </a:graphicData>
                  </a:graphic>
                </wp:inline>
              </w:drawing>
            </w:r>
          </w:p>
        </w:tc>
      </w:tr>
    </w:tbl>
    <w:p w14:paraId="72CDDD79" w14:textId="77777777" w:rsidR="009E6F9E" w:rsidRDefault="009E6F9E">
      <w:pPr>
        <w:spacing w:line="260" w:lineRule="atLeast"/>
        <w:jc w:val="both"/>
        <w:rPr>
          <w:rFonts w:eastAsia="Calibri"/>
          <w:lang w:eastAsia="fr-FR"/>
        </w:rPr>
      </w:pPr>
    </w:p>
    <w:p w14:paraId="7004BA43" w14:textId="77777777" w:rsidR="009D0C0B" w:rsidRDefault="00FA480B">
      <w:pPr>
        <w:pStyle w:val="Titre4"/>
        <w:rPr>
          <w:rFonts w:ascii="Times New Roman" w:hAnsi="Times New Roman" w:cs="Times New Roman"/>
          <w:i/>
          <w:lang w:eastAsia="fr-FR"/>
        </w:rPr>
      </w:pPr>
      <w:bookmarkStart w:id="21" w:name="_Toc140502020"/>
      <w:r>
        <w:lastRenderedPageBreak/>
        <w:t>Candidate(s) for substitution</w:t>
      </w:r>
      <w:bookmarkEnd w:id="21"/>
    </w:p>
    <w:p w14:paraId="501B6BB7" w14:textId="7BE3598B" w:rsidR="00E85C6C" w:rsidRPr="00E85C6C" w:rsidRDefault="00E85C6C" w:rsidP="00E85C6C">
      <w:pPr>
        <w:spacing w:line="260" w:lineRule="atLeast"/>
        <w:jc w:val="both"/>
        <w:rPr>
          <w:rStyle w:val="fontstyle01"/>
          <w:rFonts w:ascii="Verdana" w:hAnsi="Verdana"/>
        </w:rPr>
      </w:pPr>
      <w:r w:rsidRPr="00E85C6C">
        <w:rPr>
          <w:rStyle w:val="fontstyle01"/>
          <w:rFonts w:ascii="Verdana" w:hAnsi="Verdana"/>
        </w:rPr>
        <w:t xml:space="preserve">Active substances </w:t>
      </w:r>
      <w:r w:rsidRPr="0084471F">
        <w:rPr>
          <w:rStyle w:val="fontstyle01"/>
          <w:rFonts w:ascii="Verdana" w:hAnsi="Verdana"/>
        </w:rPr>
        <w:t xml:space="preserve">cypermethrin </w:t>
      </w:r>
      <w:r w:rsidRPr="001B2F2F">
        <w:rPr>
          <w:rStyle w:val="fontstyle01"/>
          <w:rFonts w:ascii="Verdana" w:hAnsi="Verdana"/>
        </w:rPr>
        <w:t>and penflufen</w:t>
      </w:r>
      <w:r w:rsidRPr="009F71C2">
        <w:rPr>
          <w:rStyle w:val="fontstyle01"/>
          <w:rFonts w:ascii="Verdana" w:hAnsi="Verdana"/>
        </w:rPr>
        <w:t xml:space="preserve"> </w:t>
      </w:r>
      <w:r w:rsidRPr="00E85C6C">
        <w:rPr>
          <w:rStyle w:val="fontstyle01"/>
          <w:rFonts w:ascii="Verdana" w:hAnsi="Verdana"/>
        </w:rPr>
        <w:t>are not a candidate for substitution in accordance with Article 10 of BPR.</w:t>
      </w:r>
    </w:p>
    <w:p w14:paraId="528FB933" w14:textId="041DBED7" w:rsidR="00E85C6C" w:rsidRDefault="00E85C6C">
      <w:pPr>
        <w:spacing w:line="260" w:lineRule="atLeast"/>
        <w:jc w:val="both"/>
        <w:rPr>
          <w:rFonts w:ascii="Times New Roman" w:eastAsia="Calibri" w:hAnsi="Times New Roman" w:cs="Times New Roman"/>
          <w:i/>
          <w:lang w:eastAsia="fr-FR"/>
        </w:rPr>
      </w:pPr>
    </w:p>
    <w:p w14:paraId="042EEE37" w14:textId="77777777" w:rsidR="00E85C6C" w:rsidRDefault="00E85C6C">
      <w:pPr>
        <w:spacing w:line="260" w:lineRule="atLeast"/>
        <w:jc w:val="both"/>
        <w:rPr>
          <w:rFonts w:ascii="Times New Roman" w:eastAsia="Calibri" w:hAnsi="Times New Roman" w:cs="Times New Roman"/>
          <w:i/>
          <w:lang w:eastAsia="fr-FR"/>
        </w:rPr>
      </w:pPr>
    </w:p>
    <w:p w14:paraId="3B2BB233" w14:textId="48B1047E" w:rsidR="009D0C0B" w:rsidRDefault="00FA480B">
      <w:pPr>
        <w:pStyle w:val="Titre4"/>
        <w:pageBreakBefore/>
        <w:rPr>
          <w:b/>
          <w:bCs/>
          <w:color w:val="000000"/>
          <w:lang w:eastAsia="en-GB"/>
        </w:rPr>
      </w:pPr>
      <w:bookmarkStart w:id="22" w:name="_Toc140502021"/>
      <w:r>
        <w:lastRenderedPageBreak/>
        <w:t>Qualitative and quantitative information on the composition of the biocidal product</w:t>
      </w:r>
      <w:bookmarkEnd w:id="2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049"/>
        <w:gridCol w:w="1353"/>
        <w:gridCol w:w="1559"/>
        <w:gridCol w:w="1417"/>
        <w:gridCol w:w="1093"/>
      </w:tblGrid>
      <w:tr w:rsidR="009D0C0B" w14:paraId="1FC9225C" w14:textId="77777777" w:rsidTr="007207E9">
        <w:trPr>
          <w:tblHeader/>
        </w:trPr>
        <w:tc>
          <w:tcPr>
            <w:tcW w:w="1560" w:type="dxa"/>
            <w:shd w:val="clear" w:color="auto" w:fill="auto"/>
          </w:tcPr>
          <w:p w14:paraId="16602DBA" w14:textId="77777777" w:rsidR="009D0C0B" w:rsidRDefault="00FA480B">
            <w:pPr>
              <w:rPr>
                <w:b/>
                <w:bCs/>
                <w:color w:val="000000"/>
                <w:szCs w:val="24"/>
                <w:lang w:eastAsia="en-GB"/>
              </w:rPr>
            </w:pPr>
            <w:r>
              <w:rPr>
                <w:b/>
                <w:bCs/>
                <w:color w:val="000000"/>
                <w:szCs w:val="24"/>
                <w:lang w:eastAsia="en-GB"/>
              </w:rPr>
              <w:t>Common name</w:t>
            </w:r>
          </w:p>
        </w:tc>
        <w:tc>
          <w:tcPr>
            <w:tcW w:w="2049" w:type="dxa"/>
            <w:shd w:val="clear" w:color="auto" w:fill="auto"/>
          </w:tcPr>
          <w:p w14:paraId="02C6F69D" w14:textId="77777777" w:rsidR="009D0C0B" w:rsidRDefault="00FA480B">
            <w:pPr>
              <w:rPr>
                <w:b/>
                <w:bCs/>
                <w:color w:val="000000"/>
                <w:szCs w:val="24"/>
                <w:lang w:eastAsia="en-GB"/>
              </w:rPr>
            </w:pPr>
            <w:r>
              <w:rPr>
                <w:b/>
                <w:bCs/>
                <w:color w:val="000000"/>
                <w:szCs w:val="24"/>
                <w:lang w:eastAsia="en-GB"/>
              </w:rPr>
              <w:t>IUPAC name</w:t>
            </w:r>
          </w:p>
        </w:tc>
        <w:tc>
          <w:tcPr>
            <w:tcW w:w="1353" w:type="dxa"/>
            <w:shd w:val="clear" w:color="auto" w:fill="auto"/>
          </w:tcPr>
          <w:p w14:paraId="25EFA7CC" w14:textId="77777777" w:rsidR="009D0C0B" w:rsidRDefault="00FA480B">
            <w:pPr>
              <w:rPr>
                <w:b/>
                <w:bCs/>
                <w:color w:val="000000"/>
                <w:szCs w:val="24"/>
                <w:lang w:eastAsia="en-GB"/>
              </w:rPr>
            </w:pPr>
            <w:r>
              <w:rPr>
                <w:b/>
                <w:bCs/>
                <w:color w:val="000000"/>
                <w:szCs w:val="24"/>
                <w:lang w:eastAsia="en-GB"/>
              </w:rPr>
              <w:t>Function</w:t>
            </w:r>
          </w:p>
        </w:tc>
        <w:tc>
          <w:tcPr>
            <w:tcW w:w="1559" w:type="dxa"/>
            <w:shd w:val="clear" w:color="auto" w:fill="auto"/>
          </w:tcPr>
          <w:p w14:paraId="760510E1" w14:textId="77777777" w:rsidR="009D0C0B" w:rsidRDefault="00FA480B">
            <w:pPr>
              <w:rPr>
                <w:b/>
                <w:bCs/>
                <w:color w:val="000000"/>
                <w:szCs w:val="24"/>
                <w:lang w:eastAsia="en-GB"/>
              </w:rPr>
            </w:pPr>
            <w:r>
              <w:rPr>
                <w:b/>
                <w:bCs/>
                <w:color w:val="000000"/>
                <w:szCs w:val="24"/>
                <w:lang w:eastAsia="en-GB"/>
              </w:rPr>
              <w:t>CAS number</w:t>
            </w:r>
          </w:p>
        </w:tc>
        <w:tc>
          <w:tcPr>
            <w:tcW w:w="1417" w:type="dxa"/>
            <w:shd w:val="clear" w:color="auto" w:fill="auto"/>
          </w:tcPr>
          <w:p w14:paraId="3B657B6E" w14:textId="77777777" w:rsidR="009D0C0B" w:rsidRDefault="00FA480B">
            <w:pPr>
              <w:rPr>
                <w:b/>
                <w:bCs/>
                <w:color w:val="000000"/>
                <w:szCs w:val="24"/>
                <w:lang w:eastAsia="en-GB"/>
              </w:rPr>
            </w:pPr>
            <w:r>
              <w:rPr>
                <w:b/>
                <w:bCs/>
                <w:color w:val="000000"/>
                <w:szCs w:val="24"/>
                <w:lang w:eastAsia="en-GB"/>
              </w:rPr>
              <w:t>EC number</w:t>
            </w:r>
          </w:p>
        </w:tc>
        <w:tc>
          <w:tcPr>
            <w:tcW w:w="1093" w:type="dxa"/>
            <w:shd w:val="clear" w:color="auto" w:fill="auto"/>
          </w:tcPr>
          <w:p w14:paraId="3F3CEFD2" w14:textId="77777777" w:rsidR="009D0C0B" w:rsidRDefault="00FA480B">
            <w:r>
              <w:rPr>
                <w:b/>
                <w:bCs/>
                <w:color w:val="000000"/>
                <w:szCs w:val="24"/>
                <w:lang w:eastAsia="en-GB"/>
              </w:rPr>
              <w:t>Content (%)</w:t>
            </w:r>
          </w:p>
        </w:tc>
      </w:tr>
      <w:tr w:rsidR="00084493" w14:paraId="7CA59834" w14:textId="77777777" w:rsidTr="007207E9">
        <w:tc>
          <w:tcPr>
            <w:tcW w:w="1560" w:type="dxa"/>
            <w:shd w:val="clear" w:color="auto" w:fill="auto"/>
            <w:vAlign w:val="center"/>
          </w:tcPr>
          <w:p w14:paraId="0237D973" w14:textId="7FA09C19" w:rsidR="00084493" w:rsidRPr="009C1950" w:rsidRDefault="00084493" w:rsidP="00084493">
            <w:pPr>
              <w:snapToGrid w:val="0"/>
              <w:rPr>
                <w:lang w:val="pl-PL"/>
              </w:rPr>
            </w:pPr>
            <w:r w:rsidRPr="009C1950">
              <w:rPr>
                <w:rStyle w:val="fontstyle01"/>
                <w:rFonts w:ascii="Verdana" w:hAnsi="Verdana"/>
              </w:rPr>
              <w:t>Cypermethrin</w:t>
            </w:r>
            <w:r w:rsidR="00BB0311">
              <w:rPr>
                <w:rStyle w:val="fontstyle01"/>
                <w:rFonts w:ascii="Verdana" w:hAnsi="Verdana"/>
              </w:rPr>
              <w:t xml:space="preserve"> (technical)</w:t>
            </w:r>
          </w:p>
        </w:tc>
        <w:tc>
          <w:tcPr>
            <w:tcW w:w="2049" w:type="dxa"/>
            <w:shd w:val="clear" w:color="auto" w:fill="auto"/>
            <w:vAlign w:val="center"/>
          </w:tcPr>
          <w:p w14:paraId="339DC2D5" w14:textId="21945BC6" w:rsidR="00084493" w:rsidRPr="009C1950" w:rsidRDefault="00C64AB4" w:rsidP="00084493">
            <w:pPr>
              <w:snapToGrid w:val="0"/>
              <w:rPr>
                <w:lang w:val="pl-PL"/>
              </w:rPr>
            </w:pPr>
            <w:r>
              <w:rPr>
                <w:rStyle w:val="i6value"/>
              </w:rPr>
              <w:t>(RS)-α-cyano-3-phenoxybenzyl-(1RS)-cis, trans-3-(2,2-dichlorovinyl)-2,2- dimethylcyclopropane carboxylate</w:t>
            </w:r>
          </w:p>
        </w:tc>
        <w:tc>
          <w:tcPr>
            <w:tcW w:w="1353" w:type="dxa"/>
            <w:shd w:val="clear" w:color="auto" w:fill="auto"/>
            <w:vAlign w:val="center"/>
          </w:tcPr>
          <w:p w14:paraId="464825BF" w14:textId="0F22F4B0" w:rsidR="00084493" w:rsidRPr="009C1950" w:rsidRDefault="00084493" w:rsidP="00084493">
            <w:r w:rsidRPr="009C1950">
              <w:rPr>
                <w:rStyle w:val="fontstyle01"/>
                <w:rFonts w:ascii="Verdana" w:hAnsi="Verdana"/>
              </w:rPr>
              <w:t>Active</w:t>
            </w:r>
            <w:r w:rsidRPr="009C1950">
              <w:rPr>
                <w:color w:val="000000"/>
              </w:rPr>
              <w:br/>
            </w:r>
            <w:r w:rsidRPr="009C1950">
              <w:rPr>
                <w:rStyle w:val="fontstyle01"/>
                <w:rFonts w:ascii="Verdana" w:hAnsi="Verdana"/>
              </w:rPr>
              <w:t xml:space="preserve">substance </w:t>
            </w:r>
          </w:p>
        </w:tc>
        <w:tc>
          <w:tcPr>
            <w:tcW w:w="1559" w:type="dxa"/>
            <w:shd w:val="clear" w:color="auto" w:fill="auto"/>
            <w:vAlign w:val="center"/>
          </w:tcPr>
          <w:p w14:paraId="58DCDBFD" w14:textId="5391760C" w:rsidR="00084493" w:rsidRPr="009C1950" w:rsidRDefault="00C64AB4" w:rsidP="00084493">
            <w:pPr>
              <w:snapToGrid w:val="0"/>
            </w:pPr>
            <w:r w:rsidRPr="00CC4BB2">
              <w:rPr>
                <w:rStyle w:val="i6value"/>
                <w:lang w:val="fr-FR"/>
              </w:rPr>
              <w:t>52315-07-8</w:t>
            </w:r>
          </w:p>
        </w:tc>
        <w:tc>
          <w:tcPr>
            <w:tcW w:w="1417" w:type="dxa"/>
            <w:shd w:val="clear" w:color="auto" w:fill="auto"/>
            <w:vAlign w:val="center"/>
          </w:tcPr>
          <w:p w14:paraId="2BF05D51" w14:textId="0E6A9044" w:rsidR="00084493" w:rsidRPr="009C1950" w:rsidRDefault="00C64AB4" w:rsidP="00084493">
            <w:pPr>
              <w:snapToGrid w:val="0"/>
            </w:pPr>
            <w:r w:rsidRPr="009E2894">
              <w:rPr>
                <w:shd w:val="clear" w:color="auto" w:fill="FFFFFF"/>
              </w:rPr>
              <w:t>257-842-9</w:t>
            </w:r>
          </w:p>
        </w:tc>
        <w:tc>
          <w:tcPr>
            <w:tcW w:w="1093" w:type="dxa"/>
            <w:shd w:val="clear" w:color="auto" w:fill="auto"/>
            <w:vAlign w:val="center"/>
          </w:tcPr>
          <w:p w14:paraId="3F38AF30" w14:textId="760039C3" w:rsidR="00084493" w:rsidRPr="009C1950" w:rsidRDefault="00084493" w:rsidP="00084493">
            <w:pPr>
              <w:snapToGrid w:val="0"/>
            </w:pPr>
            <w:r w:rsidRPr="009C1950">
              <w:rPr>
                <w:rStyle w:val="fontstyle01"/>
                <w:rFonts w:ascii="Verdana" w:hAnsi="Verdana"/>
              </w:rPr>
              <w:t xml:space="preserve">0.183 </w:t>
            </w:r>
          </w:p>
        </w:tc>
      </w:tr>
      <w:tr w:rsidR="00084493" w14:paraId="40F2559B" w14:textId="77777777" w:rsidTr="009F71C2">
        <w:tc>
          <w:tcPr>
            <w:tcW w:w="1560" w:type="dxa"/>
            <w:shd w:val="clear" w:color="auto" w:fill="auto"/>
            <w:vAlign w:val="center"/>
          </w:tcPr>
          <w:p w14:paraId="3A373122" w14:textId="77777777" w:rsidR="00084493" w:rsidRDefault="00084493" w:rsidP="00084493">
            <w:pPr>
              <w:snapToGrid w:val="0"/>
              <w:rPr>
                <w:rStyle w:val="fontstyle01"/>
                <w:rFonts w:ascii="Verdana" w:hAnsi="Verdana"/>
              </w:rPr>
            </w:pPr>
            <w:r w:rsidRPr="009C1950">
              <w:rPr>
                <w:rStyle w:val="fontstyle01"/>
                <w:rFonts w:ascii="Verdana" w:hAnsi="Verdana"/>
              </w:rPr>
              <w:t>Penflufen</w:t>
            </w:r>
          </w:p>
          <w:p w14:paraId="77CD05F0" w14:textId="32A774A7" w:rsidR="00084493" w:rsidRPr="009C1950" w:rsidRDefault="00BB0311" w:rsidP="00084493">
            <w:pPr>
              <w:snapToGrid w:val="0"/>
              <w:rPr>
                <w:lang w:val="pl-PL"/>
              </w:rPr>
            </w:pPr>
            <w:r>
              <w:rPr>
                <w:rStyle w:val="fontstyle01"/>
                <w:rFonts w:ascii="Verdana" w:hAnsi="Verdana"/>
              </w:rPr>
              <w:t>(technical)</w:t>
            </w:r>
          </w:p>
        </w:tc>
        <w:tc>
          <w:tcPr>
            <w:tcW w:w="2049" w:type="dxa"/>
            <w:shd w:val="clear" w:color="auto" w:fill="auto"/>
            <w:vAlign w:val="center"/>
          </w:tcPr>
          <w:p w14:paraId="0F69BC8E" w14:textId="77C3299D" w:rsidR="00084493" w:rsidRPr="009C1950" w:rsidRDefault="00084493" w:rsidP="00084493">
            <w:pPr>
              <w:snapToGrid w:val="0"/>
              <w:rPr>
                <w:lang w:val="pl-PL"/>
              </w:rPr>
            </w:pPr>
            <w:r w:rsidRPr="009C1950">
              <w:rPr>
                <w:rStyle w:val="fontstyle01"/>
                <w:rFonts w:ascii="Verdana" w:hAnsi="Verdana"/>
                <w:color w:val="221E2C"/>
                <w:lang w:val="pl-PL"/>
              </w:rPr>
              <w:t>5</w:t>
            </w:r>
            <w:r w:rsidRPr="009C1950">
              <w:rPr>
                <w:rStyle w:val="fontstyle01"/>
                <w:rFonts w:ascii="Verdana" w:hAnsi="Verdana"/>
                <w:color w:val="020102"/>
                <w:lang w:val="pl-PL"/>
              </w:rPr>
              <w:t>-</w:t>
            </w:r>
            <w:r w:rsidRPr="009C1950">
              <w:rPr>
                <w:rStyle w:val="fontstyle01"/>
                <w:rFonts w:ascii="Verdana" w:hAnsi="Verdana"/>
                <w:color w:val="221E2C"/>
                <w:lang w:val="pl-PL"/>
              </w:rPr>
              <w:t>f</w:t>
            </w:r>
            <w:r w:rsidRPr="009C1950">
              <w:rPr>
                <w:rStyle w:val="fontstyle01"/>
                <w:rFonts w:ascii="Verdana" w:hAnsi="Verdana"/>
                <w:color w:val="41242E"/>
                <w:lang w:val="pl-PL"/>
              </w:rPr>
              <w:t>l</w:t>
            </w:r>
            <w:r w:rsidRPr="009C1950">
              <w:rPr>
                <w:rStyle w:val="fontstyle01"/>
                <w:rFonts w:ascii="Verdana" w:hAnsi="Verdana"/>
                <w:color w:val="221E2C"/>
                <w:lang w:val="pl-PL"/>
              </w:rPr>
              <w:t>uoro</w:t>
            </w:r>
            <w:r w:rsidRPr="009C1950">
              <w:rPr>
                <w:rStyle w:val="fontstyle01"/>
                <w:rFonts w:ascii="Verdana" w:hAnsi="Verdana"/>
                <w:color w:val="020102"/>
                <w:lang w:val="pl-PL"/>
              </w:rPr>
              <w:t xml:space="preserve">- </w:t>
            </w:r>
            <w:r w:rsidRPr="009C1950">
              <w:rPr>
                <w:rStyle w:val="fontstyle01"/>
                <w:rFonts w:ascii="Verdana" w:hAnsi="Verdana"/>
                <w:color w:val="221E2C"/>
                <w:lang w:val="pl-PL"/>
              </w:rPr>
              <w:t>1,3</w:t>
            </w:r>
            <w:r w:rsidRPr="009C1950">
              <w:rPr>
                <w:rStyle w:val="fontstyle01"/>
                <w:rFonts w:ascii="Verdana" w:hAnsi="Verdana"/>
                <w:color w:val="020102"/>
                <w:lang w:val="pl-PL"/>
              </w:rPr>
              <w:t>-</w:t>
            </w:r>
            <w:r w:rsidRPr="009C1950">
              <w:rPr>
                <w:rStyle w:val="fontstyle01"/>
                <w:rFonts w:ascii="Verdana" w:hAnsi="Verdana"/>
                <w:color w:val="221E2C"/>
                <w:lang w:val="pl-PL"/>
              </w:rPr>
              <w:t>d</w:t>
            </w:r>
            <w:r w:rsidRPr="009C1950">
              <w:rPr>
                <w:rStyle w:val="fontstyle01"/>
                <w:rFonts w:ascii="Verdana" w:hAnsi="Verdana"/>
                <w:color w:val="41242E"/>
                <w:lang w:val="pl-PL"/>
              </w:rPr>
              <w:t>i</w:t>
            </w:r>
            <w:r w:rsidRPr="009C1950">
              <w:rPr>
                <w:rStyle w:val="fontstyle01"/>
                <w:rFonts w:ascii="Verdana" w:hAnsi="Verdana"/>
                <w:color w:val="221E2C"/>
                <w:lang w:val="pl-PL"/>
              </w:rPr>
              <w:t>methy</w:t>
            </w:r>
            <w:r w:rsidRPr="009C1950">
              <w:rPr>
                <w:rStyle w:val="fontstyle01"/>
                <w:rFonts w:ascii="Verdana" w:hAnsi="Verdana"/>
                <w:color w:val="1D3E64"/>
                <w:lang w:val="pl-PL"/>
              </w:rPr>
              <w:t>l</w:t>
            </w:r>
            <w:r w:rsidRPr="009C1950">
              <w:rPr>
                <w:color w:val="1D3E64"/>
                <w:lang w:val="pl-PL"/>
              </w:rPr>
              <w:br/>
            </w:r>
            <w:r w:rsidRPr="009C1950">
              <w:rPr>
                <w:rStyle w:val="fontstyle01"/>
                <w:rFonts w:ascii="Verdana" w:hAnsi="Verdana"/>
                <w:color w:val="221E2C"/>
                <w:lang w:val="pl-PL"/>
              </w:rPr>
              <w:t>N</w:t>
            </w:r>
            <w:r w:rsidRPr="009C1950">
              <w:rPr>
                <w:rStyle w:val="fontstyle01"/>
                <w:rFonts w:ascii="Verdana" w:hAnsi="Verdana"/>
                <w:color w:val="020102"/>
                <w:lang w:val="pl-PL"/>
              </w:rPr>
              <w:t>-</w:t>
            </w:r>
            <w:r w:rsidRPr="009C1950">
              <w:rPr>
                <w:rStyle w:val="fontstyle01"/>
                <w:rFonts w:ascii="Verdana" w:hAnsi="Verdana"/>
                <w:color w:val="221E2C"/>
                <w:lang w:val="pl-PL"/>
              </w:rPr>
              <w:t>{2</w:t>
            </w:r>
            <w:r w:rsidRPr="009C1950">
              <w:rPr>
                <w:rStyle w:val="fontstyle01"/>
                <w:rFonts w:ascii="Verdana" w:hAnsi="Verdana"/>
                <w:color w:val="020102"/>
                <w:lang w:val="pl-PL"/>
              </w:rPr>
              <w:t xml:space="preserve">- </w:t>
            </w:r>
            <w:r w:rsidRPr="009C1950">
              <w:rPr>
                <w:rStyle w:val="fontstyle01"/>
                <w:rFonts w:ascii="Verdana" w:hAnsi="Verdana"/>
                <w:color w:val="221E2C"/>
                <w:lang w:val="pl-PL"/>
              </w:rPr>
              <w:t xml:space="preserve">[ </w:t>
            </w:r>
            <w:r w:rsidRPr="009C1950">
              <w:rPr>
                <w:rStyle w:val="fontstyle01"/>
                <w:rFonts w:ascii="Verdana" w:hAnsi="Verdana"/>
                <w:color w:val="41242E"/>
                <w:lang w:val="pl-PL"/>
              </w:rPr>
              <w:t>(</w:t>
            </w:r>
            <w:r w:rsidRPr="009C1950">
              <w:rPr>
                <w:rStyle w:val="fontstyle01"/>
                <w:rFonts w:ascii="Verdana" w:hAnsi="Verdana"/>
                <w:color w:val="221E2C"/>
                <w:lang w:val="pl-PL"/>
              </w:rPr>
              <w:t>2RS</w:t>
            </w:r>
            <w:r w:rsidRPr="009C1950">
              <w:rPr>
                <w:rStyle w:val="fontstyle01"/>
                <w:rFonts w:ascii="Verdana" w:hAnsi="Verdana"/>
                <w:color w:val="41242E"/>
                <w:lang w:val="pl-PL"/>
              </w:rPr>
              <w:t xml:space="preserve">) </w:t>
            </w:r>
            <w:r w:rsidRPr="009C1950">
              <w:rPr>
                <w:rStyle w:val="fontstyle01"/>
                <w:rFonts w:ascii="Verdana" w:hAnsi="Verdana"/>
                <w:color w:val="020102"/>
                <w:lang w:val="pl-PL"/>
              </w:rPr>
              <w:t>-</w:t>
            </w:r>
            <w:r w:rsidRPr="009C1950">
              <w:rPr>
                <w:rStyle w:val="fontstyle01"/>
                <w:rFonts w:ascii="Verdana" w:hAnsi="Verdana"/>
                <w:color w:val="221E2C"/>
                <w:lang w:val="pl-PL"/>
              </w:rPr>
              <w:t>4</w:t>
            </w:r>
            <w:r w:rsidRPr="009C1950">
              <w:rPr>
                <w:rStyle w:val="fontstyle01"/>
                <w:rFonts w:ascii="Verdana" w:hAnsi="Verdana"/>
                <w:color w:val="020102"/>
                <w:lang w:val="pl-PL"/>
              </w:rPr>
              <w:t>-</w:t>
            </w:r>
            <w:r w:rsidRPr="009C1950">
              <w:rPr>
                <w:color w:val="020102"/>
                <w:lang w:val="pl-PL"/>
              </w:rPr>
              <w:br/>
            </w:r>
            <w:r w:rsidRPr="009C1950">
              <w:rPr>
                <w:rStyle w:val="fontstyle01"/>
                <w:rFonts w:ascii="Verdana" w:hAnsi="Verdana"/>
                <w:color w:val="221E2C"/>
                <w:lang w:val="pl-PL"/>
              </w:rPr>
              <w:t>methy</w:t>
            </w:r>
            <w:r w:rsidRPr="009C1950">
              <w:rPr>
                <w:rStyle w:val="fontstyle01"/>
                <w:rFonts w:ascii="Verdana" w:hAnsi="Verdana"/>
                <w:color w:val="41242E"/>
                <w:lang w:val="pl-PL"/>
              </w:rPr>
              <w:t>l</w:t>
            </w:r>
            <w:r w:rsidRPr="009C1950">
              <w:rPr>
                <w:rStyle w:val="fontstyle01"/>
                <w:rFonts w:ascii="Verdana" w:hAnsi="Verdana"/>
                <w:color w:val="221E2C"/>
                <w:lang w:val="pl-PL"/>
              </w:rPr>
              <w:t>pentan</w:t>
            </w:r>
            <w:r w:rsidRPr="009C1950">
              <w:rPr>
                <w:rStyle w:val="fontstyle01"/>
                <w:rFonts w:ascii="Verdana" w:hAnsi="Verdana"/>
                <w:color w:val="020102"/>
                <w:lang w:val="pl-PL"/>
              </w:rPr>
              <w:t>-</w:t>
            </w:r>
            <w:r w:rsidRPr="009C1950">
              <w:rPr>
                <w:rStyle w:val="fontstyle01"/>
                <w:rFonts w:ascii="Verdana" w:hAnsi="Verdana"/>
                <w:color w:val="221E2C"/>
                <w:lang w:val="pl-PL"/>
              </w:rPr>
              <w:t>2</w:t>
            </w:r>
            <w:r w:rsidRPr="009C1950">
              <w:rPr>
                <w:rStyle w:val="fontstyle01"/>
                <w:rFonts w:ascii="Verdana" w:hAnsi="Verdana"/>
                <w:color w:val="020102"/>
                <w:lang w:val="pl-PL"/>
              </w:rPr>
              <w:t>-</w:t>
            </w:r>
            <w:r w:rsidRPr="009C1950">
              <w:rPr>
                <w:color w:val="020102"/>
                <w:lang w:val="pl-PL"/>
              </w:rPr>
              <w:br/>
            </w:r>
            <w:r w:rsidRPr="009C1950">
              <w:rPr>
                <w:rStyle w:val="fontstyle01"/>
                <w:rFonts w:ascii="Verdana" w:hAnsi="Verdana"/>
                <w:color w:val="221E2C"/>
                <w:lang w:val="pl-PL"/>
              </w:rPr>
              <w:t>y</w:t>
            </w:r>
            <w:r w:rsidRPr="009C1950">
              <w:rPr>
                <w:rStyle w:val="fontstyle01"/>
                <w:rFonts w:ascii="Verdana" w:hAnsi="Verdana"/>
                <w:color w:val="020102"/>
                <w:lang w:val="pl-PL"/>
              </w:rPr>
              <w:t>l</w:t>
            </w:r>
            <w:r w:rsidRPr="009C1950">
              <w:rPr>
                <w:rStyle w:val="fontstyle01"/>
                <w:rFonts w:ascii="Verdana" w:hAnsi="Verdana"/>
                <w:color w:val="512D1D"/>
                <w:lang w:val="pl-PL"/>
              </w:rPr>
              <w:t>]</w:t>
            </w:r>
            <w:r w:rsidRPr="009C1950">
              <w:rPr>
                <w:rStyle w:val="fontstyle01"/>
                <w:rFonts w:ascii="Verdana" w:hAnsi="Verdana"/>
                <w:color w:val="020102"/>
                <w:lang w:val="pl-PL"/>
              </w:rPr>
              <w:t>p</w:t>
            </w:r>
            <w:r w:rsidRPr="009C1950">
              <w:rPr>
                <w:rStyle w:val="fontstyle01"/>
                <w:rFonts w:ascii="Verdana" w:hAnsi="Verdana"/>
                <w:color w:val="221E2C"/>
                <w:lang w:val="pl-PL"/>
              </w:rPr>
              <w:t>henyl</w:t>
            </w:r>
            <w:r w:rsidRPr="009C1950">
              <w:rPr>
                <w:rStyle w:val="fontstyle01"/>
                <w:rFonts w:ascii="Verdana" w:hAnsi="Verdana"/>
                <w:color w:val="41242E"/>
                <w:lang w:val="pl-PL"/>
              </w:rPr>
              <w:t xml:space="preserve">} </w:t>
            </w:r>
            <w:r w:rsidRPr="009C1950">
              <w:rPr>
                <w:rStyle w:val="fontstyle01"/>
                <w:rFonts w:ascii="Verdana" w:hAnsi="Verdana"/>
                <w:color w:val="020102"/>
                <w:lang w:val="pl-PL"/>
              </w:rPr>
              <w:t xml:space="preserve">- </w:t>
            </w:r>
            <w:r w:rsidRPr="009C1950">
              <w:rPr>
                <w:rStyle w:val="fontstyle01"/>
                <w:rFonts w:ascii="Verdana" w:hAnsi="Verdana"/>
                <w:color w:val="221E2C"/>
                <w:lang w:val="pl-PL"/>
              </w:rPr>
              <w:t>lH</w:t>
            </w:r>
            <w:r w:rsidRPr="009C1950">
              <w:rPr>
                <w:rStyle w:val="fontstyle01"/>
                <w:rFonts w:ascii="Verdana" w:hAnsi="Verdana"/>
                <w:color w:val="020102"/>
                <w:lang w:val="pl-PL"/>
              </w:rPr>
              <w:t>-p</w:t>
            </w:r>
            <w:r w:rsidRPr="009C1950">
              <w:rPr>
                <w:rStyle w:val="fontstyle01"/>
                <w:rFonts w:ascii="Verdana" w:hAnsi="Verdana"/>
                <w:color w:val="221E2C"/>
                <w:lang w:val="pl-PL"/>
              </w:rPr>
              <w:t>yra</w:t>
            </w:r>
            <w:r w:rsidRPr="009C1950">
              <w:rPr>
                <w:rStyle w:val="fontstyle01"/>
                <w:rFonts w:ascii="Verdana" w:hAnsi="Verdana"/>
                <w:color w:val="020102"/>
                <w:lang w:val="pl-PL"/>
              </w:rPr>
              <w:t>z</w:t>
            </w:r>
            <w:r w:rsidRPr="009C1950">
              <w:rPr>
                <w:rStyle w:val="fontstyle01"/>
                <w:rFonts w:ascii="Verdana" w:hAnsi="Verdana"/>
                <w:color w:val="221E2C"/>
                <w:lang w:val="pl-PL"/>
              </w:rPr>
              <w:t>o</w:t>
            </w:r>
            <w:r w:rsidRPr="009C1950">
              <w:rPr>
                <w:rStyle w:val="fontstyle01"/>
                <w:rFonts w:ascii="Verdana" w:hAnsi="Verdana"/>
                <w:color w:val="41242E"/>
                <w:lang w:val="pl-PL"/>
              </w:rPr>
              <w:t>l</w:t>
            </w:r>
            <w:r w:rsidRPr="009C1950">
              <w:rPr>
                <w:rStyle w:val="fontstyle01"/>
                <w:rFonts w:ascii="Verdana" w:hAnsi="Verdana"/>
                <w:color w:val="221E2C"/>
                <w:lang w:val="pl-PL"/>
              </w:rPr>
              <w:t>e</w:t>
            </w:r>
            <w:r w:rsidRPr="009C1950">
              <w:rPr>
                <w:rStyle w:val="fontstyle01"/>
                <w:rFonts w:ascii="Verdana" w:hAnsi="Verdana"/>
                <w:color w:val="020102"/>
                <w:lang w:val="pl-PL"/>
              </w:rPr>
              <w:t>-</w:t>
            </w:r>
            <w:r w:rsidRPr="009C1950">
              <w:rPr>
                <w:color w:val="020102"/>
                <w:lang w:val="pl-PL"/>
              </w:rPr>
              <w:br/>
            </w:r>
            <w:r w:rsidRPr="009C1950">
              <w:rPr>
                <w:rStyle w:val="fontstyle01"/>
                <w:rFonts w:ascii="Verdana" w:hAnsi="Verdana"/>
                <w:color w:val="221E2C"/>
                <w:lang w:val="pl-PL"/>
              </w:rPr>
              <w:t>4</w:t>
            </w:r>
            <w:r w:rsidRPr="009C1950">
              <w:rPr>
                <w:rStyle w:val="fontstyle01"/>
                <w:rFonts w:ascii="Verdana" w:hAnsi="Verdana"/>
                <w:color w:val="020102"/>
                <w:lang w:val="pl-PL"/>
              </w:rPr>
              <w:t>-</w:t>
            </w:r>
            <w:r w:rsidRPr="009C1950">
              <w:rPr>
                <w:color w:val="020102"/>
                <w:lang w:val="pl-PL"/>
              </w:rPr>
              <w:br/>
            </w:r>
            <w:r w:rsidRPr="009C1950">
              <w:rPr>
                <w:rStyle w:val="fontstyle01"/>
                <w:rFonts w:ascii="Verdana" w:hAnsi="Verdana"/>
                <w:color w:val="221E2C"/>
                <w:lang w:val="pl-PL"/>
              </w:rPr>
              <w:t xml:space="preserve">ca </w:t>
            </w:r>
            <w:r w:rsidRPr="009C1950">
              <w:rPr>
                <w:rStyle w:val="fontstyle01"/>
                <w:rFonts w:ascii="Verdana" w:hAnsi="Verdana"/>
                <w:color w:val="41242E"/>
                <w:lang w:val="pl-PL"/>
              </w:rPr>
              <w:t>r</w:t>
            </w:r>
            <w:r w:rsidRPr="009C1950">
              <w:rPr>
                <w:rStyle w:val="fontstyle01"/>
                <w:rFonts w:ascii="Verdana" w:hAnsi="Verdana"/>
                <w:color w:val="221E2C"/>
                <w:lang w:val="pl-PL"/>
              </w:rPr>
              <w:t>boxamide</w:t>
            </w:r>
          </w:p>
        </w:tc>
        <w:tc>
          <w:tcPr>
            <w:tcW w:w="1353" w:type="dxa"/>
            <w:shd w:val="clear" w:color="auto" w:fill="auto"/>
            <w:vAlign w:val="center"/>
          </w:tcPr>
          <w:p w14:paraId="66734A82" w14:textId="15B1CB42" w:rsidR="00084493" w:rsidRPr="009C1950" w:rsidRDefault="00084493" w:rsidP="00084493">
            <w:r w:rsidRPr="009C1950">
              <w:rPr>
                <w:rStyle w:val="fontstyle01"/>
                <w:rFonts w:ascii="Verdana" w:hAnsi="Verdana"/>
              </w:rPr>
              <w:t>Active</w:t>
            </w:r>
            <w:r w:rsidRPr="009C1950">
              <w:rPr>
                <w:color w:val="000000"/>
              </w:rPr>
              <w:br/>
            </w:r>
            <w:r w:rsidRPr="009C1950">
              <w:rPr>
                <w:rStyle w:val="fontstyle01"/>
                <w:rFonts w:ascii="Verdana" w:hAnsi="Verdana"/>
              </w:rPr>
              <w:t>substance</w:t>
            </w:r>
          </w:p>
        </w:tc>
        <w:tc>
          <w:tcPr>
            <w:tcW w:w="1559" w:type="dxa"/>
            <w:shd w:val="clear" w:color="auto" w:fill="auto"/>
            <w:vAlign w:val="center"/>
          </w:tcPr>
          <w:p w14:paraId="6FFE3C88" w14:textId="070E3DFF" w:rsidR="00084493" w:rsidRPr="009C1950" w:rsidRDefault="00084493" w:rsidP="00084493">
            <w:pPr>
              <w:snapToGrid w:val="0"/>
            </w:pPr>
            <w:r w:rsidRPr="009C1950">
              <w:rPr>
                <w:rStyle w:val="fontstyle01"/>
                <w:rFonts w:ascii="Verdana" w:hAnsi="Verdana"/>
                <w:color w:val="020102"/>
              </w:rPr>
              <w:t>4</w:t>
            </w:r>
            <w:r w:rsidRPr="009C1950">
              <w:rPr>
                <w:rStyle w:val="fontstyle01"/>
                <w:rFonts w:ascii="Verdana" w:hAnsi="Verdana"/>
                <w:color w:val="221E2C"/>
              </w:rPr>
              <w:t>9</w:t>
            </w:r>
            <w:r w:rsidRPr="009C1950">
              <w:rPr>
                <w:rStyle w:val="fontstyle01"/>
                <w:rFonts w:ascii="Verdana" w:hAnsi="Verdana"/>
                <w:color w:val="020102"/>
              </w:rPr>
              <w:t>4</w:t>
            </w:r>
            <w:r w:rsidRPr="009C1950">
              <w:rPr>
                <w:rStyle w:val="fontstyle01"/>
                <w:rFonts w:ascii="Verdana" w:hAnsi="Verdana"/>
                <w:color w:val="221E2C"/>
              </w:rPr>
              <w:t>793</w:t>
            </w:r>
            <w:r w:rsidRPr="009C1950">
              <w:rPr>
                <w:rStyle w:val="fontstyle01"/>
                <w:rFonts w:ascii="Verdana" w:hAnsi="Verdana"/>
                <w:color w:val="020102"/>
              </w:rPr>
              <w:t>-</w:t>
            </w:r>
            <w:r w:rsidRPr="009C1950">
              <w:rPr>
                <w:rStyle w:val="fontstyle01"/>
                <w:rFonts w:ascii="Verdana" w:hAnsi="Verdana"/>
                <w:color w:val="221E2C"/>
              </w:rPr>
              <w:t>67</w:t>
            </w:r>
            <w:r w:rsidRPr="009C1950">
              <w:rPr>
                <w:rStyle w:val="fontstyle01"/>
                <w:rFonts w:ascii="Verdana" w:hAnsi="Verdana"/>
                <w:color w:val="020102"/>
              </w:rPr>
              <w:t>-</w:t>
            </w:r>
            <w:r w:rsidRPr="009C1950">
              <w:rPr>
                <w:rStyle w:val="fontstyle01"/>
                <w:rFonts w:ascii="Verdana" w:hAnsi="Verdana"/>
                <w:color w:val="221E2C"/>
              </w:rPr>
              <w:t xml:space="preserve">8 </w:t>
            </w:r>
          </w:p>
        </w:tc>
        <w:tc>
          <w:tcPr>
            <w:tcW w:w="1417" w:type="dxa"/>
            <w:shd w:val="clear" w:color="auto" w:fill="auto"/>
            <w:vAlign w:val="center"/>
          </w:tcPr>
          <w:p w14:paraId="07652F69" w14:textId="0E7F02F1" w:rsidR="00084493" w:rsidRPr="009C1950" w:rsidRDefault="00084493" w:rsidP="00084493">
            <w:pPr>
              <w:snapToGrid w:val="0"/>
            </w:pPr>
            <w:r w:rsidRPr="009C1950">
              <w:rPr>
                <w:rStyle w:val="fontstyle01"/>
                <w:rFonts w:ascii="Verdana" w:hAnsi="Verdana"/>
              </w:rPr>
              <w:t xml:space="preserve">/ </w:t>
            </w:r>
          </w:p>
        </w:tc>
        <w:tc>
          <w:tcPr>
            <w:tcW w:w="1093" w:type="dxa"/>
            <w:shd w:val="clear" w:color="auto" w:fill="auto"/>
            <w:vAlign w:val="center"/>
          </w:tcPr>
          <w:p w14:paraId="4FD88850" w14:textId="39A0A361" w:rsidR="00084493" w:rsidRPr="009C1950" w:rsidRDefault="00084493" w:rsidP="00084493">
            <w:pPr>
              <w:snapToGrid w:val="0"/>
            </w:pPr>
            <w:r w:rsidRPr="009C1950">
              <w:rPr>
                <w:rStyle w:val="fontstyle01"/>
                <w:rFonts w:ascii="Verdana" w:hAnsi="Verdana"/>
              </w:rPr>
              <w:t xml:space="preserve">0.027 </w:t>
            </w:r>
          </w:p>
        </w:tc>
      </w:tr>
      <w:tr w:rsidR="00D952E9" w14:paraId="4102FBDA" w14:textId="77777777" w:rsidTr="007207E9">
        <w:tc>
          <w:tcPr>
            <w:tcW w:w="1560" w:type="dxa"/>
            <w:shd w:val="clear" w:color="auto" w:fill="auto"/>
            <w:vAlign w:val="center"/>
          </w:tcPr>
          <w:p w14:paraId="7E990269" w14:textId="4A70A78B" w:rsidR="00D952E9" w:rsidRPr="009C1950" w:rsidRDefault="00D952E9" w:rsidP="00084493">
            <w:pPr>
              <w:snapToGrid w:val="0"/>
              <w:rPr>
                <w:rStyle w:val="fontstyle01"/>
                <w:rFonts w:ascii="Verdana" w:hAnsi="Verdana"/>
              </w:rPr>
            </w:pPr>
            <w:r>
              <w:rPr>
                <w:rStyle w:val="fontstyle01"/>
                <w:rFonts w:ascii="Verdana" w:hAnsi="Verdana"/>
              </w:rPr>
              <w:t>BIT</w:t>
            </w:r>
          </w:p>
        </w:tc>
        <w:tc>
          <w:tcPr>
            <w:tcW w:w="2049" w:type="dxa"/>
            <w:shd w:val="clear" w:color="auto" w:fill="auto"/>
            <w:vAlign w:val="center"/>
          </w:tcPr>
          <w:p w14:paraId="4EFE742C" w14:textId="396002B2" w:rsidR="00D952E9" w:rsidRPr="009C1950" w:rsidRDefault="00D952E9" w:rsidP="009F71C2">
            <w:pPr>
              <w:jc w:val="center"/>
              <w:rPr>
                <w:rStyle w:val="fontstyle01"/>
                <w:rFonts w:ascii="Verdana" w:hAnsi="Verdana"/>
                <w:color w:val="221E2C"/>
                <w:lang w:val="pl-PL"/>
              </w:rPr>
            </w:pPr>
            <w:r w:rsidRPr="007B2549">
              <w:rPr>
                <w:rStyle w:val="i6value"/>
                <w:lang w:val="en-US"/>
              </w:rPr>
              <w:t>1,2-benzisothiazol-3(2H)-one</w:t>
            </w:r>
          </w:p>
        </w:tc>
        <w:tc>
          <w:tcPr>
            <w:tcW w:w="1353" w:type="dxa"/>
            <w:shd w:val="clear" w:color="auto" w:fill="auto"/>
            <w:vAlign w:val="center"/>
          </w:tcPr>
          <w:p w14:paraId="12BBA9E8" w14:textId="0D871558" w:rsidR="00D952E9" w:rsidRPr="009C1950" w:rsidRDefault="00D952E9" w:rsidP="00084493">
            <w:pPr>
              <w:rPr>
                <w:rStyle w:val="fontstyle01"/>
                <w:rFonts w:ascii="Verdana" w:hAnsi="Verdana"/>
              </w:rPr>
            </w:pPr>
            <w:r>
              <w:rPr>
                <w:rStyle w:val="fontstyle01"/>
                <w:rFonts w:ascii="Verdana" w:hAnsi="Verdana"/>
              </w:rPr>
              <w:t>preservative</w:t>
            </w:r>
          </w:p>
        </w:tc>
        <w:tc>
          <w:tcPr>
            <w:tcW w:w="1559" w:type="dxa"/>
            <w:shd w:val="clear" w:color="auto" w:fill="auto"/>
            <w:vAlign w:val="center"/>
          </w:tcPr>
          <w:p w14:paraId="32F002FC" w14:textId="77777777" w:rsidR="00D952E9" w:rsidRPr="00C97BD7" w:rsidRDefault="00D952E9" w:rsidP="00D952E9">
            <w:pPr>
              <w:rPr>
                <w:rFonts w:asciiTheme="minorHAnsi" w:hAnsiTheme="minorHAnsi" w:cstheme="minorHAnsi"/>
                <w:color w:val="000000"/>
              </w:rPr>
            </w:pPr>
            <w:r w:rsidRPr="00C97BD7">
              <w:rPr>
                <w:rFonts w:asciiTheme="minorHAnsi" w:hAnsiTheme="minorHAnsi" w:cstheme="minorHAnsi"/>
                <w:color w:val="000000"/>
              </w:rPr>
              <w:t>2634-33-5</w:t>
            </w:r>
          </w:p>
          <w:p w14:paraId="4471EEAA" w14:textId="77777777" w:rsidR="00D952E9" w:rsidRPr="009C1950" w:rsidRDefault="00D952E9" w:rsidP="00084493">
            <w:pPr>
              <w:snapToGrid w:val="0"/>
              <w:rPr>
                <w:rStyle w:val="fontstyle01"/>
                <w:rFonts w:ascii="Verdana" w:hAnsi="Verdana"/>
                <w:color w:val="020102"/>
              </w:rPr>
            </w:pPr>
          </w:p>
        </w:tc>
        <w:tc>
          <w:tcPr>
            <w:tcW w:w="1417" w:type="dxa"/>
            <w:shd w:val="clear" w:color="auto" w:fill="auto"/>
            <w:vAlign w:val="center"/>
          </w:tcPr>
          <w:p w14:paraId="61DDD13D" w14:textId="1DDFB123" w:rsidR="00D952E9" w:rsidRPr="009C1950" w:rsidRDefault="00D952E9" w:rsidP="00084493">
            <w:pPr>
              <w:snapToGrid w:val="0"/>
              <w:rPr>
                <w:rStyle w:val="fontstyle01"/>
                <w:rFonts w:ascii="Verdana" w:hAnsi="Verdana"/>
              </w:rPr>
            </w:pPr>
            <w:r>
              <w:rPr>
                <w:rStyle w:val="fontstyle01"/>
                <w:rFonts w:ascii="Verdana" w:hAnsi="Verdana"/>
              </w:rPr>
              <w:t>/</w:t>
            </w:r>
          </w:p>
        </w:tc>
        <w:tc>
          <w:tcPr>
            <w:tcW w:w="1093" w:type="dxa"/>
            <w:shd w:val="clear" w:color="auto" w:fill="auto"/>
            <w:vAlign w:val="center"/>
          </w:tcPr>
          <w:p w14:paraId="15B0F711" w14:textId="7F4289C9" w:rsidR="00D952E9" w:rsidRPr="009C1950" w:rsidRDefault="00D952E9" w:rsidP="00084493">
            <w:pPr>
              <w:snapToGrid w:val="0"/>
              <w:rPr>
                <w:rStyle w:val="fontstyle01"/>
                <w:rFonts w:ascii="Verdana" w:hAnsi="Verdana"/>
              </w:rPr>
            </w:pPr>
            <w:r>
              <w:rPr>
                <w:rStyle w:val="fontstyle01"/>
                <w:rFonts w:ascii="Verdana" w:hAnsi="Verdana"/>
              </w:rPr>
              <w:t>0.02</w:t>
            </w:r>
          </w:p>
        </w:tc>
      </w:tr>
    </w:tbl>
    <w:p w14:paraId="2BCAEE68" w14:textId="77777777" w:rsidR="009D0C0B" w:rsidRDefault="00FA480B">
      <w:pPr>
        <w:pStyle w:val="Titre4"/>
        <w:rPr>
          <w:rFonts w:ascii="Times New Roman" w:hAnsi="Times New Roman" w:cs="Times New Roman"/>
          <w:i/>
          <w:lang w:eastAsia="fr-FR"/>
        </w:rPr>
      </w:pPr>
      <w:bookmarkStart w:id="23" w:name="d0e437"/>
      <w:bookmarkStart w:id="24" w:name="_Toc140502022"/>
      <w:bookmarkEnd w:id="23"/>
      <w:r>
        <w:t>Information on technical equivalence</w:t>
      </w:r>
      <w:bookmarkEnd w:id="24"/>
    </w:p>
    <w:p w14:paraId="2328D01E" w14:textId="12AC34AC" w:rsidR="009D0C0B" w:rsidRPr="005075BC" w:rsidRDefault="00860BC9">
      <w:pPr>
        <w:spacing w:line="260" w:lineRule="atLeast"/>
        <w:jc w:val="both"/>
        <w:rPr>
          <w:rFonts w:eastAsia="Calibri" w:cs="Arial"/>
          <w:lang w:val="en-US" w:eastAsia="fr-FR"/>
        </w:rPr>
      </w:pPr>
      <w:r w:rsidRPr="005075BC">
        <w:rPr>
          <w:rFonts w:eastAsia="Calibri" w:cs="Arial"/>
          <w:lang w:val="en-US" w:eastAsia="fr-FR"/>
        </w:rPr>
        <w:t xml:space="preserve">For both active substances, the sources are validated in the respective CAR. </w:t>
      </w:r>
    </w:p>
    <w:p w14:paraId="6FC4DB8C" w14:textId="77777777" w:rsidR="009D0C0B" w:rsidRDefault="009D0C0B">
      <w:pPr>
        <w:spacing w:line="260" w:lineRule="atLeast"/>
        <w:rPr>
          <w:rFonts w:ascii="Times New Roman" w:eastAsia="Calibri" w:hAnsi="Times New Roman" w:cs="Times New Roman"/>
          <w:i/>
          <w:szCs w:val="24"/>
          <w:lang w:eastAsia="en-US"/>
        </w:rPr>
      </w:pPr>
    </w:p>
    <w:p w14:paraId="6E278317" w14:textId="77777777" w:rsidR="009D0C0B" w:rsidRDefault="00FA480B">
      <w:pPr>
        <w:pStyle w:val="Titre4"/>
        <w:rPr>
          <w:rFonts w:cs="Times"/>
          <w:bCs/>
          <w:szCs w:val="29"/>
        </w:rPr>
      </w:pPr>
      <w:bookmarkStart w:id="25" w:name="_Toc140502023"/>
      <w:r>
        <w:t>Information on the substance(s) of concern</w:t>
      </w:r>
      <w:bookmarkEnd w:id="25"/>
    </w:p>
    <w:p w14:paraId="560E0C92" w14:textId="58EFCE0E" w:rsidR="008B400D" w:rsidRDefault="008B400D">
      <w:pPr>
        <w:spacing w:line="260" w:lineRule="atLeast"/>
        <w:jc w:val="both"/>
        <w:rPr>
          <w:rFonts w:cs="Arial"/>
          <w:iCs/>
          <w:lang w:val="en-US" w:eastAsia="fr-FR"/>
        </w:rPr>
      </w:pPr>
      <w:r w:rsidRPr="007560EE">
        <w:rPr>
          <w:rFonts w:cs="Arial"/>
          <w:iCs/>
          <w:lang w:val="en-US" w:eastAsia="fr-FR"/>
        </w:rPr>
        <w:t>One co-formulant included in the product</w:t>
      </w:r>
      <w:r>
        <w:rPr>
          <w:rFonts w:cs="Arial"/>
          <w:iCs/>
          <w:lang w:val="en-US" w:eastAsia="fr-FR"/>
        </w:rPr>
        <w:t xml:space="preserve">, the </w:t>
      </w:r>
      <w:r w:rsidRPr="008B400D">
        <w:rPr>
          <w:rFonts w:cs="Arial"/>
          <w:iCs/>
          <w:lang w:val="en-US" w:eastAsia="fr-FR"/>
        </w:rPr>
        <w:t>1,2-benzisothiazol-3(2H)-one (BIT)</w:t>
      </w:r>
      <w:r>
        <w:rPr>
          <w:rFonts w:cs="Arial"/>
          <w:iCs/>
          <w:lang w:val="en-US" w:eastAsia="fr-FR"/>
        </w:rPr>
        <w:t>,</w:t>
      </w:r>
      <w:r w:rsidRPr="007560EE">
        <w:rPr>
          <w:rFonts w:cs="Arial"/>
          <w:iCs/>
          <w:lang w:val="en-US" w:eastAsia="fr-FR"/>
        </w:rPr>
        <w:t xml:space="preserve"> was identified as substance of concern for the environment.</w:t>
      </w:r>
    </w:p>
    <w:p w14:paraId="7CDD05A8" w14:textId="30F8DB9E" w:rsidR="009D0C0B" w:rsidRDefault="00FA480B">
      <w:pPr>
        <w:spacing w:line="260" w:lineRule="atLeast"/>
        <w:jc w:val="both"/>
        <w:rPr>
          <w:rFonts w:eastAsia="Calibri" w:cs="Times"/>
          <w:bCs/>
          <w:szCs w:val="29"/>
        </w:rPr>
      </w:pPr>
      <w:r>
        <w:rPr>
          <w:rFonts w:eastAsia="Calibri" w:cs="Times"/>
          <w:bCs/>
          <w:szCs w:val="29"/>
        </w:rPr>
        <w:t>Please see the confidential annex for further details.</w:t>
      </w:r>
    </w:p>
    <w:p w14:paraId="462F0B6C" w14:textId="77777777" w:rsidR="00671E49" w:rsidRDefault="00671E49">
      <w:pPr>
        <w:spacing w:line="260" w:lineRule="atLeast"/>
        <w:jc w:val="both"/>
        <w:rPr>
          <w:rFonts w:eastAsia="Calibri" w:cs="Times"/>
          <w:bCs/>
          <w:szCs w:val="29"/>
        </w:rPr>
      </w:pPr>
    </w:p>
    <w:p w14:paraId="15D5FEC9" w14:textId="77777777" w:rsidR="00671E49" w:rsidRDefault="00671E49" w:rsidP="00671E49">
      <w:pPr>
        <w:pStyle w:val="Titre4"/>
      </w:pPr>
      <w:bookmarkStart w:id="26" w:name="_Toc532221594"/>
      <w:bookmarkStart w:id="27" w:name="_Toc533154532"/>
      <w:bookmarkStart w:id="28" w:name="_Toc2154055"/>
      <w:bookmarkStart w:id="29" w:name="_Toc2154494"/>
      <w:bookmarkStart w:id="30" w:name="_Toc140502024"/>
      <w:r>
        <w:t>Assessment of endocrine disruption (ED) properties of the biocidal product</w:t>
      </w:r>
      <w:bookmarkEnd w:id="26"/>
      <w:bookmarkEnd w:id="27"/>
      <w:bookmarkEnd w:id="28"/>
      <w:bookmarkEnd w:id="29"/>
      <w:bookmarkEnd w:id="30"/>
    </w:p>
    <w:p w14:paraId="4D9C229C" w14:textId="77777777" w:rsidR="00671E49" w:rsidRPr="00671E49" w:rsidRDefault="00671E49">
      <w:pPr>
        <w:spacing w:line="260" w:lineRule="atLeast"/>
        <w:jc w:val="both"/>
        <w:rPr>
          <w:rFonts w:eastAsia="Calibri" w:cs="Times"/>
          <w:bCs/>
          <w:szCs w:val="29"/>
          <w:lang w:val="de-DE"/>
        </w:rPr>
      </w:pPr>
    </w:p>
    <w:p w14:paraId="58B19792" w14:textId="3070AACC" w:rsidR="008B400D" w:rsidRDefault="008B400D" w:rsidP="008B400D">
      <w:pPr>
        <w:spacing w:line="260" w:lineRule="atLeast"/>
        <w:jc w:val="both"/>
        <w:rPr>
          <w:rFonts w:eastAsia="Calibri" w:cs="Times"/>
          <w:bCs/>
          <w:szCs w:val="29"/>
          <w:lang w:val="en-US"/>
        </w:rPr>
      </w:pPr>
      <w:r w:rsidRPr="008B400D">
        <w:rPr>
          <w:rFonts w:eastAsia="Calibri" w:cs="Times"/>
          <w:bCs/>
          <w:szCs w:val="29"/>
          <w:lang w:val="en-US"/>
        </w:rPr>
        <w:t>The biocidal product contains the active substances “Cypermerthrin” and “Penflufen” which have not yet been evaluated according to the scientific criteria set out in the Regulation (EU) 2017/2100.</w:t>
      </w:r>
    </w:p>
    <w:p w14:paraId="3ADCA80E" w14:textId="68D5FF74" w:rsidR="008B400D" w:rsidRPr="009F71C2" w:rsidRDefault="008B400D" w:rsidP="008B400D">
      <w:pPr>
        <w:spacing w:line="260" w:lineRule="atLeast"/>
        <w:jc w:val="both"/>
        <w:rPr>
          <w:rFonts w:eastAsia="Calibri" w:cs="Times"/>
          <w:bCs/>
          <w:szCs w:val="29"/>
          <w:lang w:val="en-US"/>
        </w:rPr>
      </w:pPr>
      <w:r>
        <w:rPr>
          <w:rFonts w:eastAsia="Calibri" w:cs="Times"/>
          <w:bCs/>
          <w:szCs w:val="29"/>
          <w:lang w:val="en-US"/>
        </w:rPr>
        <w:t>Please see the confidential annex for further details.</w:t>
      </w:r>
    </w:p>
    <w:p w14:paraId="6C5C62D3" w14:textId="77777777" w:rsidR="009D0C0B" w:rsidRDefault="00FA480B">
      <w:pPr>
        <w:pStyle w:val="Titre4"/>
      </w:pPr>
      <w:bookmarkStart w:id="31" w:name="_Toc140502025"/>
      <w:r>
        <w:t>Type of formulation</w:t>
      </w:r>
      <w:bookmarkEnd w:id="3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00D0FA46"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F483975" w14:textId="1EC1F629" w:rsidR="009D0C0B" w:rsidRPr="009C1950" w:rsidRDefault="00084493">
            <w:pPr>
              <w:snapToGrid w:val="0"/>
            </w:pPr>
            <w:r w:rsidRPr="009C1950">
              <w:rPr>
                <w:rStyle w:val="fontstyle01"/>
                <w:rFonts w:ascii="Verdana" w:hAnsi="Verdana"/>
              </w:rPr>
              <w:t>AL: any other liquid</w:t>
            </w:r>
          </w:p>
        </w:tc>
      </w:tr>
    </w:tbl>
    <w:p w14:paraId="6C1E0ED1" w14:textId="77777777" w:rsidR="009D0C0B" w:rsidRDefault="009D0C0B">
      <w:bookmarkStart w:id="32" w:name="d0e452"/>
    </w:p>
    <w:p w14:paraId="582B5B64" w14:textId="77777777" w:rsidR="009D0C0B" w:rsidRDefault="009D0C0B"/>
    <w:p w14:paraId="125DED43" w14:textId="77777777" w:rsidR="009D0C0B" w:rsidRDefault="00FA480B">
      <w:pPr>
        <w:pStyle w:val="Titre3"/>
      </w:pPr>
      <w:bookmarkStart w:id="33" w:name="_Toc140502026"/>
      <w:r>
        <w:lastRenderedPageBreak/>
        <w:t>Hazard and precautionary statements</w:t>
      </w:r>
      <w:r>
        <w:rPr>
          <w:rStyle w:val="Appelnotedebasdep"/>
        </w:rPr>
        <w:footnoteReference w:id="2"/>
      </w:r>
      <w:bookmarkEnd w:id="33"/>
    </w:p>
    <w:p w14:paraId="3863E654" w14:textId="77777777" w:rsidR="009D0C0B" w:rsidRDefault="00FA480B">
      <w:pPr>
        <w:rPr>
          <w:rFonts w:ascii="Times New Roman" w:hAnsi="Times New Roman" w:cs="Times New Roman"/>
          <w:i/>
          <w:szCs w:val="24"/>
          <w:lang w:eastAsia="en-GB"/>
        </w:rPr>
      </w:pPr>
      <w:r>
        <w:rPr>
          <w:b/>
        </w:rPr>
        <w:t>Classification and labelling of the products according to the Regulation (EC) 1272/2008</w:t>
      </w:r>
    </w:p>
    <w:p w14:paraId="57AF2356" w14:textId="77777777" w:rsidR="009D0C0B" w:rsidRDefault="009D0C0B">
      <w:pPr>
        <w:tabs>
          <w:tab w:val="left" w:pos="500"/>
        </w:tabs>
        <w:ind w:left="500" w:hanging="500"/>
        <w:rPr>
          <w:rFonts w:ascii="Times New Roman" w:hAnsi="Times New Roman" w:cs="Times New Roman"/>
          <w:b/>
          <w:bCs/>
          <w:i/>
          <w:szCs w:val="24"/>
          <w:lang w:eastAsia="en-GB"/>
        </w:rPr>
      </w:pPr>
    </w:p>
    <w:tbl>
      <w:tblPr>
        <w:tblW w:w="0" w:type="auto"/>
        <w:tblInd w:w="108" w:type="dxa"/>
        <w:tblLayout w:type="fixed"/>
        <w:tblLook w:val="0000" w:firstRow="0" w:lastRow="0" w:firstColumn="0" w:lastColumn="0" w:noHBand="0" w:noVBand="0"/>
      </w:tblPr>
      <w:tblGrid>
        <w:gridCol w:w="2606"/>
        <w:gridCol w:w="6414"/>
      </w:tblGrid>
      <w:tr w:rsidR="009D0C0B" w14:paraId="0BF2EBB6" w14:textId="77777777">
        <w:trPr>
          <w:cantSplit/>
          <w:tblHeader/>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74EB8FA7" w14:textId="77777777" w:rsidR="009D0C0B" w:rsidRDefault="00FA480B">
            <w:r>
              <w:rPr>
                <w:b/>
                <w:lang w:eastAsia="en-US"/>
              </w:rPr>
              <w:t>Classification</w:t>
            </w:r>
          </w:p>
        </w:tc>
      </w:tr>
      <w:tr w:rsidR="009D0C0B" w14:paraId="3924F26A" w14:textId="77777777">
        <w:trPr>
          <w:cantSplit/>
        </w:trPr>
        <w:tc>
          <w:tcPr>
            <w:tcW w:w="2606" w:type="dxa"/>
            <w:tcBorders>
              <w:top w:val="single" w:sz="2" w:space="0" w:color="000000"/>
              <w:left w:val="single" w:sz="2" w:space="0" w:color="000000"/>
              <w:bottom w:val="single" w:sz="2" w:space="0" w:color="000000"/>
            </w:tcBorders>
            <w:shd w:val="clear" w:color="auto" w:fill="auto"/>
          </w:tcPr>
          <w:p w14:paraId="01496A48" w14:textId="77777777" w:rsidR="009D0C0B" w:rsidRDefault="00FA480B">
            <w:pPr>
              <w:rPr>
                <w:lang w:eastAsia="fi-FI"/>
              </w:rPr>
            </w:pPr>
            <w:r>
              <w:rPr>
                <w:lang w:eastAsia="en-US"/>
              </w:rPr>
              <w:t>Hazard category</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0B2655E1" w14:textId="77777777" w:rsidR="000C63FE" w:rsidRDefault="000C63FE" w:rsidP="000C63FE">
            <w:pPr>
              <w:snapToGrid w:val="0"/>
              <w:rPr>
                <w:lang w:eastAsia="fi-FI"/>
              </w:rPr>
            </w:pPr>
            <w:r>
              <w:rPr>
                <w:lang w:eastAsia="fi-FI"/>
              </w:rPr>
              <w:t>Aquatic Acute 1</w:t>
            </w:r>
          </w:p>
          <w:p w14:paraId="787EF25E" w14:textId="56EF8269" w:rsidR="009D0C0B" w:rsidRDefault="000C63FE">
            <w:pPr>
              <w:snapToGrid w:val="0"/>
              <w:rPr>
                <w:lang w:eastAsia="fi-FI"/>
              </w:rPr>
            </w:pPr>
            <w:r>
              <w:rPr>
                <w:lang w:eastAsia="fi-FI"/>
              </w:rPr>
              <w:t>Aquatic Chronic 1</w:t>
            </w:r>
          </w:p>
        </w:tc>
      </w:tr>
      <w:tr w:rsidR="009D0C0B" w14:paraId="3D8A64B2" w14:textId="77777777">
        <w:trPr>
          <w:cantSplit/>
        </w:trPr>
        <w:tc>
          <w:tcPr>
            <w:tcW w:w="2606" w:type="dxa"/>
            <w:tcBorders>
              <w:top w:val="single" w:sz="2" w:space="0" w:color="000000"/>
              <w:left w:val="single" w:sz="2" w:space="0" w:color="000000"/>
              <w:bottom w:val="single" w:sz="2" w:space="0" w:color="000000"/>
            </w:tcBorders>
            <w:shd w:val="clear" w:color="auto" w:fill="auto"/>
          </w:tcPr>
          <w:p w14:paraId="5974B209" w14:textId="77777777" w:rsidR="009D0C0B" w:rsidRDefault="00FA480B">
            <w:pPr>
              <w:rPr>
                <w:lang w:eastAsia="fi-FI"/>
              </w:rPr>
            </w:pPr>
            <w:r>
              <w:rPr>
                <w:lang w:eastAsia="en-US"/>
              </w:rPr>
              <w:t>Hazard statement</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25C330F2" w14:textId="77777777" w:rsidR="000C63FE" w:rsidRDefault="000C63FE">
            <w:pPr>
              <w:snapToGrid w:val="0"/>
              <w:rPr>
                <w:lang w:eastAsia="fi-FI"/>
              </w:rPr>
            </w:pPr>
            <w:r w:rsidRPr="000C63FE">
              <w:rPr>
                <w:lang w:eastAsia="fi-FI"/>
              </w:rPr>
              <w:t>H400: Very toxic to aquatic life</w:t>
            </w:r>
          </w:p>
          <w:p w14:paraId="6CDEE1D4" w14:textId="50F741B3" w:rsidR="009D0C0B" w:rsidRDefault="000C63FE">
            <w:pPr>
              <w:snapToGrid w:val="0"/>
              <w:rPr>
                <w:lang w:eastAsia="fi-FI"/>
              </w:rPr>
            </w:pPr>
            <w:r w:rsidRPr="000C63FE">
              <w:rPr>
                <w:lang w:eastAsia="fi-FI"/>
              </w:rPr>
              <w:t>H410: Very toxic to aquatic life with long lasting effects</w:t>
            </w:r>
          </w:p>
        </w:tc>
      </w:tr>
      <w:tr w:rsidR="009D0C0B" w14:paraId="712409CA"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0145E30D" w14:textId="77777777" w:rsidR="009D0C0B" w:rsidRDefault="009D0C0B">
            <w:pPr>
              <w:snapToGrid w:val="0"/>
              <w:rPr>
                <w:lang w:eastAsia="fi-FI"/>
              </w:rPr>
            </w:pPr>
          </w:p>
        </w:tc>
      </w:tr>
      <w:tr w:rsidR="009D0C0B" w14:paraId="0B8E0ADA"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0E9880B3" w14:textId="77777777" w:rsidR="009D0C0B" w:rsidRDefault="00FA480B">
            <w:r>
              <w:rPr>
                <w:b/>
                <w:lang w:eastAsia="en-US"/>
              </w:rPr>
              <w:t>Labelling</w:t>
            </w:r>
          </w:p>
        </w:tc>
      </w:tr>
      <w:tr w:rsidR="009D0C0B" w14:paraId="2CA54FE2" w14:textId="77777777">
        <w:trPr>
          <w:cantSplit/>
        </w:trPr>
        <w:tc>
          <w:tcPr>
            <w:tcW w:w="2606" w:type="dxa"/>
            <w:tcBorders>
              <w:top w:val="single" w:sz="2" w:space="0" w:color="000000"/>
              <w:left w:val="single" w:sz="2" w:space="0" w:color="000000"/>
              <w:bottom w:val="single" w:sz="2" w:space="0" w:color="000000"/>
            </w:tcBorders>
            <w:shd w:val="clear" w:color="auto" w:fill="auto"/>
          </w:tcPr>
          <w:p w14:paraId="63430D08" w14:textId="77777777" w:rsidR="009D0C0B" w:rsidRDefault="00FA480B">
            <w:pPr>
              <w:rPr>
                <w:lang w:eastAsia="fi-FI"/>
              </w:rPr>
            </w:pPr>
            <w:r>
              <w:rPr>
                <w:lang w:eastAsia="en-US"/>
              </w:rPr>
              <w:t>Signal words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79530907" w14:textId="77777777" w:rsidR="009D0C0B" w:rsidRDefault="000C63FE">
            <w:pPr>
              <w:snapToGrid w:val="0"/>
              <w:rPr>
                <w:lang w:eastAsia="fi-FI"/>
              </w:rPr>
            </w:pPr>
            <w:r>
              <w:rPr>
                <w:lang w:eastAsia="fi-FI"/>
              </w:rPr>
              <w:t>GHS09</w:t>
            </w:r>
          </w:p>
          <w:p w14:paraId="1E57E2D2" w14:textId="2581F671" w:rsidR="00E91D44" w:rsidRDefault="00E91D44">
            <w:pPr>
              <w:snapToGrid w:val="0"/>
              <w:rPr>
                <w:lang w:eastAsia="fi-FI"/>
              </w:rPr>
            </w:pPr>
            <w:r>
              <w:rPr>
                <w:lang w:eastAsia="fi-FI"/>
              </w:rPr>
              <w:t xml:space="preserve">Warning </w:t>
            </w:r>
          </w:p>
        </w:tc>
      </w:tr>
      <w:tr w:rsidR="009D0C0B" w14:paraId="41B303CD" w14:textId="77777777">
        <w:trPr>
          <w:cantSplit/>
        </w:trPr>
        <w:tc>
          <w:tcPr>
            <w:tcW w:w="2606" w:type="dxa"/>
            <w:tcBorders>
              <w:top w:val="single" w:sz="2" w:space="0" w:color="000000"/>
              <w:left w:val="single" w:sz="2" w:space="0" w:color="000000"/>
              <w:bottom w:val="single" w:sz="2" w:space="0" w:color="000000"/>
            </w:tcBorders>
            <w:shd w:val="clear" w:color="auto" w:fill="auto"/>
          </w:tcPr>
          <w:p w14:paraId="5CF6506A" w14:textId="77777777" w:rsidR="009D0C0B" w:rsidRDefault="00FA480B">
            <w:pPr>
              <w:rPr>
                <w:lang w:eastAsia="fi-FI"/>
              </w:rPr>
            </w:pPr>
            <w:r>
              <w:rPr>
                <w:lang w:eastAsia="en-US"/>
              </w:rPr>
              <w:t>Hazard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7077DF00" w14:textId="32411F07" w:rsidR="009D0C0B" w:rsidRDefault="000C63FE">
            <w:pPr>
              <w:snapToGrid w:val="0"/>
              <w:rPr>
                <w:lang w:eastAsia="fi-FI"/>
              </w:rPr>
            </w:pPr>
            <w:r w:rsidRPr="000C63FE">
              <w:rPr>
                <w:lang w:eastAsia="fi-FI"/>
              </w:rPr>
              <w:t>H410: Very toxic to aquatic life with long lasting effects</w:t>
            </w:r>
          </w:p>
        </w:tc>
      </w:tr>
      <w:tr w:rsidR="009D0C0B" w14:paraId="15B1D722" w14:textId="77777777">
        <w:trPr>
          <w:cantSplit/>
        </w:trPr>
        <w:tc>
          <w:tcPr>
            <w:tcW w:w="2606" w:type="dxa"/>
            <w:tcBorders>
              <w:top w:val="single" w:sz="2" w:space="0" w:color="000000"/>
              <w:left w:val="single" w:sz="2" w:space="0" w:color="000000"/>
              <w:bottom w:val="single" w:sz="2" w:space="0" w:color="000000"/>
            </w:tcBorders>
            <w:shd w:val="clear" w:color="auto" w:fill="auto"/>
          </w:tcPr>
          <w:p w14:paraId="0BA5B29B" w14:textId="77777777" w:rsidR="009D0C0B" w:rsidRDefault="00FA480B">
            <w:pPr>
              <w:rPr>
                <w:lang w:eastAsia="fi-FI"/>
              </w:rPr>
            </w:pPr>
            <w:r>
              <w:rPr>
                <w:lang w:eastAsia="en-US"/>
              </w:rPr>
              <w:t>Precautionary statements</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043E9991" w14:textId="03D684A4" w:rsidR="00692965" w:rsidRDefault="00692965" w:rsidP="00692965">
            <w:pPr>
              <w:snapToGrid w:val="0"/>
            </w:pPr>
            <w:r>
              <w:t>P103: Read carefully and follow all instructions.</w:t>
            </w:r>
          </w:p>
          <w:p w14:paraId="704497F8" w14:textId="77777777" w:rsidR="000C63FE" w:rsidRDefault="000C63FE">
            <w:pPr>
              <w:snapToGrid w:val="0"/>
              <w:rPr>
                <w:lang w:eastAsia="fi-FI"/>
              </w:rPr>
            </w:pPr>
            <w:r w:rsidRPr="000C63FE">
              <w:rPr>
                <w:lang w:eastAsia="fi-FI"/>
              </w:rPr>
              <w:t>P273: Avoid release to the environment</w:t>
            </w:r>
          </w:p>
          <w:p w14:paraId="004BD81F" w14:textId="77777777" w:rsidR="000C63FE" w:rsidRDefault="000C63FE">
            <w:pPr>
              <w:snapToGrid w:val="0"/>
              <w:rPr>
                <w:lang w:eastAsia="fi-FI"/>
              </w:rPr>
            </w:pPr>
            <w:r w:rsidRPr="000C63FE">
              <w:rPr>
                <w:lang w:eastAsia="fi-FI"/>
              </w:rPr>
              <w:t>P391: Collect spillage</w:t>
            </w:r>
          </w:p>
          <w:p w14:paraId="6EC1A3B2" w14:textId="18E9ED8D" w:rsidR="009D0C0B" w:rsidRDefault="000C63FE">
            <w:pPr>
              <w:snapToGrid w:val="0"/>
              <w:rPr>
                <w:lang w:eastAsia="fi-FI"/>
              </w:rPr>
            </w:pPr>
            <w:r w:rsidRPr="000C63FE">
              <w:rPr>
                <w:lang w:eastAsia="fi-FI"/>
              </w:rPr>
              <w:t>P501: Dispose of contents/container according to local regulation</w:t>
            </w:r>
          </w:p>
        </w:tc>
      </w:tr>
      <w:tr w:rsidR="009D0C0B" w14:paraId="519DEAA3" w14:textId="77777777">
        <w:trPr>
          <w:cantSplit/>
        </w:trPr>
        <w:tc>
          <w:tcPr>
            <w:tcW w:w="9020" w:type="dxa"/>
            <w:gridSpan w:val="2"/>
            <w:tcBorders>
              <w:top w:val="single" w:sz="2" w:space="0" w:color="000000"/>
              <w:left w:val="single" w:sz="2" w:space="0" w:color="000000"/>
              <w:bottom w:val="single" w:sz="2" w:space="0" w:color="000000"/>
              <w:right w:val="single" w:sz="2" w:space="0" w:color="000000"/>
            </w:tcBorders>
            <w:shd w:val="clear" w:color="auto" w:fill="auto"/>
          </w:tcPr>
          <w:p w14:paraId="6296E361" w14:textId="77777777" w:rsidR="009D0C0B" w:rsidRDefault="009D0C0B">
            <w:pPr>
              <w:snapToGrid w:val="0"/>
              <w:rPr>
                <w:lang w:eastAsia="fi-FI"/>
              </w:rPr>
            </w:pPr>
          </w:p>
        </w:tc>
      </w:tr>
      <w:tr w:rsidR="009D0C0B" w14:paraId="47FF5ACD" w14:textId="77777777">
        <w:trPr>
          <w:cantSplit/>
        </w:trPr>
        <w:tc>
          <w:tcPr>
            <w:tcW w:w="2606" w:type="dxa"/>
            <w:tcBorders>
              <w:top w:val="single" w:sz="2" w:space="0" w:color="000000"/>
              <w:left w:val="single" w:sz="2" w:space="0" w:color="000000"/>
              <w:bottom w:val="single" w:sz="2" w:space="0" w:color="000000"/>
            </w:tcBorders>
            <w:shd w:val="clear" w:color="auto" w:fill="auto"/>
          </w:tcPr>
          <w:p w14:paraId="323F465C" w14:textId="77777777" w:rsidR="009D0C0B" w:rsidRDefault="00FA480B">
            <w:pPr>
              <w:rPr>
                <w:b/>
                <w:lang w:eastAsia="fi-FI"/>
              </w:rPr>
            </w:pPr>
            <w:r>
              <w:rPr>
                <w:lang w:eastAsia="en-US"/>
              </w:rPr>
              <w:t>Note</w:t>
            </w:r>
          </w:p>
        </w:tc>
        <w:tc>
          <w:tcPr>
            <w:tcW w:w="6414" w:type="dxa"/>
            <w:tcBorders>
              <w:top w:val="single" w:sz="2" w:space="0" w:color="000000"/>
              <w:left w:val="single" w:sz="2" w:space="0" w:color="000000"/>
              <w:bottom w:val="single" w:sz="2" w:space="0" w:color="000000"/>
              <w:right w:val="single" w:sz="2" w:space="0" w:color="000000"/>
            </w:tcBorders>
            <w:shd w:val="clear" w:color="auto" w:fill="auto"/>
          </w:tcPr>
          <w:p w14:paraId="407AF46A" w14:textId="0C1CEEBC" w:rsidR="009D0C0B" w:rsidRPr="009F71C2" w:rsidRDefault="00692965">
            <w:pPr>
              <w:snapToGrid w:val="0"/>
              <w:rPr>
                <w:lang w:eastAsia="fi-FI"/>
              </w:rPr>
            </w:pPr>
            <w:r w:rsidRPr="009F71C2">
              <w:rPr>
                <w:lang w:eastAsia="fi-FI"/>
              </w:rPr>
              <w:t>EUH208</w:t>
            </w:r>
            <w:r>
              <w:rPr>
                <w:lang w:eastAsia="fi-FI"/>
              </w:rPr>
              <w:t xml:space="preserve"> – “Contains </w:t>
            </w:r>
            <w:r w:rsidRPr="00692965">
              <w:rPr>
                <w:lang w:eastAsia="fi-FI"/>
              </w:rPr>
              <w:t>2-methylisothiazolin-3-one and 5</w:t>
            </w:r>
            <w:r>
              <w:rPr>
                <w:lang w:eastAsia="fi-FI"/>
              </w:rPr>
              <w:t>-chloro-2-methylisothiazolin-3-</w:t>
            </w:r>
            <w:r w:rsidRPr="00692965">
              <w:rPr>
                <w:lang w:eastAsia="fi-FI"/>
              </w:rPr>
              <w:t>one (3:1)</w:t>
            </w:r>
            <w:r>
              <w:rPr>
                <w:lang w:eastAsia="fi-FI"/>
              </w:rPr>
              <w:t xml:space="preserve"> (C</w:t>
            </w:r>
            <w:r w:rsidR="002A2CDC">
              <w:rPr>
                <w:lang w:eastAsia="fi-FI"/>
              </w:rPr>
              <w:t>(</w:t>
            </w:r>
            <w:r>
              <w:rPr>
                <w:lang w:eastAsia="fi-FI"/>
              </w:rPr>
              <w:t>M</w:t>
            </w:r>
            <w:r w:rsidR="002A2CDC">
              <w:rPr>
                <w:lang w:eastAsia="fi-FI"/>
              </w:rPr>
              <w:t>)</w:t>
            </w:r>
            <w:r>
              <w:rPr>
                <w:lang w:eastAsia="fi-FI"/>
              </w:rPr>
              <w:t xml:space="preserve">IT/MIT) and </w:t>
            </w:r>
            <w:r w:rsidRPr="00692965">
              <w:rPr>
                <w:lang w:eastAsia="fi-FI"/>
              </w:rPr>
              <w:t>1,2-benzisothiazol-3(2H)-one (BIT)</w:t>
            </w:r>
            <w:r>
              <w:rPr>
                <w:lang w:eastAsia="fi-FI"/>
              </w:rPr>
              <w:t>. May produce an allergic reaction.”</w:t>
            </w:r>
          </w:p>
        </w:tc>
      </w:tr>
    </w:tbl>
    <w:p w14:paraId="2A4B5193" w14:textId="77777777" w:rsidR="009D0C0B" w:rsidRDefault="009D0C0B">
      <w:pPr>
        <w:tabs>
          <w:tab w:val="left" w:pos="500"/>
        </w:tabs>
        <w:ind w:left="500" w:hanging="500"/>
      </w:pPr>
    </w:p>
    <w:p w14:paraId="26854BD8" w14:textId="77777777" w:rsidR="009D0C0B" w:rsidRDefault="009D0C0B"/>
    <w:p w14:paraId="62BB7655" w14:textId="77777777" w:rsidR="009D0C0B" w:rsidRDefault="00FA480B">
      <w:pPr>
        <w:pStyle w:val="Titre3"/>
      </w:pPr>
      <w:bookmarkStart w:id="34" w:name="_Toc140502027"/>
      <w:r>
        <w:t>Authorised use(s)</w:t>
      </w:r>
      <w:bookmarkEnd w:id="34"/>
    </w:p>
    <w:p w14:paraId="4CB7850D" w14:textId="7445F69C" w:rsidR="009D0C0B" w:rsidRDefault="00FA480B">
      <w:pPr>
        <w:pStyle w:val="Titre4"/>
      </w:pPr>
      <w:bookmarkStart w:id="35" w:name="_Toc140502028"/>
      <w:r>
        <w:t>Use description</w:t>
      </w:r>
      <w:bookmarkEnd w:id="35"/>
    </w:p>
    <w:bookmarkEnd w:id="32"/>
    <w:p w14:paraId="37782C53" w14:textId="024B500D" w:rsidR="009D0C0B" w:rsidRPr="00397C2A" w:rsidRDefault="00FA480B" w:rsidP="00AC0DE0">
      <w:pPr>
        <w:pStyle w:val="Lgende"/>
        <w:tabs>
          <w:tab w:val="left" w:pos="5366"/>
        </w:tabs>
        <w:spacing w:after="120"/>
        <w:rPr>
          <w:rFonts w:ascii="Verdana" w:hAnsi="Verdana"/>
          <w:b/>
          <w:bCs/>
          <w:szCs w:val="24"/>
          <w:lang w:eastAsia="en-GB"/>
        </w:rPr>
      </w:pPr>
      <w:r w:rsidRPr="009E2894">
        <w:rPr>
          <w:rFonts w:ascii="Verdana" w:hAnsi="Verdana" w:cs="Verdana"/>
          <w:b/>
        </w:rPr>
        <w:t xml:space="preserve">Table </w:t>
      </w:r>
      <w:r w:rsidRPr="009E2894">
        <w:rPr>
          <w:rFonts w:ascii="Verdana" w:hAnsi="Verdana" w:cs="Verdana"/>
          <w:b/>
        </w:rPr>
        <w:fldChar w:fldCharType="begin"/>
      </w:r>
      <w:r w:rsidRPr="009E2894">
        <w:rPr>
          <w:rFonts w:ascii="Verdana" w:hAnsi="Verdana" w:cs="Verdana"/>
          <w:b/>
        </w:rPr>
        <w:instrText xml:space="preserve"> SEQ "Tableau" \* ARABIC </w:instrText>
      </w:r>
      <w:r w:rsidRPr="009E2894">
        <w:rPr>
          <w:rFonts w:ascii="Verdana" w:hAnsi="Verdana" w:cs="Verdana"/>
          <w:b/>
        </w:rPr>
        <w:fldChar w:fldCharType="separate"/>
      </w:r>
      <w:r w:rsidR="00A933BB" w:rsidRPr="009E2894">
        <w:rPr>
          <w:rFonts w:ascii="Verdana" w:hAnsi="Verdana" w:cs="Verdana"/>
          <w:b/>
        </w:rPr>
        <w:t>1</w:t>
      </w:r>
      <w:r w:rsidRPr="009E2894">
        <w:rPr>
          <w:rFonts w:ascii="Verdana" w:hAnsi="Verdana" w:cs="Verdana"/>
          <w:b/>
        </w:rPr>
        <w:fldChar w:fldCharType="end"/>
      </w:r>
      <w:r w:rsidRPr="009E2894">
        <w:rPr>
          <w:rFonts w:ascii="Verdana" w:hAnsi="Verdana" w:cs="Verdana"/>
          <w:b/>
        </w:rPr>
        <w:t>. Use # 1</w:t>
      </w:r>
      <w:r w:rsidRPr="00397C2A">
        <w:rPr>
          <w:rFonts w:ascii="Verdana" w:hAnsi="Verdana"/>
        </w:rPr>
        <w:t xml:space="preserve"> – </w:t>
      </w:r>
      <w:r w:rsidR="00BB38A7" w:rsidRPr="009F71C2">
        <w:rPr>
          <w:rFonts w:ascii="Verdana" w:eastAsia="Arial" w:hAnsi="Verdana" w:cs="Arial"/>
          <w:lang w:val="en-US" w:eastAsia="en-US"/>
        </w:rPr>
        <w:t>Preventive application</w:t>
      </w:r>
      <w:r w:rsidR="00BA3D90">
        <w:rPr>
          <w:rFonts w:ascii="Verdana" w:eastAsia="Arial" w:hAnsi="Verdana" w:cs="Arial"/>
          <w:lang w:val="en-US" w:eastAsia="en-US"/>
        </w:rPr>
        <w:t xml:space="preserve"> - Professionals</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BB38A7" w14:paraId="6A08075B" w14:textId="77777777" w:rsidTr="007D2194">
        <w:tc>
          <w:tcPr>
            <w:tcW w:w="2707" w:type="dxa"/>
            <w:tcBorders>
              <w:top w:val="single" w:sz="4" w:space="0" w:color="000000"/>
              <w:left w:val="single" w:sz="4" w:space="0" w:color="000000"/>
              <w:bottom w:val="single" w:sz="4" w:space="0" w:color="000000"/>
              <w:right w:val="single" w:sz="4" w:space="0" w:color="auto"/>
            </w:tcBorders>
            <w:shd w:val="clear" w:color="auto" w:fill="auto"/>
          </w:tcPr>
          <w:p w14:paraId="18493583" w14:textId="77777777" w:rsidR="00BB38A7" w:rsidRDefault="00BB38A7" w:rsidP="00BB38A7">
            <w:pPr>
              <w:rPr>
                <w:b/>
              </w:rPr>
            </w:pPr>
            <w:r>
              <w:rPr>
                <w:b/>
                <w:bCs/>
                <w:szCs w:val="24"/>
                <w:lang w:eastAsia="en-GB"/>
              </w:rPr>
              <w:t>Product Type</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4B968F66" w14:textId="59320402" w:rsidR="00BB38A7" w:rsidRDefault="00BB38A7" w:rsidP="00BB38A7">
            <w:pPr>
              <w:snapToGrid w:val="0"/>
              <w:rPr>
                <w:b/>
              </w:rPr>
            </w:pPr>
            <w:r w:rsidRPr="00A70AA2">
              <w:t>PT08 – wood preservatives</w:t>
            </w:r>
          </w:p>
        </w:tc>
      </w:tr>
      <w:tr w:rsidR="00BB38A7" w14:paraId="015AC9BE" w14:textId="77777777" w:rsidTr="007D2194">
        <w:tc>
          <w:tcPr>
            <w:tcW w:w="2707" w:type="dxa"/>
            <w:tcBorders>
              <w:left w:val="single" w:sz="4" w:space="0" w:color="000000"/>
              <w:bottom w:val="single" w:sz="4" w:space="0" w:color="000000"/>
              <w:right w:val="single" w:sz="4" w:space="0" w:color="auto"/>
            </w:tcBorders>
            <w:shd w:val="clear" w:color="auto" w:fill="auto"/>
          </w:tcPr>
          <w:p w14:paraId="510F1CF4" w14:textId="77777777" w:rsidR="00BB38A7" w:rsidRDefault="00BB38A7" w:rsidP="00BB38A7">
            <w:pPr>
              <w:rPr>
                <w:b/>
              </w:rPr>
            </w:pPr>
            <w:r>
              <w:rPr>
                <w:b/>
                <w:bCs/>
                <w:szCs w:val="24"/>
                <w:lang w:eastAsia="en-GB"/>
              </w:rPr>
              <w:t>Where relevant, an exact description of the authorised use</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4BD68FE3" w14:textId="77777777" w:rsidR="00BB38A7" w:rsidRDefault="00BB38A7" w:rsidP="00BB38A7">
            <w:pPr>
              <w:snapToGrid w:val="0"/>
              <w:rPr>
                <w:b/>
              </w:rPr>
            </w:pPr>
          </w:p>
        </w:tc>
      </w:tr>
      <w:tr w:rsidR="00BB38A7" w14:paraId="2EA6A926" w14:textId="77777777" w:rsidTr="007D2194">
        <w:tc>
          <w:tcPr>
            <w:tcW w:w="2707" w:type="dxa"/>
            <w:tcBorders>
              <w:left w:val="single" w:sz="4" w:space="0" w:color="000000"/>
              <w:bottom w:val="single" w:sz="4" w:space="0" w:color="000000"/>
              <w:right w:val="single" w:sz="4" w:space="0" w:color="auto"/>
            </w:tcBorders>
            <w:shd w:val="clear" w:color="auto" w:fill="auto"/>
          </w:tcPr>
          <w:p w14:paraId="12FA1C13" w14:textId="77777777" w:rsidR="00BB38A7" w:rsidRDefault="00BB38A7" w:rsidP="00BB38A7">
            <w:pPr>
              <w:rPr>
                <w:b/>
              </w:rPr>
            </w:pPr>
            <w:r>
              <w:rPr>
                <w:b/>
                <w:bCs/>
                <w:szCs w:val="24"/>
                <w:lang w:eastAsia="en-GB"/>
              </w:rPr>
              <w:t>Target organism (including development stage)</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6ED09A57" w14:textId="77777777" w:rsidR="00BB38A7" w:rsidRPr="00A70AA2" w:rsidRDefault="00BB38A7" w:rsidP="00BB38A7">
            <w:pPr>
              <w:pStyle w:val="TableParagraph"/>
              <w:spacing w:before="28" w:line="229" w:lineRule="exact"/>
              <w:ind w:left="36" w:right="34"/>
              <w:rPr>
                <w:rFonts w:ascii="Verdana" w:hAnsi="Verdana"/>
                <w:sz w:val="20"/>
              </w:rPr>
            </w:pPr>
            <w:r w:rsidRPr="00A70AA2">
              <w:rPr>
                <w:rFonts w:ascii="Verdana" w:hAnsi="Verdana"/>
                <w:sz w:val="20"/>
              </w:rPr>
              <w:t>Wood boring beetles</w:t>
            </w:r>
          </w:p>
          <w:p w14:paraId="53BDDEBC" w14:textId="77777777" w:rsidR="00BB38A7" w:rsidRPr="00A70AA2" w:rsidRDefault="00BB38A7" w:rsidP="00BB38A7">
            <w:pPr>
              <w:pStyle w:val="TableParagraph"/>
              <w:numPr>
                <w:ilvl w:val="0"/>
                <w:numId w:val="20"/>
              </w:numPr>
              <w:tabs>
                <w:tab w:val="left" w:pos="159"/>
              </w:tabs>
              <w:spacing w:line="228" w:lineRule="exact"/>
              <w:ind w:left="158" w:right="34"/>
              <w:rPr>
                <w:rFonts w:ascii="Verdana" w:hAnsi="Verdana"/>
                <w:sz w:val="20"/>
              </w:rPr>
            </w:pPr>
            <w:r w:rsidRPr="00A70AA2">
              <w:rPr>
                <w:rFonts w:ascii="Verdana" w:hAnsi="Verdana"/>
                <w:sz w:val="20"/>
              </w:rPr>
              <w:t>House longhorn beetle (</w:t>
            </w:r>
            <w:r w:rsidRPr="00A70AA2">
              <w:rPr>
                <w:rFonts w:ascii="Verdana" w:hAnsi="Verdana"/>
                <w:i/>
                <w:sz w:val="20"/>
              </w:rPr>
              <w:t>Hylotrupes</w:t>
            </w:r>
            <w:r w:rsidRPr="00A70AA2">
              <w:rPr>
                <w:rFonts w:ascii="Verdana" w:hAnsi="Verdana"/>
                <w:i/>
                <w:spacing w:val="2"/>
                <w:sz w:val="20"/>
              </w:rPr>
              <w:t xml:space="preserve"> </w:t>
            </w:r>
            <w:r w:rsidRPr="00A70AA2">
              <w:rPr>
                <w:rFonts w:ascii="Verdana" w:hAnsi="Verdana"/>
                <w:i/>
                <w:sz w:val="20"/>
              </w:rPr>
              <w:t>bajulus</w:t>
            </w:r>
            <w:r w:rsidRPr="00A70AA2">
              <w:rPr>
                <w:rFonts w:ascii="Verdana" w:hAnsi="Verdana"/>
                <w:sz w:val="20"/>
              </w:rPr>
              <w:t>)</w:t>
            </w:r>
            <w:r>
              <w:rPr>
                <w:rFonts w:ascii="Verdana" w:hAnsi="Verdana"/>
                <w:sz w:val="20"/>
              </w:rPr>
              <w:t xml:space="preserve"> - larvae</w:t>
            </w:r>
          </w:p>
          <w:p w14:paraId="3616B820" w14:textId="77777777" w:rsidR="00BB38A7" w:rsidRPr="00A70AA2" w:rsidRDefault="00BB38A7" w:rsidP="00BB38A7">
            <w:pPr>
              <w:pStyle w:val="TableParagraph"/>
              <w:numPr>
                <w:ilvl w:val="0"/>
                <w:numId w:val="20"/>
              </w:numPr>
              <w:tabs>
                <w:tab w:val="left" w:pos="159"/>
              </w:tabs>
              <w:spacing w:line="229" w:lineRule="exact"/>
              <w:ind w:left="158" w:right="34"/>
              <w:rPr>
                <w:rFonts w:ascii="Verdana" w:hAnsi="Verdana"/>
                <w:sz w:val="20"/>
              </w:rPr>
            </w:pPr>
            <w:r w:rsidRPr="00A70AA2">
              <w:rPr>
                <w:rFonts w:ascii="Verdana" w:hAnsi="Verdana"/>
                <w:sz w:val="20"/>
              </w:rPr>
              <w:t>Common furniture beetle (</w:t>
            </w:r>
            <w:r w:rsidRPr="00A70AA2">
              <w:rPr>
                <w:rFonts w:ascii="Verdana" w:hAnsi="Verdana"/>
                <w:i/>
                <w:sz w:val="20"/>
              </w:rPr>
              <w:t>Anobium</w:t>
            </w:r>
            <w:r w:rsidRPr="00A70AA2">
              <w:rPr>
                <w:rFonts w:ascii="Verdana" w:hAnsi="Verdana"/>
                <w:i/>
                <w:spacing w:val="-6"/>
                <w:sz w:val="20"/>
              </w:rPr>
              <w:t xml:space="preserve"> </w:t>
            </w:r>
            <w:r w:rsidRPr="00A70AA2">
              <w:rPr>
                <w:rFonts w:ascii="Verdana" w:hAnsi="Verdana"/>
                <w:i/>
                <w:sz w:val="20"/>
              </w:rPr>
              <w:t>punctatum</w:t>
            </w:r>
            <w:r w:rsidRPr="00A70AA2">
              <w:rPr>
                <w:rFonts w:ascii="Verdana" w:hAnsi="Verdana"/>
                <w:sz w:val="20"/>
              </w:rPr>
              <w:t>)</w:t>
            </w:r>
            <w:r>
              <w:rPr>
                <w:rFonts w:ascii="Verdana" w:hAnsi="Verdana"/>
                <w:sz w:val="20"/>
              </w:rPr>
              <w:t xml:space="preserve"> - larvae</w:t>
            </w:r>
          </w:p>
          <w:p w14:paraId="20A277B2" w14:textId="77777777" w:rsidR="00BB38A7" w:rsidRDefault="00BB38A7" w:rsidP="00BB38A7">
            <w:pPr>
              <w:pStyle w:val="TableParagraph"/>
              <w:numPr>
                <w:ilvl w:val="0"/>
                <w:numId w:val="20"/>
              </w:numPr>
              <w:tabs>
                <w:tab w:val="left" w:pos="159"/>
              </w:tabs>
              <w:spacing w:line="482" w:lineRule="auto"/>
              <w:ind w:right="34" w:firstLine="0"/>
              <w:rPr>
                <w:rFonts w:ascii="Verdana" w:hAnsi="Verdana"/>
                <w:sz w:val="20"/>
              </w:rPr>
            </w:pPr>
            <w:r w:rsidRPr="00A70AA2">
              <w:rPr>
                <w:rFonts w:ascii="Verdana" w:hAnsi="Verdana"/>
                <w:sz w:val="20"/>
              </w:rPr>
              <w:t>Powder post beetle (</w:t>
            </w:r>
            <w:r w:rsidRPr="00A70AA2">
              <w:rPr>
                <w:rFonts w:ascii="Verdana" w:hAnsi="Verdana"/>
                <w:i/>
                <w:sz w:val="20"/>
              </w:rPr>
              <w:t>Lyctus brunneus</w:t>
            </w:r>
            <w:r>
              <w:rPr>
                <w:rFonts w:ascii="Verdana" w:hAnsi="Verdana"/>
                <w:sz w:val="20"/>
              </w:rPr>
              <w:t>) - larvae</w:t>
            </w:r>
          </w:p>
          <w:p w14:paraId="13D6B9DD" w14:textId="77777777" w:rsidR="00BB38A7" w:rsidRDefault="00BB38A7" w:rsidP="00BB38A7">
            <w:pPr>
              <w:pStyle w:val="TableParagraph"/>
              <w:spacing w:after="240" w:line="226" w:lineRule="exact"/>
              <w:ind w:left="36" w:right="34"/>
              <w:rPr>
                <w:rFonts w:ascii="Verdana" w:hAnsi="Verdana"/>
                <w:sz w:val="20"/>
              </w:rPr>
            </w:pPr>
            <w:r w:rsidRPr="00A70AA2">
              <w:rPr>
                <w:rFonts w:ascii="Verdana" w:hAnsi="Verdana"/>
                <w:sz w:val="20"/>
              </w:rPr>
              <w:t>Subterranean termites (genus</w:t>
            </w:r>
            <w:r w:rsidRPr="00A70AA2">
              <w:rPr>
                <w:rFonts w:ascii="Verdana" w:hAnsi="Verdana"/>
                <w:spacing w:val="-17"/>
                <w:sz w:val="20"/>
              </w:rPr>
              <w:t xml:space="preserve"> </w:t>
            </w:r>
            <w:r w:rsidRPr="00A70AA2">
              <w:rPr>
                <w:rFonts w:ascii="Verdana" w:hAnsi="Verdana"/>
                <w:i/>
                <w:sz w:val="20"/>
              </w:rPr>
              <w:t>Reticulitermes</w:t>
            </w:r>
            <w:r>
              <w:rPr>
                <w:rFonts w:ascii="Verdana" w:hAnsi="Verdana"/>
                <w:sz w:val="20"/>
              </w:rPr>
              <w:t>)</w:t>
            </w:r>
          </w:p>
          <w:p w14:paraId="2013B22A" w14:textId="2FA510BA" w:rsidR="00BB38A7" w:rsidRDefault="00BB38A7" w:rsidP="00BB38A7">
            <w:pPr>
              <w:snapToGrid w:val="0"/>
              <w:spacing w:before="200"/>
              <w:rPr>
                <w:b/>
              </w:rPr>
            </w:pPr>
            <w:r w:rsidRPr="00A70AA2">
              <w:t>Wood-rotting basidiomycetes</w:t>
            </w:r>
            <w:r>
              <w:t xml:space="preserve"> (</w:t>
            </w:r>
            <w:r w:rsidRPr="00A70AA2">
              <w:t>brown</w:t>
            </w:r>
            <w:r w:rsidRPr="00A70AA2">
              <w:rPr>
                <w:spacing w:val="-2"/>
              </w:rPr>
              <w:t xml:space="preserve"> </w:t>
            </w:r>
            <w:r w:rsidRPr="00A70AA2">
              <w:t>rot</w:t>
            </w:r>
            <w:r>
              <w:t>, wh</w:t>
            </w:r>
            <w:r w:rsidRPr="00A70AA2">
              <w:t>ite rot</w:t>
            </w:r>
            <w:r>
              <w:t>)</w:t>
            </w:r>
          </w:p>
        </w:tc>
      </w:tr>
      <w:tr w:rsidR="00BB38A7" w14:paraId="2859206D" w14:textId="77777777" w:rsidTr="005075BC">
        <w:tc>
          <w:tcPr>
            <w:tcW w:w="2707" w:type="dxa"/>
            <w:tcBorders>
              <w:left w:val="single" w:sz="4" w:space="0" w:color="000000"/>
              <w:bottom w:val="single" w:sz="4" w:space="0" w:color="000000"/>
              <w:right w:val="single" w:sz="4" w:space="0" w:color="auto"/>
            </w:tcBorders>
            <w:shd w:val="clear" w:color="auto" w:fill="auto"/>
          </w:tcPr>
          <w:p w14:paraId="4AB3D542" w14:textId="77777777" w:rsidR="00BB38A7" w:rsidRDefault="00BB38A7" w:rsidP="00BB38A7">
            <w:pPr>
              <w:rPr>
                <w:b/>
              </w:rPr>
            </w:pPr>
            <w:r>
              <w:rPr>
                <w:b/>
                <w:bCs/>
                <w:szCs w:val="24"/>
                <w:lang w:eastAsia="en-GB"/>
              </w:rPr>
              <w:t>Field of use</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36A709D3" w14:textId="52DFA32D" w:rsidR="00BB38A7" w:rsidRDefault="00BB38A7" w:rsidP="005075BC">
            <w:pPr>
              <w:pStyle w:val="TableParagraph"/>
              <w:spacing w:before="28"/>
              <w:ind w:left="36" w:right="34"/>
            </w:pPr>
            <w:r>
              <w:rPr>
                <w:rFonts w:ascii="Verdana" w:hAnsi="Verdana"/>
                <w:sz w:val="20"/>
              </w:rPr>
              <w:t>Preventive treatment - U</w:t>
            </w:r>
            <w:r w:rsidRPr="00A70AA2">
              <w:rPr>
                <w:rFonts w:ascii="Verdana" w:hAnsi="Verdana"/>
                <w:sz w:val="20"/>
              </w:rPr>
              <w:t>se-class 1</w:t>
            </w:r>
            <w:r w:rsidR="002060AA">
              <w:rPr>
                <w:rFonts w:ascii="Verdana" w:hAnsi="Verdana"/>
                <w:sz w:val="20"/>
              </w:rPr>
              <w:t xml:space="preserve">, </w:t>
            </w:r>
            <w:r>
              <w:rPr>
                <w:rFonts w:ascii="Verdana" w:hAnsi="Verdana"/>
                <w:sz w:val="20"/>
              </w:rPr>
              <w:t>U</w:t>
            </w:r>
            <w:r w:rsidRPr="00A70AA2">
              <w:rPr>
                <w:rFonts w:ascii="Verdana" w:hAnsi="Verdana"/>
                <w:sz w:val="20"/>
              </w:rPr>
              <w:t xml:space="preserve">se-class </w:t>
            </w:r>
            <w:r>
              <w:rPr>
                <w:rFonts w:ascii="Verdana" w:hAnsi="Verdana"/>
                <w:sz w:val="20"/>
              </w:rPr>
              <w:t>2</w:t>
            </w:r>
            <w:r w:rsidR="002060AA">
              <w:rPr>
                <w:rFonts w:ascii="Verdana" w:hAnsi="Verdana"/>
                <w:sz w:val="20"/>
              </w:rPr>
              <w:t xml:space="preserve">, </w:t>
            </w:r>
            <w:r w:rsidRPr="005075BC">
              <w:rPr>
                <w:rFonts w:ascii="Verdana" w:hAnsi="Verdana"/>
                <w:sz w:val="20"/>
              </w:rPr>
              <w:t>Use-class 3</w:t>
            </w:r>
          </w:p>
          <w:p w14:paraId="26BFFB6F" w14:textId="77777777" w:rsidR="0081369A" w:rsidRPr="00E703CB" w:rsidRDefault="0081369A" w:rsidP="0081369A">
            <w:pPr>
              <w:pStyle w:val="TableParagraph"/>
              <w:spacing w:before="28"/>
              <w:ind w:left="36" w:right="34"/>
            </w:pPr>
          </w:p>
          <w:p w14:paraId="4135B5BF" w14:textId="77777777" w:rsidR="001F257B" w:rsidRPr="00E703CB" w:rsidRDefault="001F257B" w:rsidP="005075BC">
            <w:pPr>
              <w:pStyle w:val="TableParagraph"/>
              <w:spacing w:before="28"/>
              <w:ind w:left="36" w:right="34"/>
            </w:pPr>
            <w:r w:rsidRPr="005075BC">
              <w:rPr>
                <w:rFonts w:ascii="Verdana" w:hAnsi="Verdana"/>
                <w:sz w:val="20"/>
              </w:rPr>
              <w:t>Softwood and hardwood</w:t>
            </w:r>
          </w:p>
          <w:p w14:paraId="13FBCA2F" w14:textId="77777777" w:rsidR="002060AA" w:rsidRPr="004B6A15" w:rsidRDefault="002060AA" w:rsidP="005075BC">
            <w:pPr>
              <w:pStyle w:val="TableParagraph"/>
              <w:spacing w:before="28"/>
              <w:ind w:left="36" w:right="34"/>
            </w:pPr>
          </w:p>
          <w:p w14:paraId="2BFE220E" w14:textId="77777777" w:rsidR="002060AA" w:rsidRDefault="002060AA" w:rsidP="002060AA">
            <w:pPr>
              <w:pStyle w:val="TableParagraph"/>
              <w:spacing w:before="28"/>
              <w:ind w:left="36"/>
              <w:rPr>
                <w:rFonts w:ascii="Verdana" w:hAnsi="Verdana"/>
                <w:sz w:val="20"/>
              </w:rPr>
            </w:pPr>
            <w:r w:rsidRPr="00A70AA2">
              <w:rPr>
                <w:rFonts w:ascii="Verdana" w:hAnsi="Verdana"/>
                <w:sz w:val="20"/>
              </w:rPr>
              <w:t>Indoor and outdoor use</w:t>
            </w:r>
          </w:p>
          <w:p w14:paraId="70091AE1" w14:textId="09DA3A50" w:rsidR="002060AA" w:rsidRDefault="002060AA" w:rsidP="00BB38A7">
            <w:pPr>
              <w:snapToGrid w:val="0"/>
              <w:rPr>
                <w:b/>
              </w:rPr>
            </w:pPr>
          </w:p>
        </w:tc>
      </w:tr>
      <w:tr w:rsidR="00BB38A7" w14:paraId="03768BB6" w14:textId="77777777" w:rsidTr="007D2194">
        <w:tc>
          <w:tcPr>
            <w:tcW w:w="2707" w:type="dxa"/>
            <w:tcBorders>
              <w:left w:val="single" w:sz="4" w:space="0" w:color="000000"/>
              <w:bottom w:val="single" w:sz="4" w:space="0" w:color="000000"/>
              <w:right w:val="single" w:sz="4" w:space="0" w:color="auto"/>
            </w:tcBorders>
            <w:shd w:val="clear" w:color="auto" w:fill="auto"/>
          </w:tcPr>
          <w:p w14:paraId="7E3DC4A5" w14:textId="77777777" w:rsidR="00BB38A7" w:rsidRDefault="00BB38A7" w:rsidP="00BB38A7">
            <w:pPr>
              <w:rPr>
                <w:b/>
              </w:rPr>
            </w:pPr>
            <w:r>
              <w:rPr>
                <w:b/>
                <w:bCs/>
                <w:szCs w:val="24"/>
                <w:lang w:eastAsia="en-GB"/>
              </w:rPr>
              <w:lastRenderedPageBreak/>
              <w:t>Application method(s)</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1803B58E" w14:textId="089B13E2" w:rsidR="00BB38A7" w:rsidRDefault="00BB38A7" w:rsidP="00260E56">
            <w:pPr>
              <w:pStyle w:val="TableParagraph"/>
              <w:tabs>
                <w:tab w:val="left" w:pos="3763"/>
              </w:tabs>
              <w:spacing w:before="26"/>
              <w:ind w:left="36" w:right="34"/>
              <w:rPr>
                <w:rFonts w:ascii="Verdana" w:hAnsi="Verdana"/>
                <w:sz w:val="20"/>
              </w:rPr>
            </w:pPr>
            <w:r>
              <w:rPr>
                <w:rFonts w:ascii="Verdana" w:hAnsi="Verdana"/>
                <w:sz w:val="20"/>
              </w:rPr>
              <w:t>Surface application / spraying</w:t>
            </w:r>
          </w:p>
          <w:p w14:paraId="22ADDFFC" w14:textId="6158C0DB" w:rsidR="00BB38A7" w:rsidRDefault="00BB38A7" w:rsidP="00F57FA8">
            <w:pPr>
              <w:snapToGrid w:val="0"/>
              <w:ind w:left="38"/>
              <w:rPr>
                <w:b/>
              </w:rPr>
            </w:pPr>
            <w:r w:rsidRPr="00A70AA2">
              <w:t>Surface application / brushing</w:t>
            </w:r>
          </w:p>
        </w:tc>
      </w:tr>
      <w:tr w:rsidR="00BB38A7" w14:paraId="5C1E3DA5" w14:textId="77777777" w:rsidTr="007D2194">
        <w:tc>
          <w:tcPr>
            <w:tcW w:w="2707" w:type="dxa"/>
            <w:tcBorders>
              <w:left w:val="single" w:sz="4" w:space="0" w:color="000000"/>
              <w:bottom w:val="single" w:sz="4" w:space="0" w:color="000000"/>
              <w:right w:val="single" w:sz="4" w:space="0" w:color="auto"/>
            </w:tcBorders>
            <w:shd w:val="clear" w:color="auto" w:fill="auto"/>
          </w:tcPr>
          <w:p w14:paraId="75DA6B54" w14:textId="77777777" w:rsidR="00BB38A7" w:rsidRDefault="00BB38A7" w:rsidP="00BB38A7">
            <w:pPr>
              <w:rPr>
                <w:b/>
              </w:rPr>
            </w:pPr>
            <w:r>
              <w:rPr>
                <w:b/>
                <w:bCs/>
                <w:szCs w:val="24"/>
                <w:lang w:eastAsia="en-GB"/>
              </w:rPr>
              <w:t>Application rate(s) and frequency</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575467C8" w14:textId="35301F0E" w:rsidR="00BB38A7" w:rsidRDefault="00BB38A7" w:rsidP="00BB38A7">
            <w:pPr>
              <w:snapToGrid w:val="0"/>
              <w:rPr>
                <w:b/>
              </w:rPr>
            </w:pPr>
            <w:r w:rsidRPr="007D2194">
              <w:rPr>
                <w:lang w:val="en-US"/>
              </w:rPr>
              <w:t>200 g</w:t>
            </w:r>
            <w:r w:rsidR="008C07C5">
              <w:rPr>
                <w:lang w:val="en-US"/>
              </w:rPr>
              <w:t xml:space="preserve"> of product</w:t>
            </w:r>
            <w:r w:rsidR="00F57FA8">
              <w:rPr>
                <w:lang w:val="en-US"/>
              </w:rPr>
              <w:t xml:space="preserve"> </w:t>
            </w:r>
            <w:r w:rsidRPr="007D2194">
              <w:rPr>
                <w:lang w:val="en-US"/>
              </w:rPr>
              <w:t>/</w:t>
            </w:r>
            <w:r w:rsidR="00F57FA8">
              <w:rPr>
                <w:lang w:val="en-US"/>
              </w:rPr>
              <w:t xml:space="preserve"> </w:t>
            </w:r>
            <w:r w:rsidRPr="007D2194">
              <w:rPr>
                <w:lang w:val="en-US"/>
              </w:rPr>
              <w:t xml:space="preserve">m² </w:t>
            </w:r>
            <w:r w:rsidR="006D53A2">
              <w:rPr>
                <w:rFonts w:eastAsia="Calibri"/>
                <w:lang w:eastAsia="sv-SE"/>
              </w:rPr>
              <w:t xml:space="preserve">of wood </w:t>
            </w:r>
            <w:r w:rsidRPr="007D2194">
              <w:rPr>
                <w:lang w:val="en-US"/>
              </w:rPr>
              <w:t>(</w:t>
            </w:r>
            <w:r w:rsidRPr="00260E56">
              <w:t>equivalent</w:t>
            </w:r>
            <w:r w:rsidRPr="007D2194">
              <w:rPr>
                <w:lang w:val="en-US"/>
              </w:rPr>
              <w:t xml:space="preserve"> to 200 mL</w:t>
            </w:r>
            <w:r w:rsidR="00F57FA8">
              <w:rPr>
                <w:lang w:val="en-US"/>
              </w:rPr>
              <w:t xml:space="preserve"> of product </w:t>
            </w:r>
            <w:r w:rsidRPr="007D2194">
              <w:rPr>
                <w:lang w:val="en-US"/>
              </w:rPr>
              <w:t>/</w:t>
            </w:r>
            <w:r w:rsidR="00F57FA8">
              <w:rPr>
                <w:lang w:val="en-US"/>
              </w:rPr>
              <w:t xml:space="preserve"> </w:t>
            </w:r>
            <w:r w:rsidRPr="007D2194">
              <w:rPr>
                <w:lang w:val="en-US"/>
              </w:rPr>
              <w:t>m²</w:t>
            </w:r>
            <w:r w:rsidR="00F57FA8">
              <w:rPr>
                <w:lang w:val="en-US"/>
              </w:rPr>
              <w:t xml:space="preserve"> of wood</w:t>
            </w:r>
            <w:r w:rsidRPr="007D2194">
              <w:rPr>
                <w:lang w:val="en-US"/>
              </w:rPr>
              <w:t>)</w:t>
            </w:r>
          </w:p>
        </w:tc>
      </w:tr>
      <w:tr w:rsidR="009D0C0B" w14:paraId="6D15477C" w14:textId="77777777" w:rsidTr="007D2194">
        <w:tc>
          <w:tcPr>
            <w:tcW w:w="2707" w:type="dxa"/>
            <w:tcBorders>
              <w:left w:val="single" w:sz="4" w:space="0" w:color="000000"/>
              <w:bottom w:val="single" w:sz="4" w:space="0" w:color="000000"/>
            </w:tcBorders>
            <w:shd w:val="clear" w:color="auto" w:fill="auto"/>
          </w:tcPr>
          <w:p w14:paraId="0F2FC28E" w14:textId="77777777" w:rsidR="009D0C0B" w:rsidRDefault="00FA480B">
            <w:pPr>
              <w:rPr>
                <w:b/>
              </w:rPr>
            </w:pPr>
            <w:r>
              <w:rPr>
                <w:b/>
                <w:bCs/>
                <w:szCs w:val="24"/>
                <w:lang w:eastAsia="en-GB"/>
              </w:rPr>
              <w:t>Category(ies) of users</w:t>
            </w:r>
          </w:p>
        </w:tc>
        <w:tc>
          <w:tcPr>
            <w:tcW w:w="6328" w:type="dxa"/>
            <w:tcBorders>
              <w:top w:val="single" w:sz="4" w:space="0" w:color="auto"/>
              <w:left w:val="single" w:sz="4" w:space="0" w:color="000000"/>
              <w:bottom w:val="single" w:sz="4" w:space="0" w:color="000000"/>
              <w:right w:val="single" w:sz="4" w:space="0" w:color="000000"/>
            </w:tcBorders>
            <w:shd w:val="clear" w:color="auto" w:fill="auto"/>
          </w:tcPr>
          <w:p w14:paraId="36476C5F" w14:textId="634CD8DB" w:rsidR="009D0C0B" w:rsidRDefault="00545B2F">
            <w:pPr>
              <w:snapToGrid w:val="0"/>
              <w:rPr>
                <w:b/>
              </w:rPr>
            </w:pPr>
            <w:r w:rsidRPr="007D2194">
              <w:t>Professionals</w:t>
            </w:r>
          </w:p>
        </w:tc>
      </w:tr>
      <w:tr w:rsidR="009D0C0B" w14:paraId="59E599D4" w14:textId="77777777">
        <w:tc>
          <w:tcPr>
            <w:tcW w:w="2707" w:type="dxa"/>
            <w:tcBorders>
              <w:left w:val="single" w:sz="4" w:space="0" w:color="000000"/>
              <w:bottom w:val="single" w:sz="4" w:space="0" w:color="000000"/>
            </w:tcBorders>
            <w:shd w:val="clear" w:color="auto" w:fill="auto"/>
          </w:tcPr>
          <w:p w14:paraId="64644B1E" w14:textId="77777777" w:rsidR="009D0C0B" w:rsidRDefault="00FA480B">
            <w:r>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63EF0564" w14:textId="7DDFC946" w:rsidR="00545B2F" w:rsidRDefault="00545B2F">
            <w:r>
              <w:t>- Steel bottles with internal coating made of phenolic epoxy</w:t>
            </w:r>
            <w:r w:rsidR="00F8439D">
              <w:t xml:space="preserve"> </w:t>
            </w:r>
            <w:r>
              <w:t xml:space="preserve">resins, 0.5, 0.75 and 1 L, </w:t>
            </w:r>
          </w:p>
          <w:p w14:paraId="23C063C6" w14:textId="4B8F432B" w:rsidR="00545B2F" w:rsidRDefault="00545B2F">
            <w:r>
              <w:t xml:space="preserve">- Steel cans with internal coating made of phenolic epoxy resin, 2.5, 5 and 6 L, </w:t>
            </w:r>
            <w:r w:rsidR="009E3647">
              <w:t xml:space="preserve">20, 25, 30, </w:t>
            </w:r>
          </w:p>
          <w:p w14:paraId="76A2AD77" w14:textId="5E44E66B" w:rsidR="009D0C0B" w:rsidRDefault="00545B2F" w:rsidP="00F166EB">
            <w:r>
              <w:t>- Steel drums with internal coating made of phenolic epoxy resins, 60 and 215 L</w:t>
            </w:r>
          </w:p>
        </w:tc>
      </w:tr>
    </w:tbl>
    <w:p w14:paraId="584B2D8F" w14:textId="77777777" w:rsidR="009D0C0B" w:rsidRDefault="009D0C0B">
      <w:pPr>
        <w:keepNext/>
        <w:widowControl w:val="0"/>
        <w:autoSpaceDE w:val="0"/>
        <w:spacing w:after="120"/>
        <w:rPr>
          <w:b/>
          <w:bCs/>
          <w:i/>
          <w:iCs/>
        </w:rPr>
      </w:pPr>
      <w:bookmarkStart w:id="36" w:name="d0e1044"/>
    </w:p>
    <w:p w14:paraId="571FB518" w14:textId="77777777" w:rsidR="009D0C0B" w:rsidRDefault="00FA480B">
      <w:pPr>
        <w:pStyle w:val="Titre4"/>
        <w:rPr>
          <w:rFonts w:cs="Times"/>
          <w:bCs/>
          <w:szCs w:val="29"/>
        </w:rPr>
      </w:pPr>
      <w:bookmarkStart w:id="37" w:name="_Toc140502029"/>
      <w:r>
        <w:t>Use-specific instructions for use</w:t>
      </w:r>
      <w:r>
        <w:rPr>
          <w:rStyle w:val="Appelnotedebasdep"/>
        </w:rPr>
        <w:footnoteReference w:id="3"/>
      </w:r>
      <w:bookmarkEnd w:id="3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rsidRPr="002060AA" w14:paraId="3C9F05D8"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6733401" w14:textId="1C9E7FF7" w:rsidR="00C3246F" w:rsidRPr="009F71C2" w:rsidRDefault="00BB38A7" w:rsidP="009F71C2">
            <w:pPr>
              <w:pStyle w:val="Paragraphedeliste"/>
              <w:widowControl w:val="0"/>
              <w:numPr>
                <w:ilvl w:val="0"/>
                <w:numId w:val="20"/>
              </w:numPr>
              <w:autoSpaceDE w:val="0"/>
              <w:snapToGrid w:val="0"/>
              <w:spacing w:before="80"/>
              <w:ind w:left="381" w:hanging="265"/>
              <w:rPr>
                <w:rFonts w:eastAsia="Calibri" w:cs="Times New Roman"/>
                <w:lang w:eastAsia="en-US"/>
              </w:rPr>
            </w:pPr>
            <w:r w:rsidRPr="009F71C2">
              <w:rPr>
                <w:rFonts w:eastAsia="Calibri" w:cs="Times New Roman"/>
                <w:lang w:eastAsia="en-US"/>
              </w:rPr>
              <w:t>For preventive superficial application on wood for use class 3, a top coat has to be applied.</w:t>
            </w:r>
          </w:p>
        </w:tc>
      </w:tr>
    </w:tbl>
    <w:p w14:paraId="3BB0167F" w14:textId="77777777" w:rsidR="009D0C0B" w:rsidRDefault="009D0C0B">
      <w:pPr>
        <w:keepNext/>
        <w:widowControl w:val="0"/>
        <w:autoSpaceDE w:val="0"/>
        <w:spacing w:after="120"/>
        <w:rPr>
          <w:rFonts w:eastAsia="Calibri"/>
          <w:b/>
          <w:i/>
          <w:caps/>
          <w:sz w:val="22"/>
          <w:szCs w:val="22"/>
          <w:lang w:val="de-DE" w:eastAsia="en-US"/>
        </w:rPr>
      </w:pPr>
    </w:p>
    <w:p w14:paraId="6D5BD69B" w14:textId="77777777" w:rsidR="009D0C0B" w:rsidRDefault="00FA480B">
      <w:pPr>
        <w:pStyle w:val="Titre4"/>
        <w:rPr>
          <w:rFonts w:cs="Times"/>
          <w:bCs/>
          <w:szCs w:val="29"/>
        </w:rPr>
      </w:pPr>
      <w:bookmarkStart w:id="38" w:name="_Toc140502030"/>
      <w:r>
        <w:t>Use-specific risk mitigation measures</w:t>
      </w:r>
      <w:bookmarkEnd w:id="38"/>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2C7745E8"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3092380" w14:textId="1A0CD198" w:rsidR="00AA1315" w:rsidRPr="009F71C2" w:rsidRDefault="00C83EA2" w:rsidP="009F71C2">
            <w:pPr>
              <w:pStyle w:val="Paragraphedeliste"/>
              <w:widowControl w:val="0"/>
              <w:numPr>
                <w:ilvl w:val="0"/>
                <w:numId w:val="20"/>
              </w:numPr>
              <w:autoSpaceDE w:val="0"/>
              <w:snapToGrid w:val="0"/>
              <w:spacing w:before="80"/>
              <w:ind w:left="381" w:hanging="265"/>
              <w:rPr>
                <w:rFonts w:cs="Times"/>
                <w:szCs w:val="29"/>
              </w:rPr>
            </w:pPr>
            <w:r w:rsidRPr="009F71C2">
              <w:rPr>
                <w:rFonts w:eastAsia="Calibri" w:cs="Times New Roman"/>
                <w:lang w:eastAsia="en-US"/>
              </w:rPr>
              <w:t>For outdoor in situ treatment by spray, cover the ground with an appropriate impermeable sheet to prevent any emission to the terrestrial compartment</w:t>
            </w:r>
          </w:p>
          <w:p w14:paraId="7744FBA8" w14:textId="61685288" w:rsidR="00AA1315" w:rsidRPr="00C83EA2" w:rsidRDefault="00BA3D90" w:rsidP="00F534D0">
            <w:pPr>
              <w:pStyle w:val="Paragraphedeliste"/>
              <w:widowControl w:val="0"/>
              <w:numPr>
                <w:ilvl w:val="0"/>
                <w:numId w:val="20"/>
              </w:numPr>
              <w:autoSpaceDE w:val="0"/>
              <w:snapToGrid w:val="0"/>
              <w:spacing w:before="80"/>
              <w:ind w:left="381" w:hanging="265"/>
              <w:rPr>
                <w:rFonts w:cs="Times"/>
                <w:szCs w:val="29"/>
              </w:rPr>
            </w:pPr>
            <w:r>
              <w:rPr>
                <w:rFonts w:eastAsia="Calibri" w:cs="Times New Roman"/>
                <w:lang w:eastAsia="en-US"/>
              </w:rPr>
              <w:t>W</w:t>
            </w:r>
            <w:r w:rsidR="00CE1801">
              <w:t xml:space="preserve">ear </w:t>
            </w:r>
            <w:r w:rsidR="00CE1801" w:rsidRPr="00AA1315">
              <w:t>protective chemical resistant gloves</w:t>
            </w:r>
            <w:r w:rsidR="00CE1801">
              <w:t xml:space="preserve"> and a</w:t>
            </w:r>
            <w:r w:rsidR="00F534D0">
              <w:t>n</w:t>
            </w:r>
            <w:r w:rsidR="00CE1801" w:rsidRPr="00AA1315">
              <w:t xml:space="preserve"> </w:t>
            </w:r>
            <w:r w:rsidR="00F534D0">
              <w:t xml:space="preserve">impermeable </w:t>
            </w:r>
            <w:r w:rsidR="00CE1801" w:rsidRPr="00AA1315">
              <w:t>protective covera</w:t>
            </w:r>
            <w:r w:rsidR="00CE1801">
              <w:t>ll (</w:t>
            </w:r>
            <w:r w:rsidR="00CE1801" w:rsidRPr="00AA1315">
              <w:t>material to be specified by the authorisation holder within the product information)</w:t>
            </w:r>
            <w:r w:rsidR="00CE1801">
              <w:t xml:space="preserve"> during the application of the product by spraying.</w:t>
            </w:r>
          </w:p>
        </w:tc>
      </w:tr>
    </w:tbl>
    <w:p w14:paraId="76C1A214" w14:textId="77777777" w:rsidR="009D0C0B" w:rsidRDefault="009D0C0B">
      <w:pPr>
        <w:keepNext/>
        <w:widowControl w:val="0"/>
        <w:autoSpaceDE w:val="0"/>
        <w:spacing w:after="120"/>
        <w:rPr>
          <w:rFonts w:eastAsia="Calibri"/>
          <w:b/>
          <w:i/>
          <w:caps/>
          <w:sz w:val="22"/>
          <w:szCs w:val="22"/>
          <w:lang w:val="de-DE" w:eastAsia="en-US"/>
        </w:rPr>
      </w:pPr>
    </w:p>
    <w:p w14:paraId="7D73E06F" w14:textId="77777777" w:rsidR="009D0C0B" w:rsidRDefault="00FA480B">
      <w:pPr>
        <w:pStyle w:val="Titre4"/>
        <w:rPr>
          <w:rFonts w:cs="Times"/>
          <w:bCs/>
          <w:szCs w:val="29"/>
        </w:rPr>
      </w:pPr>
      <w:bookmarkStart w:id="39" w:name="_Toc140502031"/>
      <w:r>
        <w:t>Where specific to the use, the particulars of likely direct or indirect effects, first aid instructions and emergency measures to protect the environment</w:t>
      </w:r>
      <w:bookmarkEnd w:id="3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05745C01"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175F63D" w14:textId="206EBA03" w:rsidR="009D0C0B" w:rsidRDefault="00ED7AE8">
            <w:pPr>
              <w:widowControl w:val="0"/>
              <w:autoSpaceDE w:val="0"/>
              <w:snapToGrid w:val="0"/>
              <w:spacing w:before="80"/>
              <w:rPr>
                <w:rFonts w:cs="Times"/>
                <w:bCs/>
                <w:szCs w:val="29"/>
              </w:rPr>
            </w:pPr>
            <w:r>
              <w:rPr>
                <w:rFonts w:cs="Times"/>
                <w:bCs/>
                <w:szCs w:val="29"/>
              </w:rPr>
              <w:t>-</w:t>
            </w:r>
          </w:p>
        </w:tc>
      </w:tr>
    </w:tbl>
    <w:p w14:paraId="5BFA3DAC" w14:textId="77777777" w:rsidR="009D0C0B" w:rsidRDefault="00FA480B">
      <w:pPr>
        <w:pStyle w:val="Titre4"/>
        <w:rPr>
          <w:rFonts w:cs="Times"/>
          <w:bCs/>
          <w:szCs w:val="29"/>
        </w:rPr>
      </w:pPr>
      <w:bookmarkStart w:id="40" w:name="_Toc140502032"/>
      <w:r>
        <w:t>Where specific to the use, the instructions for safe disposal of the product and its packaging</w:t>
      </w:r>
      <w:bookmarkEnd w:id="40"/>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2D53079A"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A1CC8E0" w14:textId="19DD8EEA" w:rsidR="009D0C0B" w:rsidRDefault="00ED7AE8">
            <w:pPr>
              <w:widowControl w:val="0"/>
              <w:autoSpaceDE w:val="0"/>
              <w:snapToGrid w:val="0"/>
              <w:spacing w:before="80"/>
              <w:rPr>
                <w:rFonts w:cs="Times"/>
                <w:bCs/>
                <w:szCs w:val="29"/>
              </w:rPr>
            </w:pPr>
            <w:r>
              <w:rPr>
                <w:rFonts w:cs="Times"/>
                <w:bCs/>
                <w:szCs w:val="29"/>
              </w:rPr>
              <w:t>-</w:t>
            </w:r>
          </w:p>
        </w:tc>
      </w:tr>
    </w:tbl>
    <w:p w14:paraId="65576AB2" w14:textId="77777777" w:rsidR="009D0C0B" w:rsidRDefault="009D0C0B">
      <w:pPr>
        <w:widowControl w:val="0"/>
        <w:autoSpaceDE w:val="0"/>
        <w:rPr>
          <w:rFonts w:cs="Times"/>
          <w:bCs/>
          <w:szCs w:val="29"/>
        </w:rPr>
      </w:pPr>
    </w:p>
    <w:p w14:paraId="65A52101" w14:textId="77777777" w:rsidR="009D0C0B" w:rsidRDefault="00FA480B">
      <w:pPr>
        <w:pStyle w:val="Titre4"/>
        <w:rPr>
          <w:rFonts w:cs="Times"/>
          <w:bCs/>
          <w:szCs w:val="29"/>
        </w:rPr>
      </w:pPr>
      <w:bookmarkStart w:id="41" w:name="_Toc140502033"/>
      <w:r>
        <w:t>Where specific to the use, the conditions of storage and shelf-life of the product under normal conditions of storage</w:t>
      </w:r>
      <w:bookmarkEnd w:id="4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34DFB968"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AF00440" w14:textId="09FB2CD9" w:rsidR="009D0C0B" w:rsidRDefault="00ED7AE8">
            <w:pPr>
              <w:widowControl w:val="0"/>
              <w:autoSpaceDE w:val="0"/>
              <w:snapToGrid w:val="0"/>
              <w:spacing w:before="80"/>
              <w:rPr>
                <w:rFonts w:cs="Times"/>
                <w:bCs/>
                <w:szCs w:val="29"/>
              </w:rPr>
            </w:pPr>
            <w:r>
              <w:rPr>
                <w:rFonts w:cs="Times"/>
                <w:bCs/>
                <w:szCs w:val="29"/>
              </w:rPr>
              <w:t>-</w:t>
            </w:r>
          </w:p>
        </w:tc>
      </w:tr>
    </w:tbl>
    <w:p w14:paraId="23066EEE" w14:textId="77777777" w:rsidR="00BA3D90" w:rsidRDefault="00BA3D90" w:rsidP="00BA3D90">
      <w:pPr>
        <w:pStyle w:val="Titre4"/>
      </w:pPr>
      <w:bookmarkStart w:id="42" w:name="_Toc140502034"/>
      <w:r>
        <w:lastRenderedPageBreak/>
        <w:t>Use description</w:t>
      </w:r>
      <w:bookmarkEnd w:id="42"/>
    </w:p>
    <w:p w14:paraId="48DA5C1B" w14:textId="13C18386" w:rsidR="00BA3D90" w:rsidRPr="00397C2A" w:rsidRDefault="00BA3D90" w:rsidP="00BA3D90">
      <w:pPr>
        <w:pStyle w:val="Lgende"/>
        <w:tabs>
          <w:tab w:val="left" w:pos="5366"/>
        </w:tabs>
        <w:spacing w:after="120"/>
        <w:rPr>
          <w:rFonts w:ascii="Verdana" w:hAnsi="Verdana"/>
          <w:b/>
          <w:bCs/>
          <w:szCs w:val="24"/>
          <w:lang w:eastAsia="en-GB"/>
        </w:rPr>
      </w:pPr>
      <w:r w:rsidRPr="009E2894">
        <w:rPr>
          <w:rFonts w:ascii="Verdana" w:hAnsi="Verdana" w:cs="Verdana"/>
          <w:b/>
        </w:rPr>
        <w:t xml:space="preserve">Table </w:t>
      </w:r>
      <w:r w:rsidR="00E32BA8" w:rsidRPr="009E2894">
        <w:rPr>
          <w:rFonts w:ascii="Verdana" w:hAnsi="Verdana" w:cs="Verdana"/>
          <w:b/>
        </w:rPr>
        <w:t>2</w:t>
      </w:r>
      <w:r w:rsidRPr="009E2894">
        <w:rPr>
          <w:rFonts w:ascii="Verdana" w:hAnsi="Verdana" w:cs="Verdana"/>
          <w:b/>
        </w:rPr>
        <w:t xml:space="preserve">. Use # </w:t>
      </w:r>
      <w:r w:rsidR="00E32BA8" w:rsidRPr="009E2894">
        <w:rPr>
          <w:rFonts w:ascii="Verdana" w:hAnsi="Verdana" w:cs="Verdana"/>
          <w:b/>
        </w:rPr>
        <w:t>2</w:t>
      </w:r>
      <w:r w:rsidR="00E32BA8" w:rsidRPr="00397C2A">
        <w:rPr>
          <w:rFonts w:ascii="Verdana" w:hAnsi="Verdana"/>
        </w:rPr>
        <w:t xml:space="preserve"> </w:t>
      </w:r>
      <w:r w:rsidRPr="00397C2A">
        <w:rPr>
          <w:rFonts w:ascii="Verdana" w:hAnsi="Verdana"/>
        </w:rPr>
        <w:t xml:space="preserve">– </w:t>
      </w:r>
      <w:r w:rsidRPr="009F71C2">
        <w:rPr>
          <w:rFonts w:ascii="Verdana" w:eastAsia="Arial" w:hAnsi="Verdana" w:cs="Arial"/>
          <w:lang w:val="en-US" w:eastAsia="en-US"/>
        </w:rPr>
        <w:t>Preventive application</w:t>
      </w:r>
      <w:r>
        <w:rPr>
          <w:rFonts w:ascii="Verdana" w:eastAsia="Arial" w:hAnsi="Verdana" w:cs="Arial"/>
          <w:lang w:val="en-US" w:eastAsia="en-US"/>
        </w:rPr>
        <w:t xml:space="preserve"> – Non professionals</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BA3D90" w14:paraId="2A52858A" w14:textId="77777777" w:rsidTr="00B302DF">
        <w:tc>
          <w:tcPr>
            <w:tcW w:w="2707" w:type="dxa"/>
            <w:tcBorders>
              <w:top w:val="single" w:sz="4" w:space="0" w:color="000000"/>
              <w:left w:val="single" w:sz="4" w:space="0" w:color="000000"/>
              <w:bottom w:val="single" w:sz="4" w:space="0" w:color="000000"/>
              <w:right w:val="single" w:sz="4" w:space="0" w:color="auto"/>
            </w:tcBorders>
            <w:shd w:val="clear" w:color="auto" w:fill="auto"/>
          </w:tcPr>
          <w:p w14:paraId="7C0C41C2" w14:textId="77777777" w:rsidR="00BA3D90" w:rsidRDefault="00BA3D90" w:rsidP="00B302DF">
            <w:pPr>
              <w:rPr>
                <w:b/>
              </w:rPr>
            </w:pPr>
            <w:r>
              <w:rPr>
                <w:b/>
                <w:bCs/>
                <w:szCs w:val="24"/>
                <w:lang w:eastAsia="en-GB"/>
              </w:rPr>
              <w:t>Product Type</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7D43BA64" w14:textId="77777777" w:rsidR="00BA3D90" w:rsidRDefault="00BA3D90" w:rsidP="00B302DF">
            <w:pPr>
              <w:snapToGrid w:val="0"/>
              <w:rPr>
                <w:b/>
              </w:rPr>
            </w:pPr>
            <w:r w:rsidRPr="00A70AA2">
              <w:t>PT08 – wood preservatives</w:t>
            </w:r>
          </w:p>
        </w:tc>
      </w:tr>
      <w:tr w:rsidR="00BA3D90" w14:paraId="65BD15D0" w14:textId="77777777" w:rsidTr="00B302DF">
        <w:tc>
          <w:tcPr>
            <w:tcW w:w="2707" w:type="dxa"/>
            <w:tcBorders>
              <w:left w:val="single" w:sz="4" w:space="0" w:color="000000"/>
              <w:bottom w:val="single" w:sz="4" w:space="0" w:color="000000"/>
              <w:right w:val="single" w:sz="4" w:space="0" w:color="auto"/>
            </w:tcBorders>
            <w:shd w:val="clear" w:color="auto" w:fill="auto"/>
          </w:tcPr>
          <w:p w14:paraId="3AD9D8AC" w14:textId="77777777" w:rsidR="00BA3D90" w:rsidRDefault="00BA3D90" w:rsidP="00B302DF">
            <w:pPr>
              <w:rPr>
                <w:b/>
              </w:rPr>
            </w:pPr>
            <w:r>
              <w:rPr>
                <w:b/>
                <w:bCs/>
                <w:szCs w:val="24"/>
                <w:lang w:eastAsia="en-GB"/>
              </w:rPr>
              <w:t>Where relevant, an exact description of the authorised use</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525A1AA5" w14:textId="77777777" w:rsidR="00BA3D90" w:rsidRDefault="00BA3D90" w:rsidP="00B302DF">
            <w:pPr>
              <w:snapToGrid w:val="0"/>
              <w:rPr>
                <w:b/>
              </w:rPr>
            </w:pPr>
          </w:p>
        </w:tc>
      </w:tr>
      <w:tr w:rsidR="00BA3D90" w14:paraId="7EFC4016" w14:textId="77777777" w:rsidTr="00B302DF">
        <w:tc>
          <w:tcPr>
            <w:tcW w:w="2707" w:type="dxa"/>
            <w:tcBorders>
              <w:left w:val="single" w:sz="4" w:space="0" w:color="000000"/>
              <w:bottom w:val="single" w:sz="4" w:space="0" w:color="000000"/>
              <w:right w:val="single" w:sz="4" w:space="0" w:color="auto"/>
            </w:tcBorders>
            <w:shd w:val="clear" w:color="auto" w:fill="auto"/>
          </w:tcPr>
          <w:p w14:paraId="21FABFA8" w14:textId="77777777" w:rsidR="00BA3D90" w:rsidRDefault="00BA3D90" w:rsidP="00B302DF">
            <w:pPr>
              <w:rPr>
                <w:b/>
              </w:rPr>
            </w:pPr>
            <w:r>
              <w:rPr>
                <w:b/>
                <w:bCs/>
                <w:szCs w:val="24"/>
                <w:lang w:eastAsia="en-GB"/>
              </w:rPr>
              <w:t>Target organism (including development stage)</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2B974382" w14:textId="77777777" w:rsidR="00BA3D90" w:rsidRPr="00A70AA2" w:rsidRDefault="00BA3D90" w:rsidP="00B302DF">
            <w:pPr>
              <w:pStyle w:val="TableParagraph"/>
              <w:spacing w:before="28" w:line="229" w:lineRule="exact"/>
              <w:ind w:left="36" w:right="34"/>
              <w:rPr>
                <w:rFonts w:ascii="Verdana" w:hAnsi="Verdana"/>
                <w:sz w:val="20"/>
              </w:rPr>
            </w:pPr>
            <w:r w:rsidRPr="00A70AA2">
              <w:rPr>
                <w:rFonts w:ascii="Verdana" w:hAnsi="Verdana"/>
                <w:sz w:val="20"/>
              </w:rPr>
              <w:t>Wood boring beetles</w:t>
            </w:r>
          </w:p>
          <w:p w14:paraId="6505A3E5" w14:textId="77777777" w:rsidR="00BA3D90" w:rsidRPr="00A70AA2" w:rsidRDefault="00BA3D90" w:rsidP="00B302DF">
            <w:pPr>
              <w:pStyle w:val="TableParagraph"/>
              <w:numPr>
                <w:ilvl w:val="0"/>
                <w:numId w:val="20"/>
              </w:numPr>
              <w:tabs>
                <w:tab w:val="left" w:pos="159"/>
              </w:tabs>
              <w:spacing w:line="228" w:lineRule="exact"/>
              <w:ind w:left="158" w:right="34"/>
              <w:rPr>
                <w:rFonts w:ascii="Verdana" w:hAnsi="Verdana"/>
                <w:sz w:val="20"/>
              </w:rPr>
            </w:pPr>
            <w:r w:rsidRPr="00A70AA2">
              <w:rPr>
                <w:rFonts w:ascii="Verdana" w:hAnsi="Verdana"/>
                <w:sz w:val="20"/>
              </w:rPr>
              <w:t>House longhorn beetle (</w:t>
            </w:r>
            <w:r w:rsidRPr="00A70AA2">
              <w:rPr>
                <w:rFonts w:ascii="Verdana" w:hAnsi="Verdana"/>
                <w:i/>
                <w:sz w:val="20"/>
              </w:rPr>
              <w:t>Hylotrupes</w:t>
            </w:r>
            <w:r w:rsidRPr="00A70AA2">
              <w:rPr>
                <w:rFonts w:ascii="Verdana" w:hAnsi="Verdana"/>
                <w:i/>
                <w:spacing w:val="2"/>
                <w:sz w:val="20"/>
              </w:rPr>
              <w:t xml:space="preserve"> </w:t>
            </w:r>
            <w:r w:rsidRPr="00A70AA2">
              <w:rPr>
                <w:rFonts w:ascii="Verdana" w:hAnsi="Verdana"/>
                <w:i/>
                <w:sz w:val="20"/>
              </w:rPr>
              <w:t>bajulus</w:t>
            </w:r>
            <w:r w:rsidRPr="00A70AA2">
              <w:rPr>
                <w:rFonts w:ascii="Verdana" w:hAnsi="Verdana"/>
                <w:sz w:val="20"/>
              </w:rPr>
              <w:t>)</w:t>
            </w:r>
            <w:r>
              <w:rPr>
                <w:rFonts w:ascii="Verdana" w:hAnsi="Verdana"/>
                <w:sz w:val="20"/>
              </w:rPr>
              <w:t xml:space="preserve"> - larvae</w:t>
            </w:r>
          </w:p>
          <w:p w14:paraId="246D87F2" w14:textId="77777777" w:rsidR="00BA3D90" w:rsidRPr="00A70AA2" w:rsidRDefault="00BA3D90" w:rsidP="00B302DF">
            <w:pPr>
              <w:pStyle w:val="TableParagraph"/>
              <w:numPr>
                <w:ilvl w:val="0"/>
                <w:numId w:val="20"/>
              </w:numPr>
              <w:tabs>
                <w:tab w:val="left" w:pos="159"/>
              </w:tabs>
              <w:spacing w:line="229" w:lineRule="exact"/>
              <w:ind w:left="158" w:right="34"/>
              <w:rPr>
                <w:rFonts w:ascii="Verdana" w:hAnsi="Verdana"/>
                <w:sz w:val="20"/>
              </w:rPr>
            </w:pPr>
            <w:r w:rsidRPr="00A70AA2">
              <w:rPr>
                <w:rFonts w:ascii="Verdana" w:hAnsi="Verdana"/>
                <w:sz w:val="20"/>
              </w:rPr>
              <w:t>Common furniture beetle (</w:t>
            </w:r>
            <w:r w:rsidRPr="00A70AA2">
              <w:rPr>
                <w:rFonts w:ascii="Verdana" w:hAnsi="Verdana"/>
                <w:i/>
                <w:sz w:val="20"/>
              </w:rPr>
              <w:t>Anobium</w:t>
            </w:r>
            <w:r w:rsidRPr="00A70AA2">
              <w:rPr>
                <w:rFonts w:ascii="Verdana" w:hAnsi="Verdana"/>
                <w:i/>
                <w:spacing w:val="-6"/>
                <w:sz w:val="20"/>
              </w:rPr>
              <w:t xml:space="preserve"> </w:t>
            </w:r>
            <w:r w:rsidRPr="00A70AA2">
              <w:rPr>
                <w:rFonts w:ascii="Verdana" w:hAnsi="Verdana"/>
                <w:i/>
                <w:sz w:val="20"/>
              </w:rPr>
              <w:t>punctatum</w:t>
            </w:r>
            <w:r w:rsidRPr="00A70AA2">
              <w:rPr>
                <w:rFonts w:ascii="Verdana" w:hAnsi="Verdana"/>
                <w:sz w:val="20"/>
              </w:rPr>
              <w:t>)</w:t>
            </w:r>
            <w:r>
              <w:rPr>
                <w:rFonts w:ascii="Verdana" w:hAnsi="Verdana"/>
                <w:sz w:val="20"/>
              </w:rPr>
              <w:t xml:space="preserve"> - larvae</w:t>
            </w:r>
          </w:p>
          <w:p w14:paraId="19051D24" w14:textId="77777777" w:rsidR="00BA3D90" w:rsidRDefault="00BA3D90" w:rsidP="00B302DF">
            <w:pPr>
              <w:pStyle w:val="TableParagraph"/>
              <w:numPr>
                <w:ilvl w:val="0"/>
                <w:numId w:val="20"/>
              </w:numPr>
              <w:tabs>
                <w:tab w:val="left" w:pos="159"/>
              </w:tabs>
              <w:spacing w:line="482" w:lineRule="auto"/>
              <w:ind w:right="34" w:firstLine="0"/>
              <w:rPr>
                <w:rFonts w:ascii="Verdana" w:hAnsi="Verdana"/>
                <w:sz w:val="20"/>
              </w:rPr>
            </w:pPr>
            <w:r w:rsidRPr="00A70AA2">
              <w:rPr>
                <w:rFonts w:ascii="Verdana" w:hAnsi="Verdana"/>
                <w:sz w:val="20"/>
              </w:rPr>
              <w:t>Powder post beetle (</w:t>
            </w:r>
            <w:r w:rsidRPr="00A70AA2">
              <w:rPr>
                <w:rFonts w:ascii="Verdana" w:hAnsi="Verdana"/>
                <w:i/>
                <w:sz w:val="20"/>
              </w:rPr>
              <w:t>Lyctus brunneus</w:t>
            </w:r>
            <w:r>
              <w:rPr>
                <w:rFonts w:ascii="Verdana" w:hAnsi="Verdana"/>
                <w:sz w:val="20"/>
              </w:rPr>
              <w:t>) - larvae</w:t>
            </w:r>
          </w:p>
          <w:p w14:paraId="743BB9D4" w14:textId="77777777" w:rsidR="00BA3D90" w:rsidRDefault="00BA3D90" w:rsidP="00B302DF">
            <w:pPr>
              <w:pStyle w:val="TableParagraph"/>
              <w:spacing w:after="240" w:line="226" w:lineRule="exact"/>
              <w:ind w:left="36" w:right="34"/>
              <w:rPr>
                <w:rFonts w:ascii="Verdana" w:hAnsi="Verdana"/>
                <w:sz w:val="20"/>
              </w:rPr>
            </w:pPr>
            <w:r w:rsidRPr="00A70AA2">
              <w:rPr>
                <w:rFonts w:ascii="Verdana" w:hAnsi="Verdana"/>
                <w:sz w:val="20"/>
              </w:rPr>
              <w:t>Subterranean termites (genus</w:t>
            </w:r>
            <w:r w:rsidRPr="00A70AA2">
              <w:rPr>
                <w:rFonts w:ascii="Verdana" w:hAnsi="Verdana"/>
                <w:spacing w:val="-17"/>
                <w:sz w:val="20"/>
              </w:rPr>
              <w:t xml:space="preserve"> </w:t>
            </w:r>
            <w:r w:rsidRPr="00A70AA2">
              <w:rPr>
                <w:rFonts w:ascii="Verdana" w:hAnsi="Verdana"/>
                <w:i/>
                <w:sz w:val="20"/>
              </w:rPr>
              <w:t>Reticulitermes</w:t>
            </w:r>
            <w:r>
              <w:rPr>
                <w:rFonts w:ascii="Verdana" w:hAnsi="Verdana"/>
                <w:sz w:val="20"/>
              </w:rPr>
              <w:t>)</w:t>
            </w:r>
          </w:p>
          <w:p w14:paraId="3254EC5B" w14:textId="77777777" w:rsidR="00BA3D90" w:rsidRDefault="00BA3D90" w:rsidP="00B302DF">
            <w:pPr>
              <w:snapToGrid w:val="0"/>
              <w:spacing w:before="200"/>
              <w:rPr>
                <w:b/>
              </w:rPr>
            </w:pPr>
            <w:r w:rsidRPr="00A70AA2">
              <w:t>Wood-rotting basidiomycetes</w:t>
            </w:r>
            <w:r>
              <w:t xml:space="preserve"> (</w:t>
            </w:r>
            <w:r w:rsidRPr="00A70AA2">
              <w:t>brown</w:t>
            </w:r>
            <w:r w:rsidRPr="00A70AA2">
              <w:rPr>
                <w:spacing w:val="-2"/>
              </w:rPr>
              <w:t xml:space="preserve"> </w:t>
            </w:r>
            <w:r w:rsidRPr="00A70AA2">
              <w:t>rot</w:t>
            </w:r>
            <w:r>
              <w:t>, wh</w:t>
            </w:r>
            <w:r w:rsidRPr="00A70AA2">
              <w:t>ite rot</w:t>
            </w:r>
            <w:r>
              <w:t>)</w:t>
            </w:r>
          </w:p>
        </w:tc>
      </w:tr>
      <w:tr w:rsidR="00BA3D90" w14:paraId="55A249F9" w14:textId="77777777" w:rsidTr="00B302DF">
        <w:tc>
          <w:tcPr>
            <w:tcW w:w="2707" w:type="dxa"/>
            <w:tcBorders>
              <w:left w:val="single" w:sz="4" w:space="0" w:color="000000"/>
              <w:bottom w:val="single" w:sz="4" w:space="0" w:color="000000"/>
              <w:right w:val="single" w:sz="4" w:space="0" w:color="auto"/>
            </w:tcBorders>
            <w:shd w:val="clear" w:color="auto" w:fill="auto"/>
          </w:tcPr>
          <w:p w14:paraId="2E3394D0" w14:textId="77777777" w:rsidR="00BA3D90" w:rsidRDefault="00BA3D90" w:rsidP="00B302DF">
            <w:pPr>
              <w:rPr>
                <w:b/>
              </w:rPr>
            </w:pPr>
            <w:r>
              <w:rPr>
                <w:b/>
                <w:bCs/>
                <w:szCs w:val="24"/>
                <w:lang w:eastAsia="en-GB"/>
              </w:rPr>
              <w:t>Field of use</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0BE0BD1E" w14:textId="77777777" w:rsidR="00BA3D90" w:rsidRDefault="00BA3D90" w:rsidP="00B302DF">
            <w:pPr>
              <w:pStyle w:val="TableParagraph"/>
              <w:spacing w:before="28"/>
              <w:ind w:left="36" w:right="34"/>
            </w:pPr>
            <w:r>
              <w:rPr>
                <w:rFonts w:ascii="Verdana" w:hAnsi="Verdana"/>
                <w:sz w:val="20"/>
              </w:rPr>
              <w:t>Preventive treatment - U</w:t>
            </w:r>
            <w:r w:rsidRPr="00A70AA2">
              <w:rPr>
                <w:rFonts w:ascii="Verdana" w:hAnsi="Verdana"/>
                <w:sz w:val="20"/>
              </w:rPr>
              <w:t>se-class 1</w:t>
            </w:r>
            <w:r>
              <w:rPr>
                <w:rFonts w:ascii="Verdana" w:hAnsi="Verdana"/>
                <w:sz w:val="20"/>
              </w:rPr>
              <w:t>, U</w:t>
            </w:r>
            <w:r w:rsidRPr="00A70AA2">
              <w:rPr>
                <w:rFonts w:ascii="Verdana" w:hAnsi="Verdana"/>
                <w:sz w:val="20"/>
              </w:rPr>
              <w:t xml:space="preserve">se-class </w:t>
            </w:r>
            <w:r>
              <w:rPr>
                <w:rFonts w:ascii="Verdana" w:hAnsi="Verdana"/>
                <w:sz w:val="20"/>
              </w:rPr>
              <w:t xml:space="preserve">2, </w:t>
            </w:r>
            <w:r w:rsidRPr="005075BC">
              <w:rPr>
                <w:rFonts w:ascii="Verdana" w:hAnsi="Verdana"/>
                <w:sz w:val="20"/>
              </w:rPr>
              <w:t>Use-class 3</w:t>
            </w:r>
          </w:p>
          <w:p w14:paraId="47C3DB4D" w14:textId="77777777" w:rsidR="00BA3D90" w:rsidRPr="00E703CB" w:rsidRDefault="00BA3D90" w:rsidP="00B302DF">
            <w:pPr>
              <w:pStyle w:val="TableParagraph"/>
              <w:spacing w:before="28"/>
              <w:ind w:left="36" w:right="34"/>
            </w:pPr>
          </w:p>
          <w:p w14:paraId="3FC0E3AD" w14:textId="77777777" w:rsidR="00BA3D90" w:rsidRPr="00E703CB" w:rsidRDefault="00BA3D90" w:rsidP="00B302DF">
            <w:pPr>
              <w:pStyle w:val="TableParagraph"/>
              <w:spacing w:before="28"/>
              <w:ind w:left="36" w:right="34"/>
            </w:pPr>
            <w:r w:rsidRPr="005075BC">
              <w:rPr>
                <w:rFonts w:ascii="Verdana" w:hAnsi="Verdana"/>
                <w:sz w:val="20"/>
              </w:rPr>
              <w:t>Softwood and hardwood</w:t>
            </w:r>
          </w:p>
          <w:p w14:paraId="65EB415B" w14:textId="77777777" w:rsidR="00BA3D90" w:rsidRPr="004B6A15" w:rsidRDefault="00BA3D90" w:rsidP="00B302DF">
            <w:pPr>
              <w:pStyle w:val="TableParagraph"/>
              <w:spacing w:before="28"/>
              <w:ind w:left="36" w:right="34"/>
            </w:pPr>
          </w:p>
          <w:p w14:paraId="0D373447" w14:textId="77777777" w:rsidR="00BA3D90" w:rsidRDefault="00BA3D90" w:rsidP="00B302DF">
            <w:pPr>
              <w:pStyle w:val="TableParagraph"/>
              <w:spacing w:before="28"/>
              <w:ind w:left="36"/>
              <w:rPr>
                <w:rFonts w:ascii="Verdana" w:hAnsi="Verdana"/>
                <w:sz w:val="20"/>
              </w:rPr>
            </w:pPr>
            <w:r w:rsidRPr="00A70AA2">
              <w:rPr>
                <w:rFonts w:ascii="Verdana" w:hAnsi="Verdana"/>
                <w:sz w:val="20"/>
              </w:rPr>
              <w:t>Indoor and outdoor use</w:t>
            </w:r>
          </w:p>
          <w:p w14:paraId="19DD30B5" w14:textId="77777777" w:rsidR="00BA3D90" w:rsidRDefault="00BA3D90" w:rsidP="00B302DF">
            <w:pPr>
              <w:snapToGrid w:val="0"/>
              <w:rPr>
                <w:b/>
              </w:rPr>
            </w:pPr>
          </w:p>
        </w:tc>
      </w:tr>
      <w:tr w:rsidR="00BA3D90" w14:paraId="3445A63A" w14:textId="77777777" w:rsidTr="00B302DF">
        <w:tc>
          <w:tcPr>
            <w:tcW w:w="2707" w:type="dxa"/>
            <w:tcBorders>
              <w:left w:val="single" w:sz="4" w:space="0" w:color="000000"/>
              <w:bottom w:val="single" w:sz="4" w:space="0" w:color="000000"/>
              <w:right w:val="single" w:sz="4" w:space="0" w:color="auto"/>
            </w:tcBorders>
            <w:shd w:val="clear" w:color="auto" w:fill="auto"/>
          </w:tcPr>
          <w:p w14:paraId="4DFCB477" w14:textId="77777777" w:rsidR="00BA3D90" w:rsidRDefault="00BA3D90" w:rsidP="00B302DF">
            <w:pPr>
              <w:rPr>
                <w:b/>
              </w:rPr>
            </w:pPr>
            <w:r>
              <w:rPr>
                <w:b/>
                <w:bCs/>
                <w:szCs w:val="24"/>
                <w:lang w:eastAsia="en-GB"/>
              </w:rPr>
              <w:t>Application method(s)</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72A41F5B" w14:textId="77777777" w:rsidR="00BA3D90" w:rsidRDefault="00BA3D90" w:rsidP="00B302DF">
            <w:pPr>
              <w:pStyle w:val="TableParagraph"/>
              <w:tabs>
                <w:tab w:val="left" w:pos="3763"/>
              </w:tabs>
              <w:spacing w:before="26"/>
              <w:ind w:left="36" w:right="34"/>
              <w:rPr>
                <w:rFonts w:ascii="Verdana" w:hAnsi="Verdana"/>
                <w:sz w:val="20"/>
              </w:rPr>
            </w:pPr>
            <w:r>
              <w:rPr>
                <w:rFonts w:ascii="Verdana" w:hAnsi="Verdana"/>
                <w:sz w:val="20"/>
              </w:rPr>
              <w:t>Surface application / spraying</w:t>
            </w:r>
          </w:p>
          <w:p w14:paraId="1D53D601" w14:textId="77777777" w:rsidR="00BA3D90" w:rsidRDefault="00BA3D90" w:rsidP="00B302DF">
            <w:pPr>
              <w:snapToGrid w:val="0"/>
              <w:rPr>
                <w:b/>
              </w:rPr>
            </w:pPr>
            <w:r w:rsidRPr="00A70AA2">
              <w:t>Surface application / brushing</w:t>
            </w:r>
          </w:p>
        </w:tc>
      </w:tr>
      <w:tr w:rsidR="00BA3D90" w14:paraId="6D9A51CE" w14:textId="77777777" w:rsidTr="00B302DF">
        <w:tc>
          <w:tcPr>
            <w:tcW w:w="2707" w:type="dxa"/>
            <w:tcBorders>
              <w:left w:val="single" w:sz="4" w:space="0" w:color="000000"/>
              <w:bottom w:val="single" w:sz="4" w:space="0" w:color="000000"/>
              <w:right w:val="single" w:sz="4" w:space="0" w:color="auto"/>
            </w:tcBorders>
            <w:shd w:val="clear" w:color="auto" w:fill="auto"/>
          </w:tcPr>
          <w:p w14:paraId="6F06CBF2" w14:textId="77777777" w:rsidR="00BA3D90" w:rsidRDefault="00BA3D90" w:rsidP="00B302DF">
            <w:pPr>
              <w:rPr>
                <w:b/>
              </w:rPr>
            </w:pPr>
            <w:r>
              <w:rPr>
                <w:b/>
                <w:bCs/>
                <w:szCs w:val="24"/>
                <w:lang w:eastAsia="en-GB"/>
              </w:rPr>
              <w:t>Application rate(s) and frequency</w:t>
            </w:r>
          </w:p>
        </w:tc>
        <w:tc>
          <w:tcPr>
            <w:tcW w:w="6328" w:type="dxa"/>
            <w:tcBorders>
              <w:top w:val="single" w:sz="4" w:space="0" w:color="auto"/>
              <w:left w:val="single" w:sz="4" w:space="0" w:color="auto"/>
              <w:bottom w:val="single" w:sz="4" w:space="0" w:color="auto"/>
              <w:right w:val="single" w:sz="4" w:space="0" w:color="auto"/>
            </w:tcBorders>
            <w:shd w:val="clear" w:color="auto" w:fill="auto"/>
          </w:tcPr>
          <w:p w14:paraId="72CAEAB0" w14:textId="2CB439A0" w:rsidR="00BA3D90" w:rsidRDefault="00BA3D90" w:rsidP="00B302DF">
            <w:pPr>
              <w:snapToGrid w:val="0"/>
              <w:rPr>
                <w:b/>
              </w:rPr>
            </w:pPr>
            <w:r w:rsidRPr="00155820">
              <w:rPr>
                <w:lang w:val="en-US"/>
              </w:rPr>
              <w:t>200 g</w:t>
            </w:r>
            <w:r w:rsidR="008C07C5">
              <w:rPr>
                <w:lang w:val="en-US"/>
              </w:rPr>
              <w:t xml:space="preserve"> of product</w:t>
            </w:r>
            <w:r w:rsidR="00571799">
              <w:rPr>
                <w:lang w:val="en-US"/>
              </w:rPr>
              <w:t xml:space="preserve"> </w:t>
            </w:r>
            <w:r w:rsidRPr="00155820">
              <w:rPr>
                <w:lang w:val="en-US"/>
              </w:rPr>
              <w:t>/</w:t>
            </w:r>
            <w:r w:rsidR="00571799">
              <w:rPr>
                <w:lang w:val="en-US"/>
              </w:rPr>
              <w:t xml:space="preserve"> </w:t>
            </w:r>
            <w:r w:rsidRPr="00155820">
              <w:rPr>
                <w:lang w:val="en-US"/>
              </w:rPr>
              <w:t xml:space="preserve">m² </w:t>
            </w:r>
            <w:r w:rsidR="006D53A2">
              <w:rPr>
                <w:rFonts w:eastAsia="Calibri"/>
                <w:lang w:eastAsia="sv-SE"/>
              </w:rPr>
              <w:t xml:space="preserve">of wood </w:t>
            </w:r>
            <w:r w:rsidRPr="00155820">
              <w:rPr>
                <w:lang w:val="en-US"/>
              </w:rPr>
              <w:t>(</w:t>
            </w:r>
            <w:r w:rsidRPr="00260E56">
              <w:t>equivalent</w:t>
            </w:r>
            <w:r w:rsidRPr="00155820">
              <w:rPr>
                <w:lang w:val="en-US"/>
              </w:rPr>
              <w:t xml:space="preserve"> to 200 mL</w:t>
            </w:r>
            <w:r w:rsidR="00F57FA8">
              <w:rPr>
                <w:lang w:val="en-US"/>
              </w:rPr>
              <w:t xml:space="preserve"> of product</w:t>
            </w:r>
            <w:r w:rsidR="00571799">
              <w:rPr>
                <w:lang w:val="en-US"/>
              </w:rPr>
              <w:t xml:space="preserve"> </w:t>
            </w:r>
            <w:r w:rsidRPr="00155820">
              <w:rPr>
                <w:lang w:val="en-US"/>
              </w:rPr>
              <w:t>/</w:t>
            </w:r>
            <w:r w:rsidR="00571799">
              <w:rPr>
                <w:lang w:val="en-US"/>
              </w:rPr>
              <w:t xml:space="preserve"> </w:t>
            </w:r>
            <w:r w:rsidRPr="00155820">
              <w:rPr>
                <w:lang w:val="en-US"/>
              </w:rPr>
              <w:t>m²</w:t>
            </w:r>
            <w:r w:rsidR="00F57FA8">
              <w:rPr>
                <w:lang w:val="en-US"/>
              </w:rPr>
              <w:t xml:space="preserve"> of wood</w:t>
            </w:r>
            <w:r w:rsidRPr="00155820">
              <w:rPr>
                <w:lang w:val="en-US"/>
              </w:rPr>
              <w:t>)</w:t>
            </w:r>
          </w:p>
        </w:tc>
      </w:tr>
      <w:tr w:rsidR="00BA3D90" w14:paraId="49D643DC" w14:textId="77777777" w:rsidTr="00B302DF">
        <w:tc>
          <w:tcPr>
            <w:tcW w:w="2707" w:type="dxa"/>
            <w:tcBorders>
              <w:left w:val="single" w:sz="4" w:space="0" w:color="000000"/>
              <w:bottom w:val="single" w:sz="4" w:space="0" w:color="000000"/>
            </w:tcBorders>
            <w:shd w:val="clear" w:color="auto" w:fill="auto"/>
          </w:tcPr>
          <w:p w14:paraId="54412D04" w14:textId="77777777" w:rsidR="00BA3D90" w:rsidRDefault="00BA3D90" w:rsidP="00B302DF">
            <w:pPr>
              <w:rPr>
                <w:b/>
              </w:rPr>
            </w:pPr>
            <w:r>
              <w:rPr>
                <w:b/>
                <w:bCs/>
                <w:szCs w:val="24"/>
                <w:lang w:eastAsia="en-GB"/>
              </w:rPr>
              <w:t>Category(ies) of users</w:t>
            </w:r>
          </w:p>
        </w:tc>
        <w:tc>
          <w:tcPr>
            <w:tcW w:w="6328" w:type="dxa"/>
            <w:tcBorders>
              <w:top w:val="single" w:sz="4" w:space="0" w:color="auto"/>
              <w:left w:val="single" w:sz="4" w:space="0" w:color="000000"/>
              <w:bottom w:val="single" w:sz="4" w:space="0" w:color="000000"/>
              <w:right w:val="single" w:sz="4" w:space="0" w:color="000000"/>
            </w:tcBorders>
            <w:shd w:val="clear" w:color="auto" w:fill="auto"/>
          </w:tcPr>
          <w:p w14:paraId="6368E2EB" w14:textId="2027FCE5" w:rsidR="00BA3D90" w:rsidRDefault="00BA3D90">
            <w:pPr>
              <w:snapToGrid w:val="0"/>
              <w:rPr>
                <w:b/>
              </w:rPr>
            </w:pPr>
            <w:r>
              <w:t>Non p</w:t>
            </w:r>
            <w:r w:rsidRPr="00155820">
              <w:t>rofessionals</w:t>
            </w:r>
          </w:p>
        </w:tc>
      </w:tr>
      <w:tr w:rsidR="00BA3D90" w14:paraId="20807A2A" w14:textId="77777777" w:rsidTr="00B302DF">
        <w:tc>
          <w:tcPr>
            <w:tcW w:w="2707" w:type="dxa"/>
            <w:tcBorders>
              <w:left w:val="single" w:sz="4" w:space="0" w:color="000000"/>
              <w:bottom w:val="single" w:sz="4" w:space="0" w:color="000000"/>
            </w:tcBorders>
            <w:shd w:val="clear" w:color="auto" w:fill="auto"/>
          </w:tcPr>
          <w:p w14:paraId="3BF63DBE" w14:textId="77777777" w:rsidR="00BA3D90" w:rsidRDefault="00BA3D90" w:rsidP="00B302DF">
            <w:r>
              <w:rPr>
                <w:b/>
                <w:bCs/>
                <w:szCs w:val="24"/>
                <w:lang w:eastAsia="en-GB"/>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70AB6E4C" w14:textId="01DF78EF" w:rsidR="00BA3D90" w:rsidRDefault="00BA3D90" w:rsidP="00B302DF">
            <w:r>
              <w:t>- Steel bottles with internal coating made of phenolic epoxy resins, 0.5, 0.75 and 1 L</w:t>
            </w:r>
          </w:p>
          <w:p w14:paraId="2A051843" w14:textId="5F1C10C4" w:rsidR="00BA3D90" w:rsidRPr="007D2194" w:rsidRDefault="00BA3D90" w:rsidP="00C641CF">
            <w:pPr>
              <w:rPr>
                <w:strike/>
              </w:rPr>
            </w:pPr>
            <w:r>
              <w:t>- Steel cans with internal coating made of phenolic epoxy resin, 2.5, 5 6</w:t>
            </w:r>
            <w:r w:rsidR="009730C0">
              <w:t>, 20, 25</w:t>
            </w:r>
            <w:r w:rsidR="00C641CF">
              <w:t xml:space="preserve"> and</w:t>
            </w:r>
            <w:r w:rsidR="00E20AE1">
              <w:t xml:space="preserve"> </w:t>
            </w:r>
            <w:r w:rsidR="009730C0">
              <w:t>30</w:t>
            </w:r>
            <w:r>
              <w:t xml:space="preserve"> L</w:t>
            </w:r>
          </w:p>
        </w:tc>
      </w:tr>
    </w:tbl>
    <w:p w14:paraId="7BDB5D18" w14:textId="77777777" w:rsidR="00BA3D90" w:rsidRDefault="00BA3D90" w:rsidP="00BA3D90">
      <w:pPr>
        <w:keepNext/>
        <w:widowControl w:val="0"/>
        <w:autoSpaceDE w:val="0"/>
        <w:spacing w:after="120"/>
        <w:rPr>
          <w:b/>
          <w:bCs/>
          <w:i/>
          <w:iCs/>
        </w:rPr>
      </w:pPr>
    </w:p>
    <w:p w14:paraId="298F58A2" w14:textId="51468235" w:rsidR="00BA3D90" w:rsidRDefault="00BA3D90" w:rsidP="00BA3D90">
      <w:pPr>
        <w:pStyle w:val="Titre4"/>
        <w:rPr>
          <w:rFonts w:cs="Times"/>
          <w:bCs/>
          <w:szCs w:val="29"/>
        </w:rPr>
      </w:pPr>
      <w:bookmarkStart w:id="43" w:name="_Toc140502035"/>
      <w:r>
        <w:t>Use-specific instructions for use</w:t>
      </w:r>
      <w:bookmarkEnd w:id="4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BA3D90" w:rsidRPr="002060AA" w14:paraId="13AF409A" w14:textId="77777777" w:rsidTr="00B302DF">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B47FC84" w14:textId="77777777" w:rsidR="00BA3D90" w:rsidRPr="009F71C2" w:rsidRDefault="00BA3D90" w:rsidP="00B302DF">
            <w:pPr>
              <w:pStyle w:val="Paragraphedeliste"/>
              <w:widowControl w:val="0"/>
              <w:numPr>
                <w:ilvl w:val="0"/>
                <w:numId w:val="20"/>
              </w:numPr>
              <w:autoSpaceDE w:val="0"/>
              <w:snapToGrid w:val="0"/>
              <w:spacing w:before="80"/>
              <w:ind w:left="381" w:hanging="265"/>
              <w:rPr>
                <w:rFonts w:eastAsia="Calibri" w:cs="Times New Roman"/>
                <w:lang w:eastAsia="en-US"/>
              </w:rPr>
            </w:pPr>
            <w:r w:rsidRPr="009F71C2">
              <w:rPr>
                <w:rFonts w:eastAsia="Calibri" w:cs="Times New Roman"/>
                <w:lang w:eastAsia="en-US"/>
              </w:rPr>
              <w:t>For preventive superficial application on wood for use class 3, a top coat has to be applied.</w:t>
            </w:r>
          </w:p>
        </w:tc>
      </w:tr>
    </w:tbl>
    <w:p w14:paraId="454E161B" w14:textId="77777777" w:rsidR="00BA3D90" w:rsidRDefault="00BA3D90" w:rsidP="00BA3D90">
      <w:pPr>
        <w:keepNext/>
        <w:widowControl w:val="0"/>
        <w:autoSpaceDE w:val="0"/>
        <w:spacing w:after="120"/>
        <w:rPr>
          <w:rFonts w:eastAsia="Calibri"/>
          <w:b/>
          <w:i/>
          <w:caps/>
          <w:sz w:val="22"/>
          <w:szCs w:val="22"/>
          <w:lang w:val="de-DE" w:eastAsia="en-US"/>
        </w:rPr>
      </w:pPr>
    </w:p>
    <w:p w14:paraId="5FB2F28F" w14:textId="77777777" w:rsidR="00BA3D90" w:rsidRDefault="00BA3D90" w:rsidP="00BA3D90">
      <w:pPr>
        <w:pStyle w:val="Titre4"/>
        <w:rPr>
          <w:rFonts w:cs="Times"/>
          <w:bCs/>
          <w:szCs w:val="29"/>
        </w:rPr>
      </w:pPr>
      <w:bookmarkStart w:id="44" w:name="_Toc140502036"/>
      <w:r>
        <w:t>Use-specific risk mitigation measures</w:t>
      </w:r>
      <w:bookmarkEnd w:id="44"/>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BA3D90" w14:paraId="70A9B631" w14:textId="77777777" w:rsidTr="00B302DF">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AF12873" w14:textId="3AF3BC43" w:rsidR="00BA3D90" w:rsidRPr="00C83EA2" w:rsidRDefault="00BA3D90">
            <w:pPr>
              <w:pStyle w:val="Paragraphedeliste"/>
              <w:widowControl w:val="0"/>
              <w:numPr>
                <w:ilvl w:val="0"/>
                <w:numId w:val="20"/>
              </w:numPr>
              <w:autoSpaceDE w:val="0"/>
              <w:snapToGrid w:val="0"/>
              <w:spacing w:before="80"/>
              <w:ind w:left="381" w:hanging="265"/>
              <w:rPr>
                <w:rFonts w:cs="Times"/>
                <w:szCs w:val="29"/>
              </w:rPr>
            </w:pPr>
            <w:r w:rsidRPr="009F71C2">
              <w:rPr>
                <w:rFonts w:eastAsia="Calibri" w:cs="Times New Roman"/>
                <w:lang w:eastAsia="en-US"/>
              </w:rPr>
              <w:t>For outdoor in situ treatment by spray</w:t>
            </w:r>
            <w:r w:rsidR="00EE20BB">
              <w:rPr>
                <w:rFonts w:eastAsia="Calibri" w:cs="Times New Roman"/>
                <w:lang w:eastAsia="en-US"/>
              </w:rPr>
              <w:t xml:space="preserve"> and by brushing</w:t>
            </w:r>
            <w:r w:rsidRPr="009F71C2">
              <w:rPr>
                <w:rFonts w:eastAsia="Calibri" w:cs="Times New Roman"/>
                <w:lang w:eastAsia="en-US"/>
              </w:rPr>
              <w:t>, cover the ground with an appropriate impermeable sheet to prevent any emission to the terrestrial compartment</w:t>
            </w:r>
          </w:p>
        </w:tc>
      </w:tr>
    </w:tbl>
    <w:p w14:paraId="39BF5DA7" w14:textId="77777777" w:rsidR="00BA3D90" w:rsidRDefault="00BA3D90" w:rsidP="00BA3D90">
      <w:pPr>
        <w:keepNext/>
        <w:widowControl w:val="0"/>
        <w:autoSpaceDE w:val="0"/>
        <w:spacing w:after="120"/>
        <w:rPr>
          <w:rFonts w:eastAsia="Calibri"/>
          <w:b/>
          <w:i/>
          <w:caps/>
          <w:sz w:val="22"/>
          <w:szCs w:val="22"/>
          <w:lang w:val="de-DE" w:eastAsia="en-US"/>
        </w:rPr>
      </w:pPr>
    </w:p>
    <w:p w14:paraId="7D78A036" w14:textId="77777777" w:rsidR="00BA3D90" w:rsidRDefault="00BA3D90" w:rsidP="00BA3D90">
      <w:pPr>
        <w:pStyle w:val="Titre4"/>
        <w:rPr>
          <w:rFonts w:cs="Times"/>
          <w:bCs/>
          <w:szCs w:val="29"/>
        </w:rPr>
      </w:pPr>
      <w:bookmarkStart w:id="45" w:name="_Toc140502037"/>
      <w:r>
        <w:t>Where specific to the use, the particulars of likely direct or indirect effects, first aid instructions and emergency measures to protect the environment</w:t>
      </w:r>
      <w:bookmarkEnd w:id="4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BA3D90" w14:paraId="069953A8" w14:textId="77777777" w:rsidTr="00B302DF">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17A741F0" w14:textId="77777777" w:rsidR="00BA3D90" w:rsidRDefault="00BA3D90" w:rsidP="00B302DF">
            <w:pPr>
              <w:widowControl w:val="0"/>
              <w:autoSpaceDE w:val="0"/>
              <w:snapToGrid w:val="0"/>
              <w:spacing w:before="80"/>
              <w:rPr>
                <w:rFonts w:cs="Times"/>
                <w:bCs/>
                <w:szCs w:val="29"/>
              </w:rPr>
            </w:pPr>
            <w:r>
              <w:rPr>
                <w:rFonts w:cs="Times"/>
                <w:bCs/>
                <w:szCs w:val="29"/>
              </w:rPr>
              <w:t>-</w:t>
            </w:r>
          </w:p>
        </w:tc>
      </w:tr>
    </w:tbl>
    <w:p w14:paraId="432B01BD" w14:textId="77777777" w:rsidR="00BA3D90" w:rsidRDefault="00BA3D90" w:rsidP="00BA3D90">
      <w:pPr>
        <w:pStyle w:val="Titre4"/>
        <w:rPr>
          <w:rFonts w:cs="Times"/>
          <w:bCs/>
          <w:szCs w:val="29"/>
        </w:rPr>
      </w:pPr>
      <w:bookmarkStart w:id="46" w:name="_Toc140502038"/>
      <w:r>
        <w:lastRenderedPageBreak/>
        <w:t>Where specific to the use, the instructions for safe disposal of the product and its packaging</w:t>
      </w:r>
      <w:bookmarkEnd w:id="46"/>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BA3D90" w14:paraId="4FF8925D" w14:textId="77777777" w:rsidTr="00B302DF">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3EE81DB" w14:textId="77777777" w:rsidR="00BA3D90" w:rsidRDefault="00BA3D90" w:rsidP="00B302DF">
            <w:pPr>
              <w:widowControl w:val="0"/>
              <w:autoSpaceDE w:val="0"/>
              <w:snapToGrid w:val="0"/>
              <w:spacing w:before="80"/>
              <w:rPr>
                <w:rFonts w:cs="Times"/>
                <w:bCs/>
                <w:szCs w:val="29"/>
              </w:rPr>
            </w:pPr>
            <w:r>
              <w:rPr>
                <w:rFonts w:cs="Times"/>
                <w:bCs/>
                <w:szCs w:val="29"/>
              </w:rPr>
              <w:t>-</w:t>
            </w:r>
          </w:p>
        </w:tc>
      </w:tr>
    </w:tbl>
    <w:p w14:paraId="0E13D188" w14:textId="77777777" w:rsidR="00BA3D90" w:rsidRDefault="00BA3D90" w:rsidP="00BA3D90">
      <w:pPr>
        <w:widowControl w:val="0"/>
        <w:autoSpaceDE w:val="0"/>
        <w:rPr>
          <w:rFonts w:cs="Times"/>
          <w:bCs/>
          <w:szCs w:val="29"/>
        </w:rPr>
      </w:pPr>
    </w:p>
    <w:p w14:paraId="2959F66B" w14:textId="77777777" w:rsidR="00BA3D90" w:rsidRDefault="00BA3D90" w:rsidP="00BA3D90">
      <w:pPr>
        <w:pStyle w:val="Titre4"/>
        <w:rPr>
          <w:rFonts w:cs="Times"/>
          <w:bCs/>
          <w:szCs w:val="29"/>
        </w:rPr>
      </w:pPr>
      <w:bookmarkStart w:id="47" w:name="_Toc140502039"/>
      <w:r>
        <w:t>Where specific to the use, the conditions of storage and shelf-life of the product under normal conditions of storage</w:t>
      </w:r>
      <w:bookmarkEnd w:id="4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BA3D90" w14:paraId="2A6C980D" w14:textId="77777777" w:rsidTr="00B302DF">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B4F408F" w14:textId="77777777" w:rsidR="00BA3D90" w:rsidRDefault="00BA3D90" w:rsidP="00B302DF">
            <w:pPr>
              <w:widowControl w:val="0"/>
              <w:autoSpaceDE w:val="0"/>
              <w:snapToGrid w:val="0"/>
              <w:spacing w:before="80"/>
              <w:rPr>
                <w:rFonts w:cs="Times"/>
                <w:bCs/>
                <w:szCs w:val="29"/>
              </w:rPr>
            </w:pPr>
            <w:r>
              <w:rPr>
                <w:rFonts w:cs="Times"/>
                <w:bCs/>
                <w:szCs w:val="29"/>
              </w:rPr>
              <w:t>-</w:t>
            </w:r>
          </w:p>
        </w:tc>
      </w:tr>
    </w:tbl>
    <w:p w14:paraId="2311E5FE" w14:textId="77777777" w:rsidR="00BA3D90" w:rsidRDefault="00BA3D90" w:rsidP="00BA3D90">
      <w:pPr>
        <w:widowControl w:val="0"/>
        <w:autoSpaceDE w:val="0"/>
        <w:rPr>
          <w:rFonts w:cs="Times"/>
          <w:bCs/>
          <w:szCs w:val="29"/>
        </w:rPr>
      </w:pPr>
    </w:p>
    <w:p w14:paraId="05D8A06E" w14:textId="1DA9DF8D" w:rsidR="009D0C0B" w:rsidRDefault="009D0C0B">
      <w:pPr>
        <w:widowControl w:val="0"/>
        <w:autoSpaceDE w:val="0"/>
        <w:rPr>
          <w:rFonts w:cs="Times"/>
          <w:bCs/>
          <w:szCs w:val="29"/>
        </w:rPr>
      </w:pPr>
    </w:p>
    <w:p w14:paraId="061C9B13" w14:textId="77777777" w:rsidR="00ED7AE8" w:rsidRDefault="00ED7AE8" w:rsidP="00ED7AE8">
      <w:pPr>
        <w:pStyle w:val="Titre4"/>
      </w:pPr>
      <w:bookmarkStart w:id="48" w:name="_Toc140502040"/>
      <w:r>
        <w:t>Use description</w:t>
      </w:r>
      <w:bookmarkEnd w:id="48"/>
    </w:p>
    <w:p w14:paraId="02C80BBA" w14:textId="3A8C3CBB" w:rsidR="00BB38A7" w:rsidRPr="00A70AA2" w:rsidRDefault="00BB38A7" w:rsidP="005075BC"/>
    <w:p w14:paraId="4637949A" w14:textId="386FA20B" w:rsidR="00ED7AE8" w:rsidRDefault="00BB38A7" w:rsidP="00BB38A7">
      <w:pPr>
        <w:spacing w:after="6"/>
        <w:ind w:left="227"/>
        <w:rPr>
          <w:b/>
        </w:rPr>
      </w:pPr>
      <w:r w:rsidRPr="00A70AA2">
        <w:rPr>
          <w:b/>
        </w:rPr>
        <w:t xml:space="preserve">Table </w:t>
      </w:r>
      <w:r w:rsidR="00BA3D90">
        <w:rPr>
          <w:b/>
        </w:rPr>
        <w:t>3</w:t>
      </w:r>
      <w:r w:rsidRPr="00A70AA2">
        <w:rPr>
          <w:b/>
        </w:rPr>
        <w:t xml:space="preserve">. Use # </w:t>
      </w:r>
      <w:r w:rsidR="00BA3D90">
        <w:rPr>
          <w:b/>
        </w:rPr>
        <w:t>3</w:t>
      </w:r>
      <w:r w:rsidR="00BA3D90" w:rsidRPr="00A70AA2">
        <w:rPr>
          <w:b/>
        </w:rPr>
        <w:t xml:space="preserve"> </w:t>
      </w:r>
      <w:r w:rsidRPr="00A70AA2">
        <w:rPr>
          <w:b/>
        </w:rPr>
        <w:t xml:space="preserve">– </w:t>
      </w:r>
      <w:r w:rsidRPr="009F71C2">
        <w:t>Curative application</w:t>
      </w:r>
      <w:r w:rsidR="00BA3D90">
        <w:t xml:space="preserve"> - Professionals</w:t>
      </w:r>
    </w:p>
    <w:p w14:paraId="5ABD07D6" w14:textId="77777777" w:rsidR="00ED7AE8" w:rsidRPr="00A70AA2" w:rsidRDefault="00ED7AE8" w:rsidP="00BB38A7">
      <w:pPr>
        <w:spacing w:after="6"/>
        <w:ind w:left="227"/>
        <w:rPr>
          <w:b/>
        </w:rPr>
      </w:pPr>
    </w:p>
    <w:tbl>
      <w:tblPr>
        <w:tblStyle w:val="TableNormal"/>
        <w:tblW w:w="9165"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0"/>
        <w:gridCol w:w="6845"/>
      </w:tblGrid>
      <w:tr w:rsidR="00BB38A7" w:rsidRPr="00A70AA2" w14:paraId="6483D501" w14:textId="77777777" w:rsidTr="00CF4BC6">
        <w:trPr>
          <w:trHeight w:val="309"/>
        </w:trPr>
        <w:tc>
          <w:tcPr>
            <w:tcW w:w="2320" w:type="dxa"/>
            <w:tcBorders>
              <w:right w:val="single" w:sz="6" w:space="0" w:color="000000"/>
            </w:tcBorders>
          </w:tcPr>
          <w:p w14:paraId="124C4DDB" w14:textId="77777777" w:rsidR="00BB38A7" w:rsidRPr="00A70AA2" w:rsidRDefault="00BB38A7" w:rsidP="00BB38A7">
            <w:pPr>
              <w:pStyle w:val="TableParagraph"/>
              <w:spacing w:before="35"/>
              <w:ind w:left="38"/>
              <w:rPr>
                <w:rFonts w:ascii="Verdana" w:hAnsi="Verdana"/>
                <w:b/>
                <w:sz w:val="20"/>
              </w:rPr>
            </w:pPr>
            <w:r w:rsidRPr="00A70AA2">
              <w:rPr>
                <w:rFonts w:ascii="Verdana" w:hAnsi="Verdana"/>
                <w:b/>
                <w:sz w:val="20"/>
              </w:rPr>
              <w:t>Product Type</w:t>
            </w:r>
          </w:p>
        </w:tc>
        <w:tc>
          <w:tcPr>
            <w:tcW w:w="6845" w:type="dxa"/>
            <w:tcBorders>
              <w:left w:val="single" w:sz="6" w:space="0" w:color="000000"/>
            </w:tcBorders>
          </w:tcPr>
          <w:p w14:paraId="14538E39" w14:textId="77777777" w:rsidR="00BB38A7" w:rsidRPr="00A70AA2" w:rsidRDefault="00BB38A7" w:rsidP="00BB38A7">
            <w:pPr>
              <w:pStyle w:val="TableParagraph"/>
              <w:spacing w:before="38"/>
              <w:ind w:left="36"/>
              <w:rPr>
                <w:rFonts w:ascii="Verdana" w:hAnsi="Verdana"/>
                <w:sz w:val="20"/>
              </w:rPr>
            </w:pPr>
            <w:r w:rsidRPr="00A70AA2">
              <w:rPr>
                <w:rFonts w:ascii="Verdana" w:hAnsi="Verdana"/>
                <w:sz w:val="20"/>
              </w:rPr>
              <w:t>PT08 – wood preservatives</w:t>
            </w:r>
          </w:p>
        </w:tc>
      </w:tr>
      <w:tr w:rsidR="00BB38A7" w:rsidRPr="00A70AA2" w14:paraId="05898AC1" w14:textId="77777777" w:rsidTr="00CF4BC6">
        <w:trPr>
          <w:trHeight w:val="760"/>
        </w:trPr>
        <w:tc>
          <w:tcPr>
            <w:tcW w:w="2320" w:type="dxa"/>
            <w:tcBorders>
              <w:right w:val="single" w:sz="6" w:space="0" w:color="000000"/>
            </w:tcBorders>
          </w:tcPr>
          <w:p w14:paraId="308F7F53" w14:textId="77777777" w:rsidR="00BB38A7" w:rsidRPr="00A70AA2" w:rsidRDefault="00BB38A7" w:rsidP="00BB38A7">
            <w:pPr>
              <w:pStyle w:val="TableParagraph"/>
              <w:spacing w:before="26"/>
              <w:ind w:left="38"/>
              <w:rPr>
                <w:rFonts w:ascii="Verdana" w:hAnsi="Verdana"/>
                <w:b/>
                <w:sz w:val="20"/>
              </w:rPr>
            </w:pPr>
            <w:r w:rsidRPr="00A70AA2">
              <w:rPr>
                <w:rFonts w:ascii="Verdana" w:hAnsi="Verdana"/>
                <w:b/>
                <w:sz w:val="20"/>
              </w:rPr>
              <w:t>Where relevant, an exact description of the authorised use</w:t>
            </w:r>
          </w:p>
        </w:tc>
        <w:tc>
          <w:tcPr>
            <w:tcW w:w="6845" w:type="dxa"/>
            <w:tcBorders>
              <w:left w:val="single" w:sz="6" w:space="0" w:color="000000"/>
            </w:tcBorders>
          </w:tcPr>
          <w:p w14:paraId="0C146594" w14:textId="77777777" w:rsidR="00BB38A7" w:rsidRPr="00A70AA2" w:rsidRDefault="00BB38A7" w:rsidP="00BB38A7">
            <w:pPr>
              <w:pStyle w:val="TableParagraph"/>
              <w:spacing w:before="28"/>
              <w:ind w:left="36"/>
              <w:rPr>
                <w:rFonts w:ascii="Verdana" w:hAnsi="Verdana"/>
                <w:sz w:val="20"/>
              </w:rPr>
            </w:pPr>
          </w:p>
        </w:tc>
      </w:tr>
      <w:tr w:rsidR="00BB38A7" w:rsidRPr="00A70AA2" w14:paraId="7D3AC22E" w14:textId="77777777" w:rsidTr="00CF4BC6">
        <w:trPr>
          <w:trHeight w:val="1549"/>
        </w:trPr>
        <w:tc>
          <w:tcPr>
            <w:tcW w:w="2320" w:type="dxa"/>
            <w:tcBorders>
              <w:right w:val="single" w:sz="6" w:space="0" w:color="000000"/>
            </w:tcBorders>
          </w:tcPr>
          <w:p w14:paraId="089CB322" w14:textId="77777777" w:rsidR="00BB38A7" w:rsidRPr="00A70AA2" w:rsidRDefault="00BB38A7" w:rsidP="00BB38A7">
            <w:pPr>
              <w:pStyle w:val="TableParagraph"/>
              <w:spacing w:before="1"/>
              <w:ind w:left="38"/>
              <w:rPr>
                <w:rFonts w:ascii="Verdana" w:hAnsi="Verdana"/>
                <w:b/>
                <w:sz w:val="20"/>
              </w:rPr>
            </w:pPr>
            <w:r w:rsidRPr="00A70AA2">
              <w:rPr>
                <w:rFonts w:ascii="Verdana" w:hAnsi="Verdana"/>
                <w:b/>
                <w:sz w:val="20"/>
              </w:rPr>
              <w:t>Target organism (including development stage)</w:t>
            </w:r>
          </w:p>
        </w:tc>
        <w:tc>
          <w:tcPr>
            <w:tcW w:w="6845" w:type="dxa"/>
            <w:tcBorders>
              <w:left w:val="single" w:sz="6" w:space="0" w:color="000000"/>
            </w:tcBorders>
          </w:tcPr>
          <w:p w14:paraId="7E90C87C" w14:textId="77777777" w:rsidR="00BB38A7" w:rsidRPr="00A70AA2" w:rsidRDefault="00BB38A7" w:rsidP="00BB38A7">
            <w:pPr>
              <w:pStyle w:val="TableParagraph"/>
              <w:spacing w:before="28" w:line="229" w:lineRule="exact"/>
              <w:ind w:left="36"/>
              <w:rPr>
                <w:rFonts w:ascii="Verdana" w:hAnsi="Verdana"/>
                <w:sz w:val="20"/>
              </w:rPr>
            </w:pPr>
            <w:r w:rsidRPr="00A70AA2">
              <w:rPr>
                <w:rFonts w:ascii="Verdana" w:hAnsi="Verdana"/>
                <w:sz w:val="20"/>
              </w:rPr>
              <w:t>Wood boring beetles</w:t>
            </w:r>
          </w:p>
          <w:p w14:paraId="1368328A" w14:textId="77777777" w:rsidR="00BB38A7" w:rsidRPr="00A70AA2" w:rsidRDefault="00BB38A7" w:rsidP="00BB38A7">
            <w:pPr>
              <w:pStyle w:val="TableParagraph"/>
              <w:numPr>
                <w:ilvl w:val="0"/>
                <w:numId w:val="21"/>
              </w:numPr>
              <w:tabs>
                <w:tab w:val="left" w:pos="159"/>
              </w:tabs>
              <w:spacing w:line="228" w:lineRule="exact"/>
              <w:rPr>
                <w:rFonts w:ascii="Verdana" w:hAnsi="Verdana"/>
                <w:sz w:val="20"/>
              </w:rPr>
            </w:pPr>
            <w:r w:rsidRPr="00A70AA2">
              <w:rPr>
                <w:rFonts w:ascii="Verdana" w:hAnsi="Verdana"/>
                <w:sz w:val="20"/>
              </w:rPr>
              <w:t>House longhorn beetle (</w:t>
            </w:r>
            <w:r w:rsidRPr="00A70AA2">
              <w:rPr>
                <w:rFonts w:ascii="Verdana" w:hAnsi="Verdana"/>
                <w:i/>
                <w:sz w:val="20"/>
              </w:rPr>
              <w:t>Hylotrupes</w:t>
            </w:r>
            <w:r w:rsidRPr="00A70AA2">
              <w:rPr>
                <w:rFonts w:ascii="Verdana" w:hAnsi="Verdana"/>
                <w:i/>
                <w:spacing w:val="2"/>
                <w:sz w:val="20"/>
              </w:rPr>
              <w:t xml:space="preserve"> </w:t>
            </w:r>
            <w:r w:rsidRPr="00A70AA2">
              <w:rPr>
                <w:rFonts w:ascii="Verdana" w:hAnsi="Verdana"/>
                <w:i/>
                <w:sz w:val="20"/>
              </w:rPr>
              <w:t>bajulus</w:t>
            </w:r>
            <w:r w:rsidRPr="00A70AA2">
              <w:rPr>
                <w:rFonts w:ascii="Verdana" w:hAnsi="Verdana"/>
                <w:sz w:val="20"/>
              </w:rPr>
              <w:t>)</w:t>
            </w:r>
            <w:r>
              <w:rPr>
                <w:rFonts w:ascii="Verdana" w:hAnsi="Verdana"/>
                <w:sz w:val="20"/>
              </w:rPr>
              <w:t xml:space="preserve"> - larvae</w:t>
            </w:r>
          </w:p>
          <w:p w14:paraId="1F67846B" w14:textId="77777777" w:rsidR="00BB38A7" w:rsidRPr="00A70AA2" w:rsidRDefault="00BB38A7" w:rsidP="00BB38A7">
            <w:pPr>
              <w:pStyle w:val="TableParagraph"/>
              <w:numPr>
                <w:ilvl w:val="0"/>
                <w:numId w:val="21"/>
              </w:numPr>
              <w:tabs>
                <w:tab w:val="left" w:pos="159"/>
              </w:tabs>
              <w:spacing w:line="229" w:lineRule="exact"/>
              <w:rPr>
                <w:rFonts w:ascii="Verdana" w:hAnsi="Verdana"/>
                <w:sz w:val="20"/>
              </w:rPr>
            </w:pPr>
            <w:r w:rsidRPr="00A70AA2">
              <w:rPr>
                <w:rFonts w:ascii="Verdana" w:hAnsi="Verdana"/>
                <w:sz w:val="20"/>
              </w:rPr>
              <w:t>Common furniture beetle (</w:t>
            </w:r>
            <w:r w:rsidRPr="00A70AA2">
              <w:rPr>
                <w:rFonts w:ascii="Verdana" w:hAnsi="Verdana"/>
                <w:i/>
                <w:sz w:val="20"/>
              </w:rPr>
              <w:t>Anobium</w:t>
            </w:r>
            <w:r w:rsidRPr="00A70AA2">
              <w:rPr>
                <w:rFonts w:ascii="Verdana" w:hAnsi="Verdana"/>
                <w:i/>
                <w:spacing w:val="-6"/>
                <w:sz w:val="20"/>
              </w:rPr>
              <w:t xml:space="preserve"> </w:t>
            </w:r>
            <w:r w:rsidRPr="00A70AA2">
              <w:rPr>
                <w:rFonts w:ascii="Verdana" w:hAnsi="Verdana"/>
                <w:i/>
                <w:sz w:val="20"/>
              </w:rPr>
              <w:t>punctatum</w:t>
            </w:r>
            <w:r w:rsidRPr="00A70AA2">
              <w:rPr>
                <w:rFonts w:ascii="Verdana" w:hAnsi="Verdana"/>
                <w:sz w:val="20"/>
              </w:rPr>
              <w:t>)</w:t>
            </w:r>
            <w:r>
              <w:rPr>
                <w:rFonts w:ascii="Verdana" w:hAnsi="Verdana"/>
                <w:sz w:val="20"/>
              </w:rPr>
              <w:t xml:space="preserve"> - larvae</w:t>
            </w:r>
          </w:p>
          <w:p w14:paraId="614FBDC2" w14:textId="77777777" w:rsidR="00BB38A7" w:rsidRPr="00A70AA2" w:rsidRDefault="00BB38A7" w:rsidP="00BB38A7">
            <w:pPr>
              <w:pStyle w:val="TableParagraph"/>
              <w:numPr>
                <w:ilvl w:val="0"/>
                <w:numId w:val="21"/>
              </w:numPr>
              <w:tabs>
                <w:tab w:val="left" w:pos="159"/>
              </w:tabs>
              <w:spacing w:before="1"/>
              <w:rPr>
                <w:rFonts w:ascii="Verdana" w:hAnsi="Verdana"/>
                <w:sz w:val="20"/>
              </w:rPr>
            </w:pPr>
            <w:r w:rsidRPr="00A70AA2">
              <w:rPr>
                <w:rFonts w:ascii="Verdana" w:hAnsi="Verdana"/>
                <w:sz w:val="20"/>
              </w:rPr>
              <w:t>Powder post beetle (</w:t>
            </w:r>
            <w:r w:rsidRPr="00A70AA2">
              <w:rPr>
                <w:rFonts w:ascii="Verdana" w:hAnsi="Verdana"/>
                <w:i/>
                <w:sz w:val="20"/>
              </w:rPr>
              <w:t>Lyctus</w:t>
            </w:r>
            <w:r w:rsidRPr="00A70AA2">
              <w:rPr>
                <w:rFonts w:ascii="Verdana" w:hAnsi="Verdana"/>
                <w:i/>
                <w:spacing w:val="1"/>
                <w:sz w:val="20"/>
              </w:rPr>
              <w:t xml:space="preserve"> </w:t>
            </w:r>
            <w:r w:rsidRPr="00A70AA2">
              <w:rPr>
                <w:rFonts w:ascii="Verdana" w:hAnsi="Verdana"/>
                <w:i/>
                <w:sz w:val="20"/>
              </w:rPr>
              <w:t>brunneus</w:t>
            </w:r>
            <w:r w:rsidRPr="00A70AA2">
              <w:rPr>
                <w:rFonts w:ascii="Verdana" w:hAnsi="Verdana"/>
                <w:sz w:val="20"/>
              </w:rPr>
              <w:t>)</w:t>
            </w:r>
            <w:r>
              <w:rPr>
                <w:rFonts w:ascii="Verdana" w:hAnsi="Verdana"/>
                <w:sz w:val="20"/>
              </w:rPr>
              <w:t xml:space="preserve"> - larvae</w:t>
            </w:r>
          </w:p>
          <w:p w14:paraId="4B2FA0DB" w14:textId="77777777" w:rsidR="00BB38A7" w:rsidRPr="00A70AA2" w:rsidRDefault="00BB38A7" w:rsidP="00BB38A7">
            <w:pPr>
              <w:pStyle w:val="TableParagraph"/>
              <w:spacing w:line="460" w:lineRule="atLeast"/>
              <w:ind w:left="36"/>
              <w:rPr>
                <w:rFonts w:ascii="Verdana" w:hAnsi="Verdana"/>
                <w:sz w:val="20"/>
              </w:rPr>
            </w:pPr>
            <w:r w:rsidRPr="00A70AA2">
              <w:rPr>
                <w:rFonts w:ascii="Verdana" w:hAnsi="Verdana"/>
                <w:sz w:val="20"/>
              </w:rPr>
              <w:t xml:space="preserve">Subterranean termites (genus </w:t>
            </w:r>
            <w:r w:rsidRPr="00A70AA2">
              <w:rPr>
                <w:rFonts w:ascii="Verdana" w:hAnsi="Verdana"/>
                <w:i/>
                <w:sz w:val="20"/>
              </w:rPr>
              <w:t>Reticulitermes</w:t>
            </w:r>
            <w:r>
              <w:rPr>
                <w:rFonts w:ascii="Verdana" w:hAnsi="Verdana"/>
                <w:sz w:val="20"/>
              </w:rPr>
              <w:t>)</w:t>
            </w:r>
          </w:p>
        </w:tc>
      </w:tr>
      <w:tr w:rsidR="00BB38A7" w:rsidRPr="00A70AA2" w14:paraId="59A75525" w14:textId="77777777" w:rsidTr="00CF4BC6">
        <w:trPr>
          <w:trHeight w:val="299"/>
        </w:trPr>
        <w:tc>
          <w:tcPr>
            <w:tcW w:w="2320" w:type="dxa"/>
            <w:tcBorders>
              <w:right w:val="single" w:sz="6" w:space="0" w:color="000000"/>
            </w:tcBorders>
          </w:tcPr>
          <w:p w14:paraId="523849A2" w14:textId="77777777" w:rsidR="00BB38A7" w:rsidRPr="00A70AA2" w:rsidRDefault="00BB38A7" w:rsidP="00BB38A7">
            <w:pPr>
              <w:pStyle w:val="TableParagraph"/>
              <w:spacing w:before="26"/>
              <w:ind w:left="38"/>
              <w:rPr>
                <w:rFonts w:ascii="Verdana" w:hAnsi="Verdana"/>
                <w:b/>
                <w:sz w:val="20"/>
              </w:rPr>
            </w:pPr>
            <w:r w:rsidRPr="00A70AA2">
              <w:rPr>
                <w:rFonts w:ascii="Verdana" w:hAnsi="Verdana"/>
                <w:b/>
                <w:sz w:val="20"/>
              </w:rPr>
              <w:t>Field of use</w:t>
            </w:r>
          </w:p>
        </w:tc>
        <w:tc>
          <w:tcPr>
            <w:tcW w:w="6845" w:type="dxa"/>
            <w:tcBorders>
              <w:left w:val="single" w:sz="6" w:space="0" w:color="000000"/>
            </w:tcBorders>
          </w:tcPr>
          <w:p w14:paraId="546DAD7B" w14:textId="77777777" w:rsidR="00BB38A7" w:rsidRDefault="00BB38A7" w:rsidP="00BB38A7">
            <w:pPr>
              <w:pStyle w:val="TableParagraph"/>
              <w:spacing w:before="28"/>
              <w:ind w:left="36"/>
              <w:rPr>
                <w:rFonts w:ascii="Verdana" w:hAnsi="Verdana"/>
                <w:sz w:val="20"/>
              </w:rPr>
            </w:pPr>
            <w:r w:rsidRPr="00A70AA2">
              <w:rPr>
                <w:rFonts w:ascii="Verdana" w:hAnsi="Verdana"/>
                <w:sz w:val="20"/>
              </w:rPr>
              <w:t>Curative treatment of wood in service</w:t>
            </w:r>
          </w:p>
          <w:p w14:paraId="26510A63" w14:textId="77777777" w:rsidR="00BA3D90" w:rsidRDefault="00BA3D90" w:rsidP="002060AA">
            <w:pPr>
              <w:pStyle w:val="TableParagraph"/>
              <w:spacing w:before="28"/>
              <w:ind w:left="36"/>
              <w:rPr>
                <w:rFonts w:ascii="Verdana" w:hAnsi="Verdana"/>
                <w:sz w:val="20"/>
              </w:rPr>
            </w:pPr>
          </w:p>
          <w:p w14:paraId="1268A6EE" w14:textId="77919012" w:rsidR="002060AA" w:rsidRDefault="002060AA" w:rsidP="002060AA">
            <w:pPr>
              <w:pStyle w:val="TableParagraph"/>
              <w:spacing w:before="28"/>
              <w:ind w:left="36"/>
              <w:rPr>
                <w:rFonts w:ascii="Verdana" w:eastAsia="Times New Roman" w:hAnsi="Verdana" w:cs="Verdana"/>
                <w:sz w:val="20"/>
                <w:szCs w:val="20"/>
                <w:lang w:val="en-GB" w:eastAsia="zh-CN"/>
              </w:rPr>
            </w:pPr>
            <w:r>
              <w:rPr>
                <w:rFonts w:ascii="Verdana" w:hAnsi="Verdana"/>
                <w:sz w:val="20"/>
              </w:rPr>
              <w:t>Softwood and hardwood</w:t>
            </w:r>
          </w:p>
          <w:p w14:paraId="0EA53B87" w14:textId="77777777" w:rsidR="00BB38A7" w:rsidRDefault="00BB38A7" w:rsidP="00BB38A7">
            <w:pPr>
              <w:pStyle w:val="TableParagraph"/>
              <w:spacing w:before="28"/>
              <w:ind w:left="36"/>
              <w:rPr>
                <w:rFonts w:ascii="Verdana" w:hAnsi="Verdana"/>
                <w:sz w:val="20"/>
              </w:rPr>
            </w:pPr>
          </w:p>
          <w:p w14:paraId="3A490B4E" w14:textId="030CBD34" w:rsidR="002060AA" w:rsidRDefault="00BB38A7" w:rsidP="00BB38A7">
            <w:pPr>
              <w:pStyle w:val="TableParagraph"/>
              <w:spacing w:before="28"/>
              <w:ind w:left="36"/>
              <w:rPr>
                <w:rFonts w:ascii="Verdana" w:hAnsi="Verdana"/>
                <w:sz w:val="20"/>
              </w:rPr>
            </w:pPr>
            <w:r w:rsidRPr="00A70AA2">
              <w:rPr>
                <w:rFonts w:ascii="Verdana" w:hAnsi="Verdana"/>
                <w:sz w:val="20"/>
              </w:rPr>
              <w:t>Indoor and outdoor use</w:t>
            </w:r>
          </w:p>
          <w:p w14:paraId="73E95679" w14:textId="3A65C7DD" w:rsidR="002060AA" w:rsidRPr="00A70AA2" w:rsidRDefault="002060AA" w:rsidP="00BB38A7">
            <w:pPr>
              <w:pStyle w:val="TableParagraph"/>
              <w:spacing w:before="28"/>
              <w:ind w:left="36"/>
              <w:rPr>
                <w:rFonts w:ascii="Verdana" w:hAnsi="Verdana"/>
                <w:sz w:val="20"/>
              </w:rPr>
            </w:pPr>
          </w:p>
        </w:tc>
      </w:tr>
      <w:tr w:rsidR="00BB38A7" w:rsidRPr="00A70AA2" w14:paraId="7A13ABB6" w14:textId="77777777" w:rsidTr="00CF4BC6">
        <w:trPr>
          <w:trHeight w:val="760"/>
        </w:trPr>
        <w:tc>
          <w:tcPr>
            <w:tcW w:w="2320" w:type="dxa"/>
            <w:tcBorders>
              <w:right w:val="single" w:sz="6" w:space="0" w:color="000000"/>
            </w:tcBorders>
          </w:tcPr>
          <w:p w14:paraId="037A4995" w14:textId="77777777" w:rsidR="00BB38A7" w:rsidRPr="00A70AA2" w:rsidRDefault="00BB38A7" w:rsidP="00BB38A7">
            <w:pPr>
              <w:pStyle w:val="TableParagraph"/>
              <w:spacing w:before="141"/>
              <w:ind w:left="38"/>
              <w:rPr>
                <w:rFonts w:ascii="Verdana" w:hAnsi="Verdana"/>
                <w:b/>
                <w:sz w:val="20"/>
              </w:rPr>
            </w:pPr>
            <w:r w:rsidRPr="00A70AA2">
              <w:rPr>
                <w:rFonts w:ascii="Verdana" w:hAnsi="Verdana"/>
                <w:b/>
                <w:w w:val="95"/>
                <w:sz w:val="20"/>
              </w:rPr>
              <w:t xml:space="preserve">Application </w:t>
            </w:r>
            <w:r w:rsidRPr="00A70AA2">
              <w:rPr>
                <w:rFonts w:ascii="Verdana" w:hAnsi="Verdana"/>
                <w:b/>
                <w:sz w:val="20"/>
              </w:rPr>
              <w:t>method(s)</w:t>
            </w:r>
          </w:p>
        </w:tc>
        <w:tc>
          <w:tcPr>
            <w:tcW w:w="6845" w:type="dxa"/>
            <w:tcBorders>
              <w:left w:val="single" w:sz="6" w:space="0" w:color="000000"/>
            </w:tcBorders>
          </w:tcPr>
          <w:p w14:paraId="05658424" w14:textId="2A7FFF68" w:rsidR="00BB38A7" w:rsidRPr="002060AA" w:rsidRDefault="00BB38A7" w:rsidP="00BB38A7">
            <w:pPr>
              <w:pStyle w:val="TableParagraph"/>
              <w:spacing w:before="28"/>
              <w:ind w:left="36"/>
              <w:rPr>
                <w:rFonts w:ascii="Verdana" w:hAnsi="Verdana"/>
                <w:sz w:val="20"/>
              </w:rPr>
            </w:pPr>
            <w:r w:rsidRPr="002060AA">
              <w:rPr>
                <w:rFonts w:ascii="Verdana" w:hAnsi="Verdana"/>
                <w:sz w:val="20"/>
              </w:rPr>
              <w:t>Surface application / spraying</w:t>
            </w:r>
            <w:r w:rsidR="000E01EE">
              <w:rPr>
                <w:rFonts w:ascii="Verdana" w:hAnsi="Verdana"/>
                <w:sz w:val="20"/>
              </w:rPr>
              <w:t xml:space="preserve"> (indoor only)</w:t>
            </w:r>
          </w:p>
          <w:p w14:paraId="228B1699" w14:textId="77777777" w:rsidR="00BB38A7" w:rsidRPr="00A70AA2" w:rsidRDefault="00BB38A7" w:rsidP="00BB38A7">
            <w:pPr>
              <w:pStyle w:val="TableParagraph"/>
              <w:spacing w:before="28"/>
              <w:ind w:left="36"/>
              <w:rPr>
                <w:rFonts w:ascii="Verdana" w:hAnsi="Verdana"/>
                <w:sz w:val="20"/>
              </w:rPr>
            </w:pPr>
            <w:r w:rsidRPr="00A70AA2">
              <w:rPr>
                <w:rFonts w:ascii="Verdana" w:hAnsi="Verdana"/>
                <w:sz w:val="20"/>
              </w:rPr>
              <w:t>Surface application / brushing</w:t>
            </w:r>
          </w:p>
          <w:p w14:paraId="4CEEA3ED" w14:textId="77777777" w:rsidR="00BB38A7" w:rsidRPr="00A70AA2" w:rsidRDefault="00BB38A7" w:rsidP="00BB38A7">
            <w:pPr>
              <w:pStyle w:val="TableParagraph"/>
              <w:spacing w:line="228" w:lineRule="exact"/>
              <w:ind w:left="36"/>
              <w:rPr>
                <w:rFonts w:ascii="Verdana" w:hAnsi="Verdana"/>
                <w:sz w:val="20"/>
              </w:rPr>
            </w:pPr>
            <w:r w:rsidRPr="00A70AA2">
              <w:rPr>
                <w:rFonts w:ascii="Verdana" w:hAnsi="Verdana"/>
                <w:sz w:val="20"/>
              </w:rPr>
              <w:t>Injection (in combination with a superficial application)</w:t>
            </w:r>
          </w:p>
        </w:tc>
      </w:tr>
      <w:tr w:rsidR="00BB38A7" w:rsidRPr="00A70AA2" w14:paraId="7CCA0A97" w14:textId="77777777" w:rsidTr="00CF4BC6">
        <w:trPr>
          <w:trHeight w:val="529"/>
        </w:trPr>
        <w:tc>
          <w:tcPr>
            <w:tcW w:w="2320" w:type="dxa"/>
            <w:tcBorders>
              <w:right w:val="single" w:sz="6" w:space="0" w:color="000000"/>
            </w:tcBorders>
          </w:tcPr>
          <w:p w14:paraId="5FAF658B" w14:textId="77777777" w:rsidR="00BB38A7" w:rsidRPr="00A70AA2" w:rsidRDefault="00BB38A7" w:rsidP="00BB38A7">
            <w:pPr>
              <w:pStyle w:val="TableParagraph"/>
              <w:spacing w:before="26"/>
              <w:ind w:left="38"/>
              <w:rPr>
                <w:rFonts w:ascii="Verdana" w:hAnsi="Verdana"/>
                <w:b/>
                <w:sz w:val="20"/>
              </w:rPr>
            </w:pPr>
            <w:r w:rsidRPr="00A70AA2">
              <w:rPr>
                <w:rFonts w:ascii="Verdana" w:hAnsi="Verdana"/>
                <w:b/>
                <w:sz w:val="20"/>
              </w:rPr>
              <w:t>Application rate(s) and frequency</w:t>
            </w:r>
          </w:p>
        </w:tc>
        <w:tc>
          <w:tcPr>
            <w:tcW w:w="6845" w:type="dxa"/>
            <w:tcBorders>
              <w:left w:val="single" w:sz="6" w:space="0" w:color="000000"/>
            </w:tcBorders>
          </w:tcPr>
          <w:p w14:paraId="50B6F077" w14:textId="1E653423" w:rsidR="00811867" w:rsidRPr="009E2894" w:rsidRDefault="008F1478" w:rsidP="009E2894">
            <w:pPr>
              <w:pStyle w:val="TableParagraph"/>
              <w:spacing w:before="28"/>
              <w:ind w:left="36"/>
              <w:rPr>
                <w:sz w:val="20"/>
              </w:rPr>
            </w:pPr>
            <w:r w:rsidRPr="009E2894">
              <w:rPr>
                <w:rFonts w:ascii="Verdana" w:hAnsi="Verdana"/>
                <w:sz w:val="20"/>
              </w:rPr>
              <w:t>For curative treatment by superficial application:</w:t>
            </w:r>
          </w:p>
          <w:p w14:paraId="66D76C39" w14:textId="3B92F785" w:rsidR="00BB38A7" w:rsidRPr="00C30762" w:rsidRDefault="00BB38A7">
            <w:pPr>
              <w:pStyle w:val="TableParagraph"/>
              <w:spacing w:before="28"/>
              <w:ind w:left="36"/>
              <w:rPr>
                <w:rFonts w:ascii="Verdana" w:hAnsi="Verdana"/>
                <w:sz w:val="20"/>
              </w:rPr>
            </w:pPr>
            <w:r w:rsidRPr="00C30762">
              <w:rPr>
                <w:rFonts w:ascii="Verdana" w:hAnsi="Verdana"/>
                <w:sz w:val="20"/>
              </w:rPr>
              <w:t>300 g</w:t>
            </w:r>
            <w:r w:rsidR="008F1478">
              <w:rPr>
                <w:rFonts w:ascii="Verdana" w:hAnsi="Verdana"/>
                <w:sz w:val="20"/>
              </w:rPr>
              <w:t xml:space="preserve"> of product</w:t>
            </w:r>
            <w:r w:rsidR="00571799">
              <w:rPr>
                <w:rFonts w:ascii="Verdana" w:hAnsi="Verdana"/>
                <w:sz w:val="20"/>
              </w:rPr>
              <w:t xml:space="preserve"> </w:t>
            </w:r>
            <w:r w:rsidRPr="00C30762">
              <w:rPr>
                <w:rFonts w:ascii="Verdana" w:hAnsi="Verdana"/>
                <w:sz w:val="20"/>
              </w:rPr>
              <w:t>/</w:t>
            </w:r>
            <w:r w:rsidR="00571799">
              <w:rPr>
                <w:rFonts w:ascii="Verdana" w:hAnsi="Verdana"/>
                <w:sz w:val="20"/>
              </w:rPr>
              <w:t xml:space="preserve"> </w:t>
            </w:r>
            <w:r w:rsidRPr="00C30762">
              <w:rPr>
                <w:rFonts w:ascii="Verdana" w:hAnsi="Verdana"/>
                <w:sz w:val="20"/>
              </w:rPr>
              <w:t xml:space="preserve">m² </w:t>
            </w:r>
            <w:r w:rsidR="00811867" w:rsidRPr="00C30762">
              <w:rPr>
                <w:rFonts w:ascii="Verdana" w:hAnsi="Verdana"/>
                <w:sz w:val="20"/>
              </w:rPr>
              <w:t xml:space="preserve">of wood </w:t>
            </w:r>
            <w:r w:rsidRPr="00C30762">
              <w:rPr>
                <w:rFonts w:ascii="Verdana" w:hAnsi="Verdana"/>
                <w:sz w:val="20"/>
              </w:rPr>
              <w:t>(equivalent to 300 mL</w:t>
            </w:r>
            <w:r w:rsidR="00571799">
              <w:rPr>
                <w:rFonts w:ascii="Verdana" w:hAnsi="Verdana"/>
                <w:sz w:val="20"/>
              </w:rPr>
              <w:t xml:space="preserve"> of product </w:t>
            </w:r>
            <w:r w:rsidRPr="00C30762">
              <w:rPr>
                <w:rFonts w:ascii="Verdana" w:hAnsi="Verdana"/>
                <w:sz w:val="20"/>
              </w:rPr>
              <w:t>/</w:t>
            </w:r>
            <w:r w:rsidR="00571799">
              <w:rPr>
                <w:rFonts w:ascii="Verdana" w:hAnsi="Verdana"/>
                <w:sz w:val="20"/>
              </w:rPr>
              <w:t xml:space="preserve"> </w:t>
            </w:r>
            <w:r w:rsidRPr="00C30762">
              <w:rPr>
                <w:rFonts w:ascii="Verdana" w:hAnsi="Verdana"/>
                <w:sz w:val="20"/>
              </w:rPr>
              <w:t>m²</w:t>
            </w:r>
            <w:r w:rsidR="00571799">
              <w:rPr>
                <w:rFonts w:ascii="Verdana" w:hAnsi="Verdana"/>
                <w:sz w:val="20"/>
              </w:rPr>
              <w:t xml:space="preserve"> of wood</w:t>
            </w:r>
            <w:r w:rsidRPr="00C30762">
              <w:rPr>
                <w:rFonts w:ascii="Verdana" w:hAnsi="Verdana"/>
                <w:sz w:val="20"/>
              </w:rPr>
              <w:t>)</w:t>
            </w:r>
          </w:p>
          <w:p w14:paraId="18BABA75" w14:textId="77777777" w:rsidR="00811867" w:rsidRDefault="00811867">
            <w:pPr>
              <w:pStyle w:val="TableParagraph"/>
              <w:spacing w:before="28"/>
              <w:ind w:left="36"/>
              <w:rPr>
                <w:rFonts w:ascii="Verdana" w:hAnsi="Verdana"/>
                <w:sz w:val="20"/>
              </w:rPr>
            </w:pPr>
          </w:p>
          <w:p w14:paraId="3A6B20A7" w14:textId="77777777" w:rsidR="008F1478" w:rsidRPr="009E2894" w:rsidRDefault="008F1478" w:rsidP="008F1478">
            <w:pPr>
              <w:widowControl/>
              <w:rPr>
                <w:rFonts w:eastAsia="Arial" w:cs="Arial"/>
                <w:sz w:val="20"/>
                <w:lang w:val="en-US" w:eastAsia="en-US"/>
              </w:rPr>
            </w:pPr>
            <w:r w:rsidRPr="009E2894">
              <w:rPr>
                <w:rFonts w:eastAsia="Arial" w:cs="Arial"/>
                <w:sz w:val="20"/>
                <w:szCs w:val="20"/>
                <w:lang w:val="en-US" w:eastAsia="en-US"/>
              </w:rPr>
              <w:t>In combination with injection if need be:</w:t>
            </w:r>
          </w:p>
          <w:p w14:paraId="7E18E813" w14:textId="1EE745ED" w:rsidR="00BB38A7" w:rsidRPr="00C30762" w:rsidRDefault="00BB38A7" w:rsidP="00C30762">
            <w:pPr>
              <w:pStyle w:val="TableParagraph"/>
              <w:spacing w:before="28"/>
              <w:ind w:left="36"/>
              <w:rPr>
                <w:rFonts w:ascii="Verdana" w:hAnsi="Verdana"/>
                <w:sz w:val="20"/>
              </w:rPr>
            </w:pPr>
            <w:r w:rsidRPr="00C30762">
              <w:rPr>
                <w:rFonts w:ascii="Verdana" w:hAnsi="Verdana"/>
                <w:sz w:val="20"/>
              </w:rPr>
              <w:t>150 g</w:t>
            </w:r>
            <w:r w:rsidR="008F1478">
              <w:rPr>
                <w:rFonts w:ascii="Verdana" w:hAnsi="Verdana"/>
                <w:sz w:val="20"/>
              </w:rPr>
              <w:t xml:space="preserve"> of product</w:t>
            </w:r>
            <w:r w:rsidR="008F1478" w:rsidRPr="00C30762">
              <w:rPr>
                <w:rFonts w:ascii="Verdana" w:hAnsi="Verdana"/>
                <w:sz w:val="20"/>
              </w:rPr>
              <w:t xml:space="preserve"> </w:t>
            </w:r>
            <w:r w:rsidRPr="00C30762">
              <w:rPr>
                <w:rFonts w:ascii="Verdana" w:hAnsi="Verdana"/>
                <w:sz w:val="20"/>
              </w:rPr>
              <w:t>/</w:t>
            </w:r>
            <w:r w:rsidR="00571799">
              <w:rPr>
                <w:rFonts w:ascii="Verdana" w:hAnsi="Verdana"/>
                <w:sz w:val="20"/>
              </w:rPr>
              <w:t xml:space="preserve"> </w:t>
            </w:r>
            <w:r w:rsidRPr="00C30762">
              <w:rPr>
                <w:rFonts w:ascii="Verdana" w:hAnsi="Verdana"/>
                <w:sz w:val="20"/>
              </w:rPr>
              <w:t xml:space="preserve">m² </w:t>
            </w:r>
            <w:r w:rsidR="00811867" w:rsidRPr="00C30762">
              <w:rPr>
                <w:rFonts w:ascii="Verdana" w:hAnsi="Verdana"/>
                <w:sz w:val="20"/>
              </w:rPr>
              <w:t xml:space="preserve">of wood </w:t>
            </w:r>
            <w:r w:rsidRPr="00C30762">
              <w:rPr>
                <w:rFonts w:ascii="Verdana" w:hAnsi="Verdana"/>
                <w:sz w:val="20"/>
              </w:rPr>
              <w:t>(equivalent to 150 mL</w:t>
            </w:r>
            <w:r w:rsidR="00571799">
              <w:rPr>
                <w:rFonts w:ascii="Verdana" w:hAnsi="Verdana"/>
                <w:sz w:val="20"/>
              </w:rPr>
              <w:t xml:space="preserve"> of product </w:t>
            </w:r>
            <w:r w:rsidRPr="00C30762">
              <w:rPr>
                <w:rFonts w:ascii="Verdana" w:hAnsi="Verdana"/>
                <w:sz w:val="20"/>
              </w:rPr>
              <w:t>/</w:t>
            </w:r>
            <w:r w:rsidR="00571799">
              <w:rPr>
                <w:rFonts w:ascii="Verdana" w:hAnsi="Verdana"/>
                <w:sz w:val="20"/>
              </w:rPr>
              <w:t xml:space="preserve"> </w:t>
            </w:r>
            <w:r w:rsidRPr="00C30762">
              <w:rPr>
                <w:rFonts w:ascii="Verdana" w:hAnsi="Verdana"/>
                <w:sz w:val="20"/>
              </w:rPr>
              <w:t>m²</w:t>
            </w:r>
            <w:r w:rsidR="00571799">
              <w:rPr>
                <w:rFonts w:ascii="Verdana" w:hAnsi="Verdana"/>
                <w:sz w:val="20"/>
              </w:rPr>
              <w:t xml:space="preserve"> of wood</w:t>
            </w:r>
            <w:r w:rsidRPr="00C30762">
              <w:rPr>
                <w:rFonts w:ascii="Verdana" w:hAnsi="Verdana"/>
                <w:sz w:val="20"/>
              </w:rPr>
              <w:t>)</w:t>
            </w:r>
            <w:r w:rsidR="00811867" w:rsidRPr="00C30762">
              <w:rPr>
                <w:rFonts w:ascii="Verdana" w:hAnsi="Verdana"/>
                <w:sz w:val="20"/>
              </w:rPr>
              <w:t xml:space="preserve"> </w:t>
            </w:r>
          </w:p>
          <w:p w14:paraId="715FA1AB" w14:textId="070AC3D3" w:rsidR="001F257B" w:rsidRPr="00A70AA2" w:rsidRDefault="001F257B" w:rsidP="00C30762">
            <w:pPr>
              <w:pStyle w:val="TableParagraph"/>
              <w:spacing w:before="28"/>
              <w:ind w:left="36"/>
              <w:rPr>
                <w:rFonts w:ascii="Verdana" w:hAnsi="Verdana"/>
                <w:sz w:val="20"/>
              </w:rPr>
            </w:pPr>
          </w:p>
        </w:tc>
      </w:tr>
      <w:tr w:rsidR="00BB38A7" w:rsidRPr="00A70AA2" w14:paraId="72349D5D" w14:textId="77777777" w:rsidTr="00CF4BC6">
        <w:trPr>
          <w:trHeight w:val="530"/>
        </w:trPr>
        <w:tc>
          <w:tcPr>
            <w:tcW w:w="2320" w:type="dxa"/>
            <w:tcBorders>
              <w:right w:val="single" w:sz="6" w:space="0" w:color="000000"/>
            </w:tcBorders>
          </w:tcPr>
          <w:p w14:paraId="6E052B3A" w14:textId="77777777" w:rsidR="00BB38A7" w:rsidRPr="00A70AA2" w:rsidRDefault="00BB38A7" w:rsidP="00BB38A7">
            <w:pPr>
              <w:pStyle w:val="TableParagraph"/>
              <w:spacing w:before="26"/>
              <w:ind w:left="38"/>
              <w:rPr>
                <w:rFonts w:ascii="Verdana" w:hAnsi="Verdana"/>
                <w:b/>
                <w:sz w:val="20"/>
              </w:rPr>
            </w:pPr>
            <w:r w:rsidRPr="00A70AA2">
              <w:rPr>
                <w:rFonts w:ascii="Verdana" w:hAnsi="Verdana"/>
                <w:b/>
                <w:sz w:val="20"/>
              </w:rPr>
              <w:t>Category(ies) of users</w:t>
            </w:r>
          </w:p>
        </w:tc>
        <w:tc>
          <w:tcPr>
            <w:tcW w:w="6845" w:type="dxa"/>
            <w:tcBorders>
              <w:left w:val="single" w:sz="6" w:space="0" w:color="000000"/>
            </w:tcBorders>
          </w:tcPr>
          <w:p w14:paraId="57585152" w14:textId="2DA84A54" w:rsidR="00BB38A7" w:rsidRPr="00A70AA2" w:rsidRDefault="00BB38A7">
            <w:pPr>
              <w:pStyle w:val="TableParagraph"/>
              <w:spacing w:before="28"/>
              <w:ind w:left="36"/>
              <w:rPr>
                <w:rFonts w:ascii="Verdana" w:hAnsi="Verdana"/>
                <w:sz w:val="20"/>
              </w:rPr>
            </w:pPr>
            <w:r w:rsidRPr="00A70AA2">
              <w:rPr>
                <w:rFonts w:ascii="Verdana" w:hAnsi="Verdana"/>
                <w:sz w:val="20"/>
              </w:rPr>
              <w:t xml:space="preserve">Professional </w:t>
            </w:r>
          </w:p>
        </w:tc>
      </w:tr>
      <w:tr w:rsidR="00CF4BC6" w:rsidRPr="00A70AA2" w14:paraId="3CF8CFF9" w14:textId="77777777" w:rsidTr="00F166EB">
        <w:trPr>
          <w:trHeight w:val="1024"/>
        </w:trPr>
        <w:tc>
          <w:tcPr>
            <w:tcW w:w="2320" w:type="dxa"/>
            <w:tcBorders>
              <w:left w:val="single" w:sz="4" w:space="0" w:color="000000"/>
              <w:bottom w:val="single" w:sz="4" w:space="0" w:color="000000"/>
            </w:tcBorders>
            <w:shd w:val="clear" w:color="auto" w:fill="auto"/>
          </w:tcPr>
          <w:p w14:paraId="2C963236" w14:textId="084A330D" w:rsidR="00CF4BC6" w:rsidRPr="00A70AA2" w:rsidRDefault="00CF4BC6" w:rsidP="00CF4BC6">
            <w:pPr>
              <w:pStyle w:val="TableParagraph"/>
              <w:spacing w:before="26"/>
              <w:ind w:left="38"/>
              <w:rPr>
                <w:rFonts w:ascii="Verdana" w:hAnsi="Verdana"/>
                <w:b/>
                <w:sz w:val="20"/>
              </w:rPr>
            </w:pPr>
            <w:r>
              <w:rPr>
                <w:b/>
                <w:bCs/>
                <w:szCs w:val="24"/>
                <w:lang w:eastAsia="en-GB"/>
              </w:rPr>
              <w:t>Pack sizes and packaging material</w:t>
            </w:r>
          </w:p>
        </w:tc>
        <w:tc>
          <w:tcPr>
            <w:tcW w:w="6845" w:type="dxa"/>
            <w:tcBorders>
              <w:left w:val="single" w:sz="4" w:space="0" w:color="000000"/>
              <w:bottom w:val="single" w:sz="4" w:space="0" w:color="000000"/>
              <w:right w:val="single" w:sz="4" w:space="0" w:color="000000"/>
            </w:tcBorders>
            <w:shd w:val="clear" w:color="auto" w:fill="auto"/>
          </w:tcPr>
          <w:p w14:paraId="005AF98D" w14:textId="77777777" w:rsidR="00CF4BC6" w:rsidRPr="009F71C2" w:rsidRDefault="00CF4BC6" w:rsidP="009F71C2">
            <w:pPr>
              <w:pStyle w:val="TableParagraph"/>
              <w:spacing w:before="28"/>
              <w:ind w:left="36"/>
              <w:rPr>
                <w:sz w:val="20"/>
              </w:rPr>
            </w:pPr>
            <w:r w:rsidRPr="009F71C2">
              <w:rPr>
                <w:rFonts w:ascii="Verdana" w:hAnsi="Verdana"/>
                <w:sz w:val="20"/>
              </w:rPr>
              <w:t xml:space="preserve">- Steel bottles with internal coating made of phenolic epoxy resins, 0.5, 0.75 and 1 L, </w:t>
            </w:r>
          </w:p>
          <w:p w14:paraId="3D24511E" w14:textId="126ECB04" w:rsidR="00CF4BC6" w:rsidRPr="009F71C2" w:rsidRDefault="00CF4BC6" w:rsidP="009F71C2">
            <w:pPr>
              <w:pStyle w:val="TableParagraph"/>
              <w:spacing w:before="28"/>
              <w:ind w:left="36"/>
              <w:rPr>
                <w:sz w:val="20"/>
              </w:rPr>
            </w:pPr>
            <w:r w:rsidRPr="009F71C2">
              <w:rPr>
                <w:rFonts w:ascii="Verdana" w:hAnsi="Verdana"/>
                <w:sz w:val="20"/>
              </w:rPr>
              <w:t xml:space="preserve">- Steel cans with internal coating made of phenolic epoxy resin, 2.5, 5 and 6 L, </w:t>
            </w:r>
            <w:r w:rsidR="009E3647" w:rsidRPr="009F71C2">
              <w:rPr>
                <w:rFonts w:ascii="Verdana" w:hAnsi="Verdana"/>
                <w:sz w:val="20"/>
              </w:rPr>
              <w:t>20, 25, 30</w:t>
            </w:r>
          </w:p>
          <w:p w14:paraId="191104FB" w14:textId="42A00D84" w:rsidR="00CF4BC6" w:rsidRPr="00A70AA2" w:rsidRDefault="00CF4BC6" w:rsidP="00F166EB">
            <w:pPr>
              <w:pStyle w:val="TableParagraph"/>
              <w:spacing w:before="28"/>
              <w:ind w:left="36"/>
              <w:rPr>
                <w:rFonts w:ascii="Verdana" w:hAnsi="Verdana"/>
                <w:sz w:val="20"/>
              </w:rPr>
            </w:pPr>
            <w:r w:rsidRPr="009F71C2">
              <w:rPr>
                <w:rFonts w:ascii="Verdana" w:hAnsi="Verdana"/>
                <w:sz w:val="20"/>
              </w:rPr>
              <w:lastRenderedPageBreak/>
              <w:t>- Steel drums with internal coating</w:t>
            </w:r>
            <w:r w:rsidR="00F166EB">
              <w:rPr>
                <w:rFonts w:ascii="Verdana" w:hAnsi="Verdana"/>
                <w:sz w:val="20"/>
              </w:rPr>
              <w:t xml:space="preserve"> made of phenolic epoxy resins </w:t>
            </w:r>
            <w:r w:rsidRPr="009F71C2">
              <w:rPr>
                <w:rFonts w:ascii="Verdana" w:hAnsi="Verdana"/>
                <w:sz w:val="20"/>
              </w:rPr>
              <w:t>60 and 215 L</w:t>
            </w:r>
          </w:p>
        </w:tc>
      </w:tr>
    </w:tbl>
    <w:p w14:paraId="6785EC2C" w14:textId="77777777" w:rsidR="00BB38A7" w:rsidRPr="00423359" w:rsidRDefault="00BB38A7" w:rsidP="00BB38A7">
      <w:pPr>
        <w:pStyle w:val="Corpsdetexte"/>
        <w:rPr>
          <w:b/>
        </w:rPr>
      </w:pPr>
    </w:p>
    <w:p w14:paraId="17C249B3" w14:textId="77777777" w:rsidR="00BB38A7" w:rsidRPr="00A70AA2" w:rsidRDefault="00BB38A7" w:rsidP="00BB38A7">
      <w:pPr>
        <w:pStyle w:val="Titre4"/>
        <w:keepNext w:val="0"/>
        <w:widowControl w:val="0"/>
        <w:numPr>
          <w:ilvl w:val="4"/>
          <w:numId w:val="22"/>
        </w:numPr>
        <w:tabs>
          <w:tab w:val="left" w:pos="2352"/>
          <w:tab w:val="left" w:pos="2353"/>
        </w:tabs>
        <w:suppressAutoHyphens w:val="0"/>
        <w:autoSpaceDE w:val="0"/>
        <w:autoSpaceDN w:val="0"/>
        <w:spacing w:before="0" w:after="0"/>
        <w:ind w:hanging="1274"/>
        <w:jc w:val="left"/>
      </w:pPr>
      <w:bookmarkStart w:id="49" w:name="_Toc140502041"/>
      <w:r w:rsidRPr="00A70AA2">
        <w:t>Use-specific instructions for</w:t>
      </w:r>
      <w:r w:rsidRPr="00A70AA2">
        <w:rPr>
          <w:spacing w:val="-2"/>
        </w:rPr>
        <w:t xml:space="preserve"> </w:t>
      </w:r>
      <w:r w:rsidRPr="00A70AA2">
        <w:t>use</w:t>
      </w:r>
      <w:bookmarkEnd w:id="49"/>
    </w:p>
    <w:p w14:paraId="13921938" w14:textId="77777777" w:rsidR="00BB38A7" w:rsidRPr="00A70AA2" w:rsidRDefault="00BB38A7" w:rsidP="00BB38A7">
      <w:pPr>
        <w:pStyle w:val="Corpsdetexte"/>
        <w:ind w:left="227" w:right="361"/>
        <w:jc w:val="both"/>
      </w:pPr>
    </w:p>
    <w:tbl>
      <w:tblPr>
        <w:tblStyle w:val="Grilledutableau"/>
        <w:tblW w:w="0" w:type="auto"/>
        <w:tblInd w:w="137" w:type="dxa"/>
        <w:tblLook w:val="04A0" w:firstRow="1" w:lastRow="0" w:firstColumn="1" w:lastColumn="0" w:noHBand="0" w:noVBand="1"/>
      </w:tblPr>
      <w:tblGrid>
        <w:gridCol w:w="8924"/>
      </w:tblGrid>
      <w:tr w:rsidR="00BB38A7" w:rsidRPr="009F71C2" w14:paraId="74928426" w14:textId="77777777" w:rsidTr="007D2194">
        <w:tc>
          <w:tcPr>
            <w:tcW w:w="8924" w:type="dxa"/>
          </w:tcPr>
          <w:p w14:paraId="66DE2DDE" w14:textId="29726174" w:rsidR="00BB38A7" w:rsidRPr="009F71C2" w:rsidRDefault="00BB38A7">
            <w:pPr>
              <w:pStyle w:val="Paragraphedeliste"/>
              <w:widowControl w:val="0"/>
              <w:numPr>
                <w:ilvl w:val="0"/>
                <w:numId w:val="20"/>
              </w:numPr>
              <w:autoSpaceDE w:val="0"/>
              <w:snapToGrid w:val="0"/>
              <w:spacing w:before="80"/>
              <w:ind w:left="381" w:hanging="265"/>
              <w:rPr>
                <w:rFonts w:eastAsia="Calibri" w:cs="Times New Roman"/>
                <w:sz w:val="20"/>
                <w:szCs w:val="20"/>
                <w:lang w:eastAsia="en-US"/>
              </w:rPr>
            </w:pPr>
            <w:r w:rsidRPr="009F71C2">
              <w:rPr>
                <w:rFonts w:eastAsia="Calibri" w:cs="Times New Roman"/>
                <w:sz w:val="20"/>
                <w:szCs w:val="20"/>
                <w:lang w:eastAsia="en-US"/>
              </w:rPr>
              <w:t>Curative</w:t>
            </w:r>
            <w:r w:rsidR="00571799">
              <w:rPr>
                <w:rFonts w:eastAsia="Calibri" w:cs="Times New Roman"/>
                <w:sz w:val="20"/>
                <w:szCs w:val="20"/>
                <w:lang w:eastAsia="en-US"/>
              </w:rPr>
              <w:t xml:space="preserve"> treatment by</w:t>
            </w:r>
            <w:r w:rsidRPr="009F71C2">
              <w:rPr>
                <w:rFonts w:eastAsia="Calibri" w:cs="Times New Roman"/>
                <w:sz w:val="20"/>
                <w:szCs w:val="20"/>
                <w:lang w:eastAsia="en-US"/>
              </w:rPr>
              <w:t xml:space="preserve"> injection are always performed in combination with a curative treatment by surface application.</w:t>
            </w:r>
          </w:p>
        </w:tc>
      </w:tr>
    </w:tbl>
    <w:p w14:paraId="03BC49F8" w14:textId="4AED82B2" w:rsidR="00C83EA2" w:rsidRDefault="00C83EA2" w:rsidP="00C83EA2">
      <w:pPr>
        <w:pStyle w:val="Titre4"/>
        <w:rPr>
          <w:rFonts w:cs="Times"/>
          <w:bCs/>
          <w:szCs w:val="29"/>
        </w:rPr>
      </w:pPr>
      <w:bookmarkStart w:id="50" w:name="_Toc140502042"/>
      <w:r>
        <w:t>Use-specific risk mitigation measures</w:t>
      </w:r>
      <w:bookmarkEnd w:id="50"/>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C83EA2" w14:paraId="47F9AD0B" w14:textId="77777777" w:rsidTr="00A553B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C3CFB78" w14:textId="1DB87D9F" w:rsidR="00CF4BC6" w:rsidRPr="00C14B8A" w:rsidRDefault="00BA3D90" w:rsidP="00CF4BC6">
            <w:pPr>
              <w:pStyle w:val="Paragraphedeliste"/>
              <w:widowControl w:val="0"/>
              <w:numPr>
                <w:ilvl w:val="0"/>
                <w:numId w:val="20"/>
              </w:numPr>
              <w:autoSpaceDE w:val="0"/>
              <w:snapToGrid w:val="0"/>
              <w:spacing w:before="80"/>
              <w:ind w:left="381" w:hanging="265"/>
              <w:rPr>
                <w:rFonts w:cs="Times"/>
                <w:szCs w:val="29"/>
              </w:rPr>
            </w:pPr>
            <w:r>
              <w:t>W</w:t>
            </w:r>
            <w:r w:rsidR="00CF4BC6">
              <w:t xml:space="preserve">ear </w:t>
            </w:r>
            <w:r w:rsidR="00CF4BC6" w:rsidRPr="00AA1315">
              <w:t>protective chemical resistant gloves</w:t>
            </w:r>
            <w:r w:rsidR="00CF4BC6">
              <w:t xml:space="preserve"> (</w:t>
            </w:r>
            <w:r w:rsidR="00CF4BC6" w:rsidRPr="00AA1315">
              <w:t>material to be specified by the authorisation holder within the product information)</w:t>
            </w:r>
            <w:r w:rsidR="00CF4BC6">
              <w:t xml:space="preserve"> during the application</w:t>
            </w:r>
            <w:r w:rsidR="00C14B8A">
              <w:t xml:space="preserve"> by injection</w:t>
            </w:r>
            <w:r w:rsidR="00CF4BC6">
              <w:t>.</w:t>
            </w:r>
          </w:p>
          <w:p w14:paraId="4B6A0707" w14:textId="08EC9F29" w:rsidR="00C14B8A" w:rsidRPr="00514B50" w:rsidRDefault="00BA3D90" w:rsidP="00CF4BC6">
            <w:pPr>
              <w:pStyle w:val="Paragraphedeliste"/>
              <w:widowControl w:val="0"/>
              <w:numPr>
                <w:ilvl w:val="0"/>
                <w:numId w:val="20"/>
              </w:numPr>
              <w:autoSpaceDE w:val="0"/>
              <w:snapToGrid w:val="0"/>
              <w:spacing w:before="80"/>
              <w:ind w:left="381" w:hanging="265"/>
              <w:rPr>
                <w:rFonts w:cs="Times"/>
                <w:szCs w:val="29"/>
              </w:rPr>
            </w:pPr>
            <w:r>
              <w:rPr>
                <w:rFonts w:eastAsia="Calibri" w:cs="Times New Roman"/>
                <w:lang w:eastAsia="en-US"/>
              </w:rPr>
              <w:t>W</w:t>
            </w:r>
            <w:r w:rsidR="00C14B8A">
              <w:t xml:space="preserve">ear </w:t>
            </w:r>
            <w:r w:rsidR="00C14B8A" w:rsidRPr="00AA1315">
              <w:t>protective chemical resistant gloves</w:t>
            </w:r>
            <w:r w:rsidR="00C14B8A">
              <w:t xml:space="preserve"> and a</w:t>
            </w:r>
            <w:r w:rsidR="00F534D0">
              <w:t>n impermeable</w:t>
            </w:r>
            <w:r w:rsidR="00C14B8A" w:rsidRPr="00AA1315">
              <w:t xml:space="preserve"> protective covera</w:t>
            </w:r>
            <w:r w:rsidR="00C14B8A">
              <w:t>ll (</w:t>
            </w:r>
            <w:r w:rsidR="00C14B8A" w:rsidRPr="00AA1315">
              <w:t>material to be specified by the authorisation holder within the product information)</w:t>
            </w:r>
            <w:r w:rsidR="00C14B8A">
              <w:t xml:space="preserve"> during the application of the product by spraying.</w:t>
            </w:r>
          </w:p>
          <w:p w14:paraId="1A99D576" w14:textId="1303E569" w:rsidR="00C83EA2" w:rsidRPr="009F71C2" w:rsidRDefault="00C83EA2" w:rsidP="00A553B7">
            <w:pPr>
              <w:pStyle w:val="Paragraphedeliste"/>
              <w:widowControl w:val="0"/>
              <w:numPr>
                <w:ilvl w:val="0"/>
                <w:numId w:val="20"/>
              </w:numPr>
              <w:autoSpaceDE w:val="0"/>
              <w:snapToGrid w:val="0"/>
              <w:spacing w:before="80"/>
              <w:ind w:left="381" w:hanging="265"/>
              <w:rPr>
                <w:rFonts w:cs="Times"/>
                <w:szCs w:val="29"/>
              </w:rPr>
            </w:pPr>
            <w:r w:rsidRPr="009F71C2">
              <w:rPr>
                <w:rFonts w:eastAsia="Calibri" w:cs="Times New Roman"/>
                <w:lang w:eastAsia="en-US"/>
              </w:rPr>
              <w:t>For outdoor in situ treatment</w:t>
            </w:r>
            <w:r w:rsidR="00ED7AE8">
              <w:rPr>
                <w:rFonts w:eastAsia="Calibri" w:cs="Times New Roman"/>
                <w:lang w:eastAsia="en-US"/>
              </w:rPr>
              <w:t xml:space="preserve"> by brushing</w:t>
            </w:r>
            <w:r w:rsidRPr="009F71C2">
              <w:rPr>
                <w:rFonts w:eastAsia="Calibri" w:cs="Times New Roman"/>
                <w:lang w:eastAsia="en-US"/>
              </w:rPr>
              <w:t>, cover the ground with an appropriate impermeable sheet to prevent any emission to the terrestrial compartment</w:t>
            </w:r>
          </w:p>
          <w:p w14:paraId="696E4FD6" w14:textId="7238B5CB" w:rsidR="00514B50" w:rsidRPr="00C83EA2" w:rsidRDefault="00514B50" w:rsidP="00A553B7">
            <w:pPr>
              <w:pStyle w:val="Paragraphedeliste"/>
              <w:widowControl w:val="0"/>
              <w:numPr>
                <w:ilvl w:val="0"/>
                <w:numId w:val="20"/>
              </w:numPr>
              <w:autoSpaceDE w:val="0"/>
              <w:snapToGrid w:val="0"/>
              <w:spacing w:before="80"/>
              <w:ind w:left="381" w:hanging="265"/>
              <w:rPr>
                <w:rFonts w:cs="Times"/>
                <w:szCs w:val="29"/>
              </w:rPr>
            </w:pPr>
            <w:r>
              <w:rPr>
                <w:rFonts w:cs="Times"/>
                <w:szCs w:val="29"/>
              </w:rPr>
              <w:t>Curative application by spraying is authorized indoor only.</w:t>
            </w:r>
          </w:p>
        </w:tc>
      </w:tr>
    </w:tbl>
    <w:p w14:paraId="3A2A50DE" w14:textId="77777777" w:rsidR="004B6A15" w:rsidRDefault="004B6A15" w:rsidP="004B6A15">
      <w:pPr>
        <w:pStyle w:val="Titre4"/>
        <w:rPr>
          <w:rFonts w:cs="Times"/>
          <w:bCs/>
          <w:szCs w:val="29"/>
        </w:rPr>
      </w:pPr>
      <w:bookmarkStart w:id="51" w:name="_Toc140502043"/>
      <w:r>
        <w:t>Where specific to the use, the particulars of likely direct or indirect effects, first aid instructions and emergency measures to protect the environment</w:t>
      </w:r>
      <w:bookmarkEnd w:id="5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4B6A15" w14:paraId="6CD974DB" w14:textId="77777777" w:rsidTr="00395E62">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046D36BC" w14:textId="73E16A18" w:rsidR="004B6A15" w:rsidRDefault="00ED7AE8" w:rsidP="00395E62">
            <w:pPr>
              <w:widowControl w:val="0"/>
              <w:autoSpaceDE w:val="0"/>
              <w:snapToGrid w:val="0"/>
              <w:spacing w:before="80"/>
              <w:rPr>
                <w:rFonts w:cs="Times"/>
                <w:bCs/>
                <w:szCs w:val="29"/>
              </w:rPr>
            </w:pPr>
            <w:r>
              <w:rPr>
                <w:rFonts w:cs="Times"/>
                <w:bCs/>
                <w:szCs w:val="29"/>
              </w:rPr>
              <w:t>-</w:t>
            </w:r>
          </w:p>
        </w:tc>
      </w:tr>
    </w:tbl>
    <w:p w14:paraId="6D64D5FD" w14:textId="77777777" w:rsidR="004B6A15" w:rsidRDefault="004B6A15" w:rsidP="004B6A15">
      <w:pPr>
        <w:pStyle w:val="Titre4"/>
        <w:rPr>
          <w:rFonts w:cs="Times"/>
          <w:bCs/>
          <w:szCs w:val="29"/>
        </w:rPr>
      </w:pPr>
      <w:bookmarkStart w:id="52" w:name="_Toc140502044"/>
      <w:r>
        <w:t>Where specific to the use, the instructions for safe disposal of the product and its packaging</w:t>
      </w:r>
      <w:bookmarkEnd w:id="52"/>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4B6A15" w14:paraId="4A6AF849" w14:textId="77777777" w:rsidTr="00395E62">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072426C" w14:textId="4A73CFA2" w:rsidR="004B6A15" w:rsidRDefault="00ED7AE8" w:rsidP="00395E62">
            <w:pPr>
              <w:widowControl w:val="0"/>
              <w:autoSpaceDE w:val="0"/>
              <w:snapToGrid w:val="0"/>
              <w:spacing w:before="80"/>
              <w:rPr>
                <w:rFonts w:cs="Times"/>
                <w:bCs/>
                <w:szCs w:val="29"/>
              </w:rPr>
            </w:pPr>
            <w:r>
              <w:rPr>
                <w:rFonts w:cs="Times"/>
                <w:bCs/>
                <w:szCs w:val="29"/>
              </w:rPr>
              <w:t>-</w:t>
            </w:r>
          </w:p>
        </w:tc>
      </w:tr>
    </w:tbl>
    <w:p w14:paraId="04C3D433" w14:textId="77777777" w:rsidR="004B6A15" w:rsidRDefault="004B6A15" w:rsidP="004B6A15">
      <w:pPr>
        <w:widowControl w:val="0"/>
        <w:autoSpaceDE w:val="0"/>
        <w:rPr>
          <w:rFonts w:cs="Times"/>
          <w:bCs/>
          <w:szCs w:val="29"/>
        </w:rPr>
      </w:pPr>
    </w:p>
    <w:p w14:paraId="67B06D89" w14:textId="77777777" w:rsidR="004B6A15" w:rsidRDefault="004B6A15" w:rsidP="004B6A15">
      <w:pPr>
        <w:pStyle w:val="Titre4"/>
        <w:rPr>
          <w:rFonts w:cs="Times"/>
          <w:bCs/>
          <w:szCs w:val="29"/>
        </w:rPr>
      </w:pPr>
      <w:bookmarkStart w:id="53" w:name="_Toc140502045"/>
      <w:r>
        <w:t>Where specific to the use, the conditions of storage and shelf-life of the product under normal conditions of storage</w:t>
      </w:r>
      <w:bookmarkEnd w:id="5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4B6A15" w14:paraId="69555112" w14:textId="77777777" w:rsidTr="00395E62">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66705C5" w14:textId="76A5B2C4" w:rsidR="004B6A15" w:rsidRDefault="00ED7AE8" w:rsidP="00395E62">
            <w:pPr>
              <w:widowControl w:val="0"/>
              <w:autoSpaceDE w:val="0"/>
              <w:snapToGrid w:val="0"/>
              <w:spacing w:before="80"/>
              <w:rPr>
                <w:rFonts w:cs="Times"/>
                <w:bCs/>
                <w:szCs w:val="29"/>
              </w:rPr>
            </w:pPr>
            <w:r>
              <w:rPr>
                <w:rFonts w:cs="Times"/>
                <w:bCs/>
                <w:szCs w:val="29"/>
              </w:rPr>
              <w:t>-</w:t>
            </w:r>
          </w:p>
        </w:tc>
      </w:tr>
    </w:tbl>
    <w:p w14:paraId="507052D7" w14:textId="3A61F0B9" w:rsidR="00C83EA2" w:rsidRDefault="00C83EA2" w:rsidP="00C83EA2">
      <w:pPr>
        <w:keepNext/>
        <w:widowControl w:val="0"/>
        <w:autoSpaceDE w:val="0"/>
        <w:spacing w:after="120"/>
        <w:rPr>
          <w:rFonts w:eastAsia="Calibri"/>
          <w:b/>
          <w:i/>
          <w:caps/>
          <w:sz w:val="22"/>
          <w:szCs w:val="22"/>
          <w:lang w:eastAsia="en-US"/>
        </w:rPr>
      </w:pPr>
    </w:p>
    <w:p w14:paraId="5A5CB974" w14:textId="5A80EB54" w:rsidR="00D14467" w:rsidRPr="00F166EB" w:rsidRDefault="00D14467" w:rsidP="00F166EB">
      <w:pPr>
        <w:pStyle w:val="Titre4"/>
        <w:widowControl w:val="0"/>
        <w:autoSpaceDE w:val="0"/>
        <w:rPr>
          <w:b/>
          <w:i/>
          <w:caps/>
          <w:szCs w:val="22"/>
          <w:lang w:val="en-GB" w:eastAsia="en-US"/>
        </w:rPr>
      </w:pPr>
      <w:bookmarkStart w:id="54" w:name="_Toc140502046"/>
      <w:r>
        <w:t>Use description</w:t>
      </w:r>
      <w:bookmarkEnd w:id="54"/>
    </w:p>
    <w:p w14:paraId="62A5C383" w14:textId="258A7BD0" w:rsidR="00D14467" w:rsidRDefault="00D14467" w:rsidP="00D14467">
      <w:pPr>
        <w:spacing w:after="6"/>
        <w:ind w:left="227"/>
        <w:rPr>
          <w:b/>
        </w:rPr>
      </w:pPr>
      <w:r w:rsidRPr="00A70AA2">
        <w:rPr>
          <w:b/>
        </w:rPr>
        <w:t xml:space="preserve">Table </w:t>
      </w:r>
      <w:r>
        <w:rPr>
          <w:b/>
        </w:rPr>
        <w:t>4</w:t>
      </w:r>
      <w:r w:rsidRPr="00A70AA2">
        <w:rPr>
          <w:b/>
        </w:rPr>
        <w:t xml:space="preserve">. Use # </w:t>
      </w:r>
      <w:r>
        <w:rPr>
          <w:b/>
        </w:rPr>
        <w:t>4</w:t>
      </w:r>
      <w:r w:rsidRPr="00A70AA2">
        <w:rPr>
          <w:b/>
        </w:rPr>
        <w:t xml:space="preserve"> – </w:t>
      </w:r>
      <w:r w:rsidRPr="009F71C2">
        <w:t>Curative application</w:t>
      </w:r>
      <w:r>
        <w:t xml:space="preserve"> </w:t>
      </w:r>
      <w:r w:rsidR="009868F2">
        <w:t>–</w:t>
      </w:r>
      <w:r>
        <w:t xml:space="preserve"> </w:t>
      </w:r>
      <w:r w:rsidR="009868F2">
        <w:t>Non p</w:t>
      </w:r>
      <w:r>
        <w:t>rofessionals</w:t>
      </w:r>
    </w:p>
    <w:p w14:paraId="0C4A689C" w14:textId="77777777" w:rsidR="00D14467" w:rsidRPr="00A70AA2" w:rsidRDefault="00D14467" w:rsidP="00D14467">
      <w:pPr>
        <w:spacing w:after="6"/>
        <w:ind w:left="227"/>
        <w:rPr>
          <w:b/>
        </w:rPr>
      </w:pPr>
    </w:p>
    <w:tbl>
      <w:tblPr>
        <w:tblStyle w:val="TableNormal"/>
        <w:tblW w:w="9165"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0"/>
        <w:gridCol w:w="6845"/>
      </w:tblGrid>
      <w:tr w:rsidR="00D14467" w:rsidRPr="00A70AA2" w14:paraId="0CED83C5" w14:textId="77777777" w:rsidTr="00B302DF">
        <w:trPr>
          <w:trHeight w:val="309"/>
        </w:trPr>
        <w:tc>
          <w:tcPr>
            <w:tcW w:w="2320" w:type="dxa"/>
            <w:tcBorders>
              <w:right w:val="single" w:sz="6" w:space="0" w:color="000000"/>
            </w:tcBorders>
          </w:tcPr>
          <w:p w14:paraId="1D9BF15B" w14:textId="77777777" w:rsidR="00D14467" w:rsidRPr="00A70AA2" w:rsidRDefault="00D14467" w:rsidP="00B302DF">
            <w:pPr>
              <w:pStyle w:val="TableParagraph"/>
              <w:spacing w:before="35"/>
              <w:ind w:left="38"/>
              <w:rPr>
                <w:rFonts w:ascii="Verdana" w:hAnsi="Verdana"/>
                <w:b/>
                <w:sz w:val="20"/>
              </w:rPr>
            </w:pPr>
            <w:r w:rsidRPr="00A70AA2">
              <w:rPr>
                <w:rFonts w:ascii="Verdana" w:hAnsi="Verdana"/>
                <w:b/>
                <w:sz w:val="20"/>
              </w:rPr>
              <w:t>Product Type</w:t>
            </w:r>
          </w:p>
        </w:tc>
        <w:tc>
          <w:tcPr>
            <w:tcW w:w="6845" w:type="dxa"/>
            <w:tcBorders>
              <w:left w:val="single" w:sz="6" w:space="0" w:color="000000"/>
            </w:tcBorders>
          </w:tcPr>
          <w:p w14:paraId="0286EAE2" w14:textId="77777777" w:rsidR="00D14467" w:rsidRPr="00A70AA2" w:rsidRDefault="00D14467" w:rsidP="00B302DF">
            <w:pPr>
              <w:pStyle w:val="TableParagraph"/>
              <w:spacing w:before="38"/>
              <w:ind w:left="36"/>
              <w:rPr>
                <w:rFonts w:ascii="Verdana" w:hAnsi="Verdana"/>
                <w:sz w:val="20"/>
              </w:rPr>
            </w:pPr>
            <w:r w:rsidRPr="00A70AA2">
              <w:rPr>
                <w:rFonts w:ascii="Verdana" w:hAnsi="Verdana"/>
                <w:sz w:val="20"/>
              </w:rPr>
              <w:t>PT08 – wood preservatives</w:t>
            </w:r>
          </w:p>
        </w:tc>
      </w:tr>
      <w:tr w:rsidR="00D14467" w:rsidRPr="00A70AA2" w14:paraId="10A4BF08" w14:textId="77777777" w:rsidTr="00B302DF">
        <w:trPr>
          <w:trHeight w:val="760"/>
        </w:trPr>
        <w:tc>
          <w:tcPr>
            <w:tcW w:w="2320" w:type="dxa"/>
            <w:tcBorders>
              <w:right w:val="single" w:sz="6" w:space="0" w:color="000000"/>
            </w:tcBorders>
          </w:tcPr>
          <w:p w14:paraId="0EE4E1BB" w14:textId="77777777" w:rsidR="00D14467" w:rsidRPr="00A70AA2" w:rsidRDefault="00D14467" w:rsidP="00B302DF">
            <w:pPr>
              <w:pStyle w:val="TableParagraph"/>
              <w:spacing w:before="26"/>
              <w:ind w:left="38"/>
              <w:rPr>
                <w:rFonts w:ascii="Verdana" w:hAnsi="Verdana"/>
                <w:b/>
                <w:sz w:val="20"/>
              </w:rPr>
            </w:pPr>
            <w:r w:rsidRPr="00A70AA2">
              <w:rPr>
                <w:rFonts w:ascii="Verdana" w:hAnsi="Verdana"/>
                <w:b/>
                <w:sz w:val="20"/>
              </w:rPr>
              <w:t>Where relevant, an exact description of the authorised use</w:t>
            </w:r>
          </w:p>
        </w:tc>
        <w:tc>
          <w:tcPr>
            <w:tcW w:w="6845" w:type="dxa"/>
            <w:tcBorders>
              <w:left w:val="single" w:sz="6" w:space="0" w:color="000000"/>
            </w:tcBorders>
          </w:tcPr>
          <w:p w14:paraId="7DB48023" w14:textId="77777777" w:rsidR="00D14467" w:rsidRPr="00A70AA2" w:rsidRDefault="00D14467" w:rsidP="00B302DF">
            <w:pPr>
              <w:pStyle w:val="TableParagraph"/>
              <w:spacing w:before="28"/>
              <w:ind w:left="36"/>
              <w:rPr>
                <w:rFonts w:ascii="Verdana" w:hAnsi="Verdana"/>
                <w:sz w:val="20"/>
              </w:rPr>
            </w:pPr>
          </w:p>
        </w:tc>
      </w:tr>
      <w:tr w:rsidR="00D14467" w:rsidRPr="00A70AA2" w14:paraId="1014FF4E" w14:textId="77777777" w:rsidTr="00B302DF">
        <w:trPr>
          <w:trHeight w:val="1549"/>
        </w:trPr>
        <w:tc>
          <w:tcPr>
            <w:tcW w:w="2320" w:type="dxa"/>
            <w:tcBorders>
              <w:right w:val="single" w:sz="6" w:space="0" w:color="000000"/>
            </w:tcBorders>
          </w:tcPr>
          <w:p w14:paraId="1B415EF7" w14:textId="77777777" w:rsidR="00D14467" w:rsidRPr="00A70AA2" w:rsidRDefault="00D14467" w:rsidP="00B302DF">
            <w:pPr>
              <w:pStyle w:val="TableParagraph"/>
              <w:spacing w:before="1"/>
              <w:ind w:left="38"/>
              <w:rPr>
                <w:rFonts w:ascii="Verdana" w:hAnsi="Verdana"/>
                <w:b/>
                <w:sz w:val="20"/>
              </w:rPr>
            </w:pPr>
            <w:r w:rsidRPr="00A70AA2">
              <w:rPr>
                <w:rFonts w:ascii="Verdana" w:hAnsi="Verdana"/>
                <w:b/>
                <w:sz w:val="20"/>
              </w:rPr>
              <w:lastRenderedPageBreak/>
              <w:t>Target organism (including development stage)</w:t>
            </w:r>
          </w:p>
        </w:tc>
        <w:tc>
          <w:tcPr>
            <w:tcW w:w="6845" w:type="dxa"/>
            <w:tcBorders>
              <w:left w:val="single" w:sz="6" w:space="0" w:color="000000"/>
            </w:tcBorders>
          </w:tcPr>
          <w:p w14:paraId="35E4E107" w14:textId="77777777" w:rsidR="00D14467" w:rsidRPr="00A70AA2" w:rsidRDefault="00D14467" w:rsidP="00B302DF">
            <w:pPr>
              <w:pStyle w:val="TableParagraph"/>
              <w:spacing w:before="28" w:line="229" w:lineRule="exact"/>
              <w:ind w:left="36"/>
              <w:rPr>
                <w:rFonts w:ascii="Verdana" w:hAnsi="Verdana"/>
                <w:sz w:val="20"/>
              </w:rPr>
            </w:pPr>
            <w:r w:rsidRPr="00A70AA2">
              <w:rPr>
                <w:rFonts w:ascii="Verdana" w:hAnsi="Verdana"/>
                <w:sz w:val="20"/>
              </w:rPr>
              <w:t>Wood boring beetles</w:t>
            </w:r>
          </w:p>
          <w:p w14:paraId="2899A555" w14:textId="77777777" w:rsidR="00D14467" w:rsidRPr="00A70AA2" w:rsidRDefault="00D14467" w:rsidP="00B302DF">
            <w:pPr>
              <w:pStyle w:val="TableParagraph"/>
              <w:numPr>
                <w:ilvl w:val="0"/>
                <w:numId w:val="21"/>
              </w:numPr>
              <w:tabs>
                <w:tab w:val="left" w:pos="159"/>
              </w:tabs>
              <w:spacing w:line="228" w:lineRule="exact"/>
              <w:rPr>
                <w:rFonts w:ascii="Verdana" w:hAnsi="Verdana"/>
                <w:sz w:val="20"/>
              </w:rPr>
            </w:pPr>
            <w:r w:rsidRPr="00A70AA2">
              <w:rPr>
                <w:rFonts w:ascii="Verdana" w:hAnsi="Verdana"/>
                <w:sz w:val="20"/>
              </w:rPr>
              <w:t>House longhorn beetle (</w:t>
            </w:r>
            <w:r w:rsidRPr="00A70AA2">
              <w:rPr>
                <w:rFonts w:ascii="Verdana" w:hAnsi="Verdana"/>
                <w:i/>
                <w:sz w:val="20"/>
              </w:rPr>
              <w:t>Hylotrupes</w:t>
            </w:r>
            <w:r w:rsidRPr="00A70AA2">
              <w:rPr>
                <w:rFonts w:ascii="Verdana" w:hAnsi="Verdana"/>
                <w:i/>
                <w:spacing w:val="2"/>
                <w:sz w:val="20"/>
              </w:rPr>
              <w:t xml:space="preserve"> </w:t>
            </w:r>
            <w:r w:rsidRPr="00A70AA2">
              <w:rPr>
                <w:rFonts w:ascii="Verdana" w:hAnsi="Verdana"/>
                <w:i/>
                <w:sz w:val="20"/>
              </w:rPr>
              <w:t>bajulus</w:t>
            </w:r>
            <w:r w:rsidRPr="00A70AA2">
              <w:rPr>
                <w:rFonts w:ascii="Verdana" w:hAnsi="Verdana"/>
                <w:sz w:val="20"/>
              </w:rPr>
              <w:t>)</w:t>
            </w:r>
            <w:r>
              <w:rPr>
                <w:rFonts w:ascii="Verdana" w:hAnsi="Verdana"/>
                <w:sz w:val="20"/>
              </w:rPr>
              <w:t xml:space="preserve"> - larvae</w:t>
            </w:r>
          </w:p>
          <w:p w14:paraId="296874EA" w14:textId="77777777" w:rsidR="00D14467" w:rsidRPr="00A70AA2" w:rsidRDefault="00D14467" w:rsidP="00B302DF">
            <w:pPr>
              <w:pStyle w:val="TableParagraph"/>
              <w:numPr>
                <w:ilvl w:val="0"/>
                <w:numId w:val="21"/>
              </w:numPr>
              <w:tabs>
                <w:tab w:val="left" w:pos="159"/>
              </w:tabs>
              <w:spacing w:line="229" w:lineRule="exact"/>
              <w:rPr>
                <w:rFonts w:ascii="Verdana" w:hAnsi="Verdana"/>
                <w:sz w:val="20"/>
              </w:rPr>
            </w:pPr>
            <w:r w:rsidRPr="00A70AA2">
              <w:rPr>
                <w:rFonts w:ascii="Verdana" w:hAnsi="Verdana"/>
                <w:sz w:val="20"/>
              </w:rPr>
              <w:t>Common furniture beetle (</w:t>
            </w:r>
            <w:r w:rsidRPr="00A70AA2">
              <w:rPr>
                <w:rFonts w:ascii="Verdana" w:hAnsi="Verdana"/>
                <w:i/>
                <w:sz w:val="20"/>
              </w:rPr>
              <w:t>Anobium</w:t>
            </w:r>
            <w:r w:rsidRPr="00A70AA2">
              <w:rPr>
                <w:rFonts w:ascii="Verdana" w:hAnsi="Verdana"/>
                <w:i/>
                <w:spacing w:val="-6"/>
                <w:sz w:val="20"/>
              </w:rPr>
              <w:t xml:space="preserve"> </w:t>
            </w:r>
            <w:r w:rsidRPr="00A70AA2">
              <w:rPr>
                <w:rFonts w:ascii="Verdana" w:hAnsi="Verdana"/>
                <w:i/>
                <w:sz w:val="20"/>
              </w:rPr>
              <w:t>punctatum</w:t>
            </w:r>
            <w:r w:rsidRPr="00A70AA2">
              <w:rPr>
                <w:rFonts w:ascii="Verdana" w:hAnsi="Verdana"/>
                <w:sz w:val="20"/>
              </w:rPr>
              <w:t>)</w:t>
            </w:r>
            <w:r>
              <w:rPr>
                <w:rFonts w:ascii="Verdana" w:hAnsi="Verdana"/>
                <w:sz w:val="20"/>
              </w:rPr>
              <w:t xml:space="preserve"> - larvae</w:t>
            </w:r>
          </w:p>
          <w:p w14:paraId="2759EFFA" w14:textId="77777777" w:rsidR="00D14467" w:rsidRPr="00A70AA2" w:rsidRDefault="00D14467" w:rsidP="00B302DF">
            <w:pPr>
              <w:pStyle w:val="TableParagraph"/>
              <w:numPr>
                <w:ilvl w:val="0"/>
                <w:numId w:val="21"/>
              </w:numPr>
              <w:tabs>
                <w:tab w:val="left" w:pos="159"/>
              </w:tabs>
              <w:spacing w:before="1"/>
              <w:rPr>
                <w:rFonts w:ascii="Verdana" w:hAnsi="Verdana"/>
                <w:sz w:val="20"/>
              </w:rPr>
            </w:pPr>
            <w:r w:rsidRPr="00A70AA2">
              <w:rPr>
                <w:rFonts w:ascii="Verdana" w:hAnsi="Verdana"/>
                <w:sz w:val="20"/>
              </w:rPr>
              <w:t>Powder post beetle (</w:t>
            </w:r>
            <w:r w:rsidRPr="00A70AA2">
              <w:rPr>
                <w:rFonts w:ascii="Verdana" w:hAnsi="Verdana"/>
                <w:i/>
                <w:sz w:val="20"/>
              </w:rPr>
              <w:t>Lyctus</w:t>
            </w:r>
            <w:r w:rsidRPr="00A70AA2">
              <w:rPr>
                <w:rFonts w:ascii="Verdana" w:hAnsi="Verdana"/>
                <w:i/>
                <w:spacing w:val="1"/>
                <w:sz w:val="20"/>
              </w:rPr>
              <w:t xml:space="preserve"> </w:t>
            </w:r>
            <w:r w:rsidRPr="00A70AA2">
              <w:rPr>
                <w:rFonts w:ascii="Verdana" w:hAnsi="Verdana"/>
                <w:i/>
                <w:sz w:val="20"/>
              </w:rPr>
              <w:t>brunneus</w:t>
            </w:r>
            <w:r w:rsidRPr="00A70AA2">
              <w:rPr>
                <w:rFonts w:ascii="Verdana" w:hAnsi="Verdana"/>
                <w:sz w:val="20"/>
              </w:rPr>
              <w:t>)</w:t>
            </w:r>
            <w:r>
              <w:rPr>
                <w:rFonts w:ascii="Verdana" w:hAnsi="Verdana"/>
                <w:sz w:val="20"/>
              </w:rPr>
              <w:t xml:space="preserve"> - larvae</w:t>
            </w:r>
          </w:p>
          <w:p w14:paraId="405821C9" w14:textId="77777777" w:rsidR="00D14467" w:rsidRPr="00A70AA2" w:rsidRDefault="00D14467" w:rsidP="00B302DF">
            <w:pPr>
              <w:pStyle w:val="TableParagraph"/>
              <w:spacing w:line="460" w:lineRule="atLeast"/>
              <w:ind w:left="36"/>
              <w:rPr>
                <w:rFonts w:ascii="Verdana" w:hAnsi="Verdana"/>
                <w:sz w:val="20"/>
              </w:rPr>
            </w:pPr>
            <w:r w:rsidRPr="00A70AA2">
              <w:rPr>
                <w:rFonts w:ascii="Verdana" w:hAnsi="Verdana"/>
                <w:sz w:val="20"/>
              </w:rPr>
              <w:t xml:space="preserve">Subterranean termites (genus </w:t>
            </w:r>
            <w:r w:rsidRPr="00A70AA2">
              <w:rPr>
                <w:rFonts w:ascii="Verdana" w:hAnsi="Verdana"/>
                <w:i/>
                <w:sz w:val="20"/>
              </w:rPr>
              <w:t>Reticulitermes</w:t>
            </w:r>
            <w:r>
              <w:rPr>
                <w:rFonts w:ascii="Verdana" w:hAnsi="Verdana"/>
                <w:sz w:val="20"/>
              </w:rPr>
              <w:t>)</w:t>
            </w:r>
          </w:p>
        </w:tc>
      </w:tr>
      <w:tr w:rsidR="00D14467" w:rsidRPr="00A70AA2" w14:paraId="6321CD0C" w14:textId="77777777" w:rsidTr="00B302DF">
        <w:trPr>
          <w:trHeight w:val="299"/>
        </w:trPr>
        <w:tc>
          <w:tcPr>
            <w:tcW w:w="2320" w:type="dxa"/>
            <w:tcBorders>
              <w:right w:val="single" w:sz="6" w:space="0" w:color="000000"/>
            </w:tcBorders>
          </w:tcPr>
          <w:p w14:paraId="1092FA4D" w14:textId="77777777" w:rsidR="00D14467" w:rsidRPr="00A70AA2" w:rsidRDefault="00D14467" w:rsidP="00B302DF">
            <w:pPr>
              <w:pStyle w:val="TableParagraph"/>
              <w:spacing w:before="26"/>
              <w:ind w:left="38"/>
              <w:rPr>
                <w:rFonts w:ascii="Verdana" w:hAnsi="Verdana"/>
                <w:b/>
                <w:sz w:val="20"/>
              </w:rPr>
            </w:pPr>
            <w:r w:rsidRPr="00A70AA2">
              <w:rPr>
                <w:rFonts w:ascii="Verdana" w:hAnsi="Verdana"/>
                <w:b/>
                <w:sz w:val="20"/>
              </w:rPr>
              <w:t>Field of use</w:t>
            </w:r>
          </w:p>
        </w:tc>
        <w:tc>
          <w:tcPr>
            <w:tcW w:w="6845" w:type="dxa"/>
            <w:tcBorders>
              <w:left w:val="single" w:sz="6" w:space="0" w:color="000000"/>
            </w:tcBorders>
          </w:tcPr>
          <w:p w14:paraId="719920D4" w14:textId="77777777" w:rsidR="00D14467" w:rsidRDefault="00D14467" w:rsidP="00B302DF">
            <w:pPr>
              <w:pStyle w:val="TableParagraph"/>
              <w:spacing w:before="28"/>
              <w:ind w:left="36"/>
              <w:rPr>
                <w:rFonts w:ascii="Verdana" w:hAnsi="Verdana"/>
                <w:sz w:val="20"/>
              </w:rPr>
            </w:pPr>
            <w:r w:rsidRPr="00A70AA2">
              <w:rPr>
                <w:rFonts w:ascii="Verdana" w:hAnsi="Verdana"/>
                <w:sz w:val="20"/>
              </w:rPr>
              <w:t>Curative treatment of wood in service</w:t>
            </w:r>
          </w:p>
          <w:p w14:paraId="1A8D6273" w14:textId="77777777" w:rsidR="00D14467" w:rsidRDefault="00D14467" w:rsidP="00B302DF">
            <w:pPr>
              <w:pStyle w:val="TableParagraph"/>
              <w:spacing w:before="28"/>
              <w:ind w:left="36"/>
              <w:rPr>
                <w:rFonts w:ascii="Verdana" w:hAnsi="Verdana"/>
                <w:sz w:val="20"/>
              </w:rPr>
            </w:pPr>
          </w:p>
          <w:p w14:paraId="3D068BF3" w14:textId="77777777" w:rsidR="00D14467" w:rsidRDefault="00D14467" w:rsidP="00B302DF">
            <w:pPr>
              <w:pStyle w:val="TableParagraph"/>
              <w:spacing w:before="28"/>
              <w:ind w:left="36"/>
              <w:rPr>
                <w:rFonts w:ascii="Verdana" w:eastAsia="Times New Roman" w:hAnsi="Verdana" w:cs="Verdana"/>
                <w:sz w:val="20"/>
                <w:szCs w:val="20"/>
                <w:lang w:val="en-GB" w:eastAsia="zh-CN"/>
              </w:rPr>
            </w:pPr>
            <w:r>
              <w:rPr>
                <w:rFonts w:ascii="Verdana" w:hAnsi="Verdana"/>
                <w:sz w:val="20"/>
              </w:rPr>
              <w:t>Softwood and hardwood</w:t>
            </w:r>
          </w:p>
          <w:p w14:paraId="3F33CFA1" w14:textId="77777777" w:rsidR="00D14467" w:rsidRDefault="00D14467" w:rsidP="00B302DF">
            <w:pPr>
              <w:pStyle w:val="TableParagraph"/>
              <w:spacing w:before="28"/>
              <w:ind w:left="36"/>
              <w:rPr>
                <w:rFonts w:ascii="Verdana" w:hAnsi="Verdana"/>
                <w:sz w:val="20"/>
              </w:rPr>
            </w:pPr>
          </w:p>
          <w:p w14:paraId="41B131F9" w14:textId="77777777" w:rsidR="00D14467" w:rsidRDefault="00D14467" w:rsidP="00B302DF">
            <w:pPr>
              <w:pStyle w:val="TableParagraph"/>
              <w:spacing w:before="28"/>
              <w:ind w:left="36"/>
              <w:rPr>
                <w:rFonts w:ascii="Verdana" w:hAnsi="Verdana"/>
                <w:sz w:val="20"/>
              </w:rPr>
            </w:pPr>
            <w:r w:rsidRPr="00A70AA2">
              <w:rPr>
                <w:rFonts w:ascii="Verdana" w:hAnsi="Verdana"/>
                <w:sz w:val="20"/>
              </w:rPr>
              <w:t>Indoor and outdoor use</w:t>
            </w:r>
          </w:p>
          <w:p w14:paraId="45D6F92B" w14:textId="77777777" w:rsidR="00D14467" w:rsidRPr="00A70AA2" w:rsidRDefault="00D14467" w:rsidP="00B302DF">
            <w:pPr>
              <w:pStyle w:val="TableParagraph"/>
              <w:spacing w:before="28"/>
              <w:ind w:left="36"/>
              <w:rPr>
                <w:rFonts w:ascii="Verdana" w:hAnsi="Verdana"/>
                <w:sz w:val="20"/>
              </w:rPr>
            </w:pPr>
          </w:p>
        </w:tc>
      </w:tr>
      <w:tr w:rsidR="00D14467" w:rsidRPr="00A70AA2" w14:paraId="3641B29B" w14:textId="77777777" w:rsidTr="00B302DF">
        <w:trPr>
          <w:trHeight w:val="760"/>
        </w:trPr>
        <w:tc>
          <w:tcPr>
            <w:tcW w:w="2320" w:type="dxa"/>
            <w:tcBorders>
              <w:right w:val="single" w:sz="6" w:space="0" w:color="000000"/>
            </w:tcBorders>
          </w:tcPr>
          <w:p w14:paraId="22C42AD0" w14:textId="77777777" w:rsidR="00D14467" w:rsidRPr="00A70AA2" w:rsidRDefault="00D14467" w:rsidP="00B302DF">
            <w:pPr>
              <w:pStyle w:val="TableParagraph"/>
              <w:spacing w:before="141"/>
              <w:ind w:left="38"/>
              <w:rPr>
                <w:rFonts w:ascii="Verdana" w:hAnsi="Verdana"/>
                <w:b/>
                <w:sz w:val="20"/>
              </w:rPr>
            </w:pPr>
            <w:r w:rsidRPr="00A70AA2">
              <w:rPr>
                <w:rFonts w:ascii="Verdana" w:hAnsi="Verdana"/>
                <w:b/>
                <w:w w:val="95"/>
                <w:sz w:val="20"/>
              </w:rPr>
              <w:t xml:space="preserve">Application </w:t>
            </w:r>
            <w:r w:rsidRPr="00A70AA2">
              <w:rPr>
                <w:rFonts w:ascii="Verdana" w:hAnsi="Verdana"/>
                <w:b/>
                <w:sz w:val="20"/>
              </w:rPr>
              <w:t>method(s)</w:t>
            </w:r>
          </w:p>
        </w:tc>
        <w:tc>
          <w:tcPr>
            <w:tcW w:w="6845" w:type="dxa"/>
            <w:tcBorders>
              <w:left w:val="single" w:sz="6" w:space="0" w:color="000000"/>
            </w:tcBorders>
          </w:tcPr>
          <w:p w14:paraId="5AAB4527" w14:textId="6E94DF3F" w:rsidR="00D14467" w:rsidRPr="002060AA" w:rsidRDefault="00D14467" w:rsidP="00B302DF">
            <w:pPr>
              <w:pStyle w:val="TableParagraph"/>
              <w:spacing w:before="28"/>
              <w:ind w:left="36"/>
              <w:rPr>
                <w:rFonts w:ascii="Verdana" w:hAnsi="Verdana"/>
                <w:sz w:val="20"/>
              </w:rPr>
            </w:pPr>
            <w:r w:rsidRPr="002060AA">
              <w:rPr>
                <w:rFonts w:ascii="Verdana" w:hAnsi="Verdana"/>
                <w:sz w:val="20"/>
              </w:rPr>
              <w:t>Surface application / spraying</w:t>
            </w:r>
            <w:r w:rsidR="000E01EE">
              <w:rPr>
                <w:rFonts w:ascii="Verdana" w:hAnsi="Verdana"/>
                <w:sz w:val="20"/>
              </w:rPr>
              <w:t xml:space="preserve"> (indoor only)</w:t>
            </w:r>
          </w:p>
          <w:p w14:paraId="7788CFF7" w14:textId="77777777" w:rsidR="00D14467" w:rsidRPr="00A70AA2" w:rsidRDefault="00D14467" w:rsidP="00B302DF">
            <w:pPr>
              <w:pStyle w:val="TableParagraph"/>
              <w:spacing w:before="28"/>
              <w:ind w:left="36"/>
              <w:rPr>
                <w:rFonts w:ascii="Verdana" w:hAnsi="Verdana"/>
                <w:sz w:val="20"/>
              </w:rPr>
            </w:pPr>
            <w:r w:rsidRPr="00A70AA2">
              <w:rPr>
                <w:rFonts w:ascii="Verdana" w:hAnsi="Verdana"/>
                <w:sz w:val="20"/>
              </w:rPr>
              <w:t>Surface application / brushing</w:t>
            </w:r>
          </w:p>
          <w:p w14:paraId="569F3F06" w14:textId="77777777" w:rsidR="00D14467" w:rsidRPr="00A70AA2" w:rsidRDefault="00D14467" w:rsidP="00B302DF">
            <w:pPr>
              <w:pStyle w:val="TableParagraph"/>
              <w:spacing w:line="228" w:lineRule="exact"/>
              <w:ind w:left="36"/>
              <w:rPr>
                <w:rFonts w:ascii="Verdana" w:hAnsi="Verdana"/>
                <w:sz w:val="20"/>
              </w:rPr>
            </w:pPr>
            <w:r w:rsidRPr="00A70AA2">
              <w:rPr>
                <w:rFonts w:ascii="Verdana" w:hAnsi="Verdana"/>
                <w:sz w:val="20"/>
              </w:rPr>
              <w:t>Injection (in combination with a superficial application)</w:t>
            </w:r>
          </w:p>
        </w:tc>
      </w:tr>
      <w:tr w:rsidR="00D14467" w:rsidRPr="00A70AA2" w14:paraId="3153E940" w14:textId="77777777" w:rsidTr="00B302DF">
        <w:trPr>
          <w:trHeight w:val="529"/>
        </w:trPr>
        <w:tc>
          <w:tcPr>
            <w:tcW w:w="2320" w:type="dxa"/>
            <w:tcBorders>
              <w:right w:val="single" w:sz="6" w:space="0" w:color="000000"/>
            </w:tcBorders>
          </w:tcPr>
          <w:p w14:paraId="116DAD97" w14:textId="77777777" w:rsidR="00D14467" w:rsidRPr="00A70AA2" w:rsidRDefault="00D14467" w:rsidP="00B302DF">
            <w:pPr>
              <w:pStyle w:val="TableParagraph"/>
              <w:spacing w:before="26"/>
              <w:ind w:left="38"/>
              <w:rPr>
                <w:rFonts w:ascii="Verdana" w:hAnsi="Verdana"/>
                <w:b/>
                <w:sz w:val="20"/>
              </w:rPr>
            </w:pPr>
            <w:r w:rsidRPr="00A70AA2">
              <w:rPr>
                <w:rFonts w:ascii="Verdana" w:hAnsi="Verdana"/>
                <w:b/>
                <w:sz w:val="20"/>
              </w:rPr>
              <w:t>Application rate(s) and frequency</w:t>
            </w:r>
          </w:p>
        </w:tc>
        <w:tc>
          <w:tcPr>
            <w:tcW w:w="6845" w:type="dxa"/>
            <w:tcBorders>
              <w:left w:val="single" w:sz="6" w:space="0" w:color="000000"/>
            </w:tcBorders>
          </w:tcPr>
          <w:p w14:paraId="63ABFDB2" w14:textId="24115624" w:rsidR="008F1478" w:rsidRPr="00640FDE" w:rsidRDefault="008F1478" w:rsidP="008F1478">
            <w:pPr>
              <w:pStyle w:val="TableParagraph"/>
              <w:spacing w:before="28"/>
              <w:ind w:left="36"/>
              <w:rPr>
                <w:rFonts w:ascii="Verdana" w:hAnsi="Verdana"/>
                <w:sz w:val="20"/>
              </w:rPr>
            </w:pPr>
            <w:r w:rsidRPr="00640FDE">
              <w:rPr>
                <w:rFonts w:ascii="Verdana" w:hAnsi="Verdana"/>
                <w:sz w:val="20"/>
              </w:rPr>
              <w:t xml:space="preserve">For curative treatment by superficial application: </w:t>
            </w:r>
          </w:p>
          <w:p w14:paraId="583084B5" w14:textId="6A3C81CA" w:rsidR="008F1478" w:rsidRPr="00C30762" w:rsidRDefault="008F1478" w:rsidP="008F1478">
            <w:pPr>
              <w:pStyle w:val="TableParagraph"/>
              <w:spacing w:before="28"/>
              <w:ind w:left="36"/>
              <w:rPr>
                <w:rFonts w:ascii="Verdana" w:hAnsi="Verdana"/>
                <w:sz w:val="20"/>
              </w:rPr>
            </w:pPr>
            <w:r w:rsidRPr="00C30762">
              <w:rPr>
                <w:rFonts w:ascii="Verdana" w:hAnsi="Verdana"/>
                <w:sz w:val="20"/>
              </w:rPr>
              <w:t>300 g</w:t>
            </w:r>
            <w:r>
              <w:rPr>
                <w:rFonts w:ascii="Verdana" w:hAnsi="Verdana"/>
                <w:sz w:val="20"/>
              </w:rPr>
              <w:t xml:space="preserve"> of product</w:t>
            </w:r>
            <w:r w:rsidRPr="00C30762">
              <w:rPr>
                <w:rFonts w:ascii="Verdana" w:hAnsi="Verdana"/>
                <w:sz w:val="20"/>
              </w:rPr>
              <w:t>/m² of wood (equivalent to 300 mL</w:t>
            </w:r>
            <w:r w:rsidR="00571799">
              <w:rPr>
                <w:rFonts w:ascii="Verdana" w:hAnsi="Verdana"/>
                <w:sz w:val="20"/>
              </w:rPr>
              <w:t xml:space="preserve"> of product </w:t>
            </w:r>
            <w:r w:rsidRPr="00C30762">
              <w:rPr>
                <w:rFonts w:ascii="Verdana" w:hAnsi="Verdana"/>
                <w:sz w:val="20"/>
              </w:rPr>
              <w:t>/</w:t>
            </w:r>
            <w:r w:rsidR="00571799">
              <w:rPr>
                <w:rFonts w:ascii="Verdana" w:hAnsi="Verdana"/>
                <w:sz w:val="20"/>
              </w:rPr>
              <w:t xml:space="preserve"> </w:t>
            </w:r>
            <w:r w:rsidRPr="00C30762">
              <w:rPr>
                <w:rFonts w:ascii="Verdana" w:hAnsi="Verdana"/>
                <w:sz w:val="20"/>
              </w:rPr>
              <w:t>m²</w:t>
            </w:r>
            <w:r w:rsidR="00571799">
              <w:rPr>
                <w:rFonts w:ascii="Verdana" w:hAnsi="Verdana"/>
                <w:sz w:val="20"/>
              </w:rPr>
              <w:t xml:space="preserve"> of wood</w:t>
            </w:r>
            <w:r w:rsidRPr="00C30762">
              <w:rPr>
                <w:rFonts w:ascii="Verdana" w:hAnsi="Verdana"/>
                <w:sz w:val="20"/>
              </w:rPr>
              <w:t>)</w:t>
            </w:r>
          </w:p>
          <w:p w14:paraId="585FF4EF" w14:textId="77777777" w:rsidR="008F1478" w:rsidRDefault="008F1478" w:rsidP="008F1478">
            <w:pPr>
              <w:pStyle w:val="TableParagraph"/>
              <w:spacing w:before="28"/>
              <w:ind w:left="36"/>
              <w:rPr>
                <w:rFonts w:ascii="Verdana" w:hAnsi="Verdana"/>
                <w:sz w:val="20"/>
              </w:rPr>
            </w:pPr>
          </w:p>
          <w:p w14:paraId="74446537" w14:textId="77777777" w:rsidR="008F1478" w:rsidRPr="00640FDE" w:rsidRDefault="008F1478" w:rsidP="008F1478">
            <w:pPr>
              <w:widowControl/>
              <w:rPr>
                <w:rFonts w:eastAsia="Arial" w:cs="Arial"/>
                <w:sz w:val="20"/>
                <w:lang w:val="en-US" w:eastAsia="en-US"/>
              </w:rPr>
            </w:pPr>
            <w:r w:rsidRPr="00640FDE">
              <w:rPr>
                <w:rFonts w:eastAsia="Arial" w:cs="Arial"/>
                <w:sz w:val="20"/>
                <w:lang w:val="en-US" w:eastAsia="en-US"/>
              </w:rPr>
              <w:t>In combination with injection if need be:</w:t>
            </w:r>
          </w:p>
          <w:p w14:paraId="392A5384" w14:textId="6A6E03EF" w:rsidR="008F1478" w:rsidRPr="00C30762" w:rsidRDefault="008F1478" w:rsidP="008F1478">
            <w:pPr>
              <w:pStyle w:val="TableParagraph"/>
              <w:spacing w:before="28"/>
              <w:ind w:left="36"/>
              <w:rPr>
                <w:rFonts w:ascii="Verdana" w:hAnsi="Verdana"/>
                <w:sz w:val="20"/>
              </w:rPr>
            </w:pPr>
            <w:r w:rsidRPr="00C30762">
              <w:rPr>
                <w:rFonts w:ascii="Verdana" w:hAnsi="Verdana"/>
                <w:sz w:val="20"/>
              </w:rPr>
              <w:t>150 g</w:t>
            </w:r>
            <w:r>
              <w:rPr>
                <w:rFonts w:ascii="Verdana" w:hAnsi="Verdana"/>
                <w:sz w:val="20"/>
              </w:rPr>
              <w:t xml:space="preserve"> of product</w:t>
            </w:r>
            <w:r w:rsidRPr="00C30762">
              <w:rPr>
                <w:rFonts w:ascii="Verdana" w:hAnsi="Verdana"/>
                <w:sz w:val="20"/>
              </w:rPr>
              <w:t xml:space="preserve"> /m² of wood (equivalent to 150 mL</w:t>
            </w:r>
            <w:r w:rsidR="00571799">
              <w:rPr>
                <w:rFonts w:ascii="Verdana" w:hAnsi="Verdana"/>
                <w:sz w:val="20"/>
              </w:rPr>
              <w:t xml:space="preserve"> of product </w:t>
            </w:r>
            <w:r w:rsidRPr="00C30762">
              <w:rPr>
                <w:rFonts w:ascii="Verdana" w:hAnsi="Verdana"/>
                <w:sz w:val="20"/>
              </w:rPr>
              <w:t>/</w:t>
            </w:r>
            <w:r w:rsidR="00571799">
              <w:rPr>
                <w:rFonts w:ascii="Verdana" w:hAnsi="Verdana"/>
                <w:sz w:val="20"/>
              </w:rPr>
              <w:t xml:space="preserve"> </w:t>
            </w:r>
            <w:r w:rsidRPr="00C30762">
              <w:rPr>
                <w:rFonts w:ascii="Verdana" w:hAnsi="Verdana"/>
                <w:sz w:val="20"/>
              </w:rPr>
              <w:t>m²</w:t>
            </w:r>
            <w:r w:rsidR="00571799">
              <w:rPr>
                <w:rFonts w:ascii="Verdana" w:hAnsi="Verdana"/>
                <w:sz w:val="20"/>
              </w:rPr>
              <w:t xml:space="preserve"> of wood</w:t>
            </w:r>
            <w:r w:rsidRPr="00C30762">
              <w:rPr>
                <w:rFonts w:ascii="Verdana" w:hAnsi="Verdana"/>
                <w:sz w:val="20"/>
              </w:rPr>
              <w:t xml:space="preserve">) </w:t>
            </w:r>
          </w:p>
          <w:p w14:paraId="12506589" w14:textId="40020200" w:rsidR="00D14467" w:rsidRPr="00A70AA2" w:rsidRDefault="008F1478" w:rsidP="00C30762">
            <w:pPr>
              <w:pStyle w:val="TableParagraph"/>
              <w:spacing w:before="28"/>
              <w:ind w:left="36"/>
              <w:rPr>
                <w:rFonts w:ascii="Verdana" w:hAnsi="Verdana"/>
                <w:sz w:val="20"/>
              </w:rPr>
            </w:pPr>
            <w:r w:rsidRPr="00A24D56" w:rsidDel="008F1478">
              <w:t xml:space="preserve"> </w:t>
            </w:r>
          </w:p>
        </w:tc>
      </w:tr>
      <w:tr w:rsidR="00D14467" w:rsidRPr="00A70AA2" w14:paraId="056288CC" w14:textId="77777777" w:rsidTr="00B302DF">
        <w:trPr>
          <w:trHeight w:val="530"/>
        </w:trPr>
        <w:tc>
          <w:tcPr>
            <w:tcW w:w="2320" w:type="dxa"/>
            <w:tcBorders>
              <w:right w:val="single" w:sz="6" w:space="0" w:color="000000"/>
            </w:tcBorders>
          </w:tcPr>
          <w:p w14:paraId="7B2803BA" w14:textId="77777777" w:rsidR="00D14467" w:rsidRPr="00A70AA2" w:rsidRDefault="00D14467" w:rsidP="00B302DF">
            <w:pPr>
              <w:pStyle w:val="TableParagraph"/>
              <w:spacing w:before="26"/>
              <w:ind w:left="38"/>
              <w:rPr>
                <w:rFonts w:ascii="Verdana" w:hAnsi="Verdana"/>
                <w:b/>
                <w:sz w:val="20"/>
              </w:rPr>
            </w:pPr>
            <w:r w:rsidRPr="00A70AA2">
              <w:rPr>
                <w:rFonts w:ascii="Verdana" w:hAnsi="Verdana"/>
                <w:b/>
                <w:sz w:val="20"/>
              </w:rPr>
              <w:t>Category(ies) of users</w:t>
            </w:r>
          </w:p>
        </w:tc>
        <w:tc>
          <w:tcPr>
            <w:tcW w:w="6845" w:type="dxa"/>
            <w:tcBorders>
              <w:left w:val="single" w:sz="6" w:space="0" w:color="000000"/>
            </w:tcBorders>
          </w:tcPr>
          <w:p w14:paraId="492401B6" w14:textId="5C189261" w:rsidR="00D14467" w:rsidRPr="00A70AA2" w:rsidRDefault="009868F2">
            <w:pPr>
              <w:pStyle w:val="TableParagraph"/>
              <w:spacing w:before="28"/>
              <w:ind w:left="36"/>
              <w:rPr>
                <w:rFonts w:ascii="Verdana" w:hAnsi="Verdana"/>
                <w:sz w:val="20"/>
              </w:rPr>
            </w:pPr>
            <w:r>
              <w:rPr>
                <w:rFonts w:ascii="Verdana" w:hAnsi="Verdana"/>
                <w:sz w:val="20"/>
              </w:rPr>
              <w:t>Non p</w:t>
            </w:r>
            <w:r w:rsidR="00D14467" w:rsidRPr="00A70AA2">
              <w:rPr>
                <w:rFonts w:ascii="Verdana" w:hAnsi="Verdana"/>
                <w:sz w:val="20"/>
              </w:rPr>
              <w:t xml:space="preserve">rofessional </w:t>
            </w:r>
          </w:p>
        </w:tc>
      </w:tr>
      <w:tr w:rsidR="00D14467" w:rsidRPr="00A70AA2" w14:paraId="7FF0DB09" w14:textId="77777777" w:rsidTr="00B302DF">
        <w:trPr>
          <w:trHeight w:val="530"/>
        </w:trPr>
        <w:tc>
          <w:tcPr>
            <w:tcW w:w="2320" w:type="dxa"/>
            <w:tcBorders>
              <w:left w:val="single" w:sz="4" w:space="0" w:color="000000"/>
              <w:bottom w:val="single" w:sz="4" w:space="0" w:color="000000"/>
            </w:tcBorders>
            <w:shd w:val="clear" w:color="auto" w:fill="auto"/>
          </w:tcPr>
          <w:p w14:paraId="3026C03E" w14:textId="77777777" w:rsidR="00D14467" w:rsidRPr="00A70AA2" w:rsidRDefault="00D14467" w:rsidP="00B302DF">
            <w:pPr>
              <w:pStyle w:val="TableParagraph"/>
              <w:spacing w:before="26"/>
              <w:ind w:left="38"/>
              <w:rPr>
                <w:rFonts w:ascii="Verdana" w:hAnsi="Verdana"/>
                <w:b/>
                <w:sz w:val="20"/>
              </w:rPr>
            </w:pPr>
            <w:r>
              <w:rPr>
                <w:b/>
                <w:bCs/>
                <w:szCs w:val="24"/>
                <w:lang w:eastAsia="en-GB"/>
              </w:rPr>
              <w:t>Pack sizes and packaging material</w:t>
            </w:r>
          </w:p>
        </w:tc>
        <w:tc>
          <w:tcPr>
            <w:tcW w:w="6845" w:type="dxa"/>
            <w:tcBorders>
              <w:left w:val="single" w:sz="4" w:space="0" w:color="000000"/>
              <w:bottom w:val="single" w:sz="4" w:space="0" w:color="000000"/>
              <w:right w:val="single" w:sz="4" w:space="0" w:color="000000"/>
            </w:tcBorders>
            <w:shd w:val="clear" w:color="auto" w:fill="auto"/>
          </w:tcPr>
          <w:p w14:paraId="59A9E4F6" w14:textId="77777777" w:rsidR="00D14467" w:rsidRPr="009F71C2" w:rsidRDefault="00D14467" w:rsidP="00B302DF">
            <w:pPr>
              <w:pStyle w:val="TableParagraph"/>
              <w:spacing w:before="28"/>
              <w:ind w:left="36"/>
              <w:rPr>
                <w:sz w:val="20"/>
              </w:rPr>
            </w:pPr>
            <w:r w:rsidRPr="009F71C2">
              <w:rPr>
                <w:rFonts w:ascii="Verdana" w:hAnsi="Verdana"/>
                <w:sz w:val="20"/>
              </w:rPr>
              <w:t xml:space="preserve">- Steel bottles with internal coating made of phenolic epoxy resins, 0.5, 0.75 and 1 L, </w:t>
            </w:r>
          </w:p>
          <w:p w14:paraId="4E67D205" w14:textId="52BC0AB1" w:rsidR="00D14467" w:rsidRPr="00F166EB" w:rsidRDefault="00D14467" w:rsidP="00C641CF">
            <w:pPr>
              <w:pStyle w:val="TableParagraph"/>
              <w:spacing w:before="28"/>
              <w:ind w:left="36"/>
              <w:rPr>
                <w:rFonts w:ascii="Verdana" w:hAnsi="Verdana"/>
                <w:strike/>
                <w:sz w:val="20"/>
              </w:rPr>
            </w:pPr>
            <w:r w:rsidRPr="009F71C2">
              <w:rPr>
                <w:rFonts w:ascii="Verdana" w:hAnsi="Verdana"/>
                <w:sz w:val="20"/>
              </w:rPr>
              <w:t>- Steel cans with internal coating made of phenolic epoxy resin, 2.5, 5</w:t>
            </w:r>
            <w:r w:rsidR="009730C0">
              <w:rPr>
                <w:rFonts w:ascii="Verdana" w:hAnsi="Verdana"/>
                <w:sz w:val="20"/>
              </w:rPr>
              <w:t xml:space="preserve">, </w:t>
            </w:r>
            <w:r w:rsidRPr="009F71C2">
              <w:rPr>
                <w:rFonts w:ascii="Verdana" w:hAnsi="Verdana"/>
                <w:sz w:val="20"/>
              </w:rPr>
              <w:t>6</w:t>
            </w:r>
            <w:r w:rsidR="009730C0">
              <w:rPr>
                <w:rFonts w:ascii="Verdana" w:hAnsi="Verdana"/>
                <w:sz w:val="20"/>
              </w:rPr>
              <w:t>,</w:t>
            </w:r>
            <w:r w:rsidRPr="009F71C2">
              <w:rPr>
                <w:rFonts w:ascii="Verdana" w:hAnsi="Verdana"/>
                <w:sz w:val="20"/>
              </w:rPr>
              <w:t xml:space="preserve"> </w:t>
            </w:r>
            <w:r w:rsidR="009730C0">
              <w:rPr>
                <w:rFonts w:ascii="Verdana" w:hAnsi="Verdana"/>
                <w:sz w:val="20"/>
              </w:rPr>
              <w:t>20, 25</w:t>
            </w:r>
            <w:r w:rsidR="00C641CF">
              <w:rPr>
                <w:rFonts w:ascii="Verdana" w:hAnsi="Verdana"/>
                <w:sz w:val="20"/>
              </w:rPr>
              <w:t xml:space="preserve"> and</w:t>
            </w:r>
            <w:r w:rsidR="009730C0">
              <w:rPr>
                <w:rFonts w:ascii="Verdana" w:hAnsi="Verdana"/>
                <w:sz w:val="20"/>
              </w:rPr>
              <w:t xml:space="preserve"> 30</w:t>
            </w:r>
            <w:r w:rsidR="009730C0" w:rsidRPr="009F71C2">
              <w:rPr>
                <w:rFonts w:ascii="Verdana" w:hAnsi="Verdana"/>
                <w:sz w:val="20"/>
              </w:rPr>
              <w:t xml:space="preserve"> </w:t>
            </w:r>
            <w:r w:rsidRPr="009F71C2">
              <w:rPr>
                <w:rFonts w:ascii="Verdana" w:hAnsi="Verdana"/>
                <w:sz w:val="20"/>
              </w:rPr>
              <w:t>L</w:t>
            </w:r>
          </w:p>
        </w:tc>
      </w:tr>
    </w:tbl>
    <w:p w14:paraId="560FE493" w14:textId="77777777" w:rsidR="00D14467" w:rsidRPr="00423359" w:rsidRDefault="00D14467" w:rsidP="00D14467">
      <w:pPr>
        <w:pStyle w:val="Corpsdetexte"/>
        <w:rPr>
          <w:b/>
        </w:rPr>
      </w:pPr>
    </w:p>
    <w:p w14:paraId="3AC0C26E" w14:textId="77777777" w:rsidR="00D14467" w:rsidRPr="00A70AA2" w:rsidRDefault="00D14467" w:rsidP="00D14467">
      <w:pPr>
        <w:pStyle w:val="Titre4"/>
        <w:keepNext w:val="0"/>
        <w:widowControl w:val="0"/>
        <w:numPr>
          <w:ilvl w:val="4"/>
          <w:numId w:val="22"/>
        </w:numPr>
        <w:tabs>
          <w:tab w:val="left" w:pos="2352"/>
          <w:tab w:val="left" w:pos="2353"/>
        </w:tabs>
        <w:suppressAutoHyphens w:val="0"/>
        <w:autoSpaceDE w:val="0"/>
        <w:autoSpaceDN w:val="0"/>
        <w:spacing w:before="0" w:after="0"/>
        <w:ind w:hanging="1274"/>
        <w:jc w:val="left"/>
      </w:pPr>
      <w:bookmarkStart w:id="55" w:name="_Toc140502047"/>
      <w:r w:rsidRPr="00A70AA2">
        <w:t>Use-specific instructions for</w:t>
      </w:r>
      <w:r w:rsidRPr="00A70AA2">
        <w:rPr>
          <w:spacing w:val="-2"/>
        </w:rPr>
        <w:t xml:space="preserve"> </w:t>
      </w:r>
      <w:r w:rsidRPr="00A70AA2">
        <w:t>use</w:t>
      </w:r>
      <w:bookmarkEnd w:id="55"/>
    </w:p>
    <w:p w14:paraId="0FEFC670" w14:textId="77777777" w:rsidR="00D14467" w:rsidRPr="00A70AA2" w:rsidRDefault="00D14467" w:rsidP="00D14467">
      <w:pPr>
        <w:pStyle w:val="Corpsdetexte"/>
        <w:ind w:left="227" w:right="361"/>
        <w:jc w:val="both"/>
      </w:pPr>
    </w:p>
    <w:tbl>
      <w:tblPr>
        <w:tblStyle w:val="Grilledutableau"/>
        <w:tblW w:w="0" w:type="auto"/>
        <w:tblInd w:w="137" w:type="dxa"/>
        <w:tblLook w:val="04A0" w:firstRow="1" w:lastRow="0" w:firstColumn="1" w:lastColumn="0" w:noHBand="0" w:noVBand="1"/>
      </w:tblPr>
      <w:tblGrid>
        <w:gridCol w:w="8924"/>
      </w:tblGrid>
      <w:tr w:rsidR="00D14467" w:rsidRPr="009F71C2" w14:paraId="181A5980" w14:textId="77777777" w:rsidTr="00B302DF">
        <w:tc>
          <w:tcPr>
            <w:tcW w:w="8924" w:type="dxa"/>
          </w:tcPr>
          <w:p w14:paraId="7C9C6D4F" w14:textId="28138E12" w:rsidR="00D14467" w:rsidRPr="009F71C2" w:rsidRDefault="00D14467">
            <w:pPr>
              <w:pStyle w:val="Paragraphedeliste"/>
              <w:widowControl w:val="0"/>
              <w:numPr>
                <w:ilvl w:val="0"/>
                <w:numId w:val="20"/>
              </w:numPr>
              <w:autoSpaceDE w:val="0"/>
              <w:snapToGrid w:val="0"/>
              <w:spacing w:before="80"/>
              <w:ind w:left="381" w:hanging="265"/>
              <w:rPr>
                <w:rFonts w:eastAsia="Calibri" w:cs="Times New Roman"/>
                <w:sz w:val="20"/>
                <w:szCs w:val="20"/>
                <w:lang w:eastAsia="en-US"/>
              </w:rPr>
            </w:pPr>
            <w:r w:rsidRPr="009F71C2">
              <w:rPr>
                <w:rFonts w:eastAsia="Calibri" w:cs="Times New Roman"/>
                <w:sz w:val="20"/>
                <w:szCs w:val="20"/>
                <w:lang w:eastAsia="en-US"/>
              </w:rPr>
              <w:t>Curative</w:t>
            </w:r>
            <w:r w:rsidR="00571799">
              <w:rPr>
                <w:rFonts w:eastAsia="Calibri" w:cs="Times New Roman"/>
                <w:sz w:val="20"/>
                <w:szCs w:val="20"/>
                <w:lang w:eastAsia="en-US"/>
              </w:rPr>
              <w:t xml:space="preserve"> treatement by</w:t>
            </w:r>
            <w:r w:rsidRPr="009F71C2">
              <w:rPr>
                <w:rFonts w:eastAsia="Calibri" w:cs="Times New Roman"/>
                <w:sz w:val="20"/>
                <w:szCs w:val="20"/>
                <w:lang w:eastAsia="en-US"/>
              </w:rPr>
              <w:t xml:space="preserve"> injection are always performed in combination with a curative treatment by surface application.</w:t>
            </w:r>
          </w:p>
        </w:tc>
      </w:tr>
    </w:tbl>
    <w:p w14:paraId="45E84942" w14:textId="77777777" w:rsidR="00D14467" w:rsidRDefault="00D14467" w:rsidP="00D14467">
      <w:pPr>
        <w:pStyle w:val="Titre4"/>
        <w:rPr>
          <w:rFonts w:cs="Times"/>
          <w:bCs/>
          <w:szCs w:val="29"/>
        </w:rPr>
      </w:pPr>
      <w:bookmarkStart w:id="56" w:name="_Toc140502048"/>
      <w:r>
        <w:t>Use-specific risk mitigation measures</w:t>
      </w:r>
      <w:bookmarkEnd w:id="56"/>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D14467" w14:paraId="6560A183" w14:textId="77777777" w:rsidTr="00B302DF">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4B741008" w14:textId="77777777" w:rsidR="00D14467" w:rsidRPr="009F71C2" w:rsidRDefault="00D14467" w:rsidP="00B302DF">
            <w:pPr>
              <w:pStyle w:val="Paragraphedeliste"/>
              <w:widowControl w:val="0"/>
              <w:numPr>
                <w:ilvl w:val="0"/>
                <w:numId w:val="20"/>
              </w:numPr>
              <w:autoSpaceDE w:val="0"/>
              <w:snapToGrid w:val="0"/>
              <w:spacing w:before="80"/>
              <w:ind w:left="381" w:hanging="265"/>
              <w:rPr>
                <w:rFonts w:cs="Times"/>
                <w:szCs w:val="29"/>
              </w:rPr>
            </w:pPr>
            <w:r w:rsidRPr="009F71C2">
              <w:rPr>
                <w:rFonts w:eastAsia="Calibri" w:cs="Times New Roman"/>
                <w:lang w:eastAsia="en-US"/>
              </w:rPr>
              <w:t>For outdoor in situ treatment</w:t>
            </w:r>
            <w:r>
              <w:rPr>
                <w:rFonts w:eastAsia="Calibri" w:cs="Times New Roman"/>
                <w:lang w:eastAsia="en-US"/>
              </w:rPr>
              <w:t xml:space="preserve"> by brushing</w:t>
            </w:r>
            <w:r w:rsidRPr="009F71C2">
              <w:rPr>
                <w:rFonts w:eastAsia="Calibri" w:cs="Times New Roman"/>
                <w:lang w:eastAsia="en-US"/>
              </w:rPr>
              <w:t>, cover the ground with an appropriate impermeable sheet to prevent any emission to the terrestrial compartment</w:t>
            </w:r>
          </w:p>
          <w:p w14:paraId="3E97ECB5" w14:textId="77777777" w:rsidR="00D14467" w:rsidRPr="00C83EA2" w:rsidRDefault="00D14467" w:rsidP="00B302DF">
            <w:pPr>
              <w:pStyle w:val="Paragraphedeliste"/>
              <w:widowControl w:val="0"/>
              <w:numPr>
                <w:ilvl w:val="0"/>
                <w:numId w:val="20"/>
              </w:numPr>
              <w:autoSpaceDE w:val="0"/>
              <w:snapToGrid w:val="0"/>
              <w:spacing w:before="80"/>
              <w:ind w:left="381" w:hanging="265"/>
              <w:rPr>
                <w:rFonts w:cs="Times"/>
                <w:szCs w:val="29"/>
              </w:rPr>
            </w:pPr>
            <w:r>
              <w:rPr>
                <w:rFonts w:cs="Times"/>
                <w:szCs w:val="29"/>
              </w:rPr>
              <w:t>Curative application by spraying is authorized indoor only.</w:t>
            </w:r>
          </w:p>
        </w:tc>
      </w:tr>
    </w:tbl>
    <w:p w14:paraId="4720FC8D" w14:textId="77777777" w:rsidR="00D14467" w:rsidRDefault="00D14467" w:rsidP="00D14467">
      <w:pPr>
        <w:pStyle w:val="Titre4"/>
        <w:rPr>
          <w:rFonts w:cs="Times"/>
          <w:bCs/>
          <w:szCs w:val="29"/>
        </w:rPr>
      </w:pPr>
      <w:bookmarkStart w:id="57" w:name="_Toc140502049"/>
      <w:r>
        <w:t>Where specific to the use, the particulars of likely direct or indirect effects, first aid instructions and emergency measures to protect the environment</w:t>
      </w:r>
      <w:bookmarkEnd w:id="57"/>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D14467" w14:paraId="3753913A" w14:textId="77777777" w:rsidTr="00B302DF">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7857E85" w14:textId="77777777" w:rsidR="00D14467" w:rsidRDefault="00D14467" w:rsidP="00B302DF">
            <w:pPr>
              <w:widowControl w:val="0"/>
              <w:autoSpaceDE w:val="0"/>
              <w:snapToGrid w:val="0"/>
              <w:spacing w:before="80"/>
              <w:rPr>
                <w:rFonts w:cs="Times"/>
                <w:bCs/>
                <w:szCs w:val="29"/>
              </w:rPr>
            </w:pPr>
            <w:r>
              <w:rPr>
                <w:rFonts w:cs="Times"/>
                <w:bCs/>
                <w:szCs w:val="29"/>
              </w:rPr>
              <w:t>-</w:t>
            </w:r>
          </w:p>
        </w:tc>
      </w:tr>
    </w:tbl>
    <w:p w14:paraId="1BF740E7" w14:textId="77777777" w:rsidR="00D14467" w:rsidRDefault="00D14467" w:rsidP="00D14467">
      <w:pPr>
        <w:pStyle w:val="Titre4"/>
        <w:rPr>
          <w:rFonts w:cs="Times"/>
          <w:bCs/>
          <w:szCs w:val="29"/>
        </w:rPr>
      </w:pPr>
      <w:bookmarkStart w:id="58" w:name="_Toc140502050"/>
      <w:r>
        <w:t>Where specific to the use, the instructions for safe disposal of the product and its packaging</w:t>
      </w:r>
      <w:bookmarkEnd w:id="58"/>
      <w:r>
        <w:t xml:space="preserve"> </w:t>
      </w:r>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D14467" w14:paraId="440F1AB2" w14:textId="77777777" w:rsidTr="00B302DF">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781A7CB" w14:textId="77777777" w:rsidR="00D14467" w:rsidRDefault="00D14467" w:rsidP="00B302DF">
            <w:pPr>
              <w:widowControl w:val="0"/>
              <w:autoSpaceDE w:val="0"/>
              <w:snapToGrid w:val="0"/>
              <w:spacing w:before="80"/>
              <w:rPr>
                <w:rFonts w:cs="Times"/>
                <w:bCs/>
                <w:szCs w:val="29"/>
              </w:rPr>
            </w:pPr>
            <w:r>
              <w:rPr>
                <w:rFonts w:cs="Times"/>
                <w:bCs/>
                <w:szCs w:val="29"/>
              </w:rPr>
              <w:t>-</w:t>
            </w:r>
          </w:p>
        </w:tc>
      </w:tr>
    </w:tbl>
    <w:p w14:paraId="127FF390" w14:textId="77777777" w:rsidR="00D14467" w:rsidRDefault="00D14467" w:rsidP="00D14467">
      <w:pPr>
        <w:widowControl w:val="0"/>
        <w:autoSpaceDE w:val="0"/>
        <w:rPr>
          <w:rFonts w:cs="Times"/>
          <w:bCs/>
          <w:szCs w:val="29"/>
        </w:rPr>
      </w:pPr>
    </w:p>
    <w:p w14:paraId="51AF8712" w14:textId="77777777" w:rsidR="00D14467" w:rsidRDefault="00D14467" w:rsidP="00D14467">
      <w:pPr>
        <w:pStyle w:val="Titre4"/>
        <w:rPr>
          <w:rFonts w:cs="Times"/>
          <w:bCs/>
          <w:szCs w:val="29"/>
        </w:rPr>
      </w:pPr>
      <w:bookmarkStart w:id="59" w:name="_Toc140502051"/>
      <w:r>
        <w:t>Where specific to the use, the conditions of storage and shelf-life of the product under normal conditions of storage</w:t>
      </w:r>
      <w:bookmarkEnd w:id="59"/>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D14467" w14:paraId="317830BD" w14:textId="77777777" w:rsidTr="00B302DF">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5DD9A60" w14:textId="77777777" w:rsidR="00D14467" w:rsidRDefault="00D14467" w:rsidP="00B302DF">
            <w:pPr>
              <w:widowControl w:val="0"/>
              <w:autoSpaceDE w:val="0"/>
              <w:snapToGrid w:val="0"/>
              <w:spacing w:before="80"/>
              <w:rPr>
                <w:rFonts w:cs="Times"/>
                <w:bCs/>
                <w:szCs w:val="29"/>
              </w:rPr>
            </w:pPr>
            <w:r>
              <w:rPr>
                <w:rFonts w:cs="Times"/>
                <w:bCs/>
                <w:szCs w:val="29"/>
              </w:rPr>
              <w:t>-</w:t>
            </w:r>
          </w:p>
        </w:tc>
      </w:tr>
    </w:tbl>
    <w:p w14:paraId="6AF290A9" w14:textId="77777777" w:rsidR="00D14467" w:rsidRPr="00155820" w:rsidRDefault="00D14467" w:rsidP="00D14467">
      <w:pPr>
        <w:keepNext/>
        <w:widowControl w:val="0"/>
        <w:autoSpaceDE w:val="0"/>
        <w:spacing w:after="120"/>
        <w:rPr>
          <w:rFonts w:eastAsia="Calibri"/>
          <w:b/>
          <w:i/>
          <w:caps/>
          <w:sz w:val="22"/>
          <w:szCs w:val="22"/>
          <w:lang w:eastAsia="en-US"/>
        </w:rPr>
      </w:pPr>
    </w:p>
    <w:p w14:paraId="76A4809A" w14:textId="77777777" w:rsidR="00D14467" w:rsidRDefault="00D14467" w:rsidP="00D14467">
      <w:pPr>
        <w:widowControl w:val="0"/>
        <w:autoSpaceDE w:val="0"/>
        <w:rPr>
          <w:rFonts w:cs="Times"/>
          <w:bCs/>
          <w:szCs w:val="29"/>
        </w:rPr>
      </w:pPr>
    </w:p>
    <w:p w14:paraId="18F1EFFA" w14:textId="15BB72D5" w:rsidR="00BB38A7" w:rsidRDefault="00BB38A7">
      <w:pPr>
        <w:widowControl w:val="0"/>
        <w:autoSpaceDE w:val="0"/>
        <w:rPr>
          <w:rFonts w:cs="Times"/>
          <w:bCs/>
          <w:szCs w:val="29"/>
        </w:rPr>
      </w:pPr>
    </w:p>
    <w:p w14:paraId="628F40AD" w14:textId="77777777" w:rsidR="009D0C0B" w:rsidRDefault="009D0C0B">
      <w:pPr>
        <w:pageBreakBefore/>
        <w:widowControl w:val="0"/>
        <w:autoSpaceDE w:val="0"/>
        <w:rPr>
          <w:rFonts w:cs="Times"/>
          <w:bCs/>
          <w:szCs w:val="29"/>
        </w:rPr>
      </w:pPr>
    </w:p>
    <w:p w14:paraId="2CB106D7" w14:textId="77777777" w:rsidR="009D0C0B" w:rsidRDefault="00FA480B">
      <w:pPr>
        <w:pStyle w:val="Titre3"/>
      </w:pPr>
      <w:bookmarkStart w:id="60" w:name="_Toc140502052"/>
      <w:r>
        <w:t>General directions for use</w:t>
      </w:r>
      <w:bookmarkEnd w:id="60"/>
    </w:p>
    <w:p w14:paraId="1E601F5A" w14:textId="7BD2CB11" w:rsidR="009D0C0B" w:rsidRDefault="00FA480B">
      <w:pPr>
        <w:pStyle w:val="Titre4"/>
      </w:pPr>
      <w:bookmarkStart w:id="61" w:name="_Toc140502053"/>
      <w:r>
        <w:t>Instructions for use</w:t>
      </w:r>
      <w:bookmarkEnd w:id="61"/>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4C847D71"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364CDEE4" w14:textId="77777777" w:rsidR="009D0C0B" w:rsidRPr="005846AF" w:rsidRDefault="00BB38A7" w:rsidP="0081369A">
            <w:pPr>
              <w:pStyle w:val="Paragraphedeliste"/>
              <w:widowControl w:val="0"/>
              <w:numPr>
                <w:ilvl w:val="0"/>
                <w:numId w:val="20"/>
              </w:numPr>
              <w:autoSpaceDE w:val="0"/>
              <w:snapToGrid w:val="0"/>
              <w:spacing w:before="80"/>
              <w:ind w:left="340" w:hanging="265"/>
              <w:rPr>
                <w:rFonts w:eastAsia="Calibri" w:cs="Times New Roman"/>
                <w:lang w:eastAsia="en-US"/>
              </w:rPr>
            </w:pPr>
            <w:r w:rsidRPr="008D176F">
              <w:rPr>
                <w:rFonts w:eastAsia="Calibri" w:cs="Times New Roman"/>
                <w:lang w:eastAsia="en-US"/>
              </w:rPr>
              <w:t>Inform the registration holder if the treatment is ineffective.</w:t>
            </w:r>
          </w:p>
          <w:p w14:paraId="689F90D7" w14:textId="48CABAD0" w:rsidR="0072577A" w:rsidRDefault="005846AF" w:rsidP="00571799">
            <w:pPr>
              <w:pStyle w:val="Paragraphedeliste"/>
              <w:widowControl w:val="0"/>
              <w:numPr>
                <w:ilvl w:val="0"/>
                <w:numId w:val="20"/>
              </w:numPr>
              <w:autoSpaceDE w:val="0"/>
              <w:snapToGrid w:val="0"/>
              <w:spacing w:before="80"/>
              <w:ind w:left="340" w:hanging="265"/>
            </w:pPr>
            <w:r w:rsidRPr="00853EB0">
              <w:rPr>
                <w:rFonts w:eastAsia="Calibri" w:cs="Times New Roman"/>
                <w:lang w:eastAsia="en-US"/>
              </w:rPr>
              <w:t>Comply with the instructions for use</w:t>
            </w:r>
          </w:p>
        </w:tc>
      </w:tr>
    </w:tbl>
    <w:p w14:paraId="11CD4320" w14:textId="77777777" w:rsidR="009D0C0B" w:rsidRDefault="00FA480B">
      <w:pPr>
        <w:pStyle w:val="Titre4"/>
      </w:pPr>
      <w:bookmarkStart w:id="62" w:name="_Toc140502054"/>
      <w:r>
        <w:t>Risk mitigation measures</w:t>
      </w:r>
      <w:bookmarkEnd w:id="62"/>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0E252FBF"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326E497" w14:textId="5BD10D36" w:rsidR="008D176F" w:rsidRPr="008D176F" w:rsidRDefault="00B11B2E" w:rsidP="008D176F">
            <w:pPr>
              <w:pStyle w:val="Paragraphedeliste"/>
              <w:numPr>
                <w:ilvl w:val="0"/>
                <w:numId w:val="56"/>
              </w:numPr>
              <w:snapToGrid w:val="0"/>
            </w:pPr>
            <w:r w:rsidRPr="009F71C2">
              <w:rPr>
                <w:rFonts w:eastAsia="Calibri" w:cs="Times New Roman"/>
                <w:lang w:eastAsia="en-US"/>
              </w:rPr>
              <w:t xml:space="preserve">Do not use on wood which may come in direct contact with food, feed and livestock. </w:t>
            </w:r>
          </w:p>
          <w:p w14:paraId="270C48DE" w14:textId="5E221F70" w:rsidR="009B6C55" w:rsidRDefault="00C5083A" w:rsidP="008D176F">
            <w:pPr>
              <w:pStyle w:val="Paragraphedeliste"/>
              <w:numPr>
                <w:ilvl w:val="0"/>
                <w:numId w:val="56"/>
              </w:numPr>
              <w:snapToGrid w:val="0"/>
            </w:pPr>
            <w:r w:rsidRPr="009F71C2">
              <w:rPr>
                <w:rFonts w:eastAsia="Calibri" w:cs="Times New Roman"/>
                <w:lang w:eastAsia="en-US"/>
              </w:rPr>
              <w:t>Do not apply where the product can reach surface water during outdoor application</w:t>
            </w:r>
            <w:r w:rsidR="00ED7AE8">
              <w:rPr>
                <w:rFonts w:eastAsia="Calibri" w:cs="Times New Roman"/>
                <w:lang w:eastAsia="en-US"/>
              </w:rPr>
              <w:t>.</w:t>
            </w:r>
          </w:p>
          <w:p w14:paraId="2DB7BB68" w14:textId="77777777" w:rsidR="009E1907" w:rsidRPr="009E2894" w:rsidRDefault="00AD1E49" w:rsidP="009F71C2">
            <w:pPr>
              <w:pStyle w:val="Paragraphedeliste"/>
              <w:numPr>
                <w:ilvl w:val="0"/>
                <w:numId w:val="21"/>
              </w:numPr>
              <w:snapToGrid w:val="0"/>
            </w:pPr>
            <w:r w:rsidRPr="00E57F1B">
              <w:rPr>
                <w:color w:val="222222"/>
                <w:lang w:val="en"/>
              </w:rPr>
              <w:t>Use the treated wood outdoors only when it is protected by a top-coat that does not contain any biocidal substance for wood preservation. This top-coat must be classified as stable according to standard EN 927-2, which limits the leaching of the product to the environment throughout the life cycle of the treated wood.</w:t>
            </w:r>
            <w:r w:rsidR="009E1907" w:rsidRPr="0092083E">
              <w:rPr>
                <w:rFonts w:eastAsia="Calibri" w:cs="Times New Roman"/>
                <w:lang w:eastAsia="en-US"/>
              </w:rPr>
              <w:t xml:space="preserve"> </w:t>
            </w:r>
          </w:p>
          <w:p w14:paraId="0A94EBC2" w14:textId="4A81E6E1" w:rsidR="0050096B" w:rsidRPr="00C5083A" w:rsidRDefault="009E1907" w:rsidP="009F71C2">
            <w:pPr>
              <w:pStyle w:val="Paragraphedeliste"/>
              <w:numPr>
                <w:ilvl w:val="0"/>
                <w:numId w:val="21"/>
              </w:numPr>
              <w:snapToGrid w:val="0"/>
            </w:pPr>
            <w:r w:rsidRPr="0092083E">
              <w:rPr>
                <w:rFonts w:eastAsia="Calibri" w:cs="Times New Roman"/>
                <w:lang w:eastAsia="en-US"/>
              </w:rPr>
              <w:t>Keep uninvolved persons, children and pets away from treated surfaces/areas until dried</w:t>
            </w:r>
            <w:r>
              <w:rPr>
                <w:rFonts w:eastAsia="Calibri" w:cs="Times New Roman"/>
                <w:lang w:eastAsia="en-US"/>
              </w:rPr>
              <w:t>.</w:t>
            </w:r>
          </w:p>
        </w:tc>
      </w:tr>
    </w:tbl>
    <w:p w14:paraId="43A563B1" w14:textId="77777777" w:rsidR="009D0C0B" w:rsidRDefault="00FA480B">
      <w:pPr>
        <w:pStyle w:val="Titre4"/>
      </w:pPr>
      <w:bookmarkStart w:id="63" w:name="_Toc140502055"/>
      <w:r>
        <w:t>Particulars of likely direct or indirect effects, first aid instructions and emergency measures to protect the environment</w:t>
      </w:r>
      <w:bookmarkEnd w:id="63"/>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61CEB190"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738BE8B3" w14:textId="24ECED49" w:rsidR="009D0C0B" w:rsidRDefault="00AA1315" w:rsidP="008D176F">
            <w:pPr>
              <w:pStyle w:val="Paragraphedeliste"/>
              <w:numPr>
                <w:ilvl w:val="0"/>
                <w:numId w:val="21"/>
              </w:numPr>
              <w:snapToGrid w:val="0"/>
            </w:pPr>
            <w:r>
              <w:t>If medical advice is needed, have product container or label at hand.</w:t>
            </w:r>
          </w:p>
          <w:p w14:paraId="76B1D558" w14:textId="20374805" w:rsidR="00AA1315" w:rsidRPr="000E0467" w:rsidRDefault="00AA1315" w:rsidP="00AA1315">
            <w:pPr>
              <w:pStyle w:val="Paragraphedeliste"/>
              <w:numPr>
                <w:ilvl w:val="0"/>
                <w:numId w:val="21"/>
              </w:numPr>
              <w:snapToGrid w:val="0"/>
              <w:rPr>
                <w:lang w:val="en-US"/>
              </w:rPr>
            </w:pPr>
            <w:r w:rsidRPr="000E0467">
              <w:rPr>
                <w:lang w:val="en-US"/>
              </w:rPr>
              <w:t xml:space="preserve">IF ON SKIN: </w:t>
            </w:r>
            <w:r w:rsidRPr="00AA1315">
              <w:rPr>
                <w:lang w:val="en-US"/>
              </w:rPr>
              <w:t>Take off all contaminated clothing and</w:t>
            </w:r>
            <w:r>
              <w:rPr>
                <w:lang w:val="en-US"/>
              </w:rPr>
              <w:t xml:space="preserve"> </w:t>
            </w:r>
            <w:r w:rsidRPr="00AA1315">
              <w:rPr>
                <w:lang w:val="en-US"/>
              </w:rPr>
              <w:t>wash it before reuse. Wash skin</w:t>
            </w:r>
            <w:r>
              <w:rPr>
                <w:lang w:val="en-US"/>
              </w:rPr>
              <w:t xml:space="preserve"> </w:t>
            </w:r>
            <w:r w:rsidRPr="00AA1315">
              <w:rPr>
                <w:lang w:val="en-US"/>
              </w:rPr>
              <w:t>with water. If skin irritation or rash occur: Get medical advice.</w:t>
            </w:r>
          </w:p>
          <w:p w14:paraId="1F52882F" w14:textId="77777777" w:rsidR="00AA1315" w:rsidRDefault="00AA1315" w:rsidP="00AA1315">
            <w:pPr>
              <w:pStyle w:val="Paragraphedeliste"/>
              <w:numPr>
                <w:ilvl w:val="0"/>
                <w:numId w:val="21"/>
              </w:numPr>
              <w:snapToGrid w:val="0"/>
            </w:pPr>
            <w:r w:rsidRPr="000E0467">
              <w:rPr>
                <w:lang w:val="en-US"/>
              </w:rPr>
              <w:t xml:space="preserve">IF IN EYES: If symptoms occur rinse with water. Remove contact lenses, if present and easy to do. </w:t>
            </w:r>
            <w:r>
              <w:t>Call a POISON CENTRE or a doctor.</w:t>
            </w:r>
          </w:p>
          <w:p w14:paraId="3C3F2640" w14:textId="77777777" w:rsidR="00AA1315" w:rsidRPr="000E0467" w:rsidRDefault="00AA1315" w:rsidP="00AA1315">
            <w:pPr>
              <w:pStyle w:val="Paragraphedeliste"/>
              <w:numPr>
                <w:ilvl w:val="0"/>
                <w:numId w:val="21"/>
              </w:numPr>
              <w:snapToGrid w:val="0"/>
              <w:rPr>
                <w:lang w:val="en-US"/>
              </w:rPr>
            </w:pPr>
            <w:r w:rsidRPr="000E0467">
              <w:rPr>
                <w:lang w:val="en-US"/>
              </w:rPr>
              <w:t>IF SWALLOWED: If symptoms occur call a POISON CENTRE or a doctor.</w:t>
            </w:r>
          </w:p>
          <w:p w14:paraId="3AEE44B5" w14:textId="02D8A7C5" w:rsidR="00AA1315" w:rsidRDefault="00AA1315" w:rsidP="008D176F">
            <w:pPr>
              <w:pStyle w:val="Paragraphedeliste"/>
              <w:numPr>
                <w:ilvl w:val="0"/>
                <w:numId w:val="21"/>
              </w:numPr>
              <w:snapToGrid w:val="0"/>
            </w:pPr>
            <w:r>
              <w:t xml:space="preserve">IF INHALED: </w:t>
            </w:r>
            <w:r w:rsidRPr="000E0467">
              <w:rPr>
                <w:lang w:val="en-US"/>
              </w:rPr>
              <w:t>If symptoms occur call a POISON CENTRE or a doctor.</w:t>
            </w:r>
          </w:p>
        </w:tc>
      </w:tr>
    </w:tbl>
    <w:p w14:paraId="517ECB09" w14:textId="77777777" w:rsidR="009D0C0B" w:rsidRDefault="00FA480B">
      <w:pPr>
        <w:pStyle w:val="Titre4"/>
      </w:pPr>
      <w:bookmarkStart w:id="64" w:name="_Toc140502056"/>
      <w:r>
        <w:t>Instructions for safe disposal of the product and its packaging</w:t>
      </w:r>
      <w:bookmarkEnd w:id="64"/>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19E9FA51"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28AEEBA3" w14:textId="77777777" w:rsidR="009D0C0B" w:rsidRDefault="000C63FE" w:rsidP="00ED7AE8">
            <w:pPr>
              <w:pStyle w:val="Paragraphedeliste"/>
              <w:numPr>
                <w:ilvl w:val="0"/>
                <w:numId w:val="15"/>
              </w:numPr>
              <w:snapToGrid w:val="0"/>
              <w:ind w:left="340"/>
            </w:pPr>
            <w:r w:rsidRPr="000C63FE">
              <w:t>Do not discharge unused product on the ground, into water courses, into pipes (sink, toilets…) nor down the drains</w:t>
            </w:r>
          </w:p>
          <w:p w14:paraId="083FFD6D" w14:textId="6DD1186E" w:rsidR="0050096B" w:rsidRDefault="000C63FE" w:rsidP="00C52AA0">
            <w:pPr>
              <w:pStyle w:val="Paragraphedeliste"/>
              <w:numPr>
                <w:ilvl w:val="0"/>
                <w:numId w:val="15"/>
              </w:numPr>
              <w:snapToGrid w:val="0"/>
              <w:ind w:left="340"/>
            </w:pPr>
            <w:r w:rsidRPr="000C63FE">
              <w:t>Dispose of unused product, its packaging (….) and all other waste, in accordance with local regulations</w:t>
            </w:r>
          </w:p>
        </w:tc>
      </w:tr>
    </w:tbl>
    <w:p w14:paraId="4034C659" w14:textId="77777777" w:rsidR="009D0C0B" w:rsidRDefault="00FA480B">
      <w:pPr>
        <w:pStyle w:val="Titre4"/>
      </w:pPr>
      <w:bookmarkStart w:id="65" w:name="_Toc140502057"/>
      <w:r>
        <w:t>Conditions of storage and shelf-life of the product under normal conditions of storage</w:t>
      </w:r>
      <w:bookmarkEnd w:id="65"/>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71514446"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5F314F97" w14:textId="77777777" w:rsidR="005E6DA8" w:rsidRDefault="005E6DA8" w:rsidP="00ED7AE8">
            <w:pPr>
              <w:pStyle w:val="Paragraphedeliste"/>
              <w:numPr>
                <w:ilvl w:val="0"/>
                <w:numId w:val="15"/>
              </w:numPr>
              <w:snapToGrid w:val="0"/>
              <w:ind w:left="340"/>
            </w:pPr>
            <w:r>
              <w:t>Shelf life : 30 months</w:t>
            </w:r>
          </w:p>
          <w:p w14:paraId="632FD5D9" w14:textId="77777777" w:rsidR="005E6DA8" w:rsidRPr="0050096B" w:rsidRDefault="005E6DA8" w:rsidP="00ED7AE8">
            <w:pPr>
              <w:pStyle w:val="Paragraphedeliste"/>
              <w:numPr>
                <w:ilvl w:val="0"/>
                <w:numId w:val="15"/>
              </w:numPr>
              <w:ind w:left="340"/>
            </w:pPr>
            <w:r w:rsidRPr="0050096B">
              <w:t>Do not store the product at temperature above 40°C</w:t>
            </w:r>
          </w:p>
          <w:p w14:paraId="43AA24C4" w14:textId="3DDE7DF1" w:rsidR="0050096B" w:rsidRDefault="00AA1315" w:rsidP="00ED7AE8">
            <w:pPr>
              <w:pStyle w:val="Paragraphedeliste"/>
              <w:numPr>
                <w:ilvl w:val="0"/>
                <w:numId w:val="15"/>
              </w:numPr>
              <w:ind w:left="340"/>
            </w:pPr>
            <w:r>
              <w:t>Keep out of reach of children and non-target animals/pets.</w:t>
            </w:r>
          </w:p>
        </w:tc>
      </w:tr>
    </w:tbl>
    <w:p w14:paraId="55B51FCC" w14:textId="77777777" w:rsidR="009D0C0B" w:rsidRDefault="009D0C0B">
      <w:pPr>
        <w:pStyle w:val="Absatz"/>
        <w:rPr>
          <w:lang w:eastAsia="en-US"/>
        </w:rPr>
      </w:pPr>
    </w:p>
    <w:p w14:paraId="2091C461" w14:textId="77777777" w:rsidR="009D0C0B" w:rsidRDefault="009D0C0B">
      <w:pPr>
        <w:pStyle w:val="Absatz"/>
        <w:rPr>
          <w:lang w:eastAsia="en-US"/>
        </w:rPr>
      </w:pPr>
    </w:p>
    <w:p w14:paraId="13278CF7" w14:textId="77777777" w:rsidR="009D0C0B" w:rsidRDefault="00FA480B">
      <w:pPr>
        <w:pStyle w:val="Titre3"/>
      </w:pPr>
      <w:bookmarkStart w:id="66" w:name="_Toc140502058"/>
      <w:r>
        <w:t>Other information</w:t>
      </w:r>
      <w:bookmarkEnd w:id="66"/>
    </w:p>
    <w:tbl>
      <w:tblPr>
        <w:tblW w:w="0" w:type="auto"/>
        <w:tblInd w:w="40" w:type="dxa"/>
        <w:tblLayout w:type="fixed"/>
        <w:tblCellMar>
          <w:top w:w="40" w:type="dxa"/>
          <w:left w:w="40" w:type="dxa"/>
          <w:bottom w:w="40" w:type="dxa"/>
          <w:right w:w="40" w:type="dxa"/>
        </w:tblCellMar>
        <w:tblLook w:val="0000" w:firstRow="0" w:lastRow="0" w:firstColumn="0" w:lastColumn="0" w:noHBand="0" w:noVBand="0"/>
      </w:tblPr>
      <w:tblGrid>
        <w:gridCol w:w="9036"/>
      </w:tblGrid>
      <w:tr w:rsidR="009D0C0B" w14:paraId="0F3E1857" w14:textId="77777777">
        <w:tc>
          <w:tcPr>
            <w:tcW w:w="9036" w:type="dxa"/>
            <w:tcBorders>
              <w:top w:val="single" w:sz="4" w:space="0" w:color="000000"/>
              <w:left w:val="single" w:sz="4" w:space="0" w:color="000000"/>
              <w:bottom w:val="single" w:sz="4" w:space="0" w:color="000000"/>
              <w:right w:val="single" w:sz="4" w:space="0" w:color="000000"/>
            </w:tcBorders>
            <w:shd w:val="clear" w:color="auto" w:fill="auto"/>
          </w:tcPr>
          <w:p w14:paraId="6F579D65" w14:textId="66FECE97" w:rsidR="009D0C0B" w:rsidRDefault="00ED7AE8">
            <w:r>
              <w:t>-</w:t>
            </w:r>
          </w:p>
        </w:tc>
      </w:tr>
    </w:tbl>
    <w:p w14:paraId="5C3883C4" w14:textId="77777777" w:rsidR="009D0C0B" w:rsidRDefault="009D0C0B">
      <w:pPr>
        <w:pStyle w:val="Absatz"/>
        <w:rPr>
          <w:lang w:eastAsia="en-US"/>
        </w:rPr>
      </w:pPr>
    </w:p>
    <w:bookmarkEnd w:id="36"/>
    <w:p w14:paraId="7F23DEF3" w14:textId="77777777" w:rsidR="009D0C0B" w:rsidRDefault="009D0C0B">
      <w:pPr>
        <w:tabs>
          <w:tab w:val="left" w:pos="500"/>
        </w:tabs>
        <w:ind w:left="500" w:hanging="500"/>
        <w:rPr>
          <w:lang w:eastAsia="en-US"/>
        </w:rPr>
      </w:pPr>
    </w:p>
    <w:p w14:paraId="1E2D0DEF" w14:textId="77777777" w:rsidR="009D0C0B" w:rsidRDefault="00FA480B">
      <w:pPr>
        <w:pStyle w:val="Titre3"/>
        <w:rPr>
          <w:rFonts w:eastAsia="Calibri"/>
          <w:sz w:val="18"/>
          <w:lang w:eastAsia="en-US"/>
        </w:rPr>
      </w:pPr>
      <w:bookmarkStart w:id="67" w:name="_Toc140502059"/>
      <w:r>
        <w:t>Packaging of the biocidal product</w:t>
      </w:r>
      <w:bookmarkEnd w:id="67"/>
    </w:p>
    <w:tbl>
      <w:tblPr>
        <w:tblW w:w="9252" w:type="dxa"/>
        <w:tblInd w:w="-5" w:type="dxa"/>
        <w:tblLayout w:type="fixed"/>
        <w:tblLook w:val="0000" w:firstRow="0" w:lastRow="0" w:firstColumn="0" w:lastColumn="0" w:noHBand="0" w:noVBand="0"/>
      </w:tblPr>
      <w:tblGrid>
        <w:gridCol w:w="1403"/>
        <w:gridCol w:w="1640"/>
        <w:gridCol w:w="1402"/>
        <w:gridCol w:w="1509"/>
        <w:gridCol w:w="1579"/>
        <w:gridCol w:w="1719"/>
      </w:tblGrid>
      <w:tr w:rsidR="009D0C0B" w14:paraId="0BC5190D" w14:textId="77777777" w:rsidTr="007D2194">
        <w:tc>
          <w:tcPr>
            <w:tcW w:w="1403" w:type="dxa"/>
            <w:tcBorders>
              <w:top w:val="single" w:sz="4" w:space="0" w:color="000000"/>
              <w:left w:val="single" w:sz="4" w:space="0" w:color="000000"/>
              <w:bottom w:val="single" w:sz="4" w:space="0" w:color="000000"/>
            </w:tcBorders>
            <w:shd w:val="clear" w:color="auto" w:fill="FFFFCC"/>
          </w:tcPr>
          <w:p w14:paraId="417C54D4" w14:textId="77777777" w:rsidR="009D0C0B" w:rsidRDefault="00FA480B">
            <w:pPr>
              <w:spacing w:line="260" w:lineRule="atLeast"/>
              <w:rPr>
                <w:rFonts w:eastAsia="Calibri"/>
                <w:b/>
                <w:sz w:val="18"/>
                <w:lang w:eastAsia="en-US"/>
              </w:rPr>
            </w:pPr>
            <w:r>
              <w:rPr>
                <w:rFonts w:eastAsia="Calibri"/>
                <w:b/>
                <w:sz w:val="18"/>
                <w:lang w:eastAsia="en-US"/>
              </w:rPr>
              <w:t xml:space="preserve">Type of packaging </w:t>
            </w:r>
          </w:p>
        </w:tc>
        <w:tc>
          <w:tcPr>
            <w:tcW w:w="1640" w:type="dxa"/>
            <w:tcBorders>
              <w:top w:val="single" w:sz="4" w:space="0" w:color="000000"/>
              <w:left w:val="single" w:sz="4" w:space="0" w:color="000000"/>
              <w:bottom w:val="single" w:sz="4" w:space="0" w:color="000000"/>
            </w:tcBorders>
            <w:shd w:val="clear" w:color="auto" w:fill="FFFFCC"/>
          </w:tcPr>
          <w:p w14:paraId="59CF1C09" w14:textId="77777777" w:rsidR="009D0C0B" w:rsidRDefault="00FA480B">
            <w:pPr>
              <w:spacing w:line="260" w:lineRule="atLeast"/>
              <w:rPr>
                <w:rFonts w:eastAsia="Calibri"/>
                <w:b/>
                <w:sz w:val="18"/>
                <w:lang w:eastAsia="en-US"/>
              </w:rPr>
            </w:pPr>
            <w:r>
              <w:rPr>
                <w:rFonts w:eastAsia="Calibri"/>
                <w:b/>
                <w:sz w:val="18"/>
                <w:lang w:eastAsia="en-US"/>
              </w:rPr>
              <w:t>Size/volume of the packaging</w:t>
            </w:r>
          </w:p>
        </w:tc>
        <w:tc>
          <w:tcPr>
            <w:tcW w:w="1402" w:type="dxa"/>
            <w:tcBorders>
              <w:top w:val="single" w:sz="4" w:space="0" w:color="000000"/>
              <w:left w:val="single" w:sz="4" w:space="0" w:color="000000"/>
              <w:bottom w:val="single" w:sz="4" w:space="0" w:color="000000"/>
            </w:tcBorders>
            <w:shd w:val="clear" w:color="auto" w:fill="FFFFCC"/>
          </w:tcPr>
          <w:p w14:paraId="797368FF" w14:textId="77777777" w:rsidR="009D0C0B" w:rsidRDefault="00FA480B">
            <w:pPr>
              <w:spacing w:line="260" w:lineRule="atLeast"/>
              <w:rPr>
                <w:rFonts w:eastAsia="Calibri"/>
                <w:b/>
                <w:sz w:val="18"/>
                <w:lang w:eastAsia="en-US"/>
              </w:rPr>
            </w:pPr>
            <w:r>
              <w:rPr>
                <w:rFonts w:eastAsia="Calibri"/>
                <w:b/>
                <w:sz w:val="18"/>
                <w:lang w:eastAsia="en-US"/>
              </w:rPr>
              <w:t>Material of the packaging</w:t>
            </w:r>
          </w:p>
        </w:tc>
        <w:tc>
          <w:tcPr>
            <w:tcW w:w="1509" w:type="dxa"/>
            <w:tcBorders>
              <w:top w:val="single" w:sz="4" w:space="0" w:color="000000"/>
              <w:left w:val="single" w:sz="4" w:space="0" w:color="000000"/>
              <w:bottom w:val="single" w:sz="4" w:space="0" w:color="000000"/>
            </w:tcBorders>
            <w:shd w:val="clear" w:color="auto" w:fill="FFFFCC"/>
          </w:tcPr>
          <w:p w14:paraId="5B8FF5C5" w14:textId="77777777" w:rsidR="009D0C0B" w:rsidRPr="00F33B28" w:rsidRDefault="00FA480B">
            <w:pPr>
              <w:spacing w:line="260" w:lineRule="atLeast"/>
              <w:rPr>
                <w:rFonts w:eastAsia="Calibri"/>
                <w:b/>
                <w:sz w:val="18"/>
                <w:lang w:val="en-US" w:eastAsia="en-US"/>
              </w:rPr>
            </w:pPr>
            <w:r>
              <w:rPr>
                <w:rFonts w:eastAsia="Calibri"/>
                <w:b/>
                <w:sz w:val="18"/>
                <w:lang w:eastAsia="en-US"/>
              </w:rPr>
              <w:t>Type and material of closure(s)</w:t>
            </w:r>
          </w:p>
        </w:tc>
        <w:tc>
          <w:tcPr>
            <w:tcW w:w="1579" w:type="dxa"/>
            <w:tcBorders>
              <w:top w:val="single" w:sz="4" w:space="0" w:color="000000"/>
              <w:left w:val="single" w:sz="4" w:space="0" w:color="000000"/>
              <w:bottom w:val="single" w:sz="4" w:space="0" w:color="000000"/>
            </w:tcBorders>
            <w:shd w:val="clear" w:color="auto" w:fill="FFFFCC"/>
          </w:tcPr>
          <w:p w14:paraId="3CD47F93" w14:textId="77777777" w:rsidR="009D0C0B" w:rsidRDefault="00FA480B">
            <w:pPr>
              <w:spacing w:line="260" w:lineRule="atLeast"/>
              <w:rPr>
                <w:rFonts w:eastAsia="Calibri"/>
                <w:b/>
                <w:sz w:val="18"/>
                <w:lang w:eastAsia="en-US"/>
              </w:rPr>
            </w:pPr>
            <w:r>
              <w:rPr>
                <w:rFonts w:eastAsia="Calibri"/>
                <w:b/>
                <w:sz w:val="18"/>
                <w:lang w:val="fr-BE" w:eastAsia="en-US"/>
              </w:rPr>
              <w:t>Intended user (e.g. professional, non-professional)</w:t>
            </w:r>
          </w:p>
        </w:tc>
        <w:tc>
          <w:tcPr>
            <w:tcW w:w="1719" w:type="dxa"/>
            <w:tcBorders>
              <w:top w:val="single" w:sz="4" w:space="0" w:color="000000"/>
              <w:left w:val="single" w:sz="4" w:space="0" w:color="000000"/>
              <w:bottom w:val="single" w:sz="4" w:space="0" w:color="000000"/>
              <w:right w:val="single" w:sz="4" w:space="0" w:color="000000"/>
            </w:tcBorders>
            <w:shd w:val="clear" w:color="auto" w:fill="FFFFCC"/>
          </w:tcPr>
          <w:p w14:paraId="3F2F11A7" w14:textId="77777777" w:rsidR="009D0C0B" w:rsidRDefault="00FA480B">
            <w:pPr>
              <w:spacing w:line="260" w:lineRule="atLeast"/>
            </w:pPr>
            <w:r>
              <w:rPr>
                <w:rFonts w:eastAsia="Calibri"/>
                <w:b/>
                <w:sz w:val="18"/>
                <w:lang w:eastAsia="en-US"/>
              </w:rPr>
              <w:t>Compatibility of the product with the proposed packaging materials (Yes/No)</w:t>
            </w:r>
          </w:p>
        </w:tc>
      </w:tr>
      <w:tr w:rsidR="009D0C0B" w14:paraId="192469AA" w14:textId="77777777" w:rsidTr="007D2194">
        <w:tc>
          <w:tcPr>
            <w:tcW w:w="1403" w:type="dxa"/>
            <w:tcBorders>
              <w:top w:val="single" w:sz="4" w:space="0" w:color="000000"/>
              <w:left w:val="single" w:sz="4" w:space="0" w:color="000000"/>
              <w:bottom w:val="single" w:sz="4" w:space="0" w:color="000000"/>
            </w:tcBorders>
            <w:shd w:val="clear" w:color="auto" w:fill="auto"/>
          </w:tcPr>
          <w:p w14:paraId="235EB1FC" w14:textId="01CB784F" w:rsidR="009D0C0B" w:rsidRPr="00F745DA" w:rsidRDefault="00F67FF9" w:rsidP="00F67FF9">
            <w:pPr>
              <w:suppressAutoHyphens w:val="0"/>
              <w:rPr>
                <w:rStyle w:val="fontstyle01"/>
                <w:rFonts w:ascii="Verdana" w:eastAsia="Calibri" w:hAnsi="Verdana"/>
              </w:rPr>
            </w:pPr>
            <w:r w:rsidRPr="00F745DA">
              <w:rPr>
                <w:rStyle w:val="fontstyle01"/>
                <w:rFonts w:ascii="Verdana" w:hAnsi="Verdana"/>
              </w:rPr>
              <w:t>Steel cans</w:t>
            </w:r>
            <w:r w:rsidRPr="00F745DA">
              <w:rPr>
                <w:rStyle w:val="fontstyle01"/>
                <w:rFonts w:ascii="Verdana" w:hAnsi="Verdana"/>
              </w:rPr>
              <w:br/>
              <w:t>with internal</w:t>
            </w:r>
            <w:r w:rsidRPr="00F745DA">
              <w:rPr>
                <w:rStyle w:val="fontstyle01"/>
                <w:rFonts w:ascii="Verdana" w:hAnsi="Verdana"/>
              </w:rPr>
              <w:br/>
              <w:t>epoxy</w:t>
            </w:r>
            <w:r w:rsidRPr="00F745DA">
              <w:rPr>
                <w:rStyle w:val="fontstyle01"/>
                <w:rFonts w:ascii="Verdana" w:hAnsi="Verdana"/>
              </w:rPr>
              <w:br/>
              <w:t>varnish</w:t>
            </w:r>
          </w:p>
        </w:tc>
        <w:tc>
          <w:tcPr>
            <w:tcW w:w="1640" w:type="dxa"/>
            <w:tcBorders>
              <w:top w:val="single" w:sz="4" w:space="0" w:color="000000"/>
              <w:left w:val="single" w:sz="4" w:space="0" w:color="000000"/>
              <w:bottom w:val="single" w:sz="4" w:space="0" w:color="000000"/>
            </w:tcBorders>
            <w:shd w:val="clear" w:color="auto" w:fill="auto"/>
          </w:tcPr>
          <w:p w14:paraId="06C1349A" w14:textId="6D643E93" w:rsidR="00F67FF9" w:rsidRPr="00F745DA" w:rsidRDefault="00F67FF9" w:rsidP="00F67FF9">
            <w:pPr>
              <w:suppressAutoHyphens w:val="0"/>
              <w:rPr>
                <w:rStyle w:val="fontstyle01"/>
                <w:rFonts w:ascii="Verdana" w:hAnsi="Verdana"/>
              </w:rPr>
            </w:pPr>
            <w:r w:rsidRPr="00F745DA">
              <w:rPr>
                <w:rStyle w:val="fontstyle01"/>
                <w:rFonts w:ascii="Verdana" w:hAnsi="Verdana"/>
              </w:rPr>
              <w:t>0.5 L, 0.75 L, 1 L, 2.5L, 5L, 6L</w:t>
            </w:r>
          </w:p>
          <w:p w14:paraId="02DED51C" w14:textId="77777777" w:rsidR="009D0C0B" w:rsidRPr="00F745DA" w:rsidRDefault="009D0C0B">
            <w:pPr>
              <w:snapToGrid w:val="0"/>
              <w:spacing w:line="260" w:lineRule="atLeast"/>
              <w:rPr>
                <w:rStyle w:val="fontstyle01"/>
                <w:rFonts w:ascii="Verdana" w:hAnsi="Verdana"/>
              </w:rPr>
            </w:pPr>
          </w:p>
        </w:tc>
        <w:tc>
          <w:tcPr>
            <w:tcW w:w="1402" w:type="dxa"/>
            <w:tcBorders>
              <w:top w:val="single" w:sz="4" w:space="0" w:color="000000"/>
              <w:left w:val="single" w:sz="4" w:space="0" w:color="000000"/>
              <w:bottom w:val="single" w:sz="4" w:space="0" w:color="000000"/>
            </w:tcBorders>
            <w:shd w:val="clear" w:color="auto" w:fill="auto"/>
          </w:tcPr>
          <w:p w14:paraId="39A24E5E" w14:textId="595C9C6E" w:rsidR="009D0C0B" w:rsidRPr="00F745DA" w:rsidRDefault="00F67FF9" w:rsidP="00F67FF9">
            <w:pPr>
              <w:snapToGrid w:val="0"/>
              <w:spacing w:line="260" w:lineRule="atLeast"/>
              <w:rPr>
                <w:rFonts w:eastAsia="Calibri"/>
                <w:lang w:eastAsia="en-US"/>
              </w:rPr>
            </w:pPr>
            <w:r w:rsidRPr="00F745DA">
              <w:rPr>
                <w:rStyle w:val="fontstyle01"/>
                <w:rFonts w:ascii="Verdana" w:hAnsi="Verdana"/>
              </w:rPr>
              <w:t xml:space="preserve">Steel </w:t>
            </w:r>
            <w:r w:rsidRPr="00F745DA">
              <w:rPr>
                <w:rStyle w:val="fontstyle01"/>
                <w:rFonts w:ascii="Verdana" w:hAnsi="Verdana"/>
              </w:rPr>
              <w:br/>
              <w:t>with internal</w:t>
            </w:r>
            <w:r w:rsidRPr="00F745DA">
              <w:rPr>
                <w:rStyle w:val="fontstyle01"/>
                <w:rFonts w:ascii="Verdana" w:hAnsi="Verdana"/>
              </w:rPr>
              <w:br/>
              <w:t>epoxy</w:t>
            </w:r>
            <w:r w:rsidRPr="00F745DA">
              <w:rPr>
                <w:rStyle w:val="fontstyle01"/>
                <w:rFonts w:ascii="Verdana" w:hAnsi="Verdana"/>
              </w:rPr>
              <w:br/>
              <w:t>varnish</w:t>
            </w:r>
          </w:p>
        </w:tc>
        <w:tc>
          <w:tcPr>
            <w:tcW w:w="1509" w:type="dxa"/>
            <w:tcBorders>
              <w:top w:val="single" w:sz="4" w:space="0" w:color="000000"/>
              <w:left w:val="single" w:sz="4" w:space="0" w:color="000000"/>
              <w:bottom w:val="single" w:sz="4" w:space="0" w:color="000000"/>
            </w:tcBorders>
            <w:shd w:val="clear" w:color="auto" w:fill="auto"/>
          </w:tcPr>
          <w:p w14:paraId="22A532A9" w14:textId="78CC4725" w:rsidR="009D0C0B" w:rsidRPr="00F745DA" w:rsidRDefault="000F62FC" w:rsidP="007D2194">
            <w:pPr>
              <w:snapToGrid w:val="0"/>
              <w:spacing w:line="260" w:lineRule="atLeast"/>
              <w:rPr>
                <w:rFonts w:eastAsia="Calibri"/>
                <w:lang w:eastAsia="en-US"/>
              </w:rPr>
            </w:pPr>
            <w:r>
              <w:rPr>
                <w:rFonts w:eastAsia="Calibri"/>
                <w:lang w:eastAsia="en-US"/>
              </w:rPr>
              <w:t>Polyethylene closure systems</w:t>
            </w:r>
          </w:p>
        </w:tc>
        <w:tc>
          <w:tcPr>
            <w:tcW w:w="1579" w:type="dxa"/>
            <w:tcBorders>
              <w:top w:val="single" w:sz="4" w:space="0" w:color="000000"/>
              <w:left w:val="single" w:sz="4" w:space="0" w:color="000000"/>
              <w:bottom w:val="single" w:sz="4" w:space="0" w:color="000000"/>
            </w:tcBorders>
            <w:shd w:val="clear" w:color="auto" w:fill="auto"/>
          </w:tcPr>
          <w:p w14:paraId="4CCEB0FF" w14:textId="75A2C58B" w:rsidR="00F67FF9" w:rsidRPr="00F745DA" w:rsidRDefault="00F67FF9" w:rsidP="00F67FF9">
            <w:pPr>
              <w:suppressAutoHyphens w:val="0"/>
              <w:rPr>
                <w:rFonts w:cs="Times New Roman"/>
                <w:lang w:val="fr-FR" w:eastAsia="fr-FR"/>
              </w:rPr>
            </w:pPr>
            <w:r w:rsidRPr="00E20748">
              <w:rPr>
                <w:rStyle w:val="fontstyle01"/>
                <w:rFonts w:ascii="Verdana" w:hAnsi="Verdana"/>
                <w:lang w:val="fr-FR"/>
              </w:rPr>
              <w:t>Professional</w:t>
            </w:r>
            <w:r w:rsidRPr="00E20748">
              <w:rPr>
                <w:color w:val="000000"/>
                <w:lang w:val="fr-FR"/>
              </w:rPr>
              <w:br/>
            </w:r>
            <w:r w:rsidRPr="00E20748">
              <w:rPr>
                <w:rStyle w:val="fontstyle01"/>
                <w:rFonts w:ascii="Verdana" w:hAnsi="Verdana"/>
                <w:lang w:val="fr-FR"/>
              </w:rPr>
              <w:t>and non</w:t>
            </w:r>
            <w:r w:rsidR="00ED7AE8" w:rsidRPr="00E20748">
              <w:rPr>
                <w:rStyle w:val="fontstyle01"/>
                <w:rFonts w:ascii="Verdana" w:hAnsi="Verdana"/>
                <w:lang w:val="fr-FR"/>
              </w:rPr>
              <w:t>-</w:t>
            </w:r>
            <w:r w:rsidRPr="00E20748">
              <w:rPr>
                <w:rStyle w:val="fontstyle01"/>
                <w:rFonts w:ascii="Verdana" w:hAnsi="Verdana"/>
                <w:lang w:val="fr-FR"/>
              </w:rPr>
              <w:t>professional</w:t>
            </w:r>
          </w:p>
          <w:p w14:paraId="369544F4" w14:textId="77777777" w:rsidR="009D0C0B" w:rsidRPr="00E20748" w:rsidRDefault="009D0C0B">
            <w:pPr>
              <w:snapToGrid w:val="0"/>
              <w:spacing w:line="260" w:lineRule="atLeast"/>
              <w:rPr>
                <w:rFonts w:eastAsia="Calibri"/>
                <w:lang w:val="fr-FR" w:eastAsia="en-US"/>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17830A07" w14:textId="5EEF1D64" w:rsidR="009D0C0B" w:rsidRDefault="000F62FC" w:rsidP="007D2194">
            <w:pPr>
              <w:snapToGrid w:val="0"/>
              <w:spacing w:line="260" w:lineRule="atLeast"/>
              <w:jc w:val="center"/>
              <w:rPr>
                <w:rFonts w:eastAsia="Calibri"/>
                <w:lang w:eastAsia="en-US"/>
              </w:rPr>
            </w:pPr>
            <w:r>
              <w:rPr>
                <w:rFonts w:eastAsia="Calibri"/>
                <w:lang w:eastAsia="en-US"/>
              </w:rPr>
              <w:t>Y</w:t>
            </w:r>
          </w:p>
        </w:tc>
      </w:tr>
      <w:tr w:rsidR="00F67FF9" w14:paraId="5BEAA8F9" w14:textId="77777777" w:rsidTr="007D2194">
        <w:tc>
          <w:tcPr>
            <w:tcW w:w="1403" w:type="dxa"/>
            <w:tcBorders>
              <w:top w:val="single" w:sz="4" w:space="0" w:color="000000"/>
              <w:left w:val="single" w:sz="4" w:space="0" w:color="000000"/>
              <w:bottom w:val="single" w:sz="4" w:space="0" w:color="000000"/>
            </w:tcBorders>
            <w:shd w:val="clear" w:color="auto" w:fill="auto"/>
          </w:tcPr>
          <w:p w14:paraId="24F65E4D" w14:textId="0CF73288" w:rsidR="00F67FF9" w:rsidRPr="00F745DA" w:rsidRDefault="00F67FF9" w:rsidP="00CE357A">
            <w:pPr>
              <w:snapToGrid w:val="0"/>
              <w:spacing w:line="260" w:lineRule="atLeast"/>
              <w:rPr>
                <w:rStyle w:val="fontstyle01"/>
                <w:rFonts w:ascii="Verdana" w:hAnsi="Verdana"/>
              </w:rPr>
            </w:pPr>
            <w:r w:rsidRPr="00F745DA">
              <w:rPr>
                <w:rStyle w:val="fontstyle01"/>
                <w:rFonts w:ascii="Verdana" w:hAnsi="Verdana"/>
              </w:rPr>
              <w:t xml:space="preserve">Steel </w:t>
            </w:r>
            <w:r w:rsidR="009C1950">
              <w:rPr>
                <w:rStyle w:val="fontstyle01"/>
                <w:rFonts w:ascii="Verdana" w:hAnsi="Verdana"/>
              </w:rPr>
              <w:t xml:space="preserve">cans </w:t>
            </w:r>
            <w:r w:rsidRPr="00F745DA">
              <w:rPr>
                <w:rStyle w:val="fontstyle01"/>
                <w:rFonts w:ascii="Verdana" w:hAnsi="Verdana"/>
              </w:rPr>
              <w:t>with internal</w:t>
            </w:r>
            <w:r w:rsidRPr="00F745DA">
              <w:rPr>
                <w:rStyle w:val="fontstyle01"/>
                <w:rFonts w:ascii="Verdana" w:hAnsi="Verdana"/>
              </w:rPr>
              <w:br/>
              <w:t>epoxy</w:t>
            </w:r>
            <w:r w:rsidRPr="00F745DA">
              <w:rPr>
                <w:rStyle w:val="fontstyle01"/>
                <w:rFonts w:ascii="Verdana" w:hAnsi="Verdana"/>
              </w:rPr>
              <w:br/>
              <w:t>varnish</w:t>
            </w:r>
          </w:p>
        </w:tc>
        <w:tc>
          <w:tcPr>
            <w:tcW w:w="1640" w:type="dxa"/>
            <w:tcBorders>
              <w:top w:val="single" w:sz="4" w:space="0" w:color="000000"/>
              <w:left w:val="single" w:sz="4" w:space="0" w:color="000000"/>
              <w:bottom w:val="single" w:sz="4" w:space="0" w:color="000000"/>
            </w:tcBorders>
            <w:shd w:val="clear" w:color="auto" w:fill="auto"/>
          </w:tcPr>
          <w:p w14:paraId="1A8C64A6" w14:textId="02BB6A05" w:rsidR="00F67FF9" w:rsidRPr="00F745DA" w:rsidRDefault="009C1950" w:rsidP="00F67FF9">
            <w:pPr>
              <w:snapToGrid w:val="0"/>
              <w:spacing w:line="260" w:lineRule="atLeast"/>
              <w:rPr>
                <w:rStyle w:val="fontstyle01"/>
                <w:rFonts w:ascii="Verdana" w:hAnsi="Verdana"/>
              </w:rPr>
            </w:pPr>
            <w:r>
              <w:rPr>
                <w:rStyle w:val="fontstyle01"/>
                <w:rFonts w:ascii="Verdana" w:hAnsi="Verdana"/>
              </w:rPr>
              <w:t>20L, 25L, 30 L</w:t>
            </w:r>
          </w:p>
        </w:tc>
        <w:tc>
          <w:tcPr>
            <w:tcW w:w="1402" w:type="dxa"/>
            <w:tcBorders>
              <w:top w:val="single" w:sz="4" w:space="0" w:color="000000"/>
              <w:left w:val="single" w:sz="4" w:space="0" w:color="000000"/>
              <w:bottom w:val="single" w:sz="4" w:space="0" w:color="000000"/>
            </w:tcBorders>
            <w:shd w:val="clear" w:color="auto" w:fill="auto"/>
          </w:tcPr>
          <w:p w14:paraId="16FE0262" w14:textId="6CD227D2" w:rsidR="00F67FF9" w:rsidRPr="00F745DA" w:rsidRDefault="00F67FF9" w:rsidP="00F67FF9">
            <w:pPr>
              <w:snapToGrid w:val="0"/>
              <w:spacing w:line="260" w:lineRule="atLeast"/>
              <w:rPr>
                <w:rFonts w:eastAsia="Calibri"/>
                <w:lang w:eastAsia="en-US"/>
              </w:rPr>
            </w:pPr>
            <w:r w:rsidRPr="00F745DA">
              <w:rPr>
                <w:rStyle w:val="fontstyle01"/>
                <w:rFonts w:ascii="Verdana" w:hAnsi="Verdana"/>
              </w:rPr>
              <w:t xml:space="preserve">Steel </w:t>
            </w:r>
            <w:r w:rsidRPr="00F745DA">
              <w:rPr>
                <w:rStyle w:val="fontstyle01"/>
                <w:rFonts w:ascii="Verdana" w:hAnsi="Verdana"/>
              </w:rPr>
              <w:br/>
              <w:t>with internal</w:t>
            </w:r>
            <w:r w:rsidRPr="00F745DA">
              <w:rPr>
                <w:rStyle w:val="fontstyle01"/>
                <w:rFonts w:ascii="Verdana" w:hAnsi="Verdana"/>
              </w:rPr>
              <w:br/>
              <w:t>epoxy</w:t>
            </w:r>
            <w:r w:rsidRPr="00F745DA">
              <w:rPr>
                <w:rStyle w:val="fontstyle01"/>
                <w:rFonts w:ascii="Verdana" w:hAnsi="Verdana"/>
              </w:rPr>
              <w:br/>
              <w:t>varnish</w:t>
            </w:r>
          </w:p>
        </w:tc>
        <w:tc>
          <w:tcPr>
            <w:tcW w:w="1509" w:type="dxa"/>
            <w:tcBorders>
              <w:top w:val="single" w:sz="4" w:space="0" w:color="000000"/>
              <w:left w:val="single" w:sz="4" w:space="0" w:color="000000"/>
              <w:bottom w:val="single" w:sz="4" w:space="0" w:color="000000"/>
            </w:tcBorders>
            <w:shd w:val="clear" w:color="auto" w:fill="auto"/>
          </w:tcPr>
          <w:p w14:paraId="29AE276B" w14:textId="16906B31" w:rsidR="00F67FF9" w:rsidRPr="00F745DA" w:rsidRDefault="000F62FC" w:rsidP="00F67FF9">
            <w:pPr>
              <w:snapToGrid w:val="0"/>
              <w:spacing w:line="260" w:lineRule="atLeast"/>
              <w:rPr>
                <w:rFonts w:eastAsia="Calibri"/>
                <w:lang w:eastAsia="en-US"/>
              </w:rPr>
            </w:pPr>
            <w:r w:rsidRPr="000F62FC">
              <w:rPr>
                <w:rFonts w:eastAsia="Calibri"/>
                <w:lang w:eastAsia="en-US"/>
              </w:rPr>
              <w:t>Polyethylene closure systems</w:t>
            </w:r>
          </w:p>
        </w:tc>
        <w:tc>
          <w:tcPr>
            <w:tcW w:w="1579" w:type="dxa"/>
            <w:tcBorders>
              <w:top w:val="single" w:sz="4" w:space="0" w:color="000000"/>
              <w:left w:val="single" w:sz="4" w:space="0" w:color="000000"/>
              <w:bottom w:val="single" w:sz="4" w:space="0" w:color="000000"/>
            </w:tcBorders>
            <w:shd w:val="clear" w:color="auto" w:fill="auto"/>
          </w:tcPr>
          <w:p w14:paraId="4CE6427D" w14:textId="2A663B25" w:rsidR="00F67FF9" w:rsidRPr="00E20748" w:rsidRDefault="00F67FF9" w:rsidP="00F67FF9">
            <w:pPr>
              <w:suppressAutoHyphens w:val="0"/>
              <w:rPr>
                <w:rFonts w:cs="Times New Roman"/>
                <w:lang w:val="en-US" w:eastAsia="fr-FR"/>
              </w:rPr>
            </w:pPr>
            <w:r w:rsidRPr="00F745DA">
              <w:rPr>
                <w:rStyle w:val="fontstyle01"/>
                <w:rFonts w:ascii="Verdana" w:hAnsi="Verdana"/>
              </w:rPr>
              <w:t>Professional</w:t>
            </w:r>
            <w:r w:rsidRPr="00F745DA">
              <w:rPr>
                <w:color w:val="000000"/>
              </w:rPr>
              <w:br/>
            </w:r>
            <w:r w:rsidR="00B830BE">
              <w:rPr>
                <w:rFonts w:cs="Times New Roman"/>
                <w:lang w:eastAsia="fr-FR"/>
              </w:rPr>
              <w:t>N</w:t>
            </w:r>
            <w:r w:rsidR="00B830BE" w:rsidRPr="00E20748">
              <w:rPr>
                <w:rFonts w:cs="Times New Roman"/>
                <w:lang w:val="en-US" w:eastAsia="fr-FR"/>
              </w:rPr>
              <w:t>on p</w:t>
            </w:r>
            <w:r w:rsidR="00B830BE">
              <w:rPr>
                <w:rFonts w:cs="Times New Roman"/>
                <w:lang w:val="en-US" w:eastAsia="fr-FR"/>
              </w:rPr>
              <w:t>rofessional</w:t>
            </w:r>
            <w:r w:rsidR="006D7311">
              <w:rPr>
                <w:rFonts w:cs="Times New Roman"/>
                <w:lang w:val="en-US" w:eastAsia="fr-FR"/>
              </w:rPr>
              <w:t>*</w:t>
            </w:r>
          </w:p>
          <w:p w14:paraId="192B0818" w14:textId="77777777" w:rsidR="00F67FF9" w:rsidRPr="00F745DA" w:rsidRDefault="00F67FF9" w:rsidP="00F67FF9">
            <w:pPr>
              <w:snapToGrid w:val="0"/>
              <w:spacing w:line="260" w:lineRule="atLeast"/>
              <w:rPr>
                <w:rFonts w:eastAsia="Calibri"/>
                <w:lang w:eastAsia="en-US"/>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2E23A7E" w14:textId="4E542707" w:rsidR="00F67FF9" w:rsidRDefault="000F62FC" w:rsidP="007D2194">
            <w:pPr>
              <w:snapToGrid w:val="0"/>
              <w:spacing w:line="260" w:lineRule="atLeast"/>
              <w:jc w:val="center"/>
              <w:rPr>
                <w:rFonts w:eastAsia="Calibri"/>
                <w:lang w:eastAsia="en-US"/>
              </w:rPr>
            </w:pPr>
            <w:r>
              <w:rPr>
                <w:rFonts w:eastAsia="Calibri"/>
                <w:lang w:eastAsia="en-US"/>
              </w:rPr>
              <w:t>Y</w:t>
            </w:r>
          </w:p>
        </w:tc>
      </w:tr>
      <w:tr w:rsidR="00F67FF9" w14:paraId="76E47821" w14:textId="77777777" w:rsidTr="007D2194">
        <w:tc>
          <w:tcPr>
            <w:tcW w:w="1403" w:type="dxa"/>
            <w:tcBorders>
              <w:top w:val="single" w:sz="4" w:space="0" w:color="000000"/>
              <w:left w:val="single" w:sz="4" w:space="0" w:color="000000"/>
              <w:bottom w:val="single" w:sz="4" w:space="0" w:color="000000"/>
            </w:tcBorders>
            <w:shd w:val="clear" w:color="auto" w:fill="auto"/>
          </w:tcPr>
          <w:p w14:paraId="76DDE50F" w14:textId="0CE66E69" w:rsidR="00F67FF9" w:rsidRPr="00F745DA" w:rsidRDefault="00F67FF9" w:rsidP="00F67FF9">
            <w:pPr>
              <w:snapToGrid w:val="0"/>
              <w:spacing w:line="260" w:lineRule="atLeast"/>
              <w:rPr>
                <w:rStyle w:val="fontstyle01"/>
                <w:rFonts w:ascii="Verdana" w:hAnsi="Verdana"/>
              </w:rPr>
            </w:pPr>
            <w:r w:rsidRPr="00F745DA">
              <w:rPr>
                <w:rStyle w:val="fontstyle01"/>
                <w:rFonts w:ascii="Verdana" w:hAnsi="Verdana"/>
              </w:rPr>
              <w:t>Steel barrel with internal</w:t>
            </w:r>
            <w:r w:rsidRPr="00F745DA">
              <w:rPr>
                <w:rStyle w:val="fontstyle01"/>
                <w:rFonts w:ascii="Verdana" w:hAnsi="Verdana"/>
              </w:rPr>
              <w:br/>
              <w:t xml:space="preserve">epoxy with a lever pump </w:t>
            </w:r>
          </w:p>
        </w:tc>
        <w:tc>
          <w:tcPr>
            <w:tcW w:w="1640" w:type="dxa"/>
            <w:tcBorders>
              <w:top w:val="single" w:sz="4" w:space="0" w:color="000000"/>
              <w:left w:val="single" w:sz="4" w:space="0" w:color="000000"/>
              <w:bottom w:val="single" w:sz="4" w:space="0" w:color="000000"/>
            </w:tcBorders>
            <w:shd w:val="clear" w:color="auto" w:fill="auto"/>
          </w:tcPr>
          <w:p w14:paraId="39A96C3B" w14:textId="6D54B248" w:rsidR="00F67FF9" w:rsidRPr="00F745DA" w:rsidRDefault="00F67FF9" w:rsidP="00F67FF9">
            <w:pPr>
              <w:snapToGrid w:val="0"/>
              <w:spacing w:line="260" w:lineRule="atLeast"/>
              <w:rPr>
                <w:rStyle w:val="fontstyle01"/>
                <w:rFonts w:ascii="Verdana" w:hAnsi="Verdana"/>
              </w:rPr>
            </w:pPr>
            <w:r w:rsidRPr="00F745DA">
              <w:rPr>
                <w:rStyle w:val="fontstyle01"/>
                <w:rFonts w:ascii="Verdana" w:hAnsi="Verdana"/>
              </w:rPr>
              <w:t>60 L, 215 L</w:t>
            </w:r>
          </w:p>
        </w:tc>
        <w:tc>
          <w:tcPr>
            <w:tcW w:w="1402" w:type="dxa"/>
            <w:tcBorders>
              <w:top w:val="single" w:sz="4" w:space="0" w:color="000000"/>
              <w:left w:val="single" w:sz="4" w:space="0" w:color="000000"/>
              <w:bottom w:val="single" w:sz="4" w:space="0" w:color="000000"/>
            </w:tcBorders>
            <w:shd w:val="clear" w:color="auto" w:fill="auto"/>
          </w:tcPr>
          <w:p w14:paraId="2DB5ED2B" w14:textId="77777777" w:rsidR="00F67FF9" w:rsidRPr="00F745DA" w:rsidRDefault="00F67FF9" w:rsidP="00F67FF9">
            <w:pPr>
              <w:snapToGrid w:val="0"/>
              <w:spacing w:line="260" w:lineRule="atLeast"/>
              <w:rPr>
                <w:rStyle w:val="fontstyle01"/>
                <w:rFonts w:ascii="Verdana" w:hAnsi="Verdana"/>
              </w:rPr>
            </w:pPr>
            <w:r w:rsidRPr="00F745DA">
              <w:rPr>
                <w:rStyle w:val="fontstyle01"/>
                <w:rFonts w:ascii="Verdana" w:hAnsi="Verdana"/>
              </w:rPr>
              <w:t xml:space="preserve">Steel </w:t>
            </w:r>
            <w:r w:rsidRPr="00F745DA">
              <w:rPr>
                <w:rStyle w:val="fontstyle01"/>
                <w:rFonts w:ascii="Verdana" w:hAnsi="Verdana"/>
              </w:rPr>
              <w:br/>
              <w:t>with internal</w:t>
            </w:r>
            <w:r w:rsidRPr="00F745DA">
              <w:rPr>
                <w:rStyle w:val="fontstyle01"/>
                <w:rFonts w:ascii="Verdana" w:hAnsi="Verdana"/>
              </w:rPr>
              <w:br/>
              <w:t>epoxy</w:t>
            </w:r>
            <w:r w:rsidRPr="00F745DA">
              <w:rPr>
                <w:rStyle w:val="fontstyle01"/>
                <w:rFonts w:ascii="Verdana" w:hAnsi="Verdana"/>
              </w:rPr>
              <w:br/>
              <w:t>varnish</w:t>
            </w:r>
          </w:p>
          <w:p w14:paraId="33A9EFF9" w14:textId="580C0728" w:rsidR="00F67FF9" w:rsidRPr="00F745DA" w:rsidRDefault="00F67FF9" w:rsidP="00F67FF9">
            <w:pPr>
              <w:snapToGrid w:val="0"/>
              <w:spacing w:line="260" w:lineRule="atLeast"/>
              <w:rPr>
                <w:rFonts w:eastAsia="Calibri"/>
                <w:lang w:eastAsia="en-US"/>
              </w:rPr>
            </w:pPr>
          </w:p>
        </w:tc>
        <w:tc>
          <w:tcPr>
            <w:tcW w:w="1509" w:type="dxa"/>
            <w:tcBorders>
              <w:top w:val="single" w:sz="4" w:space="0" w:color="000000"/>
              <w:left w:val="single" w:sz="4" w:space="0" w:color="000000"/>
              <w:bottom w:val="single" w:sz="4" w:space="0" w:color="000000"/>
            </w:tcBorders>
            <w:shd w:val="clear" w:color="auto" w:fill="auto"/>
          </w:tcPr>
          <w:p w14:paraId="1967E373" w14:textId="4E85CA8A" w:rsidR="00F67FF9" w:rsidRPr="00F745DA" w:rsidRDefault="000F62FC" w:rsidP="00F67FF9">
            <w:pPr>
              <w:snapToGrid w:val="0"/>
              <w:spacing w:line="260" w:lineRule="atLeast"/>
              <w:rPr>
                <w:rFonts w:eastAsia="Calibri"/>
                <w:lang w:eastAsia="en-US"/>
              </w:rPr>
            </w:pPr>
            <w:r w:rsidRPr="000F62FC">
              <w:rPr>
                <w:rFonts w:eastAsia="Calibri"/>
                <w:lang w:eastAsia="en-US"/>
              </w:rPr>
              <w:t>Polyethylene closure systems</w:t>
            </w:r>
          </w:p>
        </w:tc>
        <w:tc>
          <w:tcPr>
            <w:tcW w:w="1579" w:type="dxa"/>
            <w:tcBorders>
              <w:top w:val="single" w:sz="4" w:space="0" w:color="000000"/>
              <w:left w:val="single" w:sz="4" w:space="0" w:color="000000"/>
              <w:bottom w:val="single" w:sz="4" w:space="0" w:color="000000"/>
            </w:tcBorders>
            <w:shd w:val="clear" w:color="auto" w:fill="auto"/>
          </w:tcPr>
          <w:p w14:paraId="7AB1A302" w14:textId="5248794B" w:rsidR="00F67FF9" w:rsidRPr="00F745DA" w:rsidRDefault="00F67FF9" w:rsidP="00F67FF9">
            <w:pPr>
              <w:suppressAutoHyphens w:val="0"/>
              <w:rPr>
                <w:rFonts w:cs="Times New Roman"/>
                <w:lang w:val="fr-FR" w:eastAsia="fr-FR"/>
              </w:rPr>
            </w:pPr>
            <w:r w:rsidRPr="00F745DA">
              <w:rPr>
                <w:rStyle w:val="fontstyle01"/>
                <w:rFonts w:ascii="Verdana" w:hAnsi="Verdana"/>
              </w:rPr>
              <w:t>Professional</w:t>
            </w:r>
            <w:r w:rsidRPr="00F745DA">
              <w:rPr>
                <w:color w:val="000000"/>
              </w:rPr>
              <w:br/>
            </w:r>
          </w:p>
          <w:p w14:paraId="418D6AE6" w14:textId="77777777" w:rsidR="00F67FF9" w:rsidRPr="00F745DA" w:rsidRDefault="00F67FF9" w:rsidP="00F67FF9">
            <w:pPr>
              <w:snapToGrid w:val="0"/>
              <w:spacing w:line="260" w:lineRule="atLeast"/>
              <w:rPr>
                <w:rFonts w:eastAsia="Calibri"/>
                <w:lang w:eastAsia="en-US"/>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694AD544" w14:textId="107EEBEB" w:rsidR="00F67FF9" w:rsidRDefault="000F62FC" w:rsidP="007D2194">
            <w:pPr>
              <w:snapToGrid w:val="0"/>
              <w:spacing w:line="260" w:lineRule="atLeast"/>
              <w:jc w:val="center"/>
              <w:rPr>
                <w:rFonts w:eastAsia="Calibri"/>
                <w:lang w:eastAsia="en-US"/>
              </w:rPr>
            </w:pPr>
            <w:r>
              <w:rPr>
                <w:rFonts w:eastAsia="Calibri"/>
                <w:lang w:eastAsia="en-US"/>
              </w:rPr>
              <w:t>Y</w:t>
            </w:r>
          </w:p>
        </w:tc>
      </w:tr>
    </w:tbl>
    <w:p w14:paraId="7B7F5E02" w14:textId="508BF803" w:rsidR="009D0C0B" w:rsidRDefault="009D0C0B">
      <w:pPr>
        <w:rPr>
          <w:rFonts w:eastAsia="Calibri"/>
          <w:lang w:eastAsia="en-US"/>
        </w:rPr>
      </w:pPr>
    </w:p>
    <w:p w14:paraId="24B6593E" w14:textId="201818DC" w:rsidR="00B830BE" w:rsidRDefault="00B830BE">
      <w:pPr>
        <w:rPr>
          <w:rFonts w:eastAsia="Calibri"/>
          <w:lang w:eastAsia="en-US"/>
        </w:rPr>
      </w:pPr>
      <w:r>
        <w:rPr>
          <w:rFonts w:eastAsia="Calibri"/>
          <w:lang w:eastAsia="en-US"/>
        </w:rPr>
        <w:t xml:space="preserve">*Risk assessment allows to grant </w:t>
      </w:r>
      <w:r w:rsidR="000B6BB0">
        <w:rPr>
          <w:rFonts w:eastAsia="Calibri"/>
          <w:lang w:eastAsia="en-US"/>
        </w:rPr>
        <w:t xml:space="preserve">the </w:t>
      </w:r>
      <w:r>
        <w:rPr>
          <w:rFonts w:eastAsia="Calibri"/>
          <w:lang w:eastAsia="en-US"/>
        </w:rPr>
        <w:t>same size of packagings for s</w:t>
      </w:r>
      <w:r w:rsidRPr="00F745DA">
        <w:rPr>
          <w:rStyle w:val="fontstyle01"/>
          <w:rFonts w:ascii="Verdana" w:hAnsi="Verdana"/>
        </w:rPr>
        <w:t xml:space="preserve">teel </w:t>
      </w:r>
      <w:r>
        <w:rPr>
          <w:rStyle w:val="fontstyle01"/>
          <w:rFonts w:ascii="Verdana" w:hAnsi="Verdana"/>
        </w:rPr>
        <w:t xml:space="preserve">cans </w:t>
      </w:r>
      <w:r w:rsidRPr="00F745DA">
        <w:rPr>
          <w:rStyle w:val="fontstyle01"/>
          <w:rFonts w:ascii="Verdana" w:hAnsi="Verdana"/>
        </w:rPr>
        <w:t>with internal</w:t>
      </w:r>
      <w:r>
        <w:rPr>
          <w:rStyle w:val="fontstyle01"/>
          <w:rFonts w:ascii="Verdana" w:hAnsi="Verdana"/>
        </w:rPr>
        <w:t xml:space="preserve"> </w:t>
      </w:r>
      <w:r w:rsidRPr="00F745DA">
        <w:rPr>
          <w:rStyle w:val="fontstyle01"/>
          <w:rFonts w:ascii="Verdana" w:hAnsi="Verdana"/>
        </w:rPr>
        <w:t>epoxy</w:t>
      </w:r>
      <w:r>
        <w:rPr>
          <w:rStyle w:val="fontstyle01"/>
          <w:rFonts w:ascii="Verdana" w:hAnsi="Verdana"/>
        </w:rPr>
        <w:t xml:space="preserve"> </w:t>
      </w:r>
      <w:r w:rsidRPr="00F745DA">
        <w:rPr>
          <w:rStyle w:val="fontstyle01"/>
          <w:rFonts w:ascii="Verdana" w:hAnsi="Verdana"/>
        </w:rPr>
        <w:t>varnish</w:t>
      </w:r>
      <w:r>
        <w:rPr>
          <w:rFonts w:eastAsia="Calibri"/>
          <w:lang w:eastAsia="en-US"/>
        </w:rPr>
        <w:t xml:space="preserve"> </w:t>
      </w:r>
      <w:r w:rsidR="006E76F7">
        <w:rPr>
          <w:rFonts w:eastAsia="Calibri"/>
          <w:lang w:eastAsia="en-US"/>
        </w:rPr>
        <w:t>for professional and for non professional users.</w:t>
      </w:r>
    </w:p>
    <w:p w14:paraId="614F785E" w14:textId="31828A0B" w:rsidR="00B830BE" w:rsidRDefault="00B830BE">
      <w:pPr>
        <w:rPr>
          <w:rFonts w:eastAsia="Calibri"/>
          <w:lang w:eastAsia="en-US"/>
        </w:rPr>
      </w:pPr>
      <w:r>
        <w:rPr>
          <w:rFonts w:eastAsia="Calibri"/>
          <w:lang w:eastAsia="en-US"/>
        </w:rPr>
        <w:t xml:space="preserve">Considering a French national legislation </w:t>
      </w:r>
      <w:r w:rsidRPr="00E20748">
        <w:rPr>
          <w:rFonts w:eastAsia="Calibri"/>
          <w:lang w:eastAsia="en-US"/>
        </w:rPr>
        <w:t>establishing maximum sizes of packagings accepted in the landfills for individuals</w:t>
      </w:r>
      <w:r>
        <w:rPr>
          <w:rFonts w:eastAsia="Calibri"/>
          <w:lang w:eastAsia="en-US"/>
        </w:rPr>
        <w:t xml:space="preserve">, the size of steel cans </w:t>
      </w:r>
      <w:r w:rsidRPr="00F745DA">
        <w:rPr>
          <w:rStyle w:val="fontstyle01"/>
          <w:rFonts w:ascii="Verdana" w:hAnsi="Verdana"/>
        </w:rPr>
        <w:t>with internal</w:t>
      </w:r>
      <w:r>
        <w:rPr>
          <w:rStyle w:val="fontstyle01"/>
          <w:rFonts w:ascii="Verdana" w:hAnsi="Verdana"/>
        </w:rPr>
        <w:t xml:space="preserve"> </w:t>
      </w:r>
      <w:r w:rsidRPr="00F745DA">
        <w:rPr>
          <w:rStyle w:val="fontstyle01"/>
          <w:rFonts w:ascii="Verdana" w:hAnsi="Verdana"/>
        </w:rPr>
        <w:t>epoxy</w:t>
      </w:r>
      <w:r>
        <w:rPr>
          <w:rStyle w:val="fontstyle01"/>
          <w:rFonts w:ascii="Verdana" w:hAnsi="Verdana"/>
        </w:rPr>
        <w:t xml:space="preserve"> </w:t>
      </w:r>
      <w:r w:rsidRPr="00F745DA">
        <w:rPr>
          <w:rStyle w:val="fontstyle01"/>
          <w:rFonts w:ascii="Verdana" w:hAnsi="Verdana"/>
        </w:rPr>
        <w:t>varnish</w:t>
      </w:r>
      <w:r>
        <w:rPr>
          <w:rStyle w:val="fontstyle01"/>
          <w:rFonts w:ascii="Verdana" w:hAnsi="Verdana"/>
        </w:rPr>
        <w:t xml:space="preserve"> is limited to 25L in the French authorisation of the product</w:t>
      </w:r>
      <w:r w:rsidR="006E76F7">
        <w:rPr>
          <w:rStyle w:val="fontstyle01"/>
          <w:rFonts w:ascii="Verdana" w:hAnsi="Verdana"/>
        </w:rPr>
        <w:t>.</w:t>
      </w:r>
    </w:p>
    <w:p w14:paraId="491627D3" w14:textId="77777777" w:rsidR="00B830BE" w:rsidRDefault="00B830BE">
      <w:pPr>
        <w:rPr>
          <w:rFonts w:eastAsia="Calibri"/>
          <w:lang w:eastAsia="en-US"/>
        </w:rPr>
      </w:pPr>
    </w:p>
    <w:p w14:paraId="604662F8" w14:textId="77777777" w:rsidR="009D0C0B" w:rsidRDefault="00FA480B">
      <w:pPr>
        <w:pStyle w:val="Titre3"/>
      </w:pPr>
      <w:bookmarkStart w:id="68" w:name="_Toc140502060"/>
      <w:bookmarkStart w:id="69" w:name="d0e2119"/>
      <w:r>
        <w:rPr>
          <w:lang w:eastAsia="en-US"/>
        </w:rPr>
        <w:t>Documentation</w:t>
      </w:r>
      <w:bookmarkEnd w:id="68"/>
    </w:p>
    <w:p w14:paraId="074FA1D5" w14:textId="77777777" w:rsidR="009D0C0B" w:rsidRDefault="00FA480B">
      <w:pPr>
        <w:pStyle w:val="Titre4"/>
        <w:rPr>
          <w:rFonts w:ascii="Times New Roman" w:hAnsi="Times New Roman" w:cs="Times New Roman"/>
          <w:i/>
          <w:iCs/>
          <w:lang w:eastAsia="en-US"/>
        </w:rPr>
      </w:pPr>
      <w:bookmarkStart w:id="70" w:name="_Toc140502061"/>
      <w:r>
        <w:t>Data submitted in relation to product application</w:t>
      </w:r>
      <w:bookmarkEnd w:id="70"/>
    </w:p>
    <w:p w14:paraId="536F0A03" w14:textId="77777777" w:rsidR="00F67FF9" w:rsidRDefault="00F67FF9" w:rsidP="00F67FF9">
      <w:pPr>
        <w:jc w:val="both"/>
        <w:rPr>
          <w:i/>
          <w:iCs/>
          <w:lang w:eastAsia="en-US"/>
        </w:rPr>
      </w:pPr>
    </w:p>
    <w:p w14:paraId="65DFFD50" w14:textId="344AFFD8" w:rsidR="00F67FF9" w:rsidRPr="00D10F18" w:rsidRDefault="00F67FF9" w:rsidP="00F67FF9">
      <w:pPr>
        <w:spacing w:line="276" w:lineRule="auto"/>
        <w:jc w:val="both"/>
      </w:pPr>
      <w:r w:rsidRPr="00D10F18">
        <w:t>Physico-chemical properties studies and analytical methods on the biocidal product</w:t>
      </w:r>
      <w:r w:rsidR="00ED7AE8">
        <w:t xml:space="preserve"> </w:t>
      </w:r>
      <w:r w:rsidR="00AC1C32">
        <w:t>18V33CP-PE</w:t>
      </w:r>
      <w:r>
        <w:t xml:space="preserve"> </w:t>
      </w:r>
      <w:r w:rsidRPr="00D10F18">
        <w:t>were provided by</w:t>
      </w:r>
      <w:r w:rsidR="00ED7AE8">
        <w:t xml:space="preserve"> </w:t>
      </w:r>
      <w:r w:rsidR="00AC1C32">
        <w:t>V33 SA</w:t>
      </w:r>
      <w:r>
        <w:t>.</w:t>
      </w:r>
    </w:p>
    <w:p w14:paraId="418F82D7" w14:textId="77777777" w:rsidR="009D0C0B" w:rsidRDefault="00FA480B">
      <w:pPr>
        <w:pStyle w:val="Titre4"/>
        <w:rPr>
          <w:rFonts w:ascii="Times New Roman" w:hAnsi="Times New Roman" w:cs="Times New Roman"/>
          <w:i/>
          <w:iCs/>
          <w:lang w:eastAsia="en-US"/>
        </w:rPr>
      </w:pPr>
      <w:bookmarkStart w:id="71" w:name="_Toc140502062"/>
      <w:r>
        <w:t>Access to documentation</w:t>
      </w:r>
      <w:bookmarkEnd w:id="71"/>
    </w:p>
    <w:p w14:paraId="54EA4B19" w14:textId="2FD72955" w:rsidR="00F67FF9" w:rsidRDefault="00AC1C32" w:rsidP="00AC1C32">
      <w:r>
        <w:t>V33 SA</w:t>
      </w:r>
      <w:r w:rsidR="00F67FF9" w:rsidRPr="00EC4AFE">
        <w:t xml:space="preserve"> </w:t>
      </w:r>
      <w:r w:rsidR="00F67FF9" w:rsidRPr="00D85561">
        <w:t xml:space="preserve">has access to </w:t>
      </w:r>
      <w:r w:rsidR="00F67FF9">
        <w:t xml:space="preserve">data </w:t>
      </w:r>
      <w:r w:rsidR="00F67FF9" w:rsidRPr="00D85561">
        <w:t>on the active substance</w:t>
      </w:r>
      <w:r>
        <w:t>s</w:t>
      </w:r>
      <w:r w:rsidR="00F67FF9" w:rsidRPr="00D85561">
        <w:t xml:space="preserve"> </w:t>
      </w:r>
      <w:r w:rsidRPr="00AC1C32">
        <w:t>Cypermethrin</w:t>
      </w:r>
      <w:r>
        <w:t xml:space="preserve"> (0.17%) and Penflufen (0.026%) </w:t>
      </w:r>
      <w:r w:rsidR="00F67FF9" w:rsidRPr="00D85561">
        <w:t xml:space="preserve">with a Letter of Access of </w:t>
      </w:r>
      <w:r w:rsidRPr="00AC1C32">
        <w:t>Arysta LifeScience Benelux SPRL</w:t>
      </w:r>
      <w:r w:rsidR="00F67FF9" w:rsidRPr="00D85561">
        <w:t xml:space="preserve">, </w:t>
      </w:r>
      <w:r w:rsidR="00F67FF9">
        <w:t>one applicant</w:t>
      </w:r>
      <w:r w:rsidR="00F67FF9" w:rsidRPr="00D85561">
        <w:t xml:space="preserve"> of the active substance</w:t>
      </w:r>
      <w:r>
        <w:t>s</w:t>
      </w:r>
      <w:r w:rsidR="00F67FF9">
        <w:t xml:space="preserve"> </w:t>
      </w:r>
      <w:r w:rsidRPr="00AC1C32">
        <w:t>Cypermethrin</w:t>
      </w:r>
      <w:r>
        <w:t xml:space="preserve"> and Penflufen</w:t>
      </w:r>
      <w:r w:rsidR="00F67FF9" w:rsidRPr="00D85561">
        <w:t>.</w:t>
      </w:r>
    </w:p>
    <w:p w14:paraId="56444666" w14:textId="77777777" w:rsidR="009D0C0B" w:rsidRDefault="009D0C0B"/>
    <w:bookmarkEnd w:id="69"/>
    <w:p w14:paraId="144DAC9F" w14:textId="77777777" w:rsidR="009D0C0B" w:rsidRDefault="009D0C0B"/>
    <w:p w14:paraId="02E40304" w14:textId="77777777" w:rsidR="009D0C0B" w:rsidRPr="00AC1C32" w:rsidRDefault="009D0C0B">
      <w:pPr>
        <w:spacing w:line="260" w:lineRule="atLeast"/>
        <w:rPr>
          <w:rFonts w:eastAsia="Calibri"/>
          <w:lang w:eastAsia="en-US"/>
        </w:rPr>
      </w:pPr>
    </w:p>
    <w:p w14:paraId="00546D39" w14:textId="77777777" w:rsidR="009D0C0B" w:rsidRDefault="009D0C0B">
      <w:pPr>
        <w:pageBreakBefore/>
        <w:rPr>
          <w:rFonts w:eastAsia="Calibri"/>
          <w:sz w:val="24"/>
          <w:szCs w:val="24"/>
          <w:u w:val="single"/>
          <w:lang w:val="de-DE" w:eastAsia="en-US"/>
        </w:rPr>
      </w:pPr>
    </w:p>
    <w:p w14:paraId="41EEE319" w14:textId="77777777" w:rsidR="009D0C0B" w:rsidRDefault="00FA480B">
      <w:pPr>
        <w:pStyle w:val="Titre2"/>
      </w:pPr>
      <w:bookmarkStart w:id="72" w:name="_Toc140502063"/>
      <w:r>
        <w:t>Ass</w:t>
      </w:r>
      <w:r w:rsidR="006C666D">
        <w:t>essment of the biocidal product</w:t>
      </w:r>
      <w:bookmarkEnd w:id="72"/>
    </w:p>
    <w:p w14:paraId="048B1A2F" w14:textId="61DC85F7" w:rsidR="009D0C0B" w:rsidRDefault="00FA480B">
      <w:pPr>
        <w:pStyle w:val="Titre3"/>
      </w:pPr>
      <w:bookmarkStart w:id="73" w:name="_Toc140502064"/>
      <w:r>
        <w:t>Intended use(s) as applied for by the applicant</w:t>
      </w:r>
      <w:bookmarkEnd w:id="73"/>
      <w:r>
        <w:t xml:space="preserve"> </w:t>
      </w:r>
    </w:p>
    <w:p w14:paraId="2505E044" w14:textId="72281BC8" w:rsidR="00F67FF9" w:rsidRDefault="00F67FF9" w:rsidP="00F67FF9">
      <w:pPr>
        <w:contextualSpacing/>
        <w:jc w:val="both"/>
      </w:pPr>
      <w:r w:rsidRPr="0054474F">
        <w:t xml:space="preserve">The biocidal product is </w:t>
      </w:r>
      <w:r w:rsidRPr="00AC1C32">
        <w:t>not</w:t>
      </w:r>
      <w:r w:rsidRPr="0054474F">
        <w:t xml:space="preserve"> the same as the one assessed for the inclusion of the active substances in annex 1 of directive 98/8/EC. The composition of the product is confidential and is presented in a confidential annex. The product contains </w:t>
      </w:r>
      <w:r w:rsidR="00AC1C32">
        <w:t>0.183</w:t>
      </w:r>
      <w:r>
        <w:t xml:space="preserve">% </w:t>
      </w:r>
      <w:r w:rsidRPr="0054474F">
        <w:t>of technical</w:t>
      </w:r>
      <w:r>
        <w:t xml:space="preserve"> active substance </w:t>
      </w:r>
      <w:r w:rsidR="00AC1C32">
        <w:t>cypermethrin</w:t>
      </w:r>
      <w:r>
        <w:t xml:space="preserve"> and </w:t>
      </w:r>
      <w:r w:rsidR="00AC1C32">
        <w:t xml:space="preserve">0.168% </w:t>
      </w:r>
      <w:r>
        <w:t xml:space="preserve">of pure active substance </w:t>
      </w:r>
      <w:r w:rsidR="00AC1C32">
        <w:t>and 0.027% of</w:t>
      </w:r>
      <w:r w:rsidR="00AC1C32" w:rsidRPr="00AC1C32">
        <w:t xml:space="preserve"> </w:t>
      </w:r>
      <w:r w:rsidR="00AC1C32" w:rsidRPr="0054474F">
        <w:t>technical</w:t>
      </w:r>
      <w:r w:rsidR="00AC1C32">
        <w:t xml:space="preserve"> active substance penflufen and 0.026% of pure active substance</w:t>
      </w:r>
      <w:r>
        <w:t>.</w:t>
      </w:r>
    </w:p>
    <w:p w14:paraId="6D794839" w14:textId="77777777" w:rsidR="00F67FF9" w:rsidRPr="0054474F" w:rsidRDefault="00F67FF9" w:rsidP="00F67FF9">
      <w:pPr>
        <w:contextualSpacing/>
        <w:jc w:val="both"/>
      </w:pPr>
    </w:p>
    <w:p w14:paraId="588D6116" w14:textId="48576D9C" w:rsidR="00F67FF9" w:rsidRDefault="00F67FF9" w:rsidP="00F67FF9">
      <w:pPr>
        <w:contextualSpacing/>
        <w:jc w:val="both"/>
      </w:pPr>
      <w:r>
        <w:t>The product contains PT6 preservative</w:t>
      </w:r>
      <w:r w:rsidR="00AC1C32">
        <w:t xml:space="preserve"> </w:t>
      </w:r>
      <w:r>
        <w:t>which are authorized.</w:t>
      </w:r>
    </w:p>
    <w:p w14:paraId="026BEE97" w14:textId="02A54C6A" w:rsidR="00F67FF9" w:rsidRPr="0054474F" w:rsidRDefault="00F67FF9" w:rsidP="00F67FF9">
      <w:pPr>
        <w:contextualSpacing/>
        <w:jc w:val="both"/>
      </w:pPr>
      <w:r>
        <w:t xml:space="preserve">The product is </w:t>
      </w:r>
      <w:r w:rsidR="00AC1C32">
        <w:t>ready-to-</w:t>
      </w:r>
      <w:r>
        <w:t xml:space="preserve">use. </w:t>
      </w:r>
    </w:p>
    <w:p w14:paraId="7F01ABB1" w14:textId="77777777" w:rsidR="00AC1C32" w:rsidRPr="00F745DA" w:rsidRDefault="00AC1C32" w:rsidP="00F67FF9">
      <w:pPr>
        <w:contextualSpacing/>
        <w:jc w:val="both"/>
        <w:rPr>
          <w:lang w:val="en-US"/>
        </w:rPr>
      </w:pPr>
    </w:p>
    <w:p w14:paraId="5DC985D1" w14:textId="1A899ECD" w:rsidR="00F67FF9" w:rsidRPr="00AC1C32" w:rsidRDefault="00F67FF9" w:rsidP="00F67FF9">
      <w:pPr>
        <w:contextualSpacing/>
        <w:jc w:val="both"/>
        <w:rPr>
          <w:lang w:val="en-US"/>
        </w:rPr>
      </w:pPr>
      <w:r w:rsidRPr="00AC1C32">
        <w:rPr>
          <w:lang w:val="en-US"/>
        </w:rPr>
        <w:t xml:space="preserve">Formulation type: </w:t>
      </w:r>
      <w:r w:rsidR="00AC1C32" w:rsidRPr="00AC1C32">
        <w:rPr>
          <w:lang w:val="en-US"/>
        </w:rPr>
        <w:t>any other liquids (</w:t>
      </w:r>
      <w:r w:rsidR="00AC1C32">
        <w:rPr>
          <w:lang w:val="en-US"/>
        </w:rPr>
        <w:t>AL).</w:t>
      </w:r>
    </w:p>
    <w:p w14:paraId="171F968A" w14:textId="77777777" w:rsidR="00F67FF9" w:rsidRPr="00AC1C32" w:rsidRDefault="00F67FF9" w:rsidP="00F67FF9">
      <w:pPr>
        <w:contextualSpacing/>
        <w:jc w:val="both"/>
        <w:rPr>
          <w:lang w:val="en-US"/>
        </w:rPr>
      </w:pPr>
    </w:p>
    <w:p w14:paraId="4E9F908F" w14:textId="60D70216" w:rsidR="00F67FF9" w:rsidRPr="0054474F" w:rsidRDefault="00F67FF9" w:rsidP="00F67FF9">
      <w:pPr>
        <w:contextualSpacing/>
        <w:jc w:val="both"/>
      </w:pPr>
      <w:r w:rsidRPr="0054474F">
        <w:t xml:space="preserve">Hydrocarbon and H304 co-formulant content: </w:t>
      </w:r>
      <w:r w:rsidR="00AC1C32">
        <w:t>&lt;10</w:t>
      </w:r>
      <w:r>
        <w:t>%</w:t>
      </w:r>
      <w:r w:rsidR="00AC1C32">
        <w:t>.</w:t>
      </w:r>
    </w:p>
    <w:p w14:paraId="4572A4FA" w14:textId="291C1DA5" w:rsidR="00F67FF9" w:rsidRPr="00F67FF9" w:rsidRDefault="00F67FF9" w:rsidP="00F67FF9">
      <w:pPr>
        <w:pStyle w:val="Absatz"/>
        <w:ind w:left="0"/>
      </w:pPr>
    </w:p>
    <w:p w14:paraId="36AA0900" w14:textId="77777777" w:rsidR="00F67FF9" w:rsidRPr="009F71C2" w:rsidRDefault="00F67FF9" w:rsidP="00F67FF9">
      <w:pPr>
        <w:pStyle w:val="Absatz"/>
        <w:ind w:left="0"/>
        <w:rPr>
          <w:rFonts w:ascii="Verdana" w:hAnsi="Verdana"/>
          <w:lang w:val="de-DE"/>
        </w:rPr>
      </w:pPr>
    </w:p>
    <w:p w14:paraId="67783A10" w14:textId="30A2D8D3" w:rsidR="009D0C0B" w:rsidRPr="009F71C2" w:rsidRDefault="00FA480B">
      <w:pPr>
        <w:pStyle w:val="Lgende"/>
        <w:spacing w:after="120"/>
        <w:ind w:left="0" w:firstLine="0"/>
        <w:rPr>
          <w:rFonts w:ascii="Verdana" w:hAnsi="Verdana" w:cs="Arial"/>
          <w:bCs/>
        </w:rPr>
      </w:pPr>
      <w:r w:rsidRPr="002060AA">
        <w:rPr>
          <w:rFonts w:ascii="Verdana" w:hAnsi="Verdana" w:cs="Verdana"/>
        </w:rPr>
        <w:t xml:space="preserve">Table </w:t>
      </w:r>
      <w:r w:rsidRPr="009F71C2">
        <w:rPr>
          <w:rFonts w:ascii="Verdana" w:hAnsi="Verdana" w:cs="Verdana"/>
        </w:rPr>
        <w:fldChar w:fldCharType="begin"/>
      </w:r>
      <w:r w:rsidRPr="009F71C2">
        <w:rPr>
          <w:rFonts w:ascii="Verdana" w:hAnsi="Verdana" w:cs="Verdana"/>
        </w:rPr>
        <w:instrText xml:space="preserve"> SEQ "Tableau" \* ARABIC </w:instrText>
      </w:r>
      <w:r w:rsidRPr="009F71C2">
        <w:rPr>
          <w:rFonts w:ascii="Verdana" w:hAnsi="Verdana" w:cs="Verdana"/>
        </w:rPr>
        <w:fldChar w:fldCharType="separate"/>
      </w:r>
      <w:r w:rsidR="00A933BB" w:rsidRPr="009F71C2">
        <w:rPr>
          <w:rFonts w:ascii="Verdana" w:hAnsi="Verdana" w:cs="Verdana"/>
          <w:noProof/>
        </w:rPr>
        <w:t>2</w:t>
      </w:r>
      <w:r w:rsidRPr="009F71C2">
        <w:rPr>
          <w:rFonts w:ascii="Verdana" w:hAnsi="Verdana" w:cs="Verdana"/>
        </w:rPr>
        <w:fldChar w:fldCharType="end"/>
      </w:r>
      <w:r w:rsidRPr="002060AA">
        <w:rPr>
          <w:rFonts w:ascii="Verdana" w:hAnsi="Verdana" w:cs="Verdana"/>
        </w:rPr>
        <w:t xml:space="preserve">. Intended use # 1 – </w:t>
      </w:r>
      <w:r w:rsidR="002060AA" w:rsidRPr="009F71C2">
        <w:rPr>
          <w:rFonts w:ascii="Verdana" w:eastAsia="Calibri" w:hAnsi="Verdana" w:cs="Calibri"/>
          <w:w w:val="115"/>
        </w:rPr>
        <w:t>Preventive</w:t>
      </w:r>
      <w:r w:rsidR="002060AA" w:rsidRPr="002060AA" w:rsidDel="002060AA">
        <w:rPr>
          <w:rFonts w:ascii="Verdana" w:hAnsi="Verdana" w:cs="Verdana"/>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9D0C0B" w:rsidRPr="002060AA" w14:paraId="0487201C" w14:textId="77777777">
        <w:tc>
          <w:tcPr>
            <w:tcW w:w="2707" w:type="dxa"/>
            <w:tcBorders>
              <w:top w:val="single" w:sz="4" w:space="0" w:color="000000"/>
              <w:left w:val="single" w:sz="4" w:space="0" w:color="000000"/>
              <w:bottom w:val="single" w:sz="4" w:space="0" w:color="000000"/>
            </w:tcBorders>
            <w:shd w:val="clear" w:color="auto" w:fill="auto"/>
          </w:tcPr>
          <w:p w14:paraId="0A587279" w14:textId="77777777" w:rsidR="009D0C0B" w:rsidRPr="002060AA" w:rsidRDefault="00FA480B">
            <w:pPr>
              <w:rPr>
                <w:rFonts w:cs="Arial"/>
                <w:bCs/>
                <w:lang w:val="de-DE"/>
              </w:rPr>
            </w:pPr>
            <w:r w:rsidRPr="002060AA">
              <w:rPr>
                <w:rFonts w:cs="Arial"/>
                <w:bCs/>
              </w:rPr>
              <w:t>Product Type(s)</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7E2C4CB1" w14:textId="56F6523A" w:rsidR="009D0C0B" w:rsidRPr="002060AA" w:rsidRDefault="002060AA" w:rsidP="009F71C2">
            <w:pPr>
              <w:spacing w:after="160" w:line="259" w:lineRule="auto"/>
              <w:rPr>
                <w:rFonts w:cs="Arial"/>
                <w:bCs/>
                <w:lang w:val="de-DE"/>
              </w:rPr>
            </w:pPr>
            <w:r w:rsidRPr="002060AA">
              <w:rPr>
                <w:w w:val="111"/>
              </w:rPr>
              <w:t>PT08</w:t>
            </w:r>
            <w:r w:rsidRPr="002060AA">
              <w:rPr>
                <w:spacing w:val="8"/>
                <w:w w:val="111"/>
              </w:rPr>
              <w:t xml:space="preserve"> </w:t>
            </w:r>
            <w:r w:rsidRPr="002060AA">
              <w:rPr>
                <w:w w:val="111"/>
              </w:rPr>
              <w:t>-</w:t>
            </w:r>
            <w:r w:rsidRPr="002060AA">
              <w:rPr>
                <w:spacing w:val="8"/>
                <w:w w:val="111"/>
              </w:rPr>
              <w:t xml:space="preserve"> </w:t>
            </w:r>
            <w:r w:rsidRPr="002060AA">
              <w:rPr>
                <w:w w:val="111"/>
              </w:rPr>
              <w:t>Wood</w:t>
            </w:r>
            <w:r w:rsidRPr="002060AA">
              <w:rPr>
                <w:spacing w:val="8"/>
                <w:w w:val="111"/>
              </w:rPr>
              <w:t xml:space="preserve"> </w:t>
            </w:r>
            <w:r w:rsidRPr="002060AA">
              <w:rPr>
                <w:w w:val="111"/>
              </w:rPr>
              <w:t>preservatives</w:t>
            </w:r>
            <w:r w:rsidRPr="002060AA">
              <w:rPr>
                <w:spacing w:val="8"/>
                <w:w w:val="111"/>
              </w:rPr>
              <w:t xml:space="preserve"> </w:t>
            </w:r>
            <w:r w:rsidRPr="002060AA">
              <w:rPr>
                <w:w w:val="111"/>
              </w:rPr>
              <w:t>(Preservatives)</w:t>
            </w:r>
          </w:p>
        </w:tc>
      </w:tr>
      <w:tr w:rsidR="009D0C0B" w:rsidRPr="002060AA" w14:paraId="00D51387" w14:textId="77777777">
        <w:tc>
          <w:tcPr>
            <w:tcW w:w="2707" w:type="dxa"/>
            <w:tcBorders>
              <w:left w:val="single" w:sz="4" w:space="0" w:color="000000"/>
              <w:bottom w:val="single" w:sz="4" w:space="0" w:color="000000"/>
            </w:tcBorders>
            <w:shd w:val="clear" w:color="auto" w:fill="auto"/>
          </w:tcPr>
          <w:p w14:paraId="4EE784BF" w14:textId="77777777" w:rsidR="009D0C0B" w:rsidRPr="002060AA" w:rsidRDefault="00FA480B">
            <w:pPr>
              <w:rPr>
                <w:rFonts w:cs="Arial"/>
                <w:bCs/>
                <w:lang w:val="en-US"/>
              </w:rPr>
            </w:pPr>
            <w:r w:rsidRPr="002060AA">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22DC8488" w14:textId="5EF92DC3" w:rsidR="009D0C0B" w:rsidRPr="002060AA" w:rsidRDefault="002060AA">
            <w:pPr>
              <w:snapToGrid w:val="0"/>
              <w:rPr>
                <w:rFonts w:cs="Arial"/>
                <w:bCs/>
                <w:lang w:val="en-US"/>
              </w:rPr>
            </w:pPr>
            <w:r w:rsidRPr="002060AA">
              <w:t>The product 18V33CP-PE is a ready-to-use wood preservative to be used for preventive and curative treatment of wood against wood-boring insects, termites and wood-rotting fungi(brown and white rot). The application rate is 200 g/m² for preventive use and 300 g/m² for curative use. The product can be applied by brushing or spraying. It can also be applied by injection (at the rate of 150 g/m²), in combination with a surface application.</w:t>
            </w:r>
          </w:p>
        </w:tc>
      </w:tr>
      <w:tr w:rsidR="009D0C0B" w:rsidRPr="002060AA" w14:paraId="07E18050" w14:textId="77777777">
        <w:tc>
          <w:tcPr>
            <w:tcW w:w="2707" w:type="dxa"/>
            <w:tcBorders>
              <w:left w:val="single" w:sz="4" w:space="0" w:color="000000"/>
              <w:bottom w:val="single" w:sz="4" w:space="0" w:color="000000"/>
            </w:tcBorders>
            <w:shd w:val="clear" w:color="auto" w:fill="auto"/>
          </w:tcPr>
          <w:p w14:paraId="095AC56A" w14:textId="77777777" w:rsidR="009D0C0B" w:rsidRPr="002060AA" w:rsidRDefault="00FA480B">
            <w:pPr>
              <w:rPr>
                <w:rFonts w:cs="Arial"/>
                <w:bCs/>
                <w:lang w:val="en-US"/>
              </w:rPr>
            </w:pPr>
            <w:r w:rsidRPr="002060AA">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7A541CCB" w14:textId="00BB98CE" w:rsidR="009D0C0B" w:rsidRPr="002060AA" w:rsidRDefault="002060AA">
            <w:pPr>
              <w:snapToGrid w:val="0"/>
              <w:rPr>
                <w:rFonts w:cs="Arial"/>
                <w:bCs/>
                <w:lang w:val="en-US"/>
              </w:rPr>
            </w:pPr>
            <w:r w:rsidRPr="002060AA">
              <w:t>Scientific name: Basidiomycetes: Common name: Brown rot fungi Development stage: not specified Scientific name: Basidiomycetes: Common name: White rot fungi Development stage: not specified Scientific name: Hylotrupes bajulus L. Common name: House longhorn beetle Development stage: Larvae Scientific name: Anobium punctatum De Geer Common name: Common furniture beetle Development stage: Larvae Scientific name: Lyctus brunneus Common name: Powder post beetles Development stage: Larvae Scientific name: Reticulitermes sp. Common name: Subterranean termites Development stage: workers, soldiers, nymphs</w:t>
            </w:r>
          </w:p>
        </w:tc>
      </w:tr>
      <w:tr w:rsidR="009D0C0B" w:rsidRPr="002060AA" w14:paraId="442A6852" w14:textId="77777777">
        <w:tc>
          <w:tcPr>
            <w:tcW w:w="2707" w:type="dxa"/>
            <w:tcBorders>
              <w:left w:val="single" w:sz="4" w:space="0" w:color="000000"/>
              <w:bottom w:val="single" w:sz="4" w:space="0" w:color="000000"/>
            </w:tcBorders>
            <w:shd w:val="clear" w:color="auto" w:fill="auto"/>
          </w:tcPr>
          <w:p w14:paraId="71042FC9" w14:textId="77777777" w:rsidR="009D0C0B" w:rsidRPr="002060AA" w:rsidRDefault="00FA480B">
            <w:pPr>
              <w:rPr>
                <w:rFonts w:cs="Arial"/>
                <w:bCs/>
                <w:lang w:val="de-DE"/>
              </w:rPr>
            </w:pPr>
            <w:r w:rsidRPr="002060AA">
              <w:rPr>
                <w:rFonts w:cs="Arial"/>
                <w:bCs/>
              </w:rPr>
              <w:t>Field of use</w:t>
            </w:r>
          </w:p>
        </w:tc>
        <w:tc>
          <w:tcPr>
            <w:tcW w:w="6328" w:type="dxa"/>
            <w:tcBorders>
              <w:left w:val="single" w:sz="4" w:space="0" w:color="000000"/>
              <w:bottom w:val="single" w:sz="4" w:space="0" w:color="000000"/>
              <w:right w:val="single" w:sz="4" w:space="0" w:color="000000"/>
            </w:tcBorders>
            <w:shd w:val="clear" w:color="auto" w:fill="auto"/>
          </w:tcPr>
          <w:p w14:paraId="48AA3119" w14:textId="0A8A9D02" w:rsidR="009D0C0B" w:rsidRPr="002060AA" w:rsidRDefault="002060AA">
            <w:pPr>
              <w:snapToGrid w:val="0"/>
              <w:rPr>
                <w:rFonts w:cs="Arial"/>
                <w:bCs/>
                <w:lang w:val="de-DE"/>
              </w:rPr>
            </w:pPr>
            <w:r w:rsidRPr="002060AA">
              <w:t>Indoor Outdoor</w:t>
            </w:r>
          </w:p>
        </w:tc>
      </w:tr>
      <w:tr w:rsidR="009D0C0B" w:rsidRPr="002060AA" w14:paraId="45AF9FB3" w14:textId="77777777">
        <w:tc>
          <w:tcPr>
            <w:tcW w:w="2707" w:type="dxa"/>
            <w:tcBorders>
              <w:left w:val="single" w:sz="4" w:space="0" w:color="000000"/>
              <w:bottom w:val="single" w:sz="4" w:space="0" w:color="000000"/>
            </w:tcBorders>
            <w:shd w:val="clear" w:color="auto" w:fill="auto"/>
          </w:tcPr>
          <w:p w14:paraId="29F0DC45" w14:textId="77777777" w:rsidR="009D0C0B" w:rsidRPr="002060AA" w:rsidRDefault="00FA480B">
            <w:pPr>
              <w:rPr>
                <w:rFonts w:cs="Arial"/>
                <w:bCs/>
                <w:lang w:val="de-DE"/>
              </w:rPr>
            </w:pPr>
            <w:r w:rsidRPr="002060AA">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auto"/>
          </w:tcPr>
          <w:p w14:paraId="183F0BAD" w14:textId="21D3FEAF" w:rsidR="009D0C0B" w:rsidRPr="002060AA" w:rsidRDefault="002060AA">
            <w:pPr>
              <w:snapToGrid w:val="0"/>
              <w:rPr>
                <w:rFonts w:cs="Arial"/>
                <w:bCs/>
                <w:lang w:val="de-DE"/>
              </w:rPr>
            </w:pPr>
            <w:r w:rsidRPr="002060AA">
              <w:t>Method: Spraying Detailed description: The product is a ready-for-use product. It is applied by brushing or spraying. Method: Open system: brush treatment Detailed description: The product is a ready-for-use product. It is applied by brushing or spraying.</w:t>
            </w:r>
          </w:p>
        </w:tc>
      </w:tr>
      <w:tr w:rsidR="009D0C0B" w:rsidRPr="002060AA" w14:paraId="2CFAC163" w14:textId="77777777">
        <w:tc>
          <w:tcPr>
            <w:tcW w:w="2707" w:type="dxa"/>
            <w:tcBorders>
              <w:left w:val="single" w:sz="4" w:space="0" w:color="000000"/>
              <w:bottom w:val="single" w:sz="4" w:space="0" w:color="000000"/>
            </w:tcBorders>
            <w:shd w:val="clear" w:color="auto" w:fill="auto"/>
          </w:tcPr>
          <w:p w14:paraId="7D8E642D" w14:textId="77777777" w:rsidR="009D0C0B" w:rsidRPr="002060AA" w:rsidRDefault="00FA480B">
            <w:pPr>
              <w:rPr>
                <w:rFonts w:cs="Arial"/>
                <w:bCs/>
                <w:lang w:val="en-US"/>
              </w:rPr>
            </w:pPr>
            <w:r w:rsidRPr="002060AA">
              <w:rPr>
                <w:rFonts w:cs="Arial"/>
                <w:bCs/>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5AA5FD7E" w14:textId="27D6F24F" w:rsidR="009D0C0B" w:rsidRPr="002060AA" w:rsidRDefault="002060AA">
            <w:pPr>
              <w:snapToGrid w:val="0"/>
              <w:rPr>
                <w:rFonts w:cs="Arial"/>
                <w:bCs/>
                <w:lang w:val="en-US"/>
              </w:rPr>
            </w:pPr>
            <w:r w:rsidRPr="002060AA">
              <w:t>Application Rate: 200 g/m² Dilution (%): - Number and timing of application: Two layers of the product are applied, with at least 15 minutes in between. However, the product is applied only once. If applied according to the instructions for use, and if the treated wood is used in the correct field of use, the preventive efficacy is guaranteed for 10 years.  Application Rate: 200 g/m² Dilution (%): - Number and timing of application: Two layers of the product are applied, with at least 15 minutes in between. However, the product is applied only once. If applied according to the instructions for use, and if the treated wood is used in the correct field of use, the preventive efficacy is guaranteed for 10 years. </w:t>
            </w:r>
          </w:p>
        </w:tc>
      </w:tr>
      <w:tr w:rsidR="009D0C0B" w:rsidRPr="002060AA" w14:paraId="038C6888" w14:textId="77777777">
        <w:tc>
          <w:tcPr>
            <w:tcW w:w="2707" w:type="dxa"/>
            <w:tcBorders>
              <w:left w:val="single" w:sz="4" w:space="0" w:color="000000"/>
              <w:bottom w:val="single" w:sz="4" w:space="0" w:color="000000"/>
            </w:tcBorders>
            <w:shd w:val="clear" w:color="auto" w:fill="auto"/>
          </w:tcPr>
          <w:p w14:paraId="2AD9BB0C" w14:textId="77777777" w:rsidR="009D0C0B" w:rsidRPr="002060AA" w:rsidRDefault="00FA480B">
            <w:pPr>
              <w:rPr>
                <w:rFonts w:cs="Arial"/>
                <w:bCs/>
              </w:rPr>
            </w:pPr>
            <w:r w:rsidRPr="002060AA">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7DE98B28" w14:textId="26BE1939" w:rsidR="009D0C0B" w:rsidRPr="002060AA" w:rsidRDefault="002060AA">
            <w:pPr>
              <w:snapToGrid w:val="0"/>
              <w:rPr>
                <w:rFonts w:cs="Arial"/>
                <w:bCs/>
              </w:rPr>
            </w:pPr>
            <w:r w:rsidRPr="002060AA">
              <w:t>Professional General public (non-professional)</w:t>
            </w:r>
          </w:p>
        </w:tc>
      </w:tr>
      <w:tr w:rsidR="009D0C0B" w:rsidRPr="002060AA" w14:paraId="76BDE6E3" w14:textId="77777777">
        <w:tc>
          <w:tcPr>
            <w:tcW w:w="2707" w:type="dxa"/>
            <w:tcBorders>
              <w:left w:val="single" w:sz="4" w:space="0" w:color="000000"/>
              <w:bottom w:val="single" w:sz="4" w:space="0" w:color="000000"/>
            </w:tcBorders>
            <w:shd w:val="clear" w:color="auto" w:fill="auto"/>
          </w:tcPr>
          <w:p w14:paraId="3C92EB92" w14:textId="77777777" w:rsidR="009D0C0B" w:rsidRPr="002060AA" w:rsidRDefault="00FA480B">
            <w:pPr>
              <w:rPr>
                <w:rFonts w:cs="Arial"/>
                <w:bCs/>
                <w:lang w:val="en-US"/>
              </w:rPr>
            </w:pPr>
            <w:r w:rsidRPr="002060AA">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6B64026C" w14:textId="274551B7" w:rsidR="009D0C0B" w:rsidRPr="002060AA" w:rsidRDefault="002060AA">
            <w:pPr>
              <w:snapToGrid w:val="0"/>
              <w:rPr>
                <w:rFonts w:cs="Arial"/>
                <w:bCs/>
                <w:lang w:val="en-US"/>
              </w:rPr>
            </w:pPr>
            <w:r w:rsidRPr="002060AA">
              <w:t>- Steel bottles with internal coating made of phenolic epoxy resins, 0.5, 0.75 and 1 L, - Steel cans with internal coating made of phenolic epoxy resin, 2.5, 5 and 6 L, - Steel drums with internal coating made of phenolic epoxy resins, 20, 25, 30, 60 and 215 L.</w:t>
            </w:r>
          </w:p>
        </w:tc>
      </w:tr>
    </w:tbl>
    <w:p w14:paraId="6E4F83D4" w14:textId="2D32B0DC" w:rsidR="009D0C0B" w:rsidRPr="009F71C2" w:rsidRDefault="009D0C0B">
      <w:pPr>
        <w:pStyle w:val="Absatz"/>
        <w:rPr>
          <w:rFonts w:ascii="Verdana" w:hAnsi="Verdana"/>
        </w:rPr>
      </w:pPr>
    </w:p>
    <w:p w14:paraId="596766AE" w14:textId="51ED4FF7" w:rsidR="002060AA" w:rsidRPr="009F71C2" w:rsidRDefault="002060AA" w:rsidP="002060AA">
      <w:pPr>
        <w:pStyle w:val="Lgende"/>
        <w:spacing w:after="120"/>
        <w:ind w:left="0" w:firstLine="0"/>
        <w:rPr>
          <w:rFonts w:ascii="Verdana" w:hAnsi="Verdana" w:cs="Arial"/>
          <w:bCs/>
        </w:rPr>
      </w:pPr>
      <w:r w:rsidRPr="002060AA">
        <w:rPr>
          <w:rFonts w:ascii="Verdana" w:hAnsi="Verdana" w:cs="Verdana"/>
        </w:rPr>
        <w:t xml:space="preserve">Table </w:t>
      </w:r>
      <w:r w:rsidRPr="009F71C2">
        <w:rPr>
          <w:rFonts w:ascii="Verdana" w:hAnsi="Verdana" w:cs="Verdana"/>
        </w:rPr>
        <w:fldChar w:fldCharType="begin"/>
      </w:r>
      <w:r w:rsidRPr="009F71C2">
        <w:rPr>
          <w:rFonts w:ascii="Verdana" w:hAnsi="Verdana" w:cs="Verdana"/>
        </w:rPr>
        <w:instrText xml:space="preserve"> SEQ "Tableau" \* ARABIC </w:instrText>
      </w:r>
      <w:r w:rsidRPr="009F71C2">
        <w:rPr>
          <w:rFonts w:ascii="Verdana" w:hAnsi="Verdana" w:cs="Verdana"/>
        </w:rPr>
        <w:fldChar w:fldCharType="separate"/>
      </w:r>
      <w:r w:rsidRPr="009F71C2">
        <w:rPr>
          <w:rFonts w:ascii="Verdana" w:hAnsi="Verdana" w:cs="Verdana"/>
          <w:noProof/>
        </w:rPr>
        <w:t>2</w:t>
      </w:r>
      <w:r w:rsidRPr="009F71C2">
        <w:rPr>
          <w:rFonts w:ascii="Verdana" w:hAnsi="Verdana" w:cs="Verdana"/>
        </w:rPr>
        <w:fldChar w:fldCharType="end"/>
      </w:r>
      <w:r w:rsidRPr="002060AA">
        <w:rPr>
          <w:rFonts w:ascii="Verdana" w:hAnsi="Verdana" w:cs="Verdana"/>
        </w:rPr>
        <w:t xml:space="preserve">. Intended use # 1 – </w:t>
      </w:r>
      <w:r w:rsidRPr="009F71C2">
        <w:rPr>
          <w:rFonts w:ascii="Verdana" w:eastAsia="Calibri" w:hAnsi="Verdana" w:cs="Calibri"/>
          <w:w w:val="115"/>
        </w:rPr>
        <w:t>Curative</w:t>
      </w:r>
      <w:r w:rsidRPr="002060AA" w:rsidDel="002060AA">
        <w:rPr>
          <w:rFonts w:ascii="Verdana" w:hAnsi="Verdana" w:cs="Verdana"/>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2707"/>
        <w:gridCol w:w="6328"/>
      </w:tblGrid>
      <w:tr w:rsidR="002060AA" w:rsidRPr="002060AA" w14:paraId="6F632F5C" w14:textId="77777777" w:rsidTr="00395E62">
        <w:tc>
          <w:tcPr>
            <w:tcW w:w="2707" w:type="dxa"/>
            <w:tcBorders>
              <w:top w:val="single" w:sz="4" w:space="0" w:color="000000"/>
              <w:left w:val="single" w:sz="4" w:space="0" w:color="000000"/>
              <w:bottom w:val="single" w:sz="4" w:space="0" w:color="000000"/>
            </w:tcBorders>
            <w:shd w:val="clear" w:color="auto" w:fill="auto"/>
          </w:tcPr>
          <w:p w14:paraId="6EDAFF05" w14:textId="77777777" w:rsidR="002060AA" w:rsidRPr="002060AA" w:rsidRDefault="002060AA" w:rsidP="00395E62">
            <w:pPr>
              <w:rPr>
                <w:rFonts w:cs="Arial"/>
                <w:bCs/>
                <w:lang w:val="de-DE"/>
              </w:rPr>
            </w:pPr>
            <w:r w:rsidRPr="002060AA">
              <w:rPr>
                <w:rFonts w:cs="Arial"/>
                <w:bCs/>
              </w:rPr>
              <w:t>Product Type(s)</w:t>
            </w:r>
          </w:p>
        </w:tc>
        <w:tc>
          <w:tcPr>
            <w:tcW w:w="6328" w:type="dxa"/>
            <w:tcBorders>
              <w:top w:val="single" w:sz="4" w:space="0" w:color="000000"/>
              <w:left w:val="single" w:sz="4" w:space="0" w:color="000000"/>
              <w:bottom w:val="single" w:sz="4" w:space="0" w:color="000000"/>
              <w:right w:val="single" w:sz="4" w:space="0" w:color="000000"/>
            </w:tcBorders>
            <w:shd w:val="clear" w:color="auto" w:fill="auto"/>
          </w:tcPr>
          <w:p w14:paraId="62764C8A" w14:textId="77777777" w:rsidR="002060AA" w:rsidRPr="002060AA" w:rsidRDefault="002060AA" w:rsidP="00395E62">
            <w:pPr>
              <w:spacing w:after="160" w:line="259" w:lineRule="auto"/>
              <w:rPr>
                <w:rFonts w:cs="Arial"/>
                <w:bCs/>
                <w:lang w:val="de-DE"/>
              </w:rPr>
            </w:pPr>
            <w:r w:rsidRPr="002060AA">
              <w:rPr>
                <w:w w:val="111"/>
              </w:rPr>
              <w:t>PT08</w:t>
            </w:r>
            <w:r w:rsidRPr="002060AA">
              <w:rPr>
                <w:spacing w:val="8"/>
                <w:w w:val="111"/>
              </w:rPr>
              <w:t xml:space="preserve"> </w:t>
            </w:r>
            <w:r w:rsidRPr="002060AA">
              <w:rPr>
                <w:w w:val="111"/>
              </w:rPr>
              <w:t>-</w:t>
            </w:r>
            <w:r w:rsidRPr="002060AA">
              <w:rPr>
                <w:spacing w:val="8"/>
                <w:w w:val="111"/>
              </w:rPr>
              <w:t xml:space="preserve"> </w:t>
            </w:r>
            <w:r w:rsidRPr="002060AA">
              <w:rPr>
                <w:w w:val="111"/>
              </w:rPr>
              <w:t>Wood</w:t>
            </w:r>
            <w:r w:rsidRPr="002060AA">
              <w:rPr>
                <w:spacing w:val="8"/>
                <w:w w:val="111"/>
              </w:rPr>
              <w:t xml:space="preserve"> </w:t>
            </w:r>
            <w:r w:rsidRPr="002060AA">
              <w:rPr>
                <w:w w:val="111"/>
              </w:rPr>
              <w:t>preservatives</w:t>
            </w:r>
            <w:r w:rsidRPr="002060AA">
              <w:rPr>
                <w:spacing w:val="8"/>
                <w:w w:val="111"/>
              </w:rPr>
              <w:t xml:space="preserve"> </w:t>
            </w:r>
            <w:r w:rsidRPr="002060AA">
              <w:rPr>
                <w:w w:val="111"/>
              </w:rPr>
              <w:t>(Preservatives)</w:t>
            </w:r>
          </w:p>
        </w:tc>
      </w:tr>
      <w:tr w:rsidR="002060AA" w:rsidRPr="002060AA" w14:paraId="3EC7D607" w14:textId="77777777" w:rsidTr="00395E62">
        <w:tc>
          <w:tcPr>
            <w:tcW w:w="2707" w:type="dxa"/>
            <w:tcBorders>
              <w:left w:val="single" w:sz="4" w:space="0" w:color="000000"/>
              <w:bottom w:val="single" w:sz="4" w:space="0" w:color="000000"/>
            </w:tcBorders>
            <w:shd w:val="clear" w:color="auto" w:fill="auto"/>
          </w:tcPr>
          <w:p w14:paraId="4B1CC579" w14:textId="77777777" w:rsidR="002060AA" w:rsidRPr="002060AA" w:rsidRDefault="002060AA" w:rsidP="00395E62">
            <w:pPr>
              <w:rPr>
                <w:rFonts w:cs="Arial"/>
                <w:bCs/>
                <w:lang w:val="en-US"/>
              </w:rPr>
            </w:pPr>
            <w:r w:rsidRPr="002060AA">
              <w:rPr>
                <w:rFonts w:cs="Arial"/>
                <w:bCs/>
              </w:rPr>
              <w:t>Where relevant, an exact description of the authorised use</w:t>
            </w:r>
          </w:p>
        </w:tc>
        <w:tc>
          <w:tcPr>
            <w:tcW w:w="6328" w:type="dxa"/>
            <w:tcBorders>
              <w:left w:val="single" w:sz="4" w:space="0" w:color="000000"/>
              <w:bottom w:val="single" w:sz="4" w:space="0" w:color="000000"/>
              <w:right w:val="single" w:sz="4" w:space="0" w:color="000000"/>
            </w:tcBorders>
            <w:shd w:val="clear" w:color="auto" w:fill="auto"/>
          </w:tcPr>
          <w:p w14:paraId="29D07FE9" w14:textId="142D7A16" w:rsidR="002060AA" w:rsidRPr="002060AA" w:rsidRDefault="002060AA" w:rsidP="00395E62">
            <w:pPr>
              <w:snapToGrid w:val="0"/>
              <w:rPr>
                <w:rFonts w:cs="Arial"/>
                <w:bCs/>
                <w:lang w:val="en-US"/>
              </w:rPr>
            </w:pPr>
            <w:r>
              <w:t>The product 18V33CP-PE is a ready-to-use wood preservative to be used for preventive and curative treatment of wood against wood-boring insects, termites and wood-rotting fungi(brown and white rot). The application rate is 200 g/m² for preventive use and 300 g/m² for curative use. The product can be applied by brushing or spraying. It can also be applied by injection (at the rate of 150 g/m²), in combination with a surface application</w:t>
            </w:r>
            <w:r w:rsidRPr="002060AA">
              <w:t>.</w:t>
            </w:r>
          </w:p>
        </w:tc>
      </w:tr>
      <w:tr w:rsidR="002060AA" w:rsidRPr="002060AA" w14:paraId="57ACA1C7" w14:textId="77777777" w:rsidTr="00395E62">
        <w:tc>
          <w:tcPr>
            <w:tcW w:w="2707" w:type="dxa"/>
            <w:tcBorders>
              <w:left w:val="single" w:sz="4" w:space="0" w:color="000000"/>
              <w:bottom w:val="single" w:sz="4" w:space="0" w:color="000000"/>
            </w:tcBorders>
            <w:shd w:val="clear" w:color="auto" w:fill="auto"/>
          </w:tcPr>
          <w:p w14:paraId="136A8FDB" w14:textId="77777777" w:rsidR="002060AA" w:rsidRPr="002060AA" w:rsidRDefault="002060AA" w:rsidP="00395E62">
            <w:pPr>
              <w:rPr>
                <w:rFonts w:cs="Arial"/>
                <w:bCs/>
                <w:lang w:val="en-US"/>
              </w:rPr>
            </w:pPr>
            <w:r w:rsidRPr="002060AA">
              <w:rPr>
                <w:rFonts w:cs="Arial"/>
                <w:bCs/>
              </w:rPr>
              <w:t>Target organism (including development stage)</w:t>
            </w:r>
          </w:p>
        </w:tc>
        <w:tc>
          <w:tcPr>
            <w:tcW w:w="6328" w:type="dxa"/>
            <w:tcBorders>
              <w:left w:val="single" w:sz="4" w:space="0" w:color="000000"/>
              <w:bottom w:val="single" w:sz="4" w:space="0" w:color="000000"/>
              <w:right w:val="single" w:sz="4" w:space="0" w:color="000000"/>
            </w:tcBorders>
            <w:shd w:val="clear" w:color="auto" w:fill="auto"/>
          </w:tcPr>
          <w:p w14:paraId="6AECC256" w14:textId="77777777" w:rsidR="002060AA" w:rsidRDefault="002060AA" w:rsidP="00395E62">
            <w:pPr>
              <w:snapToGrid w:val="0"/>
            </w:pPr>
            <w:r>
              <w:t>Scientific name: Basidiomycetes: Common name: Brown rot fungi Development stage: not specified Scientific name: Basidiomycetes: Common name: White rot fungi Development stage: not specified Scientific name: Hylotrupes bajulus L. Common name: House longhorn beetle Development stage: Larvae Scientific name: Anobium punctatum De Geer Common name: Common furniture beetle Development stage: Larvae Scientific name: Lyctus brunneus Common name: Powder post beetles Development stage: Larvae</w:t>
            </w:r>
          </w:p>
          <w:p w14:paraId="7A1D78B5" w14:textId="037E3A34" w:rsidR="002060AA" w:rsidRPr="002060AA" w:rsidRDefault="002060AA" w:rsidP="00395E62">
            <w:pPr>
              <w:snapToGrid w:val="0"/>
              <w:rPr>
                <w:rFonts w:cs="Arial"/>
                <w:bCs/>
                <w:lang w:val="en-US"/>
              </w:rPr>
            </w:pPr>
            <w:r>
              <w:t>Scientific name: Reticulitermes sp. Common name: Subterranean termites Development stage: workers, soldiers, nymphs</w:t>
            </w:r>
          </w:p>
        </w:tc>
      </w:tr>
      <w:tr w:rsidR="002060AA" w:rsidRPr="002060AA" w14:paraId="353CE942" w14:textId="77777777" w:rsidTr="00395E62">
        <w:tc>
          <w:tcPr>
            <w:tcW w:w="2707" w:type="dxa"/>
            <w:tcBorders>
              <w:left w:val="single" w:sz="4" w:space="0" w:color="000000"/>
              <w:bottom w:val="single" w:sz="4" w:space="0" w:color="000000"/>
            </w:tcBorders>
            <w:shd w:val="clear" w:color="auto" w:fill="auto"/>
          </w:tcPr>
          <w:p w14:paraId="14C72A09" w14:textId="77777777" w:rsidR="002060AA" w:rsidRPr="002060AA" w:rsidRDefault="002060AA" w:rsidP="00395E62">
            <w:pPr>
              <w:rPr>
                <w:rFonts w:cs="Arial"/>
                <w:bCs/>
                <w:lang w:val="de-DE"/>
              </w:rPr>
            </w:pPr>
            <w:r w:rsidRPr="002060AA">
              <w:rPr>
                <w:rFonts w:cs="Arial"/>
                <w:bCs/>
              </w:rPr>
              <w:t>Field of use</w:t>
            </w:r>
          </w:p>
        </w:tc>
        <w:tc>
          <w:tcPr>
            <w:tcW w:w="6328" w:type="dxa"/>
            <w:tcBorders>
              <w:left w:val="single" w:sz="4" w:space="0" w:color="000000"/>
              <w:bottom w:val="single" w:sz="4" w:space="0" w:color="000000"/>
              <w:right w:val="single" w:sz="4" w:space="0" w:color="000000"/>
            </w:tcBorders>
            <w:shd w:val="clear" w:color="auto" w:fill="auto"/>
          </w:tcPr>
          <w:p w14:paraId="37A44D79" w14:textId="77777777" w:rsidR="002060AA" w:rsidRPr="002060AA" w:rsidRDefault="002060AA" w:rsidP="00395E62">
            <w:pPr>
              <w:snapToGrid w:val="0"/>
              <w:rPr>
                <w:rFonts w:cs="Arial"/>
                <w:bCs/>
                <w:lang w:val="de-DE"/>
              </w:rPr>
            </w:pPr>
            <w:r w:rsidRPr="002060AA">
              <w:t>Indoor Outdoor</w:t>
            </w:r>
          </w:p>
        </w:tc>
      </w:tr>
      <w:tr w:rsidR="002060AA" w:rsidRPr="002060AA" w14:paraId="57D9246F" w14:textId="77777777" w:rsidTr="00395E62">
        <w:tc>
          <w:tcPr>
            <w:tcW w:w="2707" w:type="dxa"/>
            <w:tcBorders>
              <w:left w:val="single" w:sz="4" w:space="0" w:color="000000"/>
              <w:bottom w:val="single" w:sz="4" w:space="0" w:color="000000"/>
            </w:tcBorders>
            <w:shd w:val="clear" w:color="auto" w:fill="auto"/>
          </w:tcPr>
          <w:p w14:paraId="7CCD5BB2" w14:textId="77777777" w:rsidR="002060AA" w:rsidRPr="002060AA" w:rsidRDefault="002060AA" w:rsidP="00395E62">
            <w:pPr>
              <w:rPr>
                <w:rFonts w:cs="Arial"/>
                <w:bCs/>
                <w:lang w:val="de-DE"/>
              </w:rPr>
            </w:pPr>
            <w:r w:rsidRPr="002060AA">
              <w:rPr>
                <w:rFonts w:cs="Arial"/>
                <w:bCs/>
              </w:rPr>
              <w:t>Application method(s)</w:t>
            </w:r>
          </w:p>
        </w:tc>
        <w:tc>
          <w:tcPr>
            <w:tcW w:w="6328" w:type="dxa"/>
            <w:tcBorders>
              <w:left w:val="single" w:sz="4" w:space="0" w:color="000000"/>
              <w:bottom w:val="single" w:sz="4" w:space="0" w:color="000000"/>
              <w:right w:val="single" w:sz="4" w:space="0" w:color="000000"/>
            </w:tcBorders>
            <w:shd w:val="clear" w:color="auto" w:fill="auto"/>
          </w:tcPr>
          <w:p w14:paraId="6D43A9E2" w14:textId="117E404B" w:rsidR="002060AA" w:rsidRPr="002060AA" w:rsidRDefault="002060AA" w:rsidP="00395E62">
            <w:pPr>
              <w:snapToGrid w:val="0"/>
              <w:rPr>
                <w:rFonts w:cs="Arial"/>
                <w:bCs/>
                <w:lang w:val="de-DE"/>
              </w:rPr>
            </w:pPr>
            <w:r>
              <w:t>Method: Spraying Detailed description: The product is a ready-for-use product. It is applied by brushing or spraying.  It can also be applied by injection, before an application by brushing or spraying. Method: Open system: brush treatment Detailed description: The product is a ready-for-use product. It is applied by brushing or spraying. It can also be applied by injection, before an application by brushing or spraying. Method: Open system: injection Detailed description: Injection</w:t>
            </w:r>
          </w:p>
        </w:tc>
      </w:tr>
      <w:tr w:rsidR="002060AA" w:rsidRPr="002060AA" w14:paraId="0ABFD27A" w14:textId="77777777" w:rsidTr="00395E62">
        <w:tc>
          <w:tcPr>
            <w:tcW w:w="2707" w:type="dxa"/>
            <w:tcBorders>
              <w:left w:val="single" w:sz="4" w:space="0" w:color="000000"/>
              <w:bottom w:val="single" w:sz="4" w:space="0" w:color="000000"/>
            </w:tcBorders>
            <w:shd w:val="clear" w:color="auto" w:fill="auto"/>
          </w:tcPr>
          <w:p w14:paraId="40578E5E" w14:textId="77777777" w:rsidR="002060AA" w:rsidRPr="002060AA" w:rsidRDefault="002060AA" w:rsidP="00395E62">
            <w:pPr>
              <w:rPr>
                <w:rFonts w:cs="Arial"/>
                <w:bCs/>
                <w:lang w:val="en-US"/>
              </w:rPr>
            </w:pPr>
            <w:r w:rsidRPr="002060AA">
              <w:rPr>
                <w:rFonts w:cs="Arial"/>
                <w:bCs/>
              </w:rPr>
              <w:t>Application rate(s) and frequency</w:t>
            </w:r>
          </w:p>
        </w:tc>
        <w:tc>
          <w:tcPr>
            <w:tcW w:w="6328" w:type="dxa"/>
            <w:tcBorders>
              <w:left w:val="single" w:sz="4" w:space="0" w:color="000000"/>
              <w:bottom w:val="single" w:sz="4" w:space="0" w:color="000000"/>
              <w:right w:val="single" w:sz="4" w:space="0" w:color="000000"/>
            </w:tcBorders>
            <w:shd w:val="clear" w:color="auto" w:fill="auto"/>
          </w:tcPr>
          <w:p w14:paraId="79FD7008" w14:textId="34DB3A0D" w:rsidR="002060AA" w:rsidRPr="002060AA" w:rsidRDefault="002060AA" w:rsidP="002060AA">
            <w:pPr>
              <w:snapToGrid w:val="0"/>
              <w:rPr>
                <w:rFonts w:cs="Arial"/>
                <w:bCs/>
                <w:lang w:val="en-US"/>
              </w:rPr>
            </w:pPr>
            <w:r>
              <w:t>Application Rate: 300 g/m² Dilution (%): - Number and timing of application: Three layers of the product are applied, with at least 15 minutes in between. However, the product is applied only once. If applied according to the instructions for use, and if the treated wood is used in the correct field of use, the curative efficacy is guaranteed for 10 years.  Application Rate: 300 g/m² Dilution (%): - Number and timing of application: Three layers of the product are applied, with at least 15 minutes in between. However, the product is applied only once. If applied according to the instructions for use, and if the treated wood is used in the correct field of use, the curative efficacy is guaranteed for 10 years.  Application Rate: 150 g/m² Dilution (%): - Number and timing of application: Curative injections are always performed in combination with a curative treatment by surface application.</w:t>
            </w:r>
          </w:p>
        </w:tc>
      </w:tr>
      <w:tr w:rsidR="002060AA" w:rsidRPr="002060AA" w14:paraId="07876807" w14:textId="77777777" w:rsidTr="00395E62">
        <w:tc>
          <w:tcPr>
            <w:tcW w:w="2707" w:type="dxa"/>
            <w:tcBorders>
              <w:left w:val="single" w:sz="4" w:space="0" w:color="000000"/>
              <w:bottom w:val="single" w:sz="4" w:space="0" w:color="000000"/>
            </w:tcBorders>
            <w:shd w:val="clear" w:color="auto" w:fill="auto"/>
          </w:tcPr>
          <w:p w14:paraId="7BFA57A0" w14:textId="77777777" w:rsidR="002060AA" w:rsidRPr="002060AA" w:rsidRDefault="002060AA" w:rsidP="00395E62">
            <w:pPr>
              <w:rPr>
                <w:rFonts w:cs="Arial"/>
                <w:bCs/>
              </w:rPr>
            </w:pPr>
            <w:r w:rsidRPr="002060AA">
              <w:rPr>
                <w:rFonts w:cs="Arial"/>
                <w:bCs/>
              </w:rPr>
              <w:t>Category(ies) of user(s)</w:t>
            </w:r>
          </w:p>
        </w:tc>
        <w:tc>
          <w:tcPr>
            <w:tcW w:w="6328" w:type="dxa"/>
            <w:tcBorders>
              <w:left w:val="single" w:sz="4" w:space="0" w:color="000000"/>
              <w:bottom w:val="single" w:sz="4" w:space="0" w:color="000000"/>
              <w:right w:val="single" w:sz="4" w:space="0" w:color="000000"/>
            </w:tcBorders>
            <w:shd w:val="clear" w:color="auto" w:fill="auto"/>
          </w:tcPr>
          <w:p w14:paraId="4E009600" w14:textId="77777777" w:rsidR="002060AA" w:rsidRPr="002060AA" w:rsidRDefault="002060AA" w:rsidP="00395E62">
            <w:pPr>
              <w:snapToGrid w:val="0"/>
              <w:rPr>
                <w:rFonts w:cs="Arial"/>
                <w:bCs/>
              </w:rPr>
            </w:pPr>
            <w:r w:rsidRPr="002060AA">
              <w:t>Professional General public (non-professional)</w:t>
            </w:r>
          </w:p>
        </w:tc>
      </w:tr>
      <w:tr w:rsidR="002060AA" w:rsidRPr="002060AA" w14:paraId="7B0A96AB" w14:textId="77777777" w:rsidTr="00395E62">
        <w:tc>
          <w:tcPr>
            <w:tcW w:w="2707" w:type="dxa"/>
            <w:tcBorders>
              <w:left w:val="single" w:sz="4" w:space="0" w:color="000000"/>
              <w:bottom w:val="single" w:sz="4" w:space="0" w:color="000000"/>
            </w:tcBorders>
            <w:shd w:val="clear" w:color="auto" w:fill="auto"/>
          </w:tcPr>
          <w:p w14:paraId="70AE88D7" w14:textId="77777777" w:rsidR="002060AA" w:rsidRPr="002060AA" w:rsidRDefault="002060AA" w:rsidP="00395E62">
            <w:pPr>
              <w:rPr>
                <w:rFonts w:cs="Arial"/>
                <w:bCs/>
                <w:lang w:val="en-US"/>
              </w:rPr>
            </w:pPr>
            <w:r w:rsidRPr="002060AA">
              <w:rPr>
                <w:rFonts w:cs="Arial"/>
                <w:bCs/>
              </w:rPr>
              <w:t>Pack sizes and packaging material</w:t>
            </w:r>
          </w:p>
        </w:tc>
        <w:tc>
          <w:tcPr>
            <w:tcW w:w="6328" w:type="dxa"/>
            <w:tcBorders>
              <w:left w:val="single" w:sz="4" w:space="0" w:color="000000"/>
              <w:bottom w:val="single" w:sz="4" w:space="0" w:color="000000"/>
              <w:right w:val="single" w:sz="4" w:space="0" w:color="000000"/>
            </w:tcBorders>
            <w:shd w:val="clear" w:color="auto" w:fill="auto"/>
          </w:tcPr>
          <w:p w14:paraId="72C49810" w14:textId="2A408B74" w:rsidR="002060AA" w:rsidRPr="002060AA" w:rsidRDefault="002060AA" w:rsidP="00395E62">
            <w:pPr>
              <w:snapToGrid w:val="0"/>
              <w:rPr>
                <w:rFonts w:cs="Arial"/>
                <w:bCs/>
                <w:lang w:val="en-US"/>
              </w:rPr>
            </w:pPr>
            <w:r>
              <w:t>- Steel bottles with internal coating made of phenolic epoxy resins, 0.5, 0.75 and 1 L, - Steel cans with internal coating made of phenolic epoxy resin, 2.5, 5 and 6 L, - Steel drums with internal coating made of phenolic epoxy resins, 20, 25, 30, 60 and 215 L.</w:t>
            </w:r>
          </w:p>
        </w:tc>
      </w:tr>
    </w:tbl>
    <w:p w14:paraId="0CB7A67E" w14:textId="7D55B73C" w:rsidR="002060AA" w:rsidRPr="009F71C2" w:rsidRDefault="002060AA">
      <w:pPr>
        <w:pStyle w:val="Absatz"/>
        <w:rPr>
          <w:rFonts w:ascii="Verdana" w:hAnsi="Verdana"/>
        </w:rPr>
      </w:pPr>
    </w:p>
    <w:p w14:paraId="5C636CC9" w14:textId="447E2197" w:rsidR="002060AA" w:rsidRPr="009F71C2" w:rsidRDefault="002060AA">
      <w:pPr>
        <w:pStyle w:val="Absatz"/>
        <w:rPr>
          <w:rFonts w:ascii="Verdana" w:hAnsi="Verdana"/>
        </w:rPr>
      </w:pPr>
    </w:p>
    <w:p w14:paraId="35DB7047" w14:textId="77777777" w:rsidR="002060AA" w:rsidRDefault="002060AA">
      <w:pPr>
        <w:pStyle w:val="Absatz"/>
      </w:pPr>
    </w:p>
    <w:p w14:paraId="2A82E98E" w14:textId="77777777" w:rsidR="00F67FF9" w:rsidRDefault="00F67FF9">
      <w:pPr>
        <w:pStyle w:val="Absatz"/>
        <w:rPr>
          <w:lang w:val="de-DE"/>
        </w:rPr>
        <w:sectPr w:rsidR="00F67FF9">
          <w:headerReference w:type="even" r:id="rId16"/>
          <w:headerReference w:type="default" r:id="rId17"/>
          <w:footerReference w:type="even" r:id="rId18"/>
          <w:footerReference w:type="default" r:id="rId19"/>
          <w:headerReference w:type="first" r:id="rId20"/>
          <w:footerReference w:type="first" r:id="rId21"/>
          <w:pgSz w:w="11906" w:h="16838"/>
          <w:pgMar w:top="1474" w:right="1247" w:bottom="2013" w:left="1446" w:header="850" w:footer="850" w:gutter="0"/>
          <w:cols w:space="720"/>
          <w:docGrid w:linePitch="272"/>
        </w:sectPr>
      </w:pPr>
    </w:p>
    <w:p w14:paraId="2BB8EDBB" w14:textId="77777777" w:rsidR="009D0C0B" w:rsidRDefault="00FA480B">
      <w:pPr>
        <w:pStyle w:val="Titre3"/>
        <w:rPr>
          <w:rFonts w:eastAsia="Calibri"/>
          <w:lang w:eastAsia="sv-SE"/>
        </w:rPr>
      </w:pPr>
      <w:bookmarkStart w:id="74" w:name="_Toc140502065"/>
      <w:r>
        <w:t>Physical, chemical and technical properties</w:t>
      </w:r>
      <w:bookmarkEnd w:id="74"/>
      <w:r>
        <w:t xml:space="preserve"> </w:t>
      </w:r>
    </w:p>
    <w:p w14:paraId="7084F2A0" w14:textId="77777777" w:rsidR="009D0C0B" w:rsidRDefault="009D0C0B">
      <w:pPr>
        <w:spacing w:line="260" w:lineRule="atLeast"/>
        <w:ind w:left="360"/>
        <w:contextualSpacing/>
        <w:rPr>
          <w:rFonts w:eastAsia="Calibri"/>
          <w:lang w:eastAsia="sv-SE"/>
        </w:rPr>
      </w:pPr>
    </w:p>
    <w:tbl>
      <w:tblPr>
        <w:tblW w:w="1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1"/>
        <w:gridCol w:w="1418"/>
        <w:gridCol w:w="1559"/>
        <w:gridCol w:w="6804"/>
        <w:gridCol w:w="2113"/>
        <w:gridCol w:w="1480"/>
      </w:tblGrid>
      <w:tr w:rsidR="00F67FF9" w:rsidRPr="007C5FFD" w14:paraId="6C07137B" w14:textId="77777777" w:rsidTr="009F71C2">
        <w:trPr>
          <w:jc w:val="center"/>
        </w:trPr>
        <w:tc>
          <w:tcPr>
            <w:tcW w:w="1441" w:type="dxa"/>
            <w:shd w:val="clear" w:color="auto" w:fill="E0E0E0"/>
            <w:vAlign w:val="center"/>
          </w:tcPr>
          <w:p w14:paraId="02A99236" w14:textId="77777777" w:rsidR="00F67FF9" w:rsidRPr="007C5FFD" w:rsidRDefault="00F67FF9" w:rsidP="001A240D">
            <w:pPr>
              <w:rPr>
                <w:b/>
                <w:lang w:eastAsia="en-US"/>
              </w:rPr>
            </w:pPr>
            <w:r w:rsidRPr="007C5FFD">
              <w:rPr>
                <w:b/>
                <w:lang w:eastAsia="en-US"/>
              </w:rPr>
              <w:t>Property</w:t>
            </w:r>
          </w:p>
        </w:tc>
        <w:tc>
          <w:tcPr>
            <w:tcW w:w="1418" w:type="dxa"/>
            <w:shd w:val="clear" w:color="auto" w:fill="E0E0E0"/>
            <w:vAlign w:val="center"/>
          </w:tcPr>
          <w:p w14:paraId="3E5ACD13" w14:textId="77777777" w:rsidR="00F67FF9" w:rsidRPr="007C5FFD" w:rsidRDefault="00F67FF9" w:rsidP="001A240D">
            <w:pPr>
              <w:rPr>
                <w:b/>
                <w:lang w:eastAsia="en-US"/>
              </w:rPr>
            </w:pPr>
            <w:r w:rsidRPr="007C5FFD">
              <w:rPr>
                <w:b/>
                <w:lang w:eastAsia="en-US"/>
              </w:rPr>
              <w:t>Guideline and Method</w:t>
            </w:r>
          </w:p>
        </w:tc>
        <w:tc>
          <w:tcPr>
            <w:tcW w:w="1559" w:type="dxa"/>
            <w:shd w:val="clear" w:color="auto" w:fill="E0E0E0"/>
            <w:vAlign w:val="center"/>
          </w:tcPr>
          <w:p w14:paraId="3C7A393B" w14:textId="77777777" w:rsidR="00F67FF9" w:rsidRPr="007C5FFD" w:rsidRDefault="00F67FF9" w:rsidP="001A240D">
            <w:pPr>
              <w:rPr>
                <w:b/>
                <w:lang w:eastAsia="en-US"/>
              </w:rPr>
            </w:pPr>
            <w:r w:rsidRPr="007C5FFD">
              <w:rPr>
                <w:b/>
                <w:lang w:eastAsia="en-US"/>
              </w:rPr>
              <w:t>Purity of the test substance (% (w/w)</w:t>
            </w:r>
          </w:p>
        </w:tc>
        <w:tc>
          <w:tcPr>
            <w:tcW w:w="6804" w:type="dxa"/>
            <w:shd w:val="clear" w:color="auto" w:fill="E0E0E0"/>
            <w:vAlign w:val="center"/>
          </w:tcPr>
          <w:p w14:paraId="37F2696C" w14:textId="77777777" w:rsidR="00F67FF9" w:rsidRPr="007C5FFD" w:rsidRDefault="00F67FF9" w:rsidP="001A240D">
            <w:pPr>
              <w:rPr>
                <w:b/>
                <w:lang w:eastAsia="en-US"/>
              </w:rPr>
            </w:pPr>
            <w:r w:rsidRPr="007C5FFD">
              <w:rPr>
                <w:b/>
                <w:lang w:eastAsia="en-US"/>
              </w:rPr>
              <w:t>Results</w:t>
            </w:r>
          </w:p>
        </w:tc>
        <w:tc>
          <w:tcPr>
            <w:tcW w:w="2113" w:type="dxa"/>
            <w:shd w:val="clear" w:color="auto" w:fill="E0E0E0"/>
            <w:vAlign w:val="center"/>
          </w:tcPr>
          <w:p w14:paraId="69C317AB" w14:textId="77777777" w:rsidR="00F67FF9" w:rsidRPr="007C5FFD" w:rsidRDefault="00F67FF9" w:rsidP="001A240D">
            <w:pPr>
              <w:rPr>
                <w:b/>
                <w:lang w:eastAsia="en-US"/>
              </w:rPr>
            </w:pPr>
            <w:r>
              <w:rPr>
                <w:b/>
                <w:lang w:eastAsia="en-US"/>
              </w:rPr>
              <w:t>FR Evaluation</w:t>
            </w:r>
          </w:p>
        </w:tc>
        <w:tc>
          <w:tcPr>
            <w:tcW w:w="1480" w:type="dxa"/>
            <w:shd w:val="clear" w:color="auto" w:fill="E0E0E0"/>
            <w:vAlign w:val="center"/>
          </w:tcPr>
          <w:p w14:paraId="7C6FE73D" w14:textId="77777777" w:rsidR="00F67FF9" w:rsidRPr="007C5FFD" w:rsidRDefault="00F67FF9" w:rsidP="001A240D">
            <w:pPr>
              <w:rPr>
                <w:b/>
                <w:lang w:eastAsia="en-US"/>
              </w:rPr>
            </w:pPr>
            <w:r w:rsidRPr="007C5FFD">
              <w:rPr>
                <w:b/>
                <w:lang w:eastAsia="en-US"/>
              </w:rPr>
              <w:t>Reference</w:t>
            </w:r>
          </w:p>
        </w:tc>
      </w:tr>
      <w:tr w:rsidR="00AC1C32" w:rsidRPr="00AC1C32" w14:paraId="11723162" w14:textId="77777777" w:rsidTr="009F71C2">
        <w:trPr>
          <w:jc w:val="center"/>
        </w:trPr>
        <w:tc>
          <w:tcPr>
            <w:tcW w:w="1441" w:type="dxa"/>
          </w:tcPr>
          <w:p w14:paraId="66834D7E" w14:textId="77777777" w:rsidR="00AC1C32" w:rsidRPr="00370E5C" w:rsidRDefault="00AC1C32" w:rsidP="001A240D">
            <w:pPr>
              <w:rPr>
                <w:i/>
                <w:iCs/>
                <w:color w:val="FF0000"/>
                <w:lang w:eastAsia="en-US"/>
              </w:rPr>
            </w:pPr>
            <w:r w:rsidRPr="00370E5C">
              <w:rPr>
                <w:lang w:eastAsia="de-DE"/>
              </w:rPr>
              <w:t>Physical state at 20 °C and 101.3 kPa</w:t>
            </w:r>
          </w:p>
        </w:tc>
        <w:tc>
          <w:tcPr>
            <w:tcW w:w="1418" w:type="dxa"/>
            <w:vMerge w:val="restart"/>
          </w:tcPr>
          <w:p w14:paraId="48E5E854" w14:textId="77777777" w:rsidR="00AC1C32" w:rsidRPr="005119EB" w:rsidRDefault="00AC1C32" w:rsidP="00AC1C32">
            <w:pPr>
              <w:suppressAutoHyphens w:val="0"/>
              <w:rPr>
                <w:lang w:eastAsia="de-DE"/>
              </w:rPr>
            </w:pPr>
            <w:r w:rsidRPr="005119EB">
              <w:rPr>
                <w:lang w:eastAsia="de-DE"/>
              </w:rPr>
              <w:t>Visual</w:t>
            </w:r>
            <w:r w:rsidRPr="005119EB">
              <w:rPr>
                <w:lang w:eastAsia="de-DE"/>
              </w:rPr>
              <w:br/>
              <w:t>observation</w:t>
            </w:r>
          </w:p>
          <w:p w14:paraId="0DED1F39" w14:textId="77777777" w:rsidR="00AC1C32" w:rsidRPr="005119EB" w:rsidRDefault="00AC1C32" w:rsidP="001A240D">
            <w:pPr>
              <w:rPr>
                <w:lang w:eastAsia="de-DE"/>
              </w:rPr>
            </w:pPr>
          </w:p>
        </w:tc>
        <w:tc>
          <w:tcPr>
            <w:tcW w:w="1559" w:type="dxa"/>
            <w:vMerge w:val="restart"/>
          </w:tcPr>
          <w:p w14:paraId="02014FD5" w14:textId="4C985BAA" w:rsidR="00AC1C32" w:rsidRPr="005119EB" w:rsidRDefault="00AC1C32" w:rsidP="00AC1C32">
            <w:pPr>
              <w:suppressAutoHyphens w:val="0"/>
              <w:rPr>
                <w:lang w:eastAsia="de-DE"/>
              </w:rPr>
            </w:pPr>
            <w:r w:rsidRPr="005119EB">
              <w:rPr>
                <w:lang w:eastAsia="de-DE"/>
              </w:rPr>
              <w:t>Product 18V33CP-PE</w:t>
            </w:r>
            <w:r w:rsidRPr="005119EB">
              <w:rPr>
                <w:lang w:eastAsia="de-DE"/>
              </w:rPr>
              <w:br/>
              <w:t>Batch number:</w:t>
            </w:r>
            <w:r w:rsidRPr="005119EB">
              <w:rPr>
                <w:lang w:eastAsia="de-DE"/>
              </w:rPr>
              <w:br/>
              <w:t>130218V33CP-PE</w:t>
            </w:r>
            <w:r w:rsidRPr="005119EB">
              <w:rPr>
                <w:lang w:eastAsia="de-DE"/>
              </w:rPr>
              <w:br/>
              <w:t>containing 0.026% w/w of</w:t>
            </w:r>
            <w:r w:rsidR="00E417A4" w:rsidRPr="005119EB">
              <w:rPr>
                <w:lang w:eastAsia="de-DE"/>
              </w:rPr>
              <w:t xml:space="preserve"> </w:t>
            </w:r>
            <w:r w:rsidRPr="005119EB">
              <w:rPr>
                <w:lang w:eastAsia="de-DE"/>
              </w:rPr>
              <w:t>penflufen and 0.17% w/w</w:t>
            </w:r>
            <w:r w:rsidR="00E417A4" w:rsidRPr="005119EB">
              <w:rPr>
                <w:lang w:eastAsia="de-DE"/>
              </w:rPr>
              <w:t xml:space="preserve"> </w:t>
            </w:r>
            <w:r w:rsidRPr="005119EB">
              <w:rPr>
                <w:lang w:eastAsia="de-DE"/>
              </w:rPr>
              <w:t>of cypermethrin</w:t>
            </w:r>
          </w:p>
          <w:p w14:paraId="5CD39437" w14:textId="1127CB58" w:rsidR="00AC1C32" w:rsidRPr="005119EB" w:rsidRDefault="00AC1C32" w:rsidP="001A240D">
            <w:pPr>
              <w:rPr>
                <w:lang w:eastAsia="de-DE"/>
              </w:rPr>
            </w:pPr>
          </w:p>
        </w:tc>
        <w:tc>
          <w:tcPr>
            <w:tcW w:w="6804" w:type="dxa"/>
            <w:vMerge w:val="restart"/>
          </w:tcPr>
          <w:p w14:paraId="304EAE2C" w14:textId="77777777" w:rsidR="00AC1C32" w:rsidRPr="005119EB" w:rsidRDefault="00AC1C32" w:rsidP="00AC1C32">
            <w:pPr>
              <w:suppressAutoHyphens w:val="0"/>
              <w:rPr>
                <w:lang w:eastAsia="de-DE"/>
              </w:rPr>
            </w:pPr>
            <w:r w:rsidRPr="005119EB">
              <w:rPr>
                <w:lang w:eastAsia="de-DE"/>
              </w:rPr>
              <w:t>Translucent yellow light liquid at initial time and translucent yellow liquid after 8 weeks</w:t>
            </w:r>
            <w:r w:rsidRPr="005119EB">
              <w:rPr>
                <w:lang w:eastAsia="de-DE"/>
              </w:rPr>
              <w:br/>
              <w:t>at 40 ± 2°C.</w:t>
            </w:r>
            <w:r w:rsidRPr="005119EB">
              <w:rPr>
                <w:lang w:eastAsia="de-DE"/>
              </w:rPr>
              <w:br/>
              <w:t>Translucent yellow green light liquid before and after a low temperature storage</w:t>
            </w:r>
            <w:r w:rsidRPr="005119EB">
              <w:rPr>
                <w:lang w:eastAsia="de-DE"/>
              </w:rPr>
              <w:br/>
              <w:t>procedure for 7 days at 0 ± 2°C</w:t>
            </w:r>
          </w:p>
          <w:p w14:paraId="3BE9D8E6" w14:textId="502A4D3F" w:rsidR="00AC1C32" w:rsidRPr="005119EB" w:rsidRDefault="00AC1C32" w:rsidP="001A240D">
            <w:pPr>
              <w:rPr>
                <w:lang w:eastAsia="de-DE"/>
              </w:rPr>
            </w:pPr>
          </w:p>
        </w:tc>
        <w:tc>
          <w:tcPr>
            <w:tcW w:w="2113" w:type="dxa"/>
            <w:vMerge w:val="restart"/>
          </w:tcPr>
          <w:p w14:paraId="3AF05ECB" w14:textId="2156F7AB" w:rsidR="00AC1C32" w:rsidRPr="005119EB" w:rsidRDefault="00AC1C32" w:rsidP="00AC1C32">
            <w:pPr>
              <w:rPr>
                <w:lang w:eastAsia="de-DE"/>
              </w:rPr>
            </w:pPr>
            <w:r w:rsidRPr="005119EB">
              <w:rPr>
                <w:lang w:eastAsia="de-DE"/>
              </w:rPr>
              <w:t xml:space="preserve">Acceptable </w:t>
            </w:r>
          </w:p>
          <w:p w14:paraId="45727D11" w14:textId="4DC3CCF4" w:rsidR="00AC1C32" w:rsidRPr="005119EB" w:rsidRDefault="00AC1C32" w:rsidP="001A240D">
            <w:pPr>
              <w:rPr>
                <w:lang w:eastAsia="de-DE"/>
              </w:rPr>
            </w:pPr>
          </w:p>
        </w:tc>
        <w:tc>
          <w:tcPr>
            <w:tcW w:w="1480" w:type="dxa"/>
            <w:vMerge w:val="restart"/>
          </w:tcPr>
          <w:p w14:paraId="174C0DEA" w14:textId="77777777" w:rsidR="00AC1C32" w:rsidRPr="005119EB" w:rsidRDefault="00AC1C32" w:rsidP="00AC1C32">
            <w:pPr>
              <w:suppressAutoHyphens w:val="0"/>
              <w:rPr>
                <w:lang w:eastAsia="de-DE"/>
              </w:rPr>
            </w:pPr>
            <w:r w:rsidRPr="005119EB">
              <w:rPr>
                <w:lang w:eastAsia="de-DE"/>
              </w:rPr>
              <w:t>Raphalen E.2019</w:t>
            </w:r>
          </w:p>
          <w:p w14:paraId="5BBE8307" w14:textId="77777777" w:rsidR="00AC1C32" w:rsidRPr="005119EB" w:rsidRDefault="00AC1C32" w:rsidP="00AC1C32">
            <w:pPr>
              <w:suppressAutoHyphens w:val="0"/>
              <w:rPr>
                <w:lang w:eastAsia="de-DE"/>
              </w:rPr>
            </w:pPr>
            <w:r w:rsidRPr="005119EB">
              <w:rPr>
                <w:lang w:eastAsia="de-DE"/>
              </w:rPr>
              <w:t>Report no.</w:t>
            </w:r>
          </w:p>
          <w:p w14:paraId="2B6160D0" w14:textId="36B58626" w:rsidR="00AC1C32" w:rsidRPr="005119EB" w:rsidRDefault="00AC1C32" w:rsidP="00AC1C32">
            <w:pPr>
              <w:suppressAutoHyphens w:val="0"/>
              <w:rPr>
                <w:lang w:eastAsia="de-DE"/>
              </w:rPr>
            </w:pPr>
            <w:r w:rsidRPr="005119EB">
              <w:rPr>
                <w:lang w:eastAsia="de-DE"/>
              </w:rPr>
              <w:t>402/17/1256F/adegm-e</w:t>
            </w:r>
          </w:p>
          <w:p w14:paraId="6D23F521" w14:textId="43FF11F9" w:rsidR="00AC1C32" w:rsidRPr="005119EB" w:rsidRDefault="00AC1C32" w:rsidP="00AC1C32">
            <w:pPr>
              <w:suppressAutoHyphens w:val="0"/>
              <w:rPr>
                <w:lang w:eastAsia="de-DE"/>
              </w:rPr>
            </w:pPr>
            <w:r w:rsidRPr="005119EB">
              <w:rPr>
                <w:lang w:eastAsia="de-DE"/>
              </w:rPr>
              <w:t>Raphalen E.2019</w:t>
            </w:r>
          </w:p>
          <w:p w14:paraId="177FE5B5" w14:textId="77777777" w:rsidR="00AC1C32" w:rsidRPr="005119EB" w:rsidRDefault="00AC1C32" w:rsidP="00AC1C32">
            <w:pPr>
              <w:suppressAutoHyphens w:val="0"/>
              <w:rPr>
                <w:lang w:eastAsia="de-DE"/>
              </w:rPr>
            </w:pPr>
            <w:r w:rsidRPr="005119EB">
              <w:rPr>
                <w:lang w:eastAsia="de-DE"/>
              </w:rPr>
              <w:t>Report no.</w:t>
            </w:r>
          </w:p>
          <w:p w14:paraId="0A91ABA3" w14:textId="43EB5595" w:rsidR="00AC1C32" w:rsidRPr="005119EB" w:rsidRDefault="00AC1C32" w:rsidP="00AC1C32">
            <w:pPr>
              <w:rPr>
                <w:lang w:eastAsia="de-DE"/>
              </w:rPr>
            </w:pPr>
            <w:r w:rsidRPr="005119EB">
              <w:rPr>
                <w:lang w:eastAsia="de-DE"/>
              </w:rPr>
              <w:t>402/17/1256F-e</w:t>
            </w:r>
          </w:p>
        </w:tc>
      </w:tr>
      <w:tr w:rsidR="00AC1C32" w:rsidRPr="007C5FFD" w14:paraId="5183821C" w14:textId="77777777" w:rsidTr="009F71C2">
        <w:trPr>
          <w:jc w:val="center"/>
        </w:trPr>
        <w:tc>
          <w:tcPr>
            <w:tcW w:w="1441" w:type="dxa"/>
          </w:tcPr>
          <w:p w14:paraId="64DD33AC" w14:textId="77777777" w:rsidR="00AC1C32" w:rsidRPr="007C5FFD" w:rsidRDefault="00AC1C32" w:rsidP="001A240D">
            <w:pPr>
              <w:rPr>
                <w:lang w:eastAsia="de-DE"/>
              </w:rPr>
            </w:pPr>
            <w:r w:rsidRPr="007C5FFD">
              <w:rPr>
                <w:lang w:eastAsia="de-DE"/>
              </w:rPr>
              <w:t>Colour at 20 °C and 101.3 kPa</w:t>
            </w:r>
          </w:p>
        </w:tc>
        <w:tc>
          <w:tcPr>
            <w:tcW w:w="1418" w:type="dxa"/>
            <w:vMerge/>
          </w:tcPr>
          <w:p w14:paraId="441DEB54" w14:textId="77777777" w:rsidR="00AC1C32" w:rsidRPr="005119EB" w:rsidRDefault="00AC1C32" w:rsidP="001A240D">
            <w:pPr>
              <w:rPr>
                <w:lang w:eastAsia="de-DE"/>
              </w:rPr>
            </w:pPr>
          </w:p>
        </w:tc>
        <w:tc>
          <w:tcPr>
            <w:tcW w:w="1559" w:type="dxa"/>
            <w:vMerge/>
          </w:tcPr>
          <w:p w14:paraId="4AD9D5B9" w14:textId="5083CCFE" w:rsidR="00AC1C32" w:rsidRPr="005119EB" w:rsidRDefault="00AC1C32" w:rsidP="001A240D">
            <w:pPr>
              <w:rPr>
                <w:lang w:eastAsia="de-DE"/>
              </w:rPr>
            </w:pPr>
          </w:p>
        </w:tc>
        <w:tc>
          <w:tcPr>
            <w:tcW w:w="6804" w:type="dxa"/>
            <w:vMerge/>
          </w:tcPr>
          <w:p w14:paraId="21E8FCBD" w14:textId="4146ACCE" w:rsidR="00AC1C32" w:rsidRPr="005119EB" w:rsidRDefault="00AC1C32" w:rsidP="001A240D">
            <w:pPr>
              <w:rPr>
                <w:lang w:eastAsia="de-DE"/>
              </w:rPr>
            </w:pPr>
          </w:p>
        </w:tc>
        <w:tc>
          <w:tcPr>
            <w:tcW w:w="2113" w:type="dxa"/>
            <w:vMerge/>
          </w:tcPr>
          <w:p w14:paraId="132F7D90" w14:textId="7480476C" w:rsidR="00AC1C32" w:rsidRPr="005119EB" w:rsidRDefault="00AC1C32" w:rsidP="001A240D">
            <w:pPr>
              <w:rPr>
                <w:lang w:eastAsia="de-DE"/>
              </w:rPr>
            </w:pPr>
          </w:p>
        </w:tc>
        <w:tc>
          <w:tcPr>
            <w:tcW w:w="1480" w:type="dxa"/>
            <w:vMerge/>
          </w:tcPr>
          <w:p w14:paraId="189CC6CE" w14:textId="77777777" w:rsidR="00AC1C32" w:rsidRPr="007C5FFD" w:rsidRDefault="00AC1C32" w:rsidP="001A240D">
            <w:pPr>
              <w:rPr>
                <w:lang w:eastAsia="de-DE"/>
              </w:rPr>
            </w:pPr>
          </w:p>
        </w:tc>
      </w:tr>
      <w:tr w:rsidR="00AC1C32" w:rsidRPr="007C5FFD" w14:paraId="78FDDF71" w14:textId="77777777" w:rsidTr="009F71C2">
        <w:trPr>
          <w:jc w:val="center"/>
        </w:trPr>
        <w:tc>
          <w:tcPr>
            <w:tcW w:w="1441" w:type="dxa"/>
          </w:tcPr>
          <w:p w14:paraId="3D234BA2" w14:textId="77777777" w:rsidR="00AC1C32" w:rsidRPr="007C5FFD" w:rsidRDefault="00AC1C32" w:rsidP="001A240D">
            <w:pPr>
              <w:rPr>
                <w:lang w:eastAsia="de-DE"/>
              </w:rPr>
            </w:pPr>
            <w:r w:rsidRPr="007C5FFD">
              <w:rPr>
                <w:lang w:eastAsia="de-DE"/>
              </w:rPr>
              <w:t>Odour at 20 °C and 101.3 kPa</w:t>
            </w:r>
          </w:p>
        </w:tc>
        <w:tc>
          <w:tcPr>
            <w:tcW w:w="1418" w:type="dxa"/>
            <w:vMerge/>
          </w:tcPr>
          <w:p w14:paraId="7B14C207" w14:textId="77777777" w:rsidR="00AC1C32" w:rsidRPr="005119EB" w:rsidRDefault="00AC1C32" w:rsidP="001A240D">
            <w:pPr>
              <w:rPr>
                <w:lang w:eastAsia="de-DE"/>
              </w:rPr>
            </w:pPr>
          </w:p>
        </w:tc>
        <w:tc>
          <w:tcPr>
            <w:tcW w:w="1559" w:type="dxa"/>
            <w:vMerge/>
          </w:tcPr>
          <w:p w14:paraId="666470DD" w14:textId="7BF05D8C" w:rsidR="00AC1C32" w:rsidRPr="005119EB" w:rsidRDefault="00AC1C32" w:rsidP="001A240D">
            <w:pPr>
              <w:rPr>
                <w:lang w:eastAsia="de-DE"/>
              </w:rPr>
            </w:pPr>
          </w:p>
        </w:tc>
        <w:tc>
          <w:tcPr>
            <w:tcW w:w="6804" w:type="dxa"/>
            <w:vMerge/>
          </w:tcPr>
          <w:p w14:paraId="364AC4E6" w14:textId="0172AA95" w:rsidR="00AC1C32" w:rsidRPr="005119EB" w:rsidRDefault="00AC1C32" w:rsidP="001A240D">
            <w:pPr>
              <w:rPr>
                <w:lang w:eastAsia="de-DE"/>
              </w:rPr>
            </w:pPr>
          </w:p>
        </w:tc>
        <w:tc>
          <w:tcPr>
            <w:tcW w:w="2113" w:type="dxa"/>
            <w:vMerge/>
          </w:tcPr>
          <w:p w14:paraId="615BE098" w14:textId="0B060889" w:rsidR="00AC1C32" w:rsidRPr="005119EB" w:rsidRDefault="00AC1C32" w:rsidP="001A240D">
            <w:pPr>
              <w:rPr>
                <w:lang w:eastAsia="de-DE"/>
              </w:rPr>
            </w:pPr>
          </w:p>
        </w:tc>
        <w:tc>
          <w:tcPr>
            <w:tcW w:w="1480" w:type="dxa"/>
            <w:vMerge/>
          </w:tcPr>
          <w:p w14:paraId="3B2AEE1F" w14:textId="77777777" w:rsidR="00AC1C32" w:rsidRPr="007C5FFD" w:rsidRDefault="00AC1C32" w:rsidP="001A240D">
            <w:pPr>
              <w:rPr>
                <w:lang w:eastAsia="de-DE"/>
              </w:rPr>
            </w:pPr>
          </w:p>
        </w:tc>
      </w:tr>
      <w:tr w:rsidR="00AC1C32" w:rsidRPr="007C5FFD" w14:paraId="42F29A1B" w14:textId="77777777" w:rsidTr="009F71C2">
        <w:trPr>
          <w:jc w:val="center"/>
        </w:trPr>
        <w:tc>
          <w:tcPr>
            <w:tcW w:w="1441" w:type="dxa"/>
          </w:tcPr>
          <w:p w14:paraId="3E71FD7E" w14:textId="77777777" w:rsidR="00AC1C32" w:rsidRPr="007C5FFD" w:rsidRDefault="00AC1C32" w:rsidP="00AC1C32">
            <w:pPr>
              <w:rPr>
                <w:lang w:eastAsia="de-DE"/>
              </w:rPr>
            </w:pPr>
            <w:r w:rsidRPr="007C5FFD">
              <w:rPr>
                <w:lang w:eastAsia="de-DE"/>
              </w:rPr>
              <w:t>Acidity / alkalinity</w:t>
            </w:r>
          </w:p>
        </w:tc>
        <w:tc>
          <w:tcPr>
            <w:tcW w:w="1418" w:type="dxa"/>
            <w:vAlign w:val="center"/>
          </w:tcPr>
          <w:p w14:paraId="1DE9AA62" w14:textId="46EDF99D" w:rsidR="00AC1C32" w:rsidRPr="005119EB" w:rsidRDefault="00AC1C32" w:rsidP="00AC1C32">
            <w:pPr>
              <w:rPr>
                <w:lang w:eastAsia="de-DE"/>
              </w:rPr>
            </w:pPr>
            <w:r w:rsidRPr="005119EB">
              <w:rPr>
                <w:lang w:eastAsia="de-DE"/>
              </w:rPr>
              <w:t xml:space="preserve">CIPAC MT 75.3 </w:t>
            </w:r>
          </w:p>
        </w:tc>
        <w:tc>
          <w:tcPr>
            <w:tcW w:w="1559" w:type="dxa"/>
            <w:vAlign w:val="center"/>
          </w:tcPr>
          <w:p w14:paraId="283A272D" w14:textId="07D8BA8E" w:rsidR="00AC1C32" w:rsidRPr="005119EB" w:rsidRDefault="00AC1C32" w:rsidP="00E417A4">
            <w:pPr>
              <w:rPr>
                <w:lang w:eastAsia="de-DE"/>
              </w:rPr>
            </w:pPr>
            <w:r w:rsidRPr="005119EB">
              <w:rPr>
                <w:lang w:eastAsia="de-DE"/>
              </w:rPr>
              <w:t>Product 18V33CP-PE</w:t>
            </w:r>
            <w:r w:rsidRPr="005119EB">
              <w:rPr>
                <w:lang w:eastAsia="de-DE"/>
              </w:rPr>
              <w:br/>
              <w:t>Batch number:</w:t>
            </w:r>
            <w:r w:rsidRPr="005119EB">
              <w:rPr>
                <w:lang w:eastAsia="de-DE"/>
              </w:rPr>
              <w:br/>
              <w:t>130218V33CP-PE</w:t>
            </w:r>
            <w:r w:rsidRPr="005119EB">
              <w:rPr>
                <w:lang w:eastAsia="de-DE"/>
              </w:rPr>
              <w:br/>
              <w:t>containing 0.026% w/w of</w:t>
            </w:r>
            <w:r w:rsidR="00E417A4" w:rsidRPr="005119EB">
              <w:rPr>
                <w:lang w:eastAsia="de-DE"/>
              </w:rPr>
              <w:t xml:space="preserve"> </w:t>
            </w:r>
            <w:r w:rsidRPr="005119EB">
              <w:rPr>
                <w:lang w:eastAsia="de-DE"/>
              </w:rPr>
              <w:t>penflufen and 0.17% w/w</w:t>
            </w:r>
            <w:r w:rsidR="00E417A4" w:rsidRPr="005119EB">
              <w:rPr>
                <w:lang w:eastAsia="de-DE"/>
              </w:rPr>
              <w:t xml:space="preserve"> o</w:t>
            </w:r>
            <w:r w:rsidRPr="005119EB">
              <w:rPr>
                <w:lang w:eastAsia="de-DE"/>
              </w:rPr>
              <w:t>f cypermethrin</w:t>
            </w:r>
          </w:p>
        </w:tc>
        <w:tc>
          <w:tcPr>
            <w:tcW w:w="6804" w:type="dxa"/>
          </w:tcPr>
          <w:p w14:paraId="59FDBE51" w14:textId="505C1E81" w:rsidR="00AC1C32" w:rsidRPr="005119EB" w:rsidRDefault="00AC1C32" w:rsidP="00822E21">
            <w:pPr>
              <w:rPr>
                <w:lang w:eastAsia="de-DE"/>
              </w:rPr>
            </w:pPr>
            <w:r w:rsidRPr="005119EB">
              <w:rPr>
                <w:lang w:eastAsia="de-DE"/>
              </w:rPr>
              <w:t>At initial time, the mean pH value of the pure test item 18V33CP-PE was 6.4 at 20 ±</w:t>
            </w:r>
            <w:r w:rsidRPr="005119EB">
              <w:rPr>
                <w:lang w:eastAsia="de-DE"/>
              </w:rPr>
              <w:br/>
              <w:t>2°C.</w:t>
            </w:r>
            <w:r w:rsidRPr="005119EB">
              <w:rPr>
                <w:lang w:eastAsia="de-DE"/>
              </w:rPr>
              <w:br/>
              <w:t>After 8 weeks at 40 ± 2°C in its packaging (20L plastic can), the mean pH value of the</w:t>
            </w:r>
            <w:r w:rsidRPr="005119EB">
              <w:rPr>
                <w:lang w:eastAsia="de-DE"/>
              </w:rPr>
              <w:br/>
              <w:t>pure test item 18V33CP-PE was 6.0 at 20 ± 2°C.</w:t>
            </w:r>
          </w:p>
        </w:tc>
        <w:tc>
          <w:tcPr>
            <w:tcW w:w="2113" w:type="dxa"/>
          </w:tcPr>
          <w:p w14:paraId="22CF2E5C" w14:textId="7C48BA01" w:rsidR="00822E21" w:rsidRPr="005119EB" w:rsidRDefault="00822E21" w:rsidP="00822E21">
            <w:pPr>
              <w:rPr>
                <w:lang w:eastAsia="de-DE"/>
              </w:rPr>
            </w:pPr>
            <w:r>
              <w:rPr>
                <w:lang w:eastAsia="de-DE"/>
              </w:rPr>
              <w:t>Acceptable</w:t>
            </w:r>
          </w:p>
          <w:p w14:paraId="0149EB87" w14:textId="6DDDF6D2" w:rsidR="00AC1C32" w:rsidRPr="005119EB" w:rsidRDefault="00AC1C32" w:rsidP="00AC1C32">
            <w:pPr>
              <w:rPr>
                <w:lang w:eastAsia="de-DE"/>
              </w:rPr>
            </w:pPr>
          </w:p>
        </w:tc>
        <w:tc>
          <w:tcPr>
            <w:tcW w:w="1480" w:type="dxa"/>
          </w:tcPr>
          <w:p w14:paraId="3F57F5F8" w14:textId="7E21DBC1" w:rsidR="00AC1C32" w:rsidRPr="005119EB" w:rsidRDefault="00AC1C32" w:rsidP="00AC1C32">
            <w:pPr>
              <w:suppressAutoHyphens w:val="0"/>
              <w:rPr>
                <w:lang w:eastAsia="de-DE"/>
              </w:rPr>
            </w:pPr>
            <w:r w:rsidRPr="005119EB">
              <w:rPr>
                <w:lang w:eastAsia="de-DE"/>
              </w:rPr>
              <w:t>Raphalen E.2019</w:t>
            </w:r>
          </w:p>
          <w:p w14:paraId="2C83EFE1" w14:textId="77777777" w:rsidR="00AC1C32" w:rsidRPr="005119EB" w:rsidRDefault="00AC1C32" w:rsidP="00AC1C32">
            <w:pPr>
              <w:suppressAutoHyphens w:val="0"/>
              <w:rPr>
                <w:lang w:eastAsia="de-DE"/>
              </w:rPr>
            </w:pPr>
            <w:r w:rsidRPr="005119EB">
              <w:rPr>
                <w:lang w:eastAsia="de-DE"/>
              </w:rPr>
              <w:t>Report no.</w:t>
            </w:r>
          </w:p>
          <w:p w14:paraId="2125D1E9" w14:textId="1CA196C6" w:rsidR="00AC1C32" w:rsidRPr="005119EB" w:rsidRDefault="00AC1C32" w:rsidP="00AC1C32">
            <w:pPr>
              <w:rPr>
                <w:lang w:eastAsia="de-DE"/>
              </w:rPr>
            </w:pPr>
            <w:r w:rsidRPr="005119EB">
              <w:rPr>
                <w:lang w:eastAsia="de-DE"/>
              </w:rPr>
              <w:t xml:space="preserve">402/17/1256F-e </w:t>
            </w:r>
          </w:p>
        </w:tc>
      </w:tr>
      <w:tr w:rsidR="00E417A4" w:rsidRPr="007C5FFD" w14:paraId="6E559863" w14:textId="77777777" w:rsidTr="009F71C2">
        <w:trPr>
          <w:jc w:val="center"/>
        </w:trPr>
        <w:tc>
          <w:tcPr>
            <w:tcW w:w="1441" w:type="dxa"/>
            <w:tcBorders>
              <w:top w:val="single" w:sz="4" w:space="0" w:color="auto"/>
              <w:left w:val="single" w:sz="4" w:space="0" w:color="auto"/>
              <w:bottom w:val="single" w:sz="4" w:space="0" w:color="auto"/>
              <w:right w:val="single" w:sz="4" w:space="0" w:color="auto"/>
            </w:tcBorders>
          </w:tcPr>
          <w:p w14:paraId="700EDC11" w14:textId="77777777" w:rsidR="00E417A4" w:rsidRPr="007C5FFD" w:rsidRDefault="00E417A4" w:rsidP="00E417A4">
            <w:pPr>
              <w:rPr>
                <w:lang w:eastAsia="de-DE"/>
              </w:rPr>
            </w:pPr>
            <w:bookmarkStart w:id="75" w:name="_Toc244336298"/>
            <w:r w:rsidRPr="007C5FFD">
              <w:rPr>
                <w:lang w:eastAsia="de-DE"/>
              </w:rPr>
              <w:t>Relative density / bulk density</w:t>
            </w:r>
            <w:bookmarkEnd w:id="75"/>
          </w:p>
        </w:tc>
        <w:tc>
          <w:tcPr>
            <w:tcW w:w="1418" w:type="dxa"/>
            <w:tcBorders>
              <w:top w:val="single" w:sz="4" w:space="0" w:color="auto"/>
              <w:left w:val="single" w:sz="4" w:space="0" w:color="auto"/>
              <w:bottom w:val="single" w:sz="4" w:space="0" w:color="auto"/>
              <w:right w:val="single" w:sz="4" w:space="0" w:color="auto"/>
            </w:tcBorders>
            <w:vAlign w:val="center"/>
          </w:tcPr>
          <w:p w14:paraId="53C5D3D5" w14:textId="75508C24" w:rsidR="00E417A4" w:rsidRPr="005119EB" w:rsidRDefault="00E417A4" w:rsidP="00E417A4">
            <w:pPr>
              <w:rPr>
                <w:lang w:eastAsia="de-DE"/>
              </w:rPr>
            </w:pPr>
            <w:r w:rsidRPr="005119EB">
              <w:rPr>
                <w:lang w:eastAsia="de-DE"/>
              </w:rPr>
              <w:t>EU Method A.3,</w:t>
            </w:r>
            <w:r w:rsidRPr="005119EB">
              <w:rPr>
                <w:lang w:eastAsia="de-DE"/>
              </w:rPr>
              <w:br/>
              <w:t>OECD Guideline</w:t>
            </w:r>
            <w:r w:rsidRPr="005119EB">
              <w:rPr>
                <w:lang w:eastAsia="de-DE"/>
              </w:rPr>
              <w:br/>
              <w:t>No.109 (2012)</w:t>
            </w:r>
            <w:r w:rsidRPr="005119EB">
              <w:rPr>
                <w:lang w:eastAsia="de-DE"/>
              </w:rPr>
              <w:br/>
              <w:t>(pycnometric</w:t>
            </w:r>
            <w:r w:rsidRPr="005119EB">
              <w:rPr>
                <w:lang w:eastAsia="de-DE"/>
              </w:rPr>
              <w:br/>
              <w:t>method)</w:t>
            </w:r>
          </w:p>
        </w:tc>
        <w:tc>
          <w:tcPr>
            <w:tcW w:w="1559" w:type="dxa"/>
            <w:tcBorders>
              <w:top w:val="single" w:sz="4" w:space="0" w:color="auto"/>
              <w:left w:val="single" w:sz="4" w:space="0" w:color="auto"/>
              <w:bottom w:val="single" w:sz="4" w:space="0" w:color="auto"/>
              <w:right w:val="single" w:sz="4" w:space="0" w:color="auto"/>
            </w:tcBorders>
            <w:vAlign w:val="center"/>
          </w:tcPr>
          <w:p w14:paraId="675C7DAD" w14:textId="45CEE63E" w:rsidR="00E417A4" w:rsidRPr="005119EB" w:rsidRDefault="00E417A4" w:rsidP="00E417A4">
            <w:pPr>
              <w:rPr>
                <w:lang w:eastAsia="de-DE"/>
              </w:rPr>
            </w:pPr>
            <w:r w:rsidRPr="005119EB">
              <w:rPr>
                <w:lang w:eastAsia="de-DE"/>
              </w:rPr>
              <w:t>Product 18V33CP-PE</w:t>
            </w:r>
            <w:r w:rsidRPr="005119EB">
              <w:rPr>
                <w:lang w:eastAsia="de-DE"/>
              </w:rPr>
              <w:br/>
              <w:t>Batch number:</w:t>
            </w:r>
            <w:r w:rsidRPr="005119EB">
              <w:rPr>
                <w:lang w:eastAsia="de-DE"/>
              </w:rPr>
              <w:br/>
              <w:t>130218V33CP-PE</w:t>
            </w:r>
            <w:r w:rsidRPr="005119EB">
              <w:rPr>
                <w:lang w:eastAsia="de-DE"/>
              </w:rPr>
              <w:br/>
              <w:t>containing 0.026% w/w of penflufen and 0.17% w/w of cypermethrin</w:t>
            </w:r>
          </w:p>
        </w:tc>
        <w:tc>
          <w:tcPr>
            <w:tcW w:w="6804" w:type="dxa"/>
            <w:tcBorders>
              <w:top w:val="single" w:sz="4" w:space="0" w:color="auto"/>
              <w:left w:val="single" w:sz="4" w:space="0" w:color="auto"/>
              <w:bottom w:val="single" w:sz="4" w:space="0" w:color="auto"/>
              <w:right w:val="single" w:sz="4" w:space="0" w:color="auto"/>
            </w:tcBorders>
          </w:tcPr>
          <w:p w14:paraId="624E33E2" w14:textId="5D88CF79" w:rsidR="00E417A4" w:rsidRPr="005119EB" w:rsidRDefault="00E417A4" w:rsidP="00822E21">
            <w:pPr>
              <w:rPr>
                <w:lang w:eastAsia="de-DE"/>
              </w:rPr>
            </w:pPr>
            <w:r w:rsidRPr="005119EB">
              <w:rPr>
                <w:lang w:eastAsia="de-DE"/>
              </w:rPr>
              <w:t>The mean relative density of the test item was 1.001 at 20.0°C.</w:t>
            </w:r>
          </w:p>
        </w:tc>
        <w:tc>
          <w:tcPr>
            <w:tcW w:w="2113" w:type="dxa"/>
            <w:tcBorders>
              <w:top w:val="single" w:sz="4" w:space="0" w:color="auto"/>
              <w:left w:val="single" w:sz="4" w:space="0" w:color="auto"/>
              <w:bottom w:val="single" w:sz="4" w:space="0" w:color="auto"/>
              <w:right w:val="single" w:sz="4" w:space="0" w:color="auto"/>
            </w:tcBorders>
          </w:tcPr>
          <w:p w14:paraId="1DB73578" w14:textId="72D96920" w:rsidR="00822E21" w:rsidRPr="005119EB" w:rsidRDefault="00E417A4" w:rsidP="00822E21">
            <w:pPr>
              <w:rPr>
                <w:lang w:eastAsia="de-DE"/>
              </w:rPr>
            </w:pPr>
            <w:r w:rsidRPr="005119EB">
              <w:rPr>
                <w:lang w:eastAsia="de-DE"/>
              </w:rPr>
              <w:t xml:space="preserve">Acceptable </w:t>
            </w:r>
          </w:p>
          <w:p w14:paraId="29086798" w14:textId="49B8C1D7" w:rsidR="00E417A4" w:rsidRPr="005119EB" w:rsidRDefault="00E417A4" w:rsidP="00E417A4">
            <w:pPr>
              <w:rPr>
                <w:lang w:eastAsia="de-DE"/>
              </w:rPr>
            </w:pPr>
          </w:p>
        </w:tc>
        <w:tc>
          <w:tcPr>
            <w:tcW w:w="1480" w:type="dxa"/>
            <w:tcBorders>
              <w:top w:val="single" w:sz="4" w:space="0" w:color="auto"/>
              <w:left w:val="single" w:sz="4" w:space="0" w:color="auto"/>
              <w:bottom w:val="single" w:sz="4" w:space="0" w:color="auto"/>
              <w:right w:val="single" w:sz="4" w:space="0" w:color="auto"/>
            </w:tcBorders>
          </w:tcPr>
          <w:p w14:paraId="1A1BAC3D" w14:textId="77777777" w:rsidR="00E417A4" w:rsidRPr="005119EB" w:rsidRDefault="00E417A4" w:rsidP="00E417A4">
            <w:pPr>
              <w:suppressAutoHyphens w:val="0"/>
              <w:rPr>
                <w:lang w:eastAsia="de-DE"/>
              </w:rPr>
            </w:pPr>
            <w:r w:rsidRPr="005119EB">
              <w:rPr>
                <w:lang w:eastAsia="de-DE"/>
              </w:rPr>
              <w:t>Raphalen E.2019</w:t>
            </w:r>
          </w:p>
          <w:p w14:paraId="32AB7069" w14:textId="77777777" w:rsidR="00E417A4" w:rsidRPr="005119EB" w:rsidRDefault="00E417A4" w:rsidP="00E417A4">
            <w:pPr>
              <w:suppressAutoHyphens w:val="0"/>
              <w:rPr>
                <w:lang w:eastAsia="de-DE"/>
              </w:rPr>
            </w:pPr>
            <w:r w:rsidRPr="005119EB">
              <w:rPr>
                <w:lang w:eastAsia="de-DE"/>
              </w:rPr>
              <w:t>Report no.</w:t>
            </w:r>
          </w:p>
          <w:p w14:paraId="3A5BC9B3" w14:textId="407E817C" w:rsidR="00E417A4" w:rsidRPr="007C5FFD" w:rsidRDefault="00E417A4" w:rsidP="00E417A4">
            <w:pPr>
              <w:rPr>
                <w:lang w:eastAsia="de-DE"/>
              </w:rPr>
            </w:pPr>
            <w:r w:rsidRPr="005119EB">
              <w:rPr>
                <w:lang w:eastAsia="de-DE"/>
              </w:rPr>
              <w:t>402/17/1256F-e</w:t>
            </w:r>
          </w:p>
        </w:tc>
      </w:tr>
      <w:tr w:rsidR="00E417A4" w:rsidRPr="007C5FFD" w14:paraId="77E5ECDB" w14:textId="77777777" w:rsidTr="009F71C2">
        <w:trPr>
          <w:trHeight w:val="14820"/>
          <w:jc w:val="center"/>
        </w:trPr>
        <w:tc>
          <w:tcPr>
            <w:tcW w:w="1441" w:type="dxa"/>
          </w:tcPr>
          <w:p w14:paraId="64C40F4A" w14:textId="77777777" w:rsidR="00E417A4" w:rsidRPr="007C5FFD" w:rsidRDefault="00E417A4" w:rsidP="00E417A4">
            <w:pPr>
              <w:rPr>
                <w:lang w:eastAsia="de-DE"/>
              </w:rPr>
            </w:pPr>
            <w:r w:rsidRPr="007C5FFD">
              <w:rPr>
                <w:lang w:eastAsia="de-DE"/>
              </w:rPr>
              <w:t xml:space="preserve">Storage stability test – </w:t>
            </w:r>
            <w:r w:rsidRPr="007C5FFD">
              <w:rPr>
                <w:b/>
                <w:lang w:eastAsia="de-DE"/>
              </w:rPr>
              <w:t>accelerated storage</w:t>
            </w:r>
          </w:p>
        </w:tc>
        <w:tc>
          <w:tcPr>
            <w:tcW w:w="1418" w:type="dxa"/>
          </w:tcPr>
          <w:p w14:paraId="3889A143" w14:textId="71336C12" w:rsidR="00E417A4" w:rsidRPr="005119EB" w:rsidRDefault="00CE357A" w:rsidP="00E417A4">
            <w:pPr>
              <w:rPr>
                <w:lang w:eastAsia="de-DE"/>
              </w:rPr>
            </w:pPr>
            <w:r>
              <w:rPr>
                <w:lang w:eastAsia="de-DE"/>
              </w:rPr>
              <w:t>C</w:t>
            </w:r>
            <w:r w:rsidR="00E417A4" w:rsidRPr="005119EB">
              <w:rPr>
                <w:lang w:eastAsia="de-DE"/>
              </w:rPr>
              <w:t>IPAC MT 46.3</w:t>
            </w:r>
            <w:r w:rsidR="00E417A4" w:rsidRPr="005119EB">
              <w:rPr>
                <w:lang w:eastAsia="de-DE"/>
              </w:rPr>
              <w:br/>
              <w:t>method (storage</w:t>
            </w:r>
            <w:r w:rsidR="00E417A4" w:rsidRPr="005119EB">
              <w:rPr>
                <w:lang w:eastAsia="de-DE"/>
              </w:rPr>
              <w:br/>
              <w:t>stability)</w:t>
            </w:r>
          </w:p>
        </w:tc>
        <w:tc>
          <w:tcPr>
            <w:tcW w:w="1559" w:type="dxa"/>
          </w:tcPr>
          <w:p w14:paraId="68E60F14" w14:textId="77777777" w:rsidR="00AE7346" w:rsidRDefault="00E417A4" w:rsidP="00822E21">
            <w:pPr>
              <w:rPr>
                <w:lang w:eastAsia="de-DE"/>
              </w:rPr>
            </w:pPr>
            <w:r w:rsidRPr="005119EB">
              <w:rPr>
                <w:lang w:eastAsia="de-DE"/>
              </w:rPr>
              <w:t>Product 18V33CP-PE</w:t>
            </w:r>
            <w:r w:rsidRPr="005119EB">
              <w:rPr>
                <w:lang w:eastAsia="de-DE"/>
              </w:rPr>
              <w:br/>
              <w:t>Batch number:</w:t>
            </w:r>
            <w:r w:rsidRPr="005119EB">
              <w:rPr>
                <w:lang w:eastAsia="de-DE"/>
              </w:rPr>
              <w:br/>
              <w:t>130218V33CP-PE</w:t>
            </w:r>
            <w:r w:rsidRPr="005119EB">
              <w:rPr>
                <w:lang w:eastAsia="de-DE"/>
              </w:rPr>
              <w:br/>
              <w:t>containing</w:t>
            </w:r>
            <w:r w:rsidR="00822E21">
              <w:rPr>
                <w:lang w:eastAsia="de-DE"/>
              </w:rPr>
              <w:t xml:space="preserve"> </w:t>
            </w:r>
            <w:r w:rsidRPr="005119EB">
              <w:rPr>
                <w:lang w:eastAsia="de-DE"/>
              </w:rPr>
              <w:t>0.026% w/w of penflufen and 0.17% w/w of cypermethrin</w:t>
            </w:r>
          </w:p>
          <w:p w14:paraId="35D62293" w14:textId="7F78E623" w:rsidR="00E417A4" w:rsidRPr="005119EB" w:rsidRDefault="00AE7346" w:rsidP="00420E6C">
            <w:pPr>
              <w:rPr>
                <w:lang w:eastAsia="de-DE"/>
              </w:rPr>
            </w:pPr>
            <w:r>
              <w:rPr>
                <w:lang w:eastAsia="de-DE"/>
              </w:rPr>
              <w:t>Analytical method</w:t>
            </w:r>
            <w:r w:rsidR="00420E6C">
              <w:rPr>
                <w:lang w:eastAsia="de-DE"/>
              </w:rPr>
              <w:t>s</w:t>
            </w:r>
            <w:r>
              <w:rPr>
                <w:lang w:eastAsia="de-DE"/>
              </w:rPr>
              <w:t xml:space="preserve">  </w:t>
            </w:r>
            <w:r w:rsidR="00D64994">
              <w:rPr>
                <w:lang w:eastAsia="de-DE"/>
              </w:rPr>
              <w:t>validated (cf section analytical method)</w:t>
            </w:r>
          </w:p>
        </w:tc>
        <w:tc>
          <w:tcPr>
            <w:tcW w:w="6804" w:type="dxa"/>
          </w:tcPr>
          <w:p w14:paraId="35B1874C" w14:textId="16EDC554" w:rsidR="00E417A4" w:rsidRPr="005119EB" w:rsidRDefault="00E417A4" w:rsidP="00E417A4">
            <w:pPr>
              <w:suppressAutoHyphens w:val="0"/>
              <w:rPr>
                <w:lang w:eastAsia="de-DE"/>
              </w:rPr>
            </w:pPr>
            <w:r w:rsidRPr="005119EB">
              <w:rPr>
                <w:lang w:eastAsia="de-DE"/>
              </w:rPr>
              <w:t>The test item 18V33CP-PE</w:t>
            </w:r>
            <w:r w:rsidR="00420E6C">
              <w:rPr>
                <w:lang w:eastAsia="de-DE"/>
              </w:rPr>
              <w:t xml:space="preserve"> after 4 wee</w:t>
            </w:r>
            <w:r w:rsidR="000911B3">
              <w:rPr>
                <w:lang w:eastAsia="de-DE"/>
              </w:rPr>
              <w:t>ks and 8 weeks at 40°C</w:t>
            </w:r>
            <w:r w:rsidRPr="005119EB">
              <w:rPr>
                <w:lang w:eastAsia="de-DE"/>
              </w:rPr>
              <w:t xml:space="preserve"> </w:t>
            </w:r>
            <w:r w:rsidR="00CA41EC">
              <w:rPr>
                <w:lang w:eastAsia="de-DE"/>
              </w:rPr>
              <w:t xml:space="preserve">in glass flask for physical chemical properties and content of active substance and in 1L metallic </w:t>
            </w:r>
            <w:r w:rsidR="003F2A5B">
              <w:rPr>
                <w:lang w:eastAsia="de-DE"/>
              </w:rPr>
              <w:t>(commercial packaging)</w:t>
            </w:r>
            <w:r w:rsidR="00CA41EC">
              <w:rPr>
                <w:lang w:eastAsia="de-DE"/>
              </w:rPr>
              <w:t>for the appearance of the packaging.</w:t>
            </w:r>
          </w:p>
          <w:p w14:paraId="055D6E8A" w14:textId="5D0028F6" w:rsidR="00E417A4" w:rsidRPr="005119EB" w:rsidRDefault="00E417A4" w:rsidP="00E417A4">
            <w:pPr>
              <w:rPr>
                <w:lang w:eastAsia="de-DE"/>
              </w:rPr>
            </w:pPr>
          </w:p>
          <w:p w14:paraId="6A3045F3" w14:textId="7D604265" w:rsidR="00E417A4" w:rsidRPr="005119EB" w:rsidRDefault="00E417A4" w:rsidP="00E417A4">
            <w:pPr>
              <w:rPr>
                <w:lang w:eastAsia="de-DE"/>
              </w:rPr>
            </w:pPr>
          </w:p>
          <w:tbl>
            <w:tblPr>
              <w:tblStyle w:val="Grilledutableau"/>
              <w:tblW w:w="6646" w:type="dxa"/>
              <w:tblLayout w:type="fixed"/>
              <w:tblLook w:val="04A0" w:firstRow="1" w:lastRow="0" w:firstColumn="1" w:lastColumn="0" w:noHBand="0" w:noVBand="1"/>
            </w:tblPr>
            <w:tblGrid>
              <w:gridCol w:w="1661"/>
              <w:gridCol w:w="1661"/>
              <w:gridCol w:w="1662"/>
              <w:gridCol w:w="1662"/>
            </w:tblGrid>
            <w:tr w:rsidR="004E51D5" w14:paraId="2E506A11" w14:textId="74DAFF09" w:rsidTr="00A77740">
              <w:trPr>
                <w:trHeight w:val="439"/>
              </w:trPr>
              <w:tc>
                <w:tcPr>
                  <w:tcW w:w="1661" w:type="dxa"/>
                </w:tcPr>
                <w:p w14:paraId="40836255" w14:textId="77777777" w:rsidR="004E51D5" w:rsidRPr="005119EB" w:rsidRDefault="004E51D5" w:rsidP="00E417A4">
                  <w:pPr>
                    <w:rPr>
                      <w:rFonts w:eastAsia="Times New Roman"/>
                      <w:sz w:val="20"/>
                      <w:szCs w:val="20"/>
                      <w:lang w:eastAsia="de-DE"/>
                    </w:rPr>
                  </w:pPr>
                </w:p>
              </w:tc>
              <w:tc>
                <w:tcPr>
                  <w:tcW w:w="1661" w:type="dxa"/>
                </w:tcPr>
                <w:p w14:paraId="0B601BAB" w14:textId="77777777" w:rsidR="004E51D5" w:rsidRPr="005119EB" w:rsidRDefault="004E51D5" w:rsidP="00E417A4">
                  <w:pPr>
                    <w:rPr>
                      <w:rFonts w:eastAsia="Times New Roman"/>
                      <w:sz w:val="20"/>
                      <w:szCs w:val="20"/>
                      <w:lang w:eastAsia="de-DE"/>
                    </w:rPr>
                  </w:pPr>
                  <w:r w:rsidRPr="005119EB">
                    <w:rPr>
                      <w:rFonts w:eastAsia="Times New Roman"/>
                      <w:sz w:val="20"/>
                      <w:szCs w:val="20"/>
                      <w:lang w:eastAsia="de-DE"/>
                    </w:rPr>
                    <w:t>T0</w:t>
                  </w:r>
                </w:p>
              </w:tc>
              <w:tc>
                <w:tcPr>
                  <w:tcW w:w="1662" w:type="dxa"/>
                </w:tcPr>
                <w:p w14:paraId="011218DC" w14:textId="332E075F" w:rsidR="004E51D5" w:rsidRPr="005119EB" w:rsidRDefault="00AE7346" w:rsidP="004E51D5">
                  <w:pPr>
                    <w:rPr>
                      <w:rFonts w:eastAsia="Times New Roman"/>
                      <w:sz w:val="20"/>
                      <w:szCs w:val="20"/>
                      <w:lang w:eastAsia="de-DE"/>
                    </w:rPr>
                  </w:pPr>
                  <w:r>
                    <w:rPr>
                      <w:rFonts w:eastAsia="Times New Roman"/>
                      <w:sz w:val="20"/>
                      <w:szCs w:val="20"/>
                      <w:lang w:eastAsia="de-DE"/>
                    </w:rPr>
                    <w:t>T 4 weeks at 40°C</w:t>
                  </w:r>
                </w:p>
              </w:tc>
              <w:tc>
                <w:tcPr>
                  <w:tcW w:w="1662" w:type="dxa"/>
                </w:tcPr>
                <w:p w14:paraId="1076EB2B" w14:textId="6CC065E4" w:rsidR="004E51D5" w:rsidRPr="00AE7346" w:rsidRDefault="00AE7346" w:rsidP="00E417A4">
                  <w:pPr>
                    <w:rPr>
                      <w:rFonts w:eastAsia="Times New Roman"/>
                      <w:sz w:val="20"/>
                      <w:szCs w:val="20"/>
                      <w:lang w:eastAsia="de-DE"/>
                    </w:rPr>
                  </w:pPr>
                  <w:r w:rsidRPr="00AE7346">
                    <w:rPr>
                      <w:rFonts w:eastAsia="Times New Roman"/>
                      <w:sz w:val="20"/>
                      <w:szCs w:val="20"/>
                      <w:lang w:eastAsia="de-DE"/>
                    </w:rPr>
                    <w:t>T 8 weeks at 40°C</w:t>
                  </w:r>
                </w:p>
              </w:tc>
            </w:tr>
            <w:tr w:rsidR="003F2A5B" w14:paraId="1D354667" w14:textId="77777777" w:rsidTr="00A77740">
              <w:trPr>
                <w:trHeight w:val="651"/>
              </w:trPr>
              <w:tc>
                <w:tcPr>
                  <w:tcW w:w="1661" w:type="dxa"/>
                </w:tcPr>
                <w:p w14:paraId="6A3D597A" w14:textId="77777777" w:rsidR="003F2A5B" w:rsidRPr="007D2194" w:rsidRDefault="003F2A5B" w:rsidP="00E417A4">
                  <w:pPr>
                    <w:rPr>
                      <w:sz w:val="20"/>
                      <w:szCs w:val="20"/>
                      <w:lang w:eastAsia="de-DE"/>
                    </w:rPr>
                  </w:pPr>
                  <w:r w:rsidRPr="003F2A5B">
                    <w:rPr>
                      <w:lang w:eastAsia="de-DE"/>
                    </w:rPr>
                    <w:t>Appearance</w:t>
                  </w:r>
                </w:p>
                <w:p w14:paraId="3E0751A1" w14:textId="03AE3A7B" w:rsidR="003F2A5B" w:rsidRDefault="003F2A5B" w:rsidP="00E417A4">
                  <w:pPr>
                    <w:rPr>
                      <w:lang w:eastAsia="de-DE"/>
                    </w:rPr>
                  </w:pPr>
                  <w:r w:rsidRPr="003F2A5B">
                    <w:rPr>
                      <w:lang w:eastAsia="de-DE"/>
                    </w:rPr>
                    <w:t>Glass flask</w:t>
                  </w:r>
                </w:p>
              </w:tc>
              <w:tc>
                <w:tcPr>
                  <w:tcW w:w="1661" w:type="dxa"/>
                </w:tcPr>
                <w:p w14:paraId="39D36993" w14:textId="012044BD" w:rsidR="003F2A5B" w:rsidRPr="007D2194" w:rsidRDefault="003F2A5B" w:rsidP="00E417A4">
                  <w:pPr>
                    <w:rPr>
                      <w:sz w:val="20"/>
                      <w:szCs w:val="20"/>
                      <w:lang w:eastAsia="de-DE"/>
                    </w:rPr>
                  </w:pPr>
                  <w:r w:rsidRPr="003F2A5B">
                    <w:rPr>
                      <w:lang w:eastAsia="de-DE"/>
                    </w:rPr>
                    <w:t>Translucent yellow light</w:t>
                  </w:r>
                </w:p>
              </w:tc>
              <w:tc>
                <w:tcPr>
                  <w:tcW w:w="1662" w:type="dxa"/>
                </w:tcPr>
                <w:p w14:paraId="7E860F4E" w14:textId="0B543A96" w:rsidR="003F2A5B" w:rsidRPr="007D2194" w:rsidRDefault="003F2A5B" w:rsidP="004E51D5">
                  <w:pPr>
                    <w:rPr>
                      <w:sz w:val="20"/>
                      <w:szCs w:val="20"/>
                      <w:lang w:eastAsia="de-DE"/>
                    </w:rPr>
                  </w:pPr>
                  <w:r w:rsidRPr="003F2A5B">
                    <w:rPr>
                      <w:lang w:eastAsia="de-DE"/>
                    </w:rPr>
                    <w:t>/</w:t>
                  </w:r>
                </w:p>
              </w:tc>
              <w:tc>
                <w:tcPr>
                  <w:tcW w:w="1662" w:type="dxa"/>
                </w:tcPr>
                <w:p w14:paraId="78061A8B" w14:textId="6DC27642" w:rsidR="003F2A5B" w:rsidRPr="007D2194" w:rsidRDefault="003F2A5B" w:rsidP="00E417A4">
                  <w:pPr>
                    <w:rPr>
                      <w:sz w:val="20"/>
                      <w:szCs w:val="20"/>
                      <w:lang w:eastAsia="de-DE"/>
                    </w:rPr>
                  </w:pPr>
                  <w:r w:rsidRPr="003F2A5B">
                    <w:rPr>
                      <w:lang w:eastAsia="de-DE"/>
                    </w:rPr>
                    <w:t>Become darker</w:t>
                  </w:r>
                </w:p>
              </w:tc>
            </w:tr>
            <w:tr w:rsidR="00AE7346" w14:paraId="49AAA19F" w14:textId="77777777" w:rsidTr="007D2194">
              <w:trPr>
                <w:trHeight w:val="1124"/>
              </w:trPr>
              <w:tc>
                <w:tcPr>
                  <w:tcW w:w="1661" w:type="dxa"/>
                </w:tcPr>
                <w:p w14:paraId="7A9D0288" w14:textId="796B2DB5" w:rsidR="00AE7346" w:rsidRPr="00AE7346" w:rsidRDefault="00AE7346" w:rsidP="00E417A4">
                  <w:pPr>
                    <w:rPr>
                      <w:rFonts w:eastAsia="Times New Roman"/>
                      <w:sz w:val="20"/>
                      <w:szCs w:val="20"/>
                      <w:lang w:eastAsia="de-DE"/>
                    </w:rPr>
                  </w:pPr>
                  <w:r w:rsidRPr="00AE7346">
                    <w:rPr>
                      <w:rFonts w:eastAsia="Times New Roman"/>
                      <w:sz w:val="20"/>
                      <w:szCs w:val="20"/>
                      <w:lang w:eastAsia="de-DE"/>
                    </w:rPr>
                    <w:t>Appearance of commercial packaging</w:t>
                  </w:r>
                </w:p>
              </w:tc>
              <w:tc>
                <w:tcPr>
                  <w:tcW w:w="1661" w:type="dxa"/>
                </w:tcPr>
                <w:p w14:paraId="74771683" w14:textId="02882120" w:rsidR="00AE7346" w:rsidRPr="00AE7346" w:rsidRDefault="00AE7346" w:rsidP="00AE7346">
                  <w:pPr>
                    <w:rPr>
                      <w:rFonts w:eastAsia="Times New Roman"/>
                      <w:sz w:val="20"/>
                      <w:szCs w:val="20"/>
                      <w:lang w:eastAsia="de-DE"/>
                    </w:rPr>
                  </w:pPr>
                  <w:r w:rsidRPr="00AE7346">
                    <w:rPr>
                      <w:rFonts w:eastAsia="Times New Roman"/>
                      <w:sz w:val="20"/>
                      <w:szCs w:val="20"/>
                      <w:lang w:eastAsia="de-DE"/>
                    </w:rPr>
                    <w:t>No sign of deformation or</w:t>
                  </w:r>
                  <w:r w:rsidRPr="00AE7346">
                    <w:rPr>
                      <w:rFonts w:eastAsia="Times New Roman"/>
                      <w:sz w:val="20"/>
                      <w:szCs w:val="20"/>
                      <w:lang w:eastAsia="de-DE"/>
                    </w:rPr>
                    <w:br/>
                    <w:t>degradation</w:t>
                  </w:r>
                </w:p>
              </w:tc>
              <w:tc>
                <w:tcPr>
                  <w:tcW w:w="1662" w:type="dxa"/>
                </w:tcPr>
                <w:p w14:paraId="17A78A37" w14:textId="4FBFD107" w:rsidR="00AE7346" w:rsidRPr="00AE7346" w:rsidRDefault="00AE7346" w:rsidP="004E51D5">
                  <w:pPr>
                    <w:rPr>
                      <w:rFonts w:eastAsia="Times New Roman"/>
                      <w:sz w:val="20"/>
                      <w:szCs w:val="20"/>
                      <w:lang w:eastAsia="de-DE"/>
                    </w:rPr>
                  </w:pPr>
                  <w:r w:rsidRPr="00AE7346">
                    <w:rPr>
                      <w:rFonts w:eastAsia="Times New Roman"/>
                      <w:sz w:val="20"/>
                      <w:szCs w:val="20"/>
                      <w:lang w:eastAsia="de-DE"/>
                    </w:rPr>
                    <w:t>/</w:t>
                  </w:r>
                </w:p>
              </w:tc>
              <w:tc>
                <w:tcPr>
                  <w:tcW w:w="1662" w:type="dxa"/>
                </w:tcPr>
                <w:p w14:paraId="116E25BE" w14:textId="052997E8" w:rsidR="00AE7346" w:rsidRPr="00AE7346" w:rsidRDefault="00AE7346" w:rsidP="00E417A4">
                  <w:pPr>
                    <w:rPr>
                      <w:rFonts w:eastAsia="Times New Roman"/>
                      <w:sz w:val="20"/>
                      <w:szCs w:val="20"/>
                      <w:lang w:eastAsia="de-DE"/>
                    </w:rPr>
                  </w:pPr>
                  <w:r w:rsidRPr="00AE7346">
                    <w:rPr>
                      <w:rFonts w:eastAsia="Times New Roman"/>
                      <w:sz w:val="20"/>
                      <w:szCs w:val="20"/>
                      <w:lang w:eastAsia="de-DE"/>
                    </w:rPr>
                    <w:t>No sign of deformation or</w:t>
                  </w:r>
                  <w:r w:rsidRPr="00AE7346">
                    <w:rPr>
                      <w:rFonts w:eastAsia="Times New Roman"/>
                      <w:sz w:val="20"/>
                      <w:szCs w:val="20"/>
                      <w:lang w:eastAsia="de-DE"/>
                    </w:rPr>
                    <w:br/>
                    <w:t>degradation</w:t>
                  </w:r>
                </w:p>
              </w:tc>
            </w:tr>
            <w:tr w:rsidR="00AE7346" w14:paraId="5905D52A" w14:textId="77777777" w:rsidTr="00A77740">
              <w:trPr>
                <w:trHeight w:val="651"/>
              </w:trPr>
              <w:tc>
                <w:tcPr>
                  <w:tcW w:w="1661" w:type="dxa"/>
                </w:tcPr>
                <w:p w14:paraId="7F24B7EC" w14:textId="497DC067" w:rsidR="00AE7346" w:rsidRPr="00AE7346" w:rsidRDefault="00AE7346" w:rsidP="00E417A4">
                  <w:pPr>
                    <w:rPr>
                      <w:rFonts w:eastAsia="Times New Roman"/>
                      <w:sz w:val="20"/>
                      <w:szCs w:val="20"/>
                      <w:lang w:eastAsia="de-DE"/>
                    </w:rPr>
                  </w:pPr>
                  <w:r w:rsidRPr="00AE7346">
                    <w:rPr>
                      <w:rFonts w:eastAsia="Times New Roman"/>
                      <w:sz w:val="20"/>
                      <w:szCs w:val="20"/>
                      <w:lang w:eastAsia="de-DE"/>
                    </w:rPr>
                    <w:t>Weight of the test item</w:t>
                  </w:r>
                </w:p>
              </w:tc>
              <w:tc>
                <w:tcPr>
                  <w:tcW w:w="1661" w:type="dxa"/>
                </w:tcPr>
                <w:p w14:paraId="3EB0C84E" w14:textId="132C182B" w:rsidR="00AE7346" w:rsidRPr="00AE7346" w:rsidRDefault="00AE7346" w:rsidP="00AE7346">
                  <w:pPr>
                    <w:rPr>
                      <w:rFonts w:eastAsia="Times New Roman"/>
                      <w:sz w:val="20"/>
                      <w:szCs w:val="20"/>
                      <w:lang w:eastAsia="de-DE"/>
                    </w:rPr>
                  </w:pPr>
                  <w:r w:rsidRPr="00AE7346">
                    <w:rPr>
                      <w:rFonts w:eastAsia="Times New Roman"/>
                      <w:sz w:val="20"/>
                      <w:szCs w:val="20"/>
                      <w:lang w:eastAsia="de-DE"/>
                    </w:rPr>
                    <w:t>1 123.9</w:t>
                  </w:r>
                </w:p>
              </w:tc>
              <w:tc>
                <w:tcPr>
                  <w:tcW w:w="1662" w:type="dxa"/>
                </w:tcPr>
                <w:p w14:paraId="1F011DA6" w14:textId="2D396173" w:rsidR="00AE7346" w:rsidRPr="00AE7346" w:rsidRDefault="00AE7346" w:rsidP="004E51D5">
                  <w:pPr>
                    <w:rPr>
                      <w:rFonts w:eastAsia="Times New Roman"/>
                      <w:sz w:val="20"/>
                      <w:szCs w:val="20"/>
                      <w:lang w:eastAsia="de-DE"/>
                    </w:rPr>
                  </w:pPr>
                  <w:r w:rsidRPr="00AE7346">
                    <w:rPr>
                      <w:rFonts w:eastAsia="Times New Roman"/>
                      <w:sz w:val="20"/>
                      <w:szCs w:val="20"/>
                      <w:lang w:eastAsia="de-DE"/>
                    </w:rPr>
                    <w:t>/</w:t>
                  </w:r>
                </w:p>
              </w:tc>
              <w:tc>
                <w:tcPr>
                  <w:tcW w:w="1662" w:type="dxa"/>
                </w:tcPr>
                <w:p w14:paraId="08DB1D75" w14:textId="6D77AD6B" w:rsidR="00AE7346" w:rsidRPr="00AE7346" w:rsidRDefault="00AE7346" w:rsidP="00E417A4">
                  <w:pPr>
                    <w:rPr>
                      <w:rFonts w:eastAsia="Times New Roman"/>
                      <w:sz w:val="20"/>
                      <w:szCs w:val="20"/>
                      <w:lang w:eastAsia="de-DE"/>
                    </w:rPr>
                  </w:pPr>
                  <w:r w:rsidRPr="00AE7346">
                    <w:rPr>
                      <w:rFonts w:eastAsia="Times New Roman"/>
                      <w:sz w:val="20"/>
                      <w:szCs w:val="20"/>
                      <w:lang w:eastAsia="de-DE"/>
                    </w:rPr>
                    <w:t>1123.5</w:t>
                  </w:r>
                </w:p>
              </w:tc>
            </w:tr>
            <w:tr w:rsidR="004E51D5" w14:paraId="64D56D17" w14:textId="679D531F" w:rsidTr="00A77740">
              <w:trPr>
                <w:trHeight w:val="651"/>
              </w:trPr>
              <w:tc>
                <w:tcPr>
                  <w:tcW w:w="1661" w:type="dxa"/>
                </w:tcPr>
                <w:p w14:paraId="5E01E637" w14:textId="59B9D60E" w:rsidR="004E51D5" w:rsidRPr="005119EB" w:rsidRDefault="004E51D5" w:rsidP="00E417A4">
                  <w:pPr>
                    <w:rPr>
                      <w:rFonts w:eastAsia="Times New Roman"/>
                      <w:sz w:val="20"/>
                      <w:szCs w:val="20"/>
                      <w:lang w:eastAsia="de-DE"/>
                    </w:rPr>
                  </w:pPr>
                  <w:r w:rsidRPr="005119EB">
                    <w:rPr>
                      <w:rFonts w:eastAsia="Times New Roman"/>
                      <w:sz w:val="20"/>
                      <w:szCs w:val="20"/>
                      <w:lang w:eastAsia="de-DE"/>
                    </w:rPr>
                    <w:t>AS content</w:t>
                  </w:r>
                  <w:r w:rsidR="00AE7346">
                    <w:rPr>
                      <w:rFonts w:eastAsia="Times New Roman"/>
                      <w:sz w:val="20"/>
                      <w:szCs w:val="20"/>
                      <w:lang w:eastAsia="de-DE"/>
                    </w:rPr>
                    <w:t>: penflufen</w:t>
                  </w:r>
                </w:p>
              </w:tc>
              <w:tc>
                <w:tcPr>
                  <w:tcW w:w="1661" w:type="dxa"/>
                </w:tcPr>
                <w:p w14:paraId="09E9C1BC" w14:textId="496D737D" w:rsidR="004E51D5" w:rsidRPr="005119EB" w:rsidRDefault="00AE7346" w:rsidP="00E417A4">
                  <w:pPr>
                    <w:rPr>
                      <w:rFonts w:eastAsia="Times New Roman"/>
                      <w:sz w:val="20"/>
                      <w:szCs w:val="20"/>
                      <w:lang w:eastAsia="de-DE"/>
                    </w:rPr>
                  </w:pPr>
                  <w:r>
                    <w:rPr>
                      <w:rFonts w:eastAsia="Times New Roman"/>
                      <w:sz w:val="20"/>
                      <w:szCs w:val="20"/>
                      <w:lang w:eastAsia="de-DE"/>
                    </w:rPr>
                    <w:t>0.0252</w:t>
                  </w:r>
                </w:p>
              </w:tc>
              <w:tc>
                <w:tcPr>
                  <w:tcW w:w="1662" w:type="dxa"/>
                </w:tcPr>
                <w:p w14:paraId="67B9FABF" w14:textId="2A59D6BF" w:rsidR="004E51D5" w:rsidRPr="005119EB" w:rsidRDefault="00AE7346" w:rsidP="00E417A4">
                  <w:pPr>
                    <w:rPr>
                      <w:rFonts w:eastAsia="Times New Roman"/>
                      <w:sz w:val="20"/>
                      <w:szCs w:val="20"/>
                      <w:lang w:eastAsia="de-DE"/>
                    </w:rPr>
                  </w:pPr>
                  <w:r>
                    <w:rPr>
                      <w:rFonts w:eastAsia="Times New Roman"/>
                      <w:sz w:val="20"/>
                      <w:szCs w:val="20"/>
                      <w:lang w:eastAsia="de-DE"/>
                    </w:rPr>
                    <w:t>0.0253</w:t>
                  </w:r>
                </w:p>
              </w:tc>
              <w:tc>
                <w:tcPr>
                  <w:tcW w:w="1662" w:type="dxa"/>
                </w:tcPr>
                <w:p w14:paraId="198AC63F" w14:textId="4E4A77C8" w:rsidR="004E51D5" w:rsidRPr="00AE7346" w:rsidRDefault="00AE7346" w:rsidP="00E417A4">
                  <w:pPr>
                    <w:rPr>
                      <w:rFonts w:eastAsia="Times New Roman"/>
                      <w:sz w:val="20"/>
                      <w:szCs w:val="20"/>
                      <w:lang w:eastAsia="de-DE"/>
                    </w:rPr>
                  </w:pPr>
                  <w:r>
                    <w:rPr>
                      <w:rFonts w:eastAsia="Times New Roman"/>
                      <w:sz w:val="20"/>
                      <w:szCs w:val="20"/>
                      <w:lang w:eastAsia="de-DE"/>
                    </w:rPr>
                    <w:t>0.0251</w:t>
                  </w:r>
                </w:p>
              </w:tc>
            </w:tr>
            <w:tr w:rsidR="00AE7346" w14:paraId="65EE56C7" w14:textId="77777777" w:rsidTr="00A77740">
              <w:trPr>
                <w:trHeight w:val="211"/>
              </w:trPr>
              <w:tc>
                <w:tcPr>
                  <w:tcW w:w="1661" w:type="dxa"/>
                </w:tcPr>
                <w:p w14:paraId="070B66AD" w14:textId="31622F3C" w:rsidR="00AE7346" w:rsidRPr="00AE7346" w:rsidRDefault="00AE7346" w:rsidP="00E417A4">
                  <w:pPr>
                    <w:rPr>
                      <w:rFonts w:eastAsia="Times New Roman"/>
                      <w:sz w:val="20"/>
                      <w:szCs w:val="20"/>
                      <w:lang w:eastAsia="de-DE"/>
                    </w:rPr>
                  </w:pPr>
                  <w:r w:rsidRPr="00AE7346">
                    <w:rPr>
                      <w:rFonts w:eastAsia="Times New Roman"/>
                      <w:sz w:val="20"/>
                      <w:szCs w:val="20"/>
                      <w:lang w:eastAsia="de-DE"/>
                    </w:rPr>
                    <w:t>Variation</w:t>
                  </w:r>
                </w:p>
              </w:tc>
              <w:tc>
                <w:tcPr>
                  <w:tcW w:w="1661" w:type="dxa"/>
                </w:tcPr>
                <w:p w14:paraId="5B6EB298" w14:textId="5FE19C74" w:rsidR="00AE7346" w:rsidRPr="00AE7346" w:rsidRDefault="00AE7346" w:rsidP="00E417A4">
                  <w:pPr>
                    <w:rPr>
                      <w:rFonts w:eastAsia="Times New Roman"/>
                      <w:sz w:val="20"/>
                      <w:szCs w:val="20"/>
                      <w:lang w:eastAsia="de-DE"/>
                    </w:rPr>
                  </w:pPr>
                  <w:r w:rsidRPr="00AE7346">
                    <w:rPr>
                      <w:rFonts w:eastAsia="Times New Roman"/>
                      <w:sz w:val="20"/>
                      <w:szCs w:val="20"/>
                      <w:lang w:eastAsia="de-DE"/>
                    </w:rPr>
                    <w:t>-</w:t>
                  </w:r>
                </w:p>
              </w:tc>
              <w:tc>
                <w:tcPr>
                  <w:tcW w:w="1662" w:type="dxa"/>
                </w:tcPr>
                <w:p w14:paraId="40C65074" w14:textId="25348A77" w:rsidR="00AE7346" w:rsidRPr="00AE7346" w:rsidRDefault="00AE7346" w:rsidP="00E417A4">
                  <w:pPr>
                    <w:rPr>
                      <w:rFonts w:eastAsia="Times New Roman"/>
                      <w:sz w:val="20"/>
                      <w:szCs w:val="20"/>
                      <w:lang w:eastAsia="de-DE"/>
                    </w:rPr>
                  </w:pPr>
                  <w:r w:rsidRPr="00AE7346">
                    <w:rPr>
                      <w:rFonts w:eastAsia="Times New Roman"/>
                      <w:sz w:val="20"/>
                      <w:szCs w:val="20"/>
                      <w:lang w:eastAsia="de-DE"/>
                    </w:rPr>
                    <w:t>+0.4%</w:t>
                  </w:r>
                </w:p>
              </w:tc>
              <w:tc>
                <w:tcPr>
                  <w:tcW w:w="1662" w:type="dxa"/>
                </w:tcPr>
                <w:p w14:paraId="130946D0" w14:textId="56B0FFB9" w:rsidR="00AE7346" w:rsidRPr="00AE7346" w:rsidRDefault="00AE7346" w:rsidP="00E417A4">
                  <w:pPr>
                    <w:rPr>
                      <w:rFonts w:eastAsia="Times New Roman"/>
                      <w:sz w:val="20"/>
                      <w:szCs w:val="20"/>
                      <w:lang w:eastAsia="de-DE"/>
                    </w:rPr>
                  </w:pPr>
                  <w:r w:rsidRPr="00AE7346">
                    <w:rPr>
                      <w:rFonts w:eastAsia="Times New Roman"/>
                      <w:sz w:val="20"/>
                      <w:szCs w:val="20"/>
                      <w:lang w:eastAsia="de-DE"/>
                    </w:rPr>
                    <w:t>-0.4%</w:t>
                  </w:r>
                </w:p>
              </w:tc>
            </w:tr>
            <w:tr w:rsidR="00AE7346" w14:paraId="740C2233" w14:textId="77777777" w:rsidTr="00A77740">
              <w:trPr>
                <w:trHeight w:val="878"/>
              </w:trPr>
              <w:tc>
                <w:tcPr>
                  <w:tcW w:w="1661" w:type="dxa"/>
                </w:tcPr>
                <w:p w14:paraId="3934DE5B" w14:textId="169A5CF8" w:rsidR="00AE7346" w:rsidRPr="00AE7346" w:rsidRDefault="00AE7346" w:rsidP="00AE7346">
                  <w:pPr>
                    <w:rPr>
                      <w:rFonts w:eastAsia="Times New Roman"/>
                      <w:sz w:val="20"/>
                      <w:szCs w:val="20"/>
                      <w:lang w:eastAsia="de-DE"/>
                    </w:rPr>
                  </w:pPr>
                  <w:r w:rsidRPr="005119EB">
                    <w:rPr>
                      <w:rFonts w:eastAsia="Times New Roman"/>
                      <w:sz w:val="20"/>
                      <w:szCs w:val="20"/>
                      <w:lang w:eastAsia="de-DE"/>
                    </w:rPr>
                    <w:t>AS content</w:t>
                  </w:r>
                  <w:r>
                    <w:rPr>
                      <w:rFonts w:eastAsia="Times New Roman"/>
                      <w:sz w:val="20"/>
                      <w:szCs w:val="20"/>
                      <w:lang w:eastAsia="de-DE"/>
                    </w:rPr>
                    <w:t>: cypermethrin</w:t>
                  </w:r>
                </w:p>
              </w:tc>
              <w:tc>
                <w:tcPr>
                  <w:tcW w:w="1661" w:type="dxa"/>
                </w:tcPr>
                <w:p w14:paraId="3C430E38" w14:textId="134336A6" w:rsidR="00AE7346" w:rsidRPr="00AE7346" w:rsidRDefault="00AE7346" w:rsidP="00AE7346">
                  <w:pPr>
                    <w:rPr>
                      <w:rFonts w:eastAsia="Times New Roman"/>
                      <w:sz w:val="20"/>
                      <w:szCs w:val="20"/>
                      <w:lang w:eastAsia="de-DE"/>
                    </w:rPr>
                  </w:pPr>
                  <w:r w:rsidRPr="00AE7346">
                    <w:rPr>
                      <w:rFonts w:eastAsia="Times New Roman"/>
                      <w:sz w:val="20"/>
                      <w:szCs w:val="20"/>
                      <w:lang w:eastAsia="de-DE"/>
                    </w:rPr>
                    <w:t>0.170</w:t>
                  </w:r>
                </w:p>
              </w:tc>
              <w:tc>
                <w:tcPr>
                  <w:tcW w:w="1662" w:type="dxa"/>
                </w:tcPr>
                <w:p w14:paraId="738546EB" w14:textId="3AE420AF" w:rsidR="00AE7346" w:rsidRPr="00AE7346" w:rsidRDefault="00AE7346" w:rsidP="00AE7346">
                  <w:pPr>
                    <w:rPr>
                      <w:rFonts w:eastAsia="Times New Roman"/>
                      <w:sz w:val="20"/>
                      <w:szCs w:val="20"/>
                      <w:lang w:eastAsia="de-DE"/>
                    </w:rPr>
                  </w:pPr>
                  <w:r w:rsidRPr="00AE7346">
                    <w:rPr>
                      <w:rFonts w:eastAsia="Times New Roman"/>
                      <w:sz w:val="20"/>
                      <w:szCs w:val="20"/>
                      <w:lang w:eastAsia="de-DE"/>
                    </w:rPr>
                    <w:t>0.168</w:t>
                  </w:r>
                </w:p>
              </w:tc>
              <w:tc>
                <w:tcPr>
                  <w:tcW w:w="1662" w:type="dxa"/>
                </w:tcPr>
                <w:p w14:paraId="5AFE97A3" w14:textId="16A2CD44" w:rsidR="00AE7346" w:rsidRPr="00AE7346" w:rsidRDefault="00AE7346" w:rsidP="00AE7346">
                  <w:pPr>
                    <w:rPr>
                      <w:rFonts w:eastAsia="Times New Roman"/>
                      <w:sz w:val="20"/>
                      <w:szCs w:val="20"/>
                      <w:lang w:eastAsia="de-DE"/>
                    </w:rPr>
                  </w:pPr>
                  <w:r w:rsidRPr="00AE7346">
                    <w:rPr>
                      <w:rFonts w:eastAsia="Times New Roman"/>
                      <w:sz w:val="20"/>
                      <w:szCs w:val="20"/>
                      <w:lang w:eastAsia="de-DE"/>
                    </w:rPr>
                    <w:t>0.162</w:t>
                  </w:r>
                </w:p>
              </w:tc>
            </w:tr>
            <w:tr w:rsidR="00AE7346" w14:paraId="5ED100A2" w14:textId="77777777" w:rsidTr="00A77740">
              <w:trPr>
                <w:trHeight w:val="211"/>
              </w:trPr>
              <w:tc>
                <w:tcPr>
                  <w:tcW w:w="1661" w:type="dxa"/>
                </w:tcPr>
                <w:p w14:paraId="256C4ED7" w14:textId="352DA0D4" w:rsidR="00AE7346" w:rsidRPr="00AE7346" w:rsidRDefault="00AE7346" w:rsidP="00AE7346">
                  <w:pPr>
                    <w:rPr>
                      <w:rFonts w:eastAsia="Times New Roman"/>
                      <w:sz w:val="20"/>
                      <w:szCs w:val="20"/>
                      <w:lang w:eastAsia="de-DE"/>
                    </w:rPr>
                  </w:pPr>
                  <w:r w:rsidRPr="00AE7346">
                    <w:rPr>
                      <w:rFonts w:eastAsia="Times New Roman"/>
                      <w:sz w:val="20"/>
                      <w:szCs w:val="20"/>
                      <w:lang w:eastAsia="de-DE"/>
                    </w:rPr>
                    <w:t>Variation</w:t>
                  </w:r>
                </w:p>
              </w:tc>
              <w:tc>
                <w:tcPr>
                  <w:tcW w:w="1661" w:type="dxa"/>
                </w:tcPr>
                <w:p w14:paraId="47195536" w14:textId="3D96C997" w:rsidR="00AE7346" w:rsidRPr="00AE7346" w:rsidRDefault="00AE7346" w:rsidP="00AE7346">
                  <w:pPr>
                    <w:rPr>
                      <w:rFonts w:eastAsia="Times New Roman"/>
                      <w:sz w:val="20"/>
                      <w:szCs w:val="20"/>
                      <w:lang w:eastAsia="de-DE"/>
                    </w:rPr>
                  </w:pPr>
                  <w:r w:rsidRPr="00AE7346">
                    <w:rPr>
                      <w:rFonts w:eastAsia="Times New Roman"/>
                      <w:sz w:val="20"/>
                      <w:szCs w:val="20"/>
                      <w:lang w:eastAsia="de-DE"/>
                    </w:rPr>
                    <w:t>/</w:t>
                  </w:r>
                </w:p>
              </w:tc>
              <w:tc>
                <w:tcPr>
                  <w:tcW w:w="1662" w:type="dxa"/>
                </w:tcPr>
                <w:p w14:paraId="31E6E0EB" w14:textId="5A251A6C" w:rsidR="00AE7346" w:rsidRPr="00AE7346" w:rsidRDefault="00AE7346" w:rsidP="00AE7346">
                  <w:pPr>
                    <w:rPr>
                      <w:rFonts w:eastAsia="Times New Roman"/>
                      <w:sz w:val="20"/>
                      <w:szCs w:val="20"/>
                      <w:lang w:eastAsia="de-DE"/>
                    </w:rPr>
                  </w:pPr>
                  <w:r w:rsidRPr="00AE7346">
                    <w:rPr>
                      <w:rFonts w:eastAsia="Times New Roman"/>
                      <w:sz w:val="20"/>
                      <w:szCs w:val="20"/>
                      <w:lang w:eastAsia="de-DE"/>
                    </w:rPr>
                    <w:t>-1.2%</w:t>
                  </w:r>
                </w:p>
              </w:tc>
              <w:tc>
                <w:tcPr>
                  <w:tcW w:w="1662" w:type="dxa"/>
                </w:tcPr>
                <w:p w14:paraId="014F6B38" w14:textId="26B2A39A" w:rsidR="00AE7346" w:rsidRPr="00AE7346" w:rsidRDefault="00AE7346" w:rsidP="00AE7346">
                  <w:pPr>
                    <w:rPr>
                      <w:rFonts w:eastAsia="Times New Roman"/>
                      <w:sz w:val="20"/>
                      <w:szCs w:val="20"/>
                      <w:lang w:eastAsia="de-DE"/>
                    </w:rPr>
                  </w:pPr>
                  <w:r w:rsidRPr="00AE7346">
                    <w:rPr>
                      <w:rFonts w:eastAsia="Times New Roman"/>
                      <w:sz w:val="20"/>
                      <w:szCs w:val="20"/>
                      <w:lang w:eastAsia="de-DE"/>
                    </w:rPr>
                    <w:t>-4.7%</w:t>
                  </w:r>
                </w:p>
              </w:tc>
            </w:tr>
            <w:tr w:rsidR="00AE7346" w14:paraId="6BFA31C7" w14:textId="4DF7313E" w:rsidTr="00A77740">
              <w:trPr>
                <w:trHeight w:val="424"/>
              </w:trPr>
              <w:tc>
                <w:tcPr>
                  <w:tcW w:w="1661" w:type="dxa"/>
                </w:tcPr>
                <w:p w14:paraId="6AC70749" w14:textId="1B428AB4" w:rsidR="00AE7346" w:rsidRPr="005119EB" w:rsidRDefault="00AE7346" w:rsidP="00AE7346">
                  <w:pPr>
                    <w:rPr>
                      <w:rFonts w:eastAsia="Times New Roman"/>
                      <w:sz w:val="20"/>
                      <w:szCs w:val="20"/>
                      <w:lang w:eastAsia="de-DE"/>
                    </w:rPr>
                  </w:pPr>
                  <w:r w:rsidRPr="005119EB">
                    <w:rPr>
                      <w:rFonts w:eastAsia="Times New Roman"/>
                      <w:sz w:val="20"/>
                      <w:szCs w:val="20"/>
                      <w:lang w:eastAsia="de-DE"/>
                    </w:rPr>
                    <w:t>pH</w:t>
                  </w:r>
                  <w:r>
                    <w:rPr>
                      <w:rFonts w:eastAsia="Times New Roman"/>
                      <w:sz w:val="20"/>
                      <w:szCs w:val="20"/>
                      <w:lang w:eastAsia="de-DE"/>
                    </w:rPr>
                    <w:t xml:space="preserve"> pure</w:t>
                  </w:r>
                </w:p>
              </w:tc>
              <w:tc>
                <w:tcPr>
                  <w:tcW w:w="1661" w:type="dxa"/>
                </w:tcPr>
                <w:p w14:paraId="706F65FD" w14:textId="408D9066" w:rsidR="00AE7346" w:rsidRPr="005119EB" w:rsidRDefault="00AE7346" w:rsidP="00AE7346">
                  <w:pPr>
                    <w:rPr>
                      <w:rFonts w:eastAsia="Times New Roman"/>
                      <w:sz w:val="20"/>
                      <w:szCs w:val="20"/>
                      <w:lang w:eastAsia="de-DE"/>
                    </w:rPr>
                  </w:pPr>
                  <w:r>
                    <w:rPr>
                      <w:rFonts w:eastAsia="Times New Roman"/>
                      <w:sz w:val="20"/>
                      <w:szCs w:val="20"/>
                      <w:lang w:eastAsia="de-DE"/>
                    </w:rPr>
                    <w:t>6.4 at 20°C</w:t>
                  </w:r>
                </w:p>
              </w:tc>
              <w:tc>
                <w:tcPr>
                  <w:tcW w:w="1662" w:type="dxa"/>
                </w:tcPr>
                <w:p w14:paraId="7CA89F74" w14:textId="68C2E7B5" w:rsidR="00AE7346" w:rsidRPr="005119EB" w:rsidRDefault="00AE7346" w:rsidP="00AE7346">
                  <w:pPr>
                    <w:rPr>
                      <w:rFonts w:eastAsia="Times New Roman"/>
                      <w:sz w:val="20"/>
                      <w:szCs w:val="20"/>
                      <w:lang w:eastAsia="de-DE"/>
                    </w:rPr>
                  </w:pPr>
                  <w:r>
                    <w:rPr>
                      <w:rFonts w:eastAsia="Times New Roman"/>
                      <w:sz w:val="20"/>
                      <w:szCs w:val="20"/>
                      <w:lang w:eastAsia="de-DE"/>
                    </w:rPr>
                    <w:t>/</w:t>
                  </w:r>
                </w:p>
              </w:tc>
              <w:tc>
                <w:tcPr>
                  <w:tcW w:w="1662" w:type="dxa"/>
                </w:tcPr>
                <w:p w14:paraId="1F29090B" w14:textId="6FC32BF8" w:rsidR="00AE7346" w:rsidRPr="00AE7346" w:rsidRDefault="00AE7346" w:rsidP="00AE7346">
                  <w:pPr>
                    <w:rPr>
                      <w:rFonts w:eastAsia="Times New Roman"/>
                      <w:sz w:val="20"/>
                      <w:szCs w:val="20"/>
                      <w:lang w:eastAsia="de-DE"/>
                    </w:rPr>
                  </w:pPr>
                  <w:r>
                    <w:rPr>
                      <w:rFonts w:eastAsia="Times New Roman"/>
                      <w:sz w:val="20"/>
                      <w:szCs w:val="20"/>
                      <w:lang w:eastAsia="de-DE"/>
                    </w:rPr>
                    <w:t>6.0 at 20°C</w:t>
                  </w:r>
                </w:p>
              </w:tc>
            </w:tr>
          </w:tbl>
          <w:p w14:paraId="413EBA70" w14:textId="77777777" w:rsidR="00E417A4" w:rsidRPr="005119EB" w:rsidRDefault="00E417A4" w:rsidP="00E417A4">
            <w:pPr>
              <w:rPr>
                <w:lang w:eastAsia="de-DE"/>
              </w:rPr>
            </w:pPr>
          </w:p>
          <w:p w14:paraId="1E833A26" w14:textId="77777777" w:rsidR="00E417A4" w:rsidRPr="005119EB" w:rsidRDefault="00E417A4" w:rsidP="00E417A4">
            <w:pPr>
              <w:rPr>
                <w:lang w:eastAsia="de-DE"/>
              </w:rPr>
            </w:pPr>
          </w:p>
          <w:p w14:paraId="2B5A8704" w14:textId="77777777" w:rsidR="00E417A4" w:rsidRPr="005119EB" w:rsidRDefault="00E417A4" w:rsidP="00E417A4">
            <w:pPr>
              <w:rPr>
                <w:lang w:eastAsia="de-DE"/>
              </w:rPr>
            </w:pPr>
          </w:p>
          <w:p w14:paraId="06673973" w14:textId="77777777" w:rsidR="00E417A4" w:rsidRPr="005119EB" w:rsidRDefault="00E417A4" w:rsidP="00E417A4">
            <w:pPr>
              <w:rPr>
                <w:lang w:eastAsia="de-DE"/>
              </w:rPr>
            </w:pPr>
          </w:p>
        </w:tc>
        <w:tc>
          <w:tcPr>
            <w:tcW w:w="2113" w:type="dxa"/>
          </w:tcPr>
          <w:p w14:paraId="2E882504" w14:textId="4773B281" w:rsidR="00AE7346" w:rsidRPr="005119EB" w:rsidRDefault="00E417A4" w:rsidP="00AE7346">
            <w:pPr>
              <w:rPr>
                <w:lang w:eastAsia="de-DE"/>
              </w:rPr>
            </w:pPr>
            <w:r w:rsidRPr="005119EB">
              <w:rPr>
                <w:lang w:eastAsia="de-DE"/>
              </w:rPr>
              <w:t xml:space="preserve">Acceptable </w:t>
            </w:r>
          </w:p>
          <w:p w14:paraId="4FE4D669" w14:textId="77777777" w:rsidR="00E417A4" w:rsidRDefault="00AE7346" w:rsidP="00420E6C">
            <w:pPr>
              <w:rPr>
                <w:lang w:eastAsia="de-DE"/>
              </w:rPr>
            </w:pPr>
            <w:r>
              <w:rPr>
                <w:lang w:eastAsia="de-DE"/>
              </w:rPr>
              <w:t>The</w:t>
            </w:r>
            <w:r w:rsidR="00420E6C">
              <w:rPr>
                <w:lang w:eastAsia="de-DE"/>
              </w:rPr>
              <w:t xml:space="preserve"> product is </w:t>
            </w:r>
            <w:r w:rsidR="00420E6C" w:rsidRPr="00420E6C">
              <w:rPr>
                <w:lang w:eastAsia="de-DE"/>
              </w:rPr>
              <w:t>stable after an accelerated storage procedure for 8 weeks at 40 ± 2°C</w:t>
            </w:r>
            <w:r>
              <w:rPr>
                <w:lang w:eastAsia="de-DE"/>
              </w:rPr>
              <w:t xml:space="preserve">. </w:t>
            </w:r>
          </w:p>
          <w:p w14:paraId="46757EB1" w14:textId="43A2EEA6" w:rsidR="000D5BE3" w:rsidRDefault="00CA41EC" w:rsidP="00420E6C">
            <w:pPr>
              <w:rPr>
                <w:lang w:eastAsia="de-DE"/>
              </w:rPr>
            </w:pPr>
            <w:r>
              <w:rPr>
                <w:lang w:eastAsia="de-DE"/>
              </w:rPr>
              <w:t>A mitigation measure : do not store the product at temperature above 40°C should be added on the label</w:t>
            </w:r>
          </w:p>
          <w:p w14:paraId="20C51D63" w14:textId="5C93EBC4" w:rsidR="000D5BE3" w:rsidRPr="005119EB" w:rsidRDefault="000D5BE3" w:rsidP="000D5BE3">
            <w:pPr>
              <w:rPr>
                <w:lang w:eastAsia="de-DE"/>
              </w:rPr>
            </w:pPr>
          </w:p>
        </w:tc>
        <w:tc>
          <w:tcPr>
            <w:tcW w:w="1480" w:type="dxa"/>
          </w:tcPr>
          <w:p w14:paraId="4170DCEA" w14:textId="77777777" w:rsidR="00E417A4" w:rsidRPr="005119EB" w:rsidRDefault="00E417A4" w:rsidP="00E417A4">
            <w:pPr>
              <w:suppressAutoHyphens w:val="0"/>
              <w:rPr>
                <w:lang w:eastAsia="de-DE"/>
              </w:rPr>
            </w:pPr>
            <w:r w:rsidRPr="005119EB">
              <w:rPr>
                <w:lang w:eastAsia="de-DE"/>
              </w:rPr>
              <w:t>Raphalen E.2019</w:t>
            </w:r>
          </w:p>
          <w:p w14:paraId="21D7D833" w14:textId="77777777" w:rsidR="00E417A4" w:rsidRPr="005119EB" w:rsidRDefault="00E417A4" w:rsidP="00E417A4">
            <w:pPr>
              <w:suppressAutoHyphens w:val="0"/>
              <w:rPr>
                <w:lang w:eastAsia="de-DE"/>
              </w:rPr>
            </w:pPr>
            <w:r w:rsidRPr="005119EB">
              <w:rPr>
                <w:lang w:eastAsia="de-DE"/>
              </w:rPr>
              <w:t>Report no.</w:t>
            </w:r>
          </w:p>
          <w:p w14:paraId="78E3FD1B" w14:textId="77777777" w:rsidR="00E417A4" w:rsidRDefault="00E417A4" w:rsidP="00E417A4">
            <w:pPr>
              <w:rPr>
                <w:lang w:eastAsia="de-DE"/>
              </w:rPr>
            </w:pPr>
            <w:r w:rsidRPr="005119EB">
              <w:rPr>
                <w:lang w:eastAsia="de-DE"/>
              </w:rPr>
              <w:t>402/17/1256F/adegm-e</w:t>
            </w:r>
          </w:p>
          <w:p w14:paraId="19E336BE" w14:textId="77777777" w:rsidR="000911B3" w:rsidRDefault="000911B3" w:rsidP="00E417A4">
            <w:pPr>
              <w:rPr>
                <w:lang w:eastAsia="de-DE"/>
              </w:rPr>
            </w:pPr>
          </w:p>
          <w:p w14:paraId="4E56ED99" w14:textId="77B31E06" w:rsidR="000911B3" w:rsidRPr="005119EB" w:rsidRDefault="000911B3" w:rsidP="000911B3">
            <w:pPr>
              <w:rPr>
                <w:lang w:eastAsia="de-DE"/>
              </w:rPr>
            </w:pPr>
          </w:p>
        </w:tc>
      </w:tr>
      <w:tr w:rsidR="00E417A4" w:rsidRPr="007C5FFD" w14:paraId="47EA2767" w14:textId="77777777" w:rsidTr="009F71C2">
        <w:trPr>
          <w:jc w:val="center"/>
        </w:trPr>
        <w:tc>
          <w:tcPr>
            <w:tcW w:w="1441" w:type="dxa"/>
          </w:tcPr>
          <w:p w14:paraId="4ABC8B70" w14:textId="77777777" w:rsidR="00E417A4" w:rsidRPr="007C5FFD" w:rsidRDefault="00E417A4" w:rsidP="00E417A4">
            <w:pPr>
              <w:rPr>
                <w:lang w:eastAsia="de-DE"/>
              </w:rPr>
            </w:pPr>
            <w:r w:rsidRPr="007C5FFD">
              <w:rPr>
                <w:lang w:eastAsia="de-DE"/>
              </w:rPr>
              <w:t xml:space="preserve">Storage stability test – </w:t>
            </w:r>
            <w:r w:rsidRPr="007C5FFD">
              <w:rPr>
                <w:b/>
                <w:lang w:eastAsia="de-DE"/>
              </w:rPr>
              <w:t>long term storage at ambient temperature</w:t>
            </w:r>
          </w:p>
        </w:tc>
        <w:tc>
          <w:tcPr>
            <w:tcW w:w="1418" w:type="dxa"/>
          </w:tcPr>
          <w:p w14:paraId="3017A220" w14:textId="2EFB6E6B" w:rsidR="00E417A4" w:rsidRPr="005119EB" w:rsidRDefault="00E417A4" w:rsidP="00E417A4">
            <w:pPr>
              <w:rPr>
                <w:lang w:eastAsia="de-DE"/>
              </w:rPr>
            </w:pPr>
            <w:r w:rsidRPr="005119EB">
              <w:rPr>
                <w:lang w:eastAsia="de-DE"/>
              </w:rPr>
              <w:t>Technical</w:t>
            </w:r>
            <w:r w:rsidRPr="005119EB">
              <w:rPr>
                <w:lang w:eastAsia="de-DE"/>
              </w:rPr>
              <w:br/>
              <w:t>Monograph</w:t>
            </w:r>
            <w:r w:rsidRPr="005119EB">
              <w:rPr>
                <w:lang w:eastAsia="de-DE"/>
              </w:rPr>
              <w:br/>
              <w:t>No.17, 2nd</w:t>
            </w:r>
            <w:r w:rsidRPr="005119EB">
              <w:rPr>
                <w:lang w:eastAsia="de-DE"/>
              </w:rPr>
              <w:br/>
              <w:t>edition, CropLife</w:t>
            </w:r>
          </w:p>
        </w:tc>
        <w:tc>
          <w:tcPr>
            <w:tcW w:w="1559" w:type="dxa"/>
          </w:tcPr>
          <w:p w14:paraId="36F554E4" w14:textId="77777777" w:rsidR="00E417A4" w:rsidRDefault="00E417A4" w:rsidP="00E417A4">
            <w:pPr>
              <w:rPr>
                <w:lang w:eastAsia="de-DE"/>
              </w:rPr>
            </w:pPr>
            <w:r w:rsidRPr="005119EB">
              <w:rPr>
                <w:lang w:eastAsia="de-DE"/>
              </w:rPr>
              <w:t>Product 18V33CP-PE</w:t>
            </w:r>
            <w:r w:rsidRPr="005119EB">
              <w:rPr>
                <w:lang w:eastAsia="de-DE"/>
              </w:rPr>
              <w:br/>
              <w:t>Batch number:</w:t>
            </w:r>
            <w:r w:rsidRPr="005119EB">
              <w:rPr>
                <w:lang w:eastAsia="de-DE"/>
              </w:rPr>
              <w:br/>
              <w:t>130218V33CP-PE</w:t>
            </w:r>
            <w:r w:rsidRPr="005119EB">
              <w:rPr>
                <w:lang w:eastAsia="de-DE"/>
              </w:rPr>
              <w:br/>
              <w:t>containing 0.026% w/w of</w:t>
            </w:r>
            <w:r w:rsidRPr="005119EB">
              <w:rPr>
                <w:lang w:eastAsia="de-DE"/>
              </w:rPr>
              <w:br/>
              <w:t>penflufen and 0.17% w/w</w:t>
            </w:r>
            <w:r w:rsidRPr="005119EB">
              <w:rPr>
                <w:lang w:eastAsia="de-DE"/>
              </w:rPr>
              <w:br/>
              <w:t>of cypermethrin</w:t>
            </w:r>
          </w:p>
          <w:p w14:paraId="3C7D7564" w14:textId="02003F72" w:rsidR="001A5395" w:rsidRPr="005119EB" w:rsidRDefault="001A5395" w:rsidP="001A5395">
            <w:pPr>
              <w:rPr>
                <w:lang w:eastAsia="de-DE"/>
              </w:rPr>
            </w:pPr>
            <w:r>
              <w:rPr>
                <w:lang w:eastAsia="de-DE"/>
              </w:rPr>
              <w:t xml:space="preserve">Validated  Method: Analytical protocol No407-e version 2 </w:t>
            </w:r>
          </w:p>
        </w:tc>
        <w:tc>
          <w:tcPr>
            <w:tcW w:w="6804" w:type="dxa"/>
          </w:tcPr>
          <w:p w14:paraId="31C51D54" w14:textId="034490F3" w:rsidR="00E417A4" w:rsidRPr="005119EB" w:rsidRDefault="00E417A4" w:rsidP="00E417A4">
            <w:pPr>
              <w:suppressAutoHyphens w:val="0"/>
              <w:rPr>
                <w:lang w:eastAsia="de-DE"/>
              </w:rPr>
            </w:pPr>
            <w:r w:rsidRPr="005119EB">
              <w:rPr>
                <w:lang w:eastAsia="de-DE"/>
              </w:rPr>
              <w:t>The test item 18V33CP-PE and its commercial packaging (1L steel can with internal</w:t>
            </w:r>
            <w:r w:rsidR="003029DE">
              <w:rPr>
                <w:lang w:eastAsia="de-DE"/>
              </w:rPr>
              <w:t xml:space="preserve"> </w:t>
            </w:r>
            <w:r w:rsidRPr="005119EB">
              <w:rPr>
                <w:lang w:eastAsia="de-DE"/>
              </w:rPr>
              <w:t>coating made of phenolic epoxy resin) after a long-term</w:t>
            </w:r>
            <w:r w:rsidR="003029DE">
              <w:rPr>
                <w:lang w:eastAsia="de-DE"/>
              </w:rPr>
              <w:t xml:space="preserve"> </w:t>
            </w:r>
            <w:r w:rsidRPr="005119EB">
              <w:rPr>
                <w:lang w:eastAsia="de-DE"/>
              </w:rPr>
              <w:t>storage pr</w:t>
            </w:r>
            <w:r w:rsidR="003029DE">
              <w:rPr>
                <w:lang w:eastAsia="de-DE"/>
              </w:rPr>
              <w:t xml:space="preserve">ocedure for </w:t>
            </w:r>
            <w:r w:rsidR="005E23C2">
              <w:rPr>
                <w:lang w:eastAsia="de-DE"/>
              </w:rPr>
              <w:t xml:space="preserve">36 </w:t>
            </w:r>
            <w:r w:rsidR="003029DE">
              <w:rPr>
                <w:lang w:eastAsia="de-DE"/>
              </w:rPr>
              <w:t>months at 20 ± 2°</w:t>
            </w:r>
            <w:r w:rsidRPr="005119EB">
              <w:rPr>
                <w:lang w:eastAsia="de-DE"/>
              </w:rPr>
              <w:t>C</w:t>
            </w:r>
            <w:r w:rsidR="003029DE">
              <w:rPr>
                <w:lang w:eastAsia="de-DE"/>
              </w:rPr>
              <w:t>:</w:t>
            </w:r>
          </w:p>
          <w:p w14:paraId="65C4D50F" w14:textId="75FFB6EB" w:rsidR="00E417A4" w:rsidRPr="005119EB" w:rsidRDefault="00E417A4" w:rsidP="00E417A4">
            <w:pPr>
              <w:rPr>
                <w:lang w:eastAsia="de-DE"/>
              </w:rPr>
            </w:pPr>
          </w:p>
          <w:p w14:paraId="4B2E81C8" w14:textId="77777777" w:rsidR="00E417A4" w:rsidRPr="005119EB" w:rsidRDefault="00E417A4" w:rsidP="00E417A4">
            <w:pPr>
              <w:rPr>
                <w:lang w:eastAsia="de-DE"/>
              </w:rPr>
            </w:pPr>
          </w:p>
          <w:tbl>
            <w:tblPr>
              <w:tblStyle w:val="Grilledutableau"/>
              <w:tblW w:w="0" w:type="auto"/>
              <w:tblLayout w:type="fixed"/>
              <w:tblLook w:val="04A0" w:firstRow="1" w:lastRow="0" w:firstColumn="1" w:lastColumn="0" w:noHBand="0" w:noVBand="1"/>
            </w:tblPr>
            <w:tblGrid>
              <w:gridCol w:w="1271"/>
              <w:gridCol w:w="1271"/>
              <w:gridCol w:w="1272"/>
              <w:gridCol w:w="1272"/>
              <w:gridCol w:w="1272"/>
            </w:tblGrid>
            <w:tr w:rsidR="003029DE" w:rsidRPr="0056487E" w14:paraId="298E0C03" w14:textId="77777777" w:rsidTr="005D1725">
              <w:tc>
                <w:tcPr>
                  <w:tcW w:w="1271" w:type="dxa"/>
                </w:tcPr>
                <w:p w14:paraId="5235AD9F" w14:textId="77777777" w:rsidR="003029DE" w:rsidRPr="0056487E" w:rsidRDefault="003029DE" w:rsidP="00E417A4">
                  <w:pPr>
                    <w:rPr>
                      <w:rFonts w:eastAsia="Times New Roman"/>
                      <w:sz w:val="20"/>
                      <w:szCs w:val="20"/>
                      <w:lang w:eastAsia="de-DE"/>
                    </w:rPr>
                  </w:pPr>
                </w:p>
              </w:tc>
              <w:tc>
                <w:tcPr>
                  <w:tcW w:w="1271" w:type="dxa"/>
                </w:tcPr>
                <w:p w14:paraId="7052900A" w14:textId="77777777" w:rsidR="003029DE" w:rsidRPr="0056487E" w:rsidRDefault="003029DE" w:rsidP="00E417A4">
                  <w:pPr>
                    <w:rPr>
                      <w:rFonts w:eastAsia="Times New Roman"/>
                      <w:sz w:val="20"/>
                      <w:szCs w:val="20"/>
                      <w:lang w:eastAsia="de-DE"/>
                    </w:rPr>
                  </w:pPr>
                  <w:r w:rsidRPr="0056487E">
                    <w:rPr>
                      <w:rFonts w:eastAsia="Times New Roman"/>
                      <w:sz w:val="20"/>
                      <w:szCs w:val="20"/>
                      <w:lang w:eastAsia="de-DE"/>
                    </w:rPr>
                    <w:t>T0</w:t>
                  </w:r>
                </w:p>
              </w:tc>
              <w:tc>
                <w:tcPr>
                  <w:tcW w:w="1272" w:type="dxa"/>
                </w:tcPr>
                <w:p w14:paraId="3335284C" w14:textId="45116863" w:rsidR="003029DE" w:rsidRPr="0056487E" w:rsidRDefault="003029DE" w:rsidP="00E417A4">
                  <w:pPr>
                    <w:rPr>
                      <w:sz w:val="20"/>
                      <w:szCs w:val="20"/>
                      <w:lang w:eastAsia="de-DE"/>
                    </w:rPr>
                  </w:pPr>
                  <w:r w:rsidRPr="0056487E">
                    <w:rPr>
                      <w:sz w:val="20"/>
                      <w:szCs w:val="20"/>
                      <w:lang w:eastAsia="de-DE"/>
                    </w:rPr>
                    <w:t>18 months at RT</w:t>
                  </w:r>
                </w:p>
              </w:tc>
              <w:tc>
                <w:tcPr>
                  <w:tcW w:w="1272" w:type="dxa"/>
                </w:tcPr>
                <w:p w14:paraId="0C649BBB" w14:textId="5986EF7B" w:rsidR="003029DE" w:rsidRPr="0056487E" w:rsidRDefault="003029DE" w:rsidP="00E417A4">
                  <w:pPr>
                    <w:rPr>
                      <w:sz w:val="20"/>
                      <w:szCs w:val="20"/>
                      <w:lang w:eastAsia="de-DE"/>
                    </w:rPr>
                  </w:pPr>
                  <w:r w:rsidRPr="0056487E">
                    <w:rPr>
                      <w:sz w:val="20"/>
                      <w:szCs w:val="20"/>
                      <w:lang w:eastAsia="de-DE"/>
                    </w:rPr>
                    <w:t>30 months at RT</w:t>
                  </w:r>
                </w:p>
              </w:tc>
              <w:tc>
                <w:tcPr>
                  <w:tcW w:w="1272" w:type="dxa"/>
                </w:tcPr>
                <w:p w14:paraId="2A6CC353" w14:textId="4C22CEE4" w:rsidR="003029DE" w:rsidRPr="0056487E" w:rsidRDefault="003029DE" w:rsidP="00E417A4">
                  <w:pPr>
                    <w:rPr>
                      <w:rFonts w:eastAsia="Times New Roman"/>
                      <w:sz w:val="20"/>
                      <w:szCs w:val="20"/>
                      <w:lang w:eastAsia="de-DE"/>
                    </w:rPr>
                  </w:pPr>
                  <w:r w:rsidRPr="0056487E">
                    <w:rPr>
                      <w:rFonts w:eastAsia="Times New Roman"/>
                      <w:sz w:val="20"/>
                      <w:szCs w:val="20"/>
                      <w:lang w:eastAsia="de-DE"/>
                    </w:rPr>
                    <w:t>36 months at RT</w:t>
                  </w:r>
                </w:p>
              </w:tc>
            </w:tr>
            <w:tr w:rsidR="003029DE" w:rsidRPr="0056487E" w14:paraId="6B77E0BE" w14:textId="77777777" w:rsidTr="005D1725">
              <w:tc>
                <w:tcPr>
                  <w:tcW w:w="1271" w:type="dxa"/>
                </w:tcPr>
                <w:p w14:paraId="496FA628" w14:textId="0C4775A5" w:rsidR="003029DE" w:rsidRPr="0056487E" w:rsidRDefault="003029DE" w:rsidP="003029DE">
                  <w:pPr>
                    <w:rPr>
                      <w:rFonts w:eastAsia="Times New Roman"/>
                      <w:sz w:val="20"/>
                      <w:szCs w:val="20"/>
                      <w:lang w:eastAsia="de-DE"/>
                    </w:rPr>
                  </w:pPr>
                  <w:r w:rsidRPr="0056487E">
                    <w:rPr>
                      <w:rFonts w:eastAsia="Times New Roman"/>
                      <w:sz w:val="20"/>
                      <w:szCs w:val="20"/>
                      <w:lang w:eastAsia="de-DE"/>
                    </w:rPr>
                    <w:t xml:space="preserve">Appearance </w:t>
                  </w:r>
                </w:p>
              </w:tc>
              <w:tc>
                <w:tcPr>
                  <w:tcW w:w="1271" w:type="dxa"/>
                </w:tcPr>
                <w:p w14:paraId="5B4628EB" w14:textId="7A2C9B83" w:rsidR="003029DE" w:rsidRPr="0056487E" w:rsidRDefault="003029DE" w:rsidP="003029DE">
                  <w:pPr>
                    <w:rPr>
                      <w:rFonts w:eastAsia="Times New Roman"/>
                      <w:sz w:val="20"/>
                      <w:szCs w:val="20"/>
                      <w:lang w:eastAsia="de-DE"/>
                    </w:rPr>
                  </w:pPr>
                  <w:r w:rsidRPr="0056487E">
                    <w:rPr>
                      <w:rFonts w:eastAsia="Times New Roman"/>
                      <w:sz w:val="20"/>
                      <w:szCs w:val="20"/>
                      <w:lang w:eastAsia="de-DE"/>
                    </w:rPr>
                    <w:t>Liquid translucent yellow</w:t>
                  </w:r>
                </w:p>
              </w:tc>
              <w:tc>
                <w:tcPr>
                  <w:tcW w:w="1272" w:type="dxa"/>
                </w:tcPr>
                <w:p w14:paraId="5314B473" w14:textId="1B71539C" w:rsidR="003029DE" w:rsidRPr="0056487E" w:rsidRDefault="003029DE" w:rsidP="003029DE">
                  <w:pPr>
                    <w:rPr>
                      <w:sz w:val="20"/>
                      <w:szCs w:val="20"/>
                      <w:lang w:eastAsia="de-DE"/>
                    </w:rPr>
                  </w:pPr>
                  <w:r w:rsidRPr="0056487E">
                    <w:rPr>
                      <w:sz w:val="20"/>
                      <w:szCs w:val="20"/>
                      <w:lang w:eastAsia="de-DE"/>
                    </w:rPr>
                    <w:t>Liquid translucent slight yellow</w:t>
                  </w:r>
                </w:p>
              </w:tc>
              <w:tc>
                <w:tcPr>
                  <w:tcW w:w="1272" w:type="dxa"/>
                </w:tcPr>
                <w:p w14:paraId="493A7C36" w14:textId="1EEC7C1C" w:rsidR="003029DE" w:rsidRPr="0056487E" w:rsidRDefault="003029DE" w:rsidP="003029DE">
                  <w:pPr>
                    <w:rPr>
                      <w:sz w:val="20"/>
                      <w:szCs w:val="20"/>
                      <w:lang w:eastAsia="de-DE"/>
                    </w:rPr>
                  </w:pPr>
                  <w:r w:rsidRPr="0056487E">
                    <w:rPr>
                      <w:sz w:val="20"/>
                      <w:szCs w:val="20"/>
                      <w:lang w:eastAsia="de-DE"/>
                    </w:rPr>
                    <w:t>Liquid translucent slight yellow</w:t>
                  </w:r>
                </w:p>
              </w:tc>
              <w:tc>
                <w:tcPr>
                  <w:tcW w:w="1272" w:type="dxa"/>
                </w:tcPr>
                <w:p w14:paraId="2D9C97CA" w14:textId="71620DD1" w:rsidR="003029DE" w:rsidRPr="0056487E" w:rsidRDefault="003029DE" w:rsidP="003029DE">
                  <w:pPr>
                    <w:rPr>
                      <w:rFonts w:eastAsia="Times New Roman"/>
                      <w:sz w:val="20"/>
                      <w:szCs w:val="20"/>
                      <w:lang w:eastAsia="de-DE"/>
                    </w:rPr>
                  </w:pPr>
                  <w:r w:rsidRPr="0056487E">
                    <w:rPr>
                      <w:sz w:val="20"/>
                      <w:szCs w:val="20"/>
                      <w:lang w:eastAsia="de-DE"/>
                    </w:rPr>
                    <w:t>Liquid translucent slight yellow</w:t>
                  </w:r>
                </w:p>
              </w:tc>
            </w:tr>
            <w:tr w:rsidR="003029DE" w:rsidRPr="0056487E" w14:paraId="34EBCCF2" w14:textId="77777777" w:rsidTr="005D1725">
              <w:tc>
                <w:tcPr>
                  <w:tcW w:w="1271" w:type="dxa"/>
                </w:tcPr>
                <w:p w14:paraId="4D2152EC" w14:textId="060190E9" w:rsidR="003029DE" w:rsidRPr="0056487E" w:rsidRDefault="003029DE" w:rsidP="003029DE">
                  <w:pPr>
                    <w:rPr>
                      <w:sz w:val="20"/>
                      <w:szCs w:val="20"/>
                      <w:lang w:eastAsia="de-DE"/>
                    </w:rPr>
                  </w:pPr>
                  <w:r w:rsidRPr="0056487E">
                    <w:rPr>
                      <w:sz w:val="20"/>
                      <w:szCs w:val="20"/>
                      <w:lang w:eastAsia="de-DE"/>
                    </w:rPr>
                    <w:t>Weight changes</w:t>
                  </w:r>
                </w:p>
              </w:tc>
              <w:tc>
                <w:tcPr>
                  <w:tcW w:w="1271" w:type="dxa"/>
                </w:tcPr>
                <w:p w14:paraId="1276F9EF" w14:textId="795B0F3A" w:rsidR="003029DE" w:rsidRPr="0056487E" w:rsidRDefault="003029DE" w:rsidP="003029DE">
                  <w:pPr>
                    <w:rPr>
                      <w:sz w:val="20"/>
                      <w:szCs w:val="20"/>
                      <w:lang w:eastAsia="de-DE"/>
                    </w:rPr>
                  </w:pPr>
                  <w:r w:rsidRPr="0056487E">
                    <w:rPr>
                      <w:sz w:val="20"/>
                      <w:szCs w:val="20"/>
                      <w:lang w:eastAsia="de-DE"/>
                    </w:rPr>
                    <w:t>/</w:t>
                  </w:r>
                </w:p>
              </w:tc>
              <w:tc>
                <w:tcPr>
                  <w:tcW w:w="1272" w:type="dxa"/>
                </w:tcPr>
                <w:p w14:paraId="795F0343" w14:textId="0B78FC31" w:rsidR="003029DE" w:rsidRPr="0056487E" w:rsidRDefault="003029DE" w:rsidP="003029DE">
                  <w:pPr>
                    <w:rPr>
                      <w:sz w:val="20"/>
                      <w:szCs w:val="20"/>
                      <w:lang w:eastAsia="de-DE"/>
                    </w:rPr>
                  </w:pPr>
                  <w:r w:rsidRPr="0056487E">
                    <w:rPr>
                      <w:sz w:val="20"/>
                      <w:szCs w:val="20"/>
                      <w:lang w:eastAsia="de-DE"/>
                    </w:rPr>
                    <w:t>-0.04%</w:t>
                  </w:r>
                </w:p>
              </w:tc>
              <w:tc>
                <w:tcPr>
                  <w:tcW w:w="1272" w:type="dxa"/>
                </w:tcPr>
                <w:p w14:paraId="4D0D1F72" w14:textId="1FF615E9" w:rsidR="003029DE" w:rsidRPr="0056487E" w:rsidRDefault="003029DE" w:rsidP="003029DE">
                  <w:pPr>
                    <w:rPr>
                      <w:sz w:val="20"/>
                      <w:szCs w:val="20"/>
                      <w:lang w:eastAsia="de-DE"/>
                    </w:rPr>
                  </w:pPr>
                  <w:r w:rsidRPr="0056487E">
                    <w:rPr>
                      <w:sz w:val="20"/>
                      <w:szCs w:val="20"/>
                      <w:lang w:eastAsia="de-DE"/>
                    </w:rPr>
                    <w:t>-0.03%</w:t>
                  </w:r>
                </w:p>
              </w:tc>
              <w:tc>
                <w:tcPr>
                  <w:tcW w:w="1272" w:type="dxa"/>
                </w:tcPr>
                <w:p w14:paraId="0B7C26DE" w14:textId="2FD6BC4E" w:rsidR="003029DE" w:rsidRPr="0056487E" w:rsidRDefault="003029DE" w:rsidP="003029DE">
                  <w:pPr>
                    <w:rPr>
                      <w:sz w:val="20"/>
                      <w:szCs w:val="20"/>
                      <w:lang w:eastAsia="de-DE"/>
                    </w:rPr>
                  </w:pPr>
                  <w:r w:rsidRPr="0056487E">
                    <w:rPr>
                      <w:sz w:val="20"/>
                      <w:szCs w:val="20"/>
                      <w:lang w:eastAsia="de-DE"/>
                    </w:rPr>
                    <w:t>-0.02%</w:t>
                  </w:r>
                </w:p>
              </w:tc>
            </w:tr>
            <w:tr w:rsidR="003029DE" w:rsidRPr="0056487E" w14:paraId="7CE5CB58" w14:textId="77777777" w:rsidTr="005D1725">
              <w:tc>
                <w:tcPr>
                  <w:tcW w:w="1271" w:type="dxa"/>
                </w:tcPr>
                <w:p w14:paraId="06EFB721" w14:textId="71D422CF" w:rsidR="003029DE" w:rsidRPr="0056487E" w:rsidRDefault="003029DE" w:rsidP="003029DE">
                  <w:pPr>
                    <w:rPr>
                      <w:sz w:val="20"/>
                      <w:szCs w:val="20"/>
                      <w:lang w:eastAsia="de-DE"/>
                    </w:rPr>
                  </w:pPr>
                  <w:r w:rsidRPr="0056487E">
                    <w:rPr>
                      <w:rFonts w:eastAsia="Times New Roman"/>
                      <w:sz w:val="20"/>
                      <w:szCs w:val="20"/>
                      <w:lang w:eastAsia="de-DE"/>
                    </w:rPr>
                    <w:t>AS content: cypermethrin %w/w</w:t>
                  </w:r>
                </w:p>
              </w:tc>
              <w:tc>
                <w:tcPr>
                  <w:tcW w:w="1271" w:type="dxa"/>
                </w:tcPr>
                <w:p w14:paraId="3551159A" w14:textId="23C6F084" w:rsidR="003029DE" w:rsidRPr="0056487E" w:rsidRDefault="003029DE" w:rsidP="003029DE">
                  <w:pPr>
                    <w:rPr>
                      <w:sz w:val="20"/>
                      <w:szCs w:val="20"/>
                      <w:lang w:eastAsia="de-DE"/>
                    </w:rPr>
                  </w:pPr>
                  <w:r w:rsidRPr="0056487E">
                    <w:rPr>
                      <w:sz w:val="20"/>
                      <w:szCs w:val="20"/>
                      <w:lang w:eastAsia="de-DE"/>
                    </w:rPr>
                    <w:t>0.170</w:t>
                  </w:r>
                </w:p>
              </w:tc>
              <w:tc>
                <w:tcPr>
                  <w:tcW w:w="1272" w:type="dxa"/>
                </w:tcPr>
                <w:p w14:paraId="02B679A9" w14:textId="566C0520" w:rsidR="003029DE" w:rsidRPr="0056487E" w:rsidRDefault="003029DE" w:rsidP="003029DE">
                  <w:pPr>
                    <w:rPr>
                      <w:sz w:val="20"/>
                      <w:szCs w:val="20"/>
                      <w:lang w:eastAsia="de-DE"/>
                    </w:rPr>
                  </w:pPr>
                  <w:r w:rsidRPr="0056487E">
                    <w:rPr>
                      <w:sz w:val="20"/>
                      <w:szCs w:val="20"/>
                      <w:lang w:eastAsia="de-DE"/>
                    </w:rPr>
                    <w:t>0.157</w:t>
                  </w:r>
                </w:p>
              </w:tc>
              <w:tc>
                <w:tcPr>
                  <w:tcW w:w="1272" w:type="dxa"/>
                </w:tcPr>
                <w:p w14:paraId="2D65EB2A" w14:textId="6136CFE2" w:rsidR="003029DE" w:rsidRPr="0056487E" w:rsidRDefault="003029DE" w:rsidP="003029DE">
                  <w:pPr>
                    <w:rPr>
                      <w:sz w:val="20"/>
                      <w:szCs w:val="20"/>
                      <w:lang w:eastAsia="de-DE"/>
                    </w:rPr>
                  </w:pPr>
                  <w:r w:rsidRPr="0056487E">
                    <w:rPr>
                      <w:sz w:val="20"/>
                      <w:szCs w:val="20"/>
                      <w:lang w:eastAsia="de-DE"/>
                    </w:rPr>
                    <w:t>0.158</w:t>
                  </w:r>
                </w:p>
              </w:tc>
              <w:tc>
                <w:tcPr>
                  <w:tcW w:w="1272" w:type="dxa"/>
                </w:tcPr>
                <w:p w14:paraId="39FB6887" w14:textId="14003313" w:rsidR="003029DE" w:rsidRPr="0056487E" w:rsidRDefault="003029DE" w:rsidP="003029DE">
                  <w:pPr>
                    <w:rPr>
                      <w:sz w:val="20"/>
                      <w:szCs w:val="20"/>
                      <w:lang w:eastAsia="de-DE"/>
                    </w:rPr>
                  </w:pPr>
                  <w:r w:rsidRPr="0056487E">
                    <w:rPr>
                      <w:sz w:val="20"/>
                      <w:szCs w:val="20"/>
                      <w:lang w:eastAsia="de-DE"/>
                    </w:rPr>
                    <w:t>0.149</w:t>
                  </w:r>
                </w:p>
              </w:tc>
            </w:tr>
            <w:tr w:rsidR="003029DE" w:rsidRPr="0056487E" w14:paraId="05D8994F" w14:textId="77777777" w:rsidTr="005D1725">
              <w:tc>
                <w:tcPr>
                  <w:tcW w:w="1271" w:type="dxa"/>
                </w:tcPr>
                <w:p w14:paraId="2852FCE3" w14:textId="1B280C58" w:rsidR="003029DE" w:rsidRPr="0056487E" w:rsidRDefault="003029DE" w:rsidP="003029DE">
                  <w:pPr>
                    <w:rPr>
                      <w:sz w:val="20"/>
                      <w:szCs w:val="20"/>
                      <w:lang w:eastAsia="de-DE"/>
                    </w:rPr>
                  </w:pPr>
                  <w:r w:rsidRPr="0056487E">
                    <w:rPr>
                      <w:sz w:val="20"/>
                      <w:szCs w:val="20"/>
                      <w:lang w:eastAsia="de-DE"/>
                    </w:rPr>
                    <w:t>Variation</w:t>
                  </w:r>
                  <w:r w:rsidR="001844F4" w:rsidRPr="0056487E">
                    <w:rPr>
                      <w:sz w:val="20"/>
                      <w:szCs w:val="20"/>
                      <w:lang w:eastAsia="de-DE"/>
                    </w:rPr>
                    <w:t xml:space="preserve"> of Content </w:t>
                  </w:r>
                </w:p>
              </w:tc>
              <w:tc>
                <w:tcPr>
                  <w:tcW w:w="1271" w:type="dxa"/>
                </w:tcPr>
                <w:p w14:paraId="12BC4C09" w14:textId="282D8C50" w:rsidR="003029DE" w:rsidRPr="0056487E" w:rsidRDefault="003029DE" w:rsidP="003029DE">
                  <w:pPr>
                    <w:rPr>
                      <w:sz w:val="20"/>
                      <w:szCs w:val="20"/>
                      <w:lang w:eastAsia="de-DE"/>
                    </w:rPr>
                  </w:pPr>
                  <w:r w:rsidRPr="0056487E">
                    <w:rPr>
                      <w:sz w:val="20"/>
                      <w:szCs w:val="20"/>
                      <w:lang w:eastAsia="de-DE"/>
                    </w:rPr>
                    <w:t>/</w:t>
                  </w:r>
                </w:p>
              </w:tc>
              <w:tc>
                <w:tcPr>
                  <w:tcW w:w="1272" w:type="dxa"/>
                </w:tcPr>
                <w:p w14:paraId="5CBDB841" w14:textId="0C980EDC" w:rsidR="003029DE" w:rsidRPr="0056487E" w:rsidRDefault="003029DE" w:rsidP="003029DE">
                  <w:pPr>
                    <w:rPr>
                      <w:sz w:val="20"/>
                      <w:szCs w:val="20"/>
                      <w:lang w:eastAsia="de-DE"/>
                    </w:rPr>
                  </w:pPr>
                  <w:r w:rsidRPr="0056487E">
                    <w:rPr>
                      <w:sz w:val="20"/>
                      <w:szCs w:val="20"/>
                      <w:lang w:eastAsia="de-DE"/>
                    </w:rPr>
                    <w:t>-7.6%</w:t>
                  </w:r>
                </w:p>
              </w:tc>
              <w:tc>
                <w:tcPr>
                  <w:tcW w:w="1272" w:type="dxa"/>
                </w:tcPr>
                <w:p w14:paraId="75527E49" w14:textId="71020B7F" w:rsidR="003029DE" w:rsidRPr="0056487E" w:rsidRDefault="003029DE" w:rsidP="003029DE">
                  <w:pPr>
                    <w:rPr>
                      <w:sz w:val="20"/>
                      <w:szCs w:val="20"/>
                      <w:lang w:eastAsia="de-DE"/>
                    </w:rPr>
                  </w:pPr>
                  <w:r w:rsidRPr="0056487E">
                    <w:rPr>
                      <w:sz w:val="20"/>
                      <w:szCs w:val="20"/>
                      <w:lang w:eastAsia="de-DE"/>
                    </w:rPr>
                    <w:t>-7.1%</w:t>
                  </w:r>
                </w:p>
              </w:tc>
              <w:tc>
                <w:tcPr>
                  <w:tcW w:w="1272" w:type="dxa"/>
                </w:tcPr>
                <w:p w14:paraId="78C3AD34" w14:textId="36B3F1B1" w:rsidR="003029DE" w:rsidRPr="0056487E" w:rsidRDefault="003029DE" w:rsidP="003029DE">
                  <w:pPr>
                    <w:rPr>
                      <w:sz w:val="20"/>
                      <w:szCs w:val="20"/>
                      <w:lang w:eastAsia="de-DE"/>
                    </w:rPr>
                  </w:pPr>
                  <w:r w:rsidRPr="0056487E">
                    <w:rPr>
                      <w:sz w:val="20"/>
                      <w:szCs w:val="20"/>
                      <w:lang w:eastAsia="de-DE"/>
                    </w:rPr>
                    <w:t>-12.4%</w:t>
                  </w:r>
                </w:p>
              </w:tc>
            </w:tr>
            <w:tr w:rsidR="003029DE" w:rsidRPr="0056487E" w14:paraId="40CDFC8D" w14:textId="77777777" w:rsidTr="005D1725">
              <w:tc>
                <w:tcPr>
                  <w:tcW w:w="1271" w:type="dxa"/>
                </w:tcPr>
                <w:p w14:paraId="7FC5677E" w14:textId="4AE7B3F6" w:rsidR="003029DE" w:rsidRPr="0056487E" w:rsidRDefault="003029DE" w:rsidP="003029DE">
                  <w:pPr>
                    <w:rPr>
                      <w:sz w:val="20"/>
                      <w:szCs w:val="20"/>
                      <w:lang w:eastAsia="de-DE"/>
                    </w:rPr>
                  </w:pPr>
                  <w:r w:rsidRPr="0056487E">
                    <w:rPr>
                      <w:rFonts w:eastAsia="Times New Roman"/>
                      <w:sz w:val="20"/>
                      <w:szCs w:val="20"/>
                      <w:lang w:eastAsia="de-DE"/>
                    </w:rPr>
                    <w:t>AS content:penflufen %w/w</w:t>
                  </w:r>
                </w:p>
              </w:tc>
              <w:tc>
                <w:tcPr>
                  <w:tcW w:w="1271" w:type="dxa"/>
                </w:tcPr>
                <w:p w14:paraId="5320493A" w14:textId="689142D6" w:rsidR="003029DE" w:rsidRPr="0056487E" w:rsidRDefault="001844F4" w:rsidP="003029DE">
                  <w:pPr>
                    <w:rPr>
                      <w:sz w:val="20"/>
                      <w:szCs w:val="20"/>
                      <w:lang w:eastAsia="de-DE"/>
                    </w:rPr>
                  </w:pPr>
                  <w:r w:rsidRPr="0056487E">
                    <w:rPr>
                      <w:sz w:val="20"/>
                      <w:szCs w:val="20"/>
                      <w:lang w:eastAsia="de-DE"/>
                    </w:rPr>
                    <w:t>0.026</w:t>
                  </w:r>
                </w:p>
              </w:tc>
              <w:tc>
                <w:tcPr>
                  <w:tcW w:w="1272" w:type="dxa"/>
                </w:tcPr>
                <w:p w14:paraId="18A62B09" w14:textId="24179887" w:rsidR="003029DE" w:rsidRPr="0056487E" w:rsidRDefault="001844F4" w:rsidP="003029DE">
                  <w:pPr>
                    <w:rPr>
                      <w:sz w:val="20"/>
                      <w:szCs w:val="20"/>
                      <w:lang w:eastAsia="de-DE"/>
                    </w:rPr>
                  </w:pPr>
                  <w:r w:rsidRPr="0056487E">
                    <w:rPr>
                      <w:sz w:val="20"/>
                      <w:szCs w:val="20"/>
                      <w:lang w:eastAsia="de-DE"/>
                    </w:rPr>
                    <w:t>0.025</w:t>
                  </w:r>
                </w:p>
              </w:tc>
              <w:tc>
                <w:tcPr>
                  <w:tcW w:w="1272" w:type="dxa"/>
                </w:tcPr>
                <w:p w14:paraId="39CDC080" w14:textId="0FA25556" w:rsidR="003029DE" w:rsidRPr="0056487E" w:rsidRDefault="001844F4" w:rsidP="003029DE">
                  <w:pPr>
                    <w:rPr>
                      <w:sz w:val="20"/>
                      <w:szCs w:val="20"/>
                      <w:lang w:eastAsia="de-DE"/>
                    </w:rPr>
                  </w:pPr>
                  <w:r w:rsidRPr="0056487E">
                    <w:rPr>
                      <w:sz w:val="20"/>
                      <w:szCs w:val="20"/>
                      <w:lang w:eastAsia="de-DE"/>
                    </w:rPr>
                    <w:t>0.024</w:t>
                  </w:r>
                </w:p>
              </w:tc>
              <w:tc>
                <w:tcPr>
                  <w:tcW w:w="1272" w:type="dxa"/>
                </w:tcPr>
                <w:p w14:paraId="255ECC3D" w14:textId="27BF4F39" w:rsidR="003029DE" w:rsidRPr="0056487E" w:rsidRDefault="001844F4" w:rsidP="003029DE">
                  <w:pPr>
                    <w:rPr>
                      <w:sz w:val="20"/>
                      <w:szCs w:val="20"/>
                      <w:lang w:eastAsia="de-DE"/>
                    </w:rPr>
                  </w:pPr>
                  <w:r w:rsidRPr="0056487E">
                    <w:rPr>
                      <w:sz w:val="20"/>
                      <w:szCs w:val="20"/>
                      <w:lang w:eastAsia="de-DE"/>
                    </w:rPr>
                    <w:t>0.026</w:t>
                  </w:r>
                </w:p>
              </w:tc>
            </w:tr>
            <w:tr w:rsidR="001844F4" w:rsidRPr="0056487E" w14:paraId="50CF9C06" w14:textId="77777777" w:rsidTr="005D1725">
              <w:tc>
                <w:tcPr>
                  <w:tcW w:w="1271" w:type="dxa"/>
                </w:tcPr>
                <w:p w14:paraId="7BC3FC40" w14:textId="00DA5CBB" w:rsidR="001844F4" w:rsidRPr="0056487E" w:rsidRDefault="001844F4" w:rsidP="003029DE">
                  <w:pPr>
                    <w:rPr>
                      <w:sz w:val="20"/>
                      <w:szCs w:val="20"/>
                      <w:lang w:eastAsia="de-DE"/>
                    </w:rPr>
                  </w:pPr>
                  <w:r w:rsidRPr="0056487E">
                    <w:rPr>
                      <w:sz w:val="20"/>
                      <w:szCs w:val="20"/>
                      <w:lang w:eastAsia="de-DE"/>
                    </w:rPr>
                    <w:t xml:space="preserve">Variation of Content </w:t>
                  </w:r>
                </w:p>
              </w:tc>
              <w:tc>
                <w:tcPr>
                  <w:tcW w:w="1271" w:type="dxa"/>
                </w:tcPr>
                <w:p w14:paraId="28B10F99" w14:textId="35C2E0C8" w:rsidR="001844F4" w:rsidRPr="0056487E" w:rsidRDefault="001844F4" w:rsidP="003029DE">
                  <w:pPr>
                    <w:rPr>
                      <w:sz w:val="20"/>
                      <w:szCs w:val="20"/>
                      <w:lang w:eastAsia="de-DE"/>
                    </w:rPr>
                  </w:pPr>
                  <w:r w:rsidRPr="0056487E">
                    <w:rPr>
                      <w:sz w:val="20"/>
                      <w:szCs w:val="20"/>
                      <w:lang w:eastAsia="de-DE"/>
                    </w:rPr>
                    <w:t>/</w:t>
                  </w:r>
                </w:p>
              </w:tc>
              <w:tc>
                <w:tcPr>
                  <w:tcW w:w="1272" w:type="dxa"/>
                </w:tcPr>
                <w:p w14:paraId="2BB02D3C" w14:textId="6E29099B" w:rsidR="001844F4" w:rsidRPr="0056487E" w:rsidRDefault="001844F4" w:rsidP="003029DE">
                  <w:pPr>
                    <w:rPr>
                      <w:sz w:val="20"/>
                      <w:szCs w:val="20"/>
                      <w:lang w:eastAsia="de-DE"/>
                    </w:rPr>
                  </w:pPr>
                  <w:r w:rsidRPr="0056487E">
                    <w:rPr>
                      <w:sz w:val="20"/>
                      <w:szCs w:val="20"/>
                      <w:lang w:eastAsia="de-DE"/>
                    </w:rPr>
                    <w:t>-3.8%</w:t>
                  </w:r>
                </w:p>
              </w:tc>
              <w:tc>
                <w:tcPr>
                  <w:tcW w:w="1272" w:type="dxa"/>
                </w:tcPr>
                <w:p w14:paraId="20C429AB" w14:textId="1E37A435" w:rsidR="001844F4" w:rsidRPr="0056487E" w:rsidRDefault="001844F4" w:rsidP="003029DE">
                  <w:pPr>
                    <w:rPr>
                      <w:sz w:val="20"/>
                      <w:szCs w:val="20"/>
                      <w:lang w:eastAsia="de-DE"/>
                    </w:rPr>
                  </w:pPr>
                  <w:r w:rsidRPr="0056487E">
                    <w:rPr>
                      <w:sz w:val="20"/>
                      <w:szCs w:val="20"/>
                      <w:lang w:eastAsia="de-DE"/>
                    </w:rPr>
                    <w:t>-7.7%</w:t>
                  </w:r>
                </w:p>
              </w:tc>
              <w:tc>
                <w:tcPr>
                  <w:tcW w:w="1272" w:type="dxa"/>
                </w:tcPr>
                <w:p w14:paraId="207F5AEB" w14:textId="65F2AA4A" w:rsidR="001844F4" w:rsidRPr="0056487E" w:rsidRDefault="001844F4" w:rsidP="003029DE">
                  <w:pPr>
                    <w:rPr>
                      <w:sz w:val="20"/>
                      <w:szCs w:val="20"/>
                      <w:lang w:eastAsia="de-DE"/>
                    </w:rPr>
                  </w:pPr>
                  <w:r w:rsidRPr="0056487E">
                    <w:rPr>
                      <w:sz w:val="20"/>
                      <w:szCs w:val="20"/>
                      <w:lang w:eastAsia="de-DE"/>
                    </w:rPr>
                    <w:t>0.0%</w:t>
                  </w:r>
                </w:p>
              </w:tc>
            </w:tr>
            <w:tr w:rsidR="003029DE" w:rsidRPr="0056487E" w14:paraId="6D86306D" w14:textId="77777777" w:rsidTr="005D1725">
              <w:tc>
                <w:tcPr>
                  <w:tcW w:w="1271" w:type="dxa"/>
                </w:tcPr>
                <w:p w14:paraId="70F5DA59" w14:textId="68980AE0" w:rsidR="003029DE" w:rsidRPr="0056487E" w:rsidRDefault="003029DE" w:rsidP="00E417A4">
                  <w:pPr>
                    <w:rPr>
                      <w:rFonts w:eastAsia="Times New Roman"/>
                      <w:sz w:val="20"/>
                      <w:szCs w:val="20"/>
                      <w:lang w:eastAsia="de-DE"/>
                    </w:rPr>
                  </w:pPr>
                  <w:r w:rsidRPr="0056487E">
                    <w:rPr>
                      <w:rFonts w:eastAsia="Times New Roman"/>
                      <w:sz w:val="20"/>
                      <w:szCs w:val="20"/>
                      <w:lang w:eastAsia="de-DE"/>
                    </w:rPr>
                    <w:t>pH</w:t>
                  </w:r>
                  <w:r w:rsidR="001844F4" w:rsidRPr="0056487E">
                    <w:rPr>
                      <w:rFonts w:eastAsia="Times New Roman"/>
                      <w:sz w:val="20"/>
                      <w:szCs w:val="20"/>
                      <w:lang w:eastAsia="de-DE"/>
                    </w:rPr>
                    <w:t xml:space="preserve"> at RT</w:t>
                  </w:r>
                </w:p>
              </w:tc>
              <w:tc>
                <w:tcPr>
                  <w:tcW w:w="1271" w:type="dxa"/>
                </w:tcPr>
                <w:p w14:paraId="22C675F4" w14:textId="1FF21FE7" w:rsidR="003029DE" w:rsidRPr="0056487E" w:rsidRDefault="001844F4" w:rsidP="00E417A4">
                  <w:pPr>
                    <w:rPr>
                      <w:rFonts w:eastAsia="Times New Roman"/>
                      <w:sz w:val="20"/>
                      <w:szCs w:val="20"/>
                      <w:lang w:eastAsia="de-DE"/>
                    </w:rPr>
                  </w:pPr>
                  <w:r w:rsidRPr="0056487E">
                    <w:rPr>
                      <w:rFonts w:eastAsia="Times New Roman"/>
                      <w:sz w:val="20"/>
                      <w:szCs w:val="20"/>
                      <w:lang w:eastAsia="de-DE"/>
                    </w:rPr>
                    <w:t>6.4</w:t>
                  </w:r>
                </w:p>
              </w:tc>
              <w:tc>
                <w:tcPr>
                  <w:tcW w:w="1272" w:type="dxa"/>
                </w:tcPr>
                <w:p w14:paraId="36EF52FD" w14:textId="2E13F554" w:rsidR="003029DE" w:rsidRPr="0056487E" w:rsidRDefault="001844F4" w:rsidP="00E417A4">
                  <w:pPr>
                    <w:rPr>
                      <w:sz w:val="20"/>
                      <w:szCs w:val="20"/>
                      <w:lang w:eastAsia="de-DE"/>
                    </w:rPr>
                  </w:pPr>
                  <w:r w:rsidRPr="0056487E">
                    <w:rPr>
                      <w:sz w:val="20"/>
                      <w:szCs w:val="20"/>
                      <w:lang w:eastAsia="de-DE"/>
                    </w:rPr>
                    <w:t>/</w:t>
                  </w:r>
                </w:p>
              </w:tc>
              <w:tc>
                <w:tcPr>
                  <w:tcW w:w="1272" w:type="dxa"/>
                </w:tcPr>
                <w:p w14:paraId="04C82DA3" w14:textId="396DB119" w:rsidR="003029DE" w:rsidRPr="0056487E" w:rsidRDefault="001844F4" w:rsidP="00E417A4">
                  <w:pPr>
                    <w:rPr>
                      <w:sz w:val="20"/>
                      <w:szCs w:val="20"/>
                      <w:lang w:eastAsia="de-DE"/>
                    </w:rPr>
                  </w:pPr>
                  <w:r w:rsidRPr="0056487E">
                    <w:rPr>
                      <w:sz w:val="20"/>
                      <w:szCs w:val="20"/>
                      <w:lang w:eastAsia="de-DE"/>
                    </w:rPr>
                    <w:t>/</w:t>
                  </w:r>
                </w:p>
              </w:tc>
              <w:tc>
                <w:tcPr>
                  <w:tcW w:w="1272" w:type="dxa"/>
                </w:tcPr>
                <w:p w14:paraId="32A7E197" w14:textId="2733EA28" w:rsidR="003029DE" w:rsidRPr="0056487E" w:rsidRDefault="001844F4" w:rsidP="001844F4">
                  <w:pPr>
                    <w:rPr>
                      <w:rFonts w:eastAsia="Times New Roman"/>
                      <w:sz w:val="20"/>
                      <w:szCs w:val="20"/>
                      <w:lang w:eastAsia="de-DE"/>
                    </w:rPr>
                  </w:pPr>
                  <w:r w:rsidRPr="0056487E">
                    <w:rPr>
                      <w:rFonts w:eastAsia="Times New Roman"/>
                      <w:sz w:val="20"/>
                      <w:szCs w:val="20"/>
                      <w:lang w:eastAsia="de-DE"/>
                    </w:rPr>
                    <w:t xml:space="preserve">5.9 </w:t>
                  </w:r>
                </w:p>
              </w:tc>
            </w:tr>
          </w:tbl>
          <w:p w14:paraId="4F8573D8" w14:textId="77777777" w:rsidR="00E417A4" w:rsidRPr="005119EB" w:rsidRDefault="00E417A4" w:rsidP="00E417A4">
            <w:pPr>
              <w:rPr>
                <w:lang w:eastAsia="de-DE"/>
              </w:rPr>
            </w:pPr>
          </w:p>
          <w:p w14:paraId="4DBA03BA" w14:textId="77777777" w:rsidR="00E417A4" w:rsidRPr="005119EB" w:rsidRDefault="00E417A4" w:rsidP="00E417A4">
            <w:pPr>
              <w:rPr>
                <w:lang w:eastAsia="de-DE"/>
              </w:rPr>
            </w:pPr>
          </w:p>
          <w:p w14:paraId="742DE3BD" w14:textId="77777777" w:rsidR="00E417A4" w:rsidRPr="007C5FFD" w:rsidRDefault="00E417A4" w:rsidP="00E417A4">
            <w:pPr>
              <w:rPr>
                <w:lang w:eastAsia="de-DE"/>
              </w:rPr>
            </w:pPr>
          </w:p>
        </w:tc>
        <w:tc>
          <w:tcPr>
            <w:tcW w:w="2113" w:type="dxa"/>
            <w:shd w:val="clear" w:color="auto" w:fill="auto"/>
          </w:tcPr>
          <w:p w14:paraId="6B5829F6" w14:textId="0472E533" w:rsidR="00E417A4" w:rsidRPr="005119EB" w:rsidRDefault="00E417A4" w:rsidP="00E417A4">
            <w:pPr>
              <w:rPr>
                <w:lang w:eastAsia="de-DE"/>
              </w:rPr>
            </w:pPr>
            <w:r w:rsidRPr="005119EB">
              <w:rPr>
                <w:lang w:eastAsia="de-DE"/>
              </w:rPr>
              <w:t xml:space="preserve">Acceptable </w:t>
            </w:r>
          </w:p>
          <w:p w14:paraId="676B4628" w14:textId="50524F45" w:rsidR="001A5395" w:rsidRPr="005119EB" w:rsidRDefault="001A5395" w:rsidP="00E417A4">
            <w:pPr>
              <w:rPr>
                <w:lang w:eastAsia="de-DE"/>
              </w:rPr>
            </w:pPr>
            <w:r>
              <w:rPr>
                <w:lang w:eastAsia="de-DE"/>
              </w:rPr>
              <w:t>The preparation is stable 30 months</w:t>
            </w:r>
            <w:r w:rsidR="009E0F14">
              <w:rPr>
                <w:lang w:eastAsia="de-DE"/>
              </w:rPr>
              <w:t xml:space="preserve"> at ambient temperature. After 36 months the loss of cypermethrin is above 10%, </w:t>
            </w:r>
            <w:r w:rsidR="00860BC9">
              <w:rPr>
                <w:lang w:eastAsia="de-DE"/>
              </w:rPr>
              <w:t>as no efficacy data and identification of degradation products were provided, the shelf life is set at 30 months</w:t>
            </w:r>
          </w:p>
          <w:p w14:paraId="63205680" w14:textId="77777777" w:rsidR="00E417A4" w:rsidRPr="005119EB" w:rsidRDefault="00E417A4" w:rsidP="00E417A4">
            <w:pPr>
              <w:rPr>
                <w:lang w:eastAsia="de-DE"/>
              </w:rPr>
            </w:pPr>
          </w:p>
          <w:p w14:paraId="6AA359F8" w14:textId="646065CD" w:rsidR="00E417A4" w:rsidRPr="009E0F14" w:rsidRDefault="00E417A4" w:rsidP="00E417A4">
            <w:pPr>
              <w:rPr>
                <w:lang w:val="en-US" w:eastAsia="de-DE"/>
              </w:rPr>
            </w:pPr>
          </w:p>
        </w:tc>
        <w:tc>
          <w:tcPr>
            <w:tcW w:w="1480" w:type="dxa"/>
          </w:tcPr>
          <w:p w14:paraId="31673687" w14:textId="4DAA36B6" w:rsidR="00AE0A50" w:rsidRPr="005119EB" w:rsidRDefault="00AE0A50" w:rsidP="00AE0A50">
            <w:pPr>
              <w:suppressAutoHyphens w:val="0"/>
              <w:rPr>
                <w:lang w:eastAsia="de-DE"/>
              </w:rPr>
            </w:pPr>
            <w:r w:rsidRPr="005119EB">
              <w:rPr>
                <w:lang w:eastAsia="de-DE"/>
              </w:rPr>
              <w:t>Raphalen E.</w:t>
            </w:r>
            <w:r>
              <w:rPr>
                <w:lang w:eastAsia="de-DE"/>
              </w:rPr>
              <w:t xml:space="preserve"> </w:t>
            </w:r>
            <w:r w:rsidRPr="005119EB">
              <w:rPr>
                <w:lang w:eastAsia="de-DE"/>
              </w:rPr>
              <w:t>20</w:t>
            </w:r>
            <w:r>
              <w:rPr>
                <w:lang w:eastAsia="de-DE"/>
              </w:rPr>
              <w:t>22</w:t>
            </w:r>
          </w:p>
          <w:p w14:paraId="5FA3A043" w14:textId="77777777" w:rsidR="00AE0A50" w:rsidRPr="005119EB" w:rsidRDefault="00AE0A50" w:rsidP="00AE0A50">
            <w:pPr>
              <w:suppressAutoHyphens w:val="0"/>
              <w:rPr>
                <w:lang w:eastAsia="de-DE"/>
              </w:rPr>
            </w:pPr>
            <w:r w:rsidRPr="005119EB">
              <w:rPr>
                <w:lang w:eastAsia="de-DE"/>
              </w:rPr>
              <w:t>Report no.</w:t>
            </w:r>
          </w:p>
          <w:p w14:paraId="6820A86C" w14:textId="2096B517" w:rsidR="00E417A4" w:rsidRPr="005119EB" w:rsidRDefault="00AE0A50" w:rsidP="00AE0A50">
            <w:pPr>
              <w:rPr>
                <w:lang w:eastAsia="de-DE"/>
              </w:rPr>
            </w:pPr>
            <w:r>
              <w:rPr>
                <w:lang w:eastAsia="de-DE"/>
              </w:rPr>
              <w:t>402/17/1256F/c</w:t>
            </w:r>
            <w:r w:rsidRPr="005119EB">
              <w:rPr>
                <w:lang w:eastAsia="de-DE"/>
              </w:rPr>
              <w:t xml:space="preserve">-e </w:t>
            </w:r>
          </w:p>
        </w:tc>
      </w:tr>
      <w:tr w:rsidR="00E417A4" w:rsidRPr="007C5FFD" w14:paraId="4385D23F" w14:textId="77777777" w:rsidTr="009F71C2">
        <w:trPr>
          <w:jc w:val="center"/>
        </w:trPr>
        <w:tc>
          <w:tcPr>
            <w:tcW w:w="1441" w:type="dxa"/>
          </w:tcPr>
          <w:p w14:paraId="7CF67108" w14:textId="77777777" w:rsidR="00E417A4" w:rsidRPr="007C5FFD" w:rsidRDefault="00E417A4" w:rsidP="00E417A4">
            <w:pPr>
              <w:rPr>
                <w:lang w:eastAsia="de-DE"/>
              </w:rPr>
            </w:pPr>
            <w:r w:rsidRPr="007C5FFD">
              <w:rPr>
                <w:lang w:eastAsia="de-DE"/>
              </w:rPr>
              <w:t xml:space="preserve">Storage stability test – </w:t>
            </w:r>
            <w:r w:rsidRPr="007C5FFD">
              <w:rPr>
                <w:b/>
                <w:lang w:eastAsia="de-DE"/>
              </w:rPr>
              <w:t>low temperature stability test for liquids</w:t>
            </w:r>
          </w:p>
        </w:tc>
        <w:tc>
          <w:tcPr>
            <w:tcW w:w="1418" w:type="dxa"/>
          </w:tcPr>
          <w:p w14:paraId="2BE12155" w14:textId="70CB6961" w:rsidR="00E417A4" w:rsidRPr="005119EB" w:rsidRDefault="00E417A4" w:rsidP="00E417A4">
            <w:pPr>
              <w:rPr>
                <w:lang w:eastAsia="de-DE"/>
              </w:rPr>
            </w:pPr>
            <w:r w:rsidRPr="005119EB">
              <w:rPr>
                <w:lang w:eastAsia="de-DE"/>
              </w:rPr>
              <w:t>CIPAC MT 39.3</w:t>
            </w:r>
            <w:r w:rsidRPr="005119EB">
              <w:rPr>
                <w:lang w:eastAsia="de-DE"/>
              </w:rPr>
              <w:br/>
              <w:t>method (2000)</w:t>
            </w:r>
          </w:p>
        </w:tc>
        <w:tc>
          <w:tcPr>
            <w:tcW w:w="1559" w:type="dxa"/>
          </w:tcPr>
          <w:p w14:paraId="438DB8EE" w14:textId="1CC34CF2" w:rsidR="00E417A4" w:rsidRPr="005119EB" w:rsidRDefault="00E417A4" w:rsidP="00E417A4">
            <w:pPr>
              <w:rPr>
                <w:lang w:eastAsia="de-DE"/>
              </w:rPr>
            </w:pPr>
            <w:r w:rsidRPr="005119EB">
              <w:rPr>
                <w:lang w:eastAsia="de-DE"/>
              </w:rPr>
              <w:t>Product 18V33CP-PE</w:t>
            </w:r>
            <w:r w:rsidRPr="005119EB">
              <w:rPr>
                <w:lang w:eastAsia="de-DE"/>
              </w:rPr>
              <w:br/>
              <w:t>Batch number:</w:t>
            </w:r>
            <w:r w:rsidRPr="005119EB">
              <w:rPr>
                <w:lang w:eastAsia="de-DE"/>
              </w:rPr>
              <w:br/>
              <w:t>130218V33CP-PE</w:t>
            </w:r>
            <w:r w:rsidRPr="005119EB">
              <w:rPr>
                <w:lang w:eastAsia="de-DE"/>
              </w:rPr>
              <w:br/>
              <w:t>containing 0.026% w/w of</w:t>
            </w:r>
            <w:r w:rsidRPr="005119EB">
              <w:rPr>
                <w:lang w:eastAsia="de-DE"/>
              </w:rPr>
              <w:br/>
              <w:t>penflufen and 0.17% w/w</w:t>
            </w:r>
            <w:r w:rsidRPr="005119EB">
              <w:rPr>
                <w:lang w:eastAsia="de-DE"/>
              </w:rPr>
              <w:br/>
              <w:t>of cypermethrin</w:t>
            </w:r>
          </w:p>
        </w:tc>
        <w:tc>
          <w:tcPr>
            <w:tcW w:w="6804" w:type="dxa"/>
          </w:tcPr>
          <w:p w14:paraId="5D3921AA" w14:textId="3F747652" w:rsidR="00E417A4" w:rsidRPr="005119EB" w:rsidRDefault="00E417A4" w:rsidP="00E417A4">
            <w:pPr>
              <w:suppressAutoHyphens w:val="0"/>
              <w:rPr>
                <w:lang w:eastAsia="de-DE"/>
              </w:rPr>
            </w:pPr>
            <w:r w:rsidRPr="005119EB">
              <w:rPr>
                <w:lang w:eastAsia="de-DE"/>
              </w:rPr>
              <w:t>The test item 18V33CP-PE was considered to be stable after a low temperature</w:t>
            </w:r>
            <w:r w:rsidR="000D5BE3">
              <w:rPr>
                <w:lang w:eastAsia="de-DE"/>
              </w:rPr>
              <w:t xml:space="preserve"> </w:t>
            </w:r>
            <w:r w:rsidRPr="005119EB">
              <w:rPr>
                <w:lang w:eastAsia="de-DE"/>
              </w:rPr>
              <w:t>storage procedure for 7 days at 0 ± 2°C; no change of colour, and no deposit or phase</w:t>
            </w:r>
            <w:r w:rsidRPr="005119EB">
              <w:rPr>
                <w:lang w:eastAsia="de-DE"/>
              </w:rPr>
              <w:br/>
              <w:t>partition was observed.</w:t>
            </w:r>
          </w:p>
          <w:p w14:paraId="228D6639" w14:textId="29DE499F" w:rsidR="00E417A4" w:rsidRPr="005119EB" w:rsidRDefault="00E417A4" w:rsidP="00E417A4">
            <w:pPr>
              <w:rPr>
                <w:lang w:eastAsia="de-DE"/>
              </w:rPr>
            </w:pPr>
          </w:p>
          <w:tbl>
            <w:tblPr>
              <w:tblStyle w:val="Grilledutableau"/>
              <w:tblW w:w="0" w:type="auto"/>
              <w:tblLayout w:type="fixed"/>
              <w:tblLook w:val="04A0" w:firstRow="1" w:lastRow="0" w:firstColumn="1" w:lastColumn="0" w:noHBand="0" w:noVBand="1"/>
            </w:tblPr>
            <w:tblGrid>
              <w:gridCol w:w="1271"/>
              <w:gridCol w:w="3637"/>
            </w:tblGrid>
            <w:tr w:rsidR="000D5BE3" w:rsidRPr="005119EB" w14:paraId="1680D443" w14:textId="77777777" w:rsidTr="000D5BE3">
              <w:tc>
                <w:tcPr>
                  <w:tcW w:w="1271" w:type="dxa"/>
                </w:tcPr>
                <w:p w14:paraId="25976B21" w14:textId="77777777" w:rsidR="000D5BE3" w:rsidRPr="005119EB" w:rsidRDefault="000D5BE3" w:rsidP="00E417A4">
                  <w:pPr>
                    <w:rPr>
                      <w:rFonts w:eastAsia="Times New Roman"/>
                      <w:sz w:val="20"/>
                      <w:szCs w:val="20"/>
                      <w:lang w:eastAsia="de-DE"/>
                    </w:rPr>
                  </w:pPr>
                </w:p>
              </w:tc>
              <w:tc>
                <w:tcPr>
                  <w:tcW w:w="3637" w:type="dxa"/>
                </w:tcPr>
                <w:p w14:paraId="3CF5A356" w14:textId="01511FBD" w:rsidR="000D5BE3" w:rsidRPr="005119EB" w:rsidRDefault="000D5BE3" w:rsidP="00E417A4">
                  <w:pPr>
                    <w:rPr>
                      <w:rFonts w:eastAsia="Times New Roman"/>
                      <w:sz w:val="20"/>
                      <w:szCs w:val="20"/>
                      <w:lang w:eastAsia="de-DE"/>
                    </w:rPr>
                  </w:pPr>
                  <w:r>
                    <w:rPr>
                      <w:rFonts w:eastAsia="Times New Roman"/>
                      <w:sz w:val="20"/>
                      <w:szCs w:val="20"/>
                      <w:lang w:eastAsia="de-DE"/>
                    </w:rPr>
                    <w:t>T 7 days</w:t>
                  </w:r>
                </w:p>
              </w:tc>
            </w:tr>
            <w:tr w:rsidR="000D5BE3" w:rsidRPr="005119EB" w14:paraId="56A5E780" w14:textId="77777777" w:rsidTr="000D5BE3">
              <w:tc>
                <w:tcPr>
                  <w:tcW w:w="1271" w:type="dxa"/>
                </w:tcPr>
                <w:p w14:paraId="675BDD76" w14:textId="6EEC23A6" w:rsidR="000D5BE3" w:rsidRPr="005119EB" w:rsidRDefault="000D5BE3" w:rsidP="000D5BE3">
                  <w:pPr>
                    <w:rPr>
                      <w:rFonts w:eastAsia="Times New Roman"/>
                      <w:sz w:val="20"/>
                      <w:szCs w:val="20"/>
                      <w:lang w:eastAsia="de-DE"/>
                    </w:rPr>
                  </w:pPr>
                  <w:r w:rsidRPr="000D2779">
                    <w:rPr>
                      <w:rFonts w:eastAsia="Times New Roman"/>
                      <w:sz w:val="20"/>
                      <w:szCs w:val="20"/>
                      <w:lang w:eastAsia="de-DE"/>
                    </w:rPr>
                    <w:t>Storage stability at 0"C during 7 days</w:t>
                  </w:r>
                </w:p>
              </w:tc>
              <w:tc>
                <w:tcPr>
                  <w:tcW w:w="3637" w:type="dxa"/>
                </w:tcPr>
                <w:p w14:paraId="4A4BF0E0" w14:textId="74207796" w:rsidR="000D5BE3" w:rsidRPr="005119EB" w:rsidRDefault="000D5BE3" w:rsidP="000D5BE3">
                  <w:pPr>
                    <w:rPr>
                      <w:rFonts w:eastAsia="Times New Roman"/>
                      <w:sz w:val="20"/>
                      <w:szCs w:val="20"/>
                      <w:lang w:eastAsia="de-DE"/>
                    </w:rPr>
                  </w:pPr>
                  <w:r w:rsidRPr="000D2779">
                    <w:rPr>
                      <w:rFonts w:eastAsia="Times New Roman"/>
                      <w:sz w:val="20"/>
                      <w:szCs w:val="20"/>
                      <w:lang w:eastAsia="de-DE"/>
                    </w:rPr>
                    <w:t>The test item was physically stable after 7</w:t>
                  </w:r>
                  <w:r w:rsidRPr="000D2779">
                    <w:rPr>
                      <w:rFonts w:eastAsia="Times New Roman"/>
                      <w:sz w:val="20"/>
                      <w:szCs w:val="20"/>
                      <w:lang w:eastAsia="de-DE"/>
                    </w:rPr>
                    <w:br/>
                    <w:t xml:space="preserve">days at </w:t>
                  </w:r>
                  <w:r>
                    <w:rPr>
                      <w:rFonts w:eastAsia="Times New Roman"/>
                      <w:sz w:val="20"/>
                      <w:szCs w:val="20"/>
                      <w:lang w:eastAsia="de-DE"/>
                    </w:rPr>
                    <w:t>0°C</w:t>
                  </w:r>
                  <w:r w:rsidRPr="000D2779">
                    <w:rPr>
                      <w:rFonts w:eastAsia="Times New Roman"/>
                      <w:sz w:val="20"/>
                      <w:szCs w:val="20"/>
                      <w:lang w:eastAsia="de-DE"/>
                    </w:rPr>
                    <w:t>. No deposit or phase</w:t>
                  </w:r>
                  <w:r>
                    <w:rPr>
                      <w:rFonts w:eastAsia="Times New Roman"/>
                      <w:sz w:val="20"/>
                      <w:szCs w:val="20"/>
                      <w:lang w:eastAsia="de-DE"/>
                    </w:rPr>
                    <w:t xml:space="preserve"> </w:t>
                  </w:r>
                  <w:r w:rsidRPr="000D2779">
                    <w:rPr>
                      <w:rFonts w:eastAsia="Times New Roman"/>
                      <w:sz w:val="20"/>
                      <w:szCs w:val="20"/>
                      <w:lang w:eastAsia="de-DE"/>
                    </w:rPr>
                    <w:t>partition</w:t>
                  </w:r>
                  <w:r w:rsidRPr="000D2779">
                    <w:rPr>
                      <w:rFonts w:eastAsia="Times New Roman"/>
                      <w:sz w:val="20"/>
                      <w:szCs w:val="20"/>
                      <w:lang w:eastAsia="de-DE"/>
                    </w:rPr>
                    <w:br/>
                    <w:t>was observed</w:t>
                  </w:r>
                </w:p>
              </w:tc>
            </w:tr>
          </w:tbl>
          <w:p w14:paraId="28D83C57" w14:textId="77777777" w:rsidR="00E417A4" w:rsidRPr="005119EB" w:rsidRDefault="00E417A4" w:rsidP="00E417A4">
            <w:pPr>
              <w:rPr>
                <w:lang w:eastAsia="de-DE"/>
              </w:rPr>
            </w:pPr>
          </w:p>
          <w:p w14:paraId="6B000FD5" w14:textId="55CE1FC9" w:rsidR="00E417A4" w:rsidRPr="007C5FFD" w:rsidRDefault="00E417A4" w:rsidP="00E417A4">
            <w:pPr>
              <w:rPr>
                <w:lang w:eastAsia="de-DE"/>
              </w:rPr>
            </w:pPr>
          </w:p>
        </w:tc>
        <w:tc>
          <w:tcPr>
            <w:tcW w:w="2113" w:type="dxa"/>
          </w:tcPr>
          <w:p w14:paraId="79C89836" w14:textId="77777777" w:rsidR="00E417A4" w:rsidRDefault="00E417A4" w:rsidP="000D5BE3">
            <w:pPr>
              <w:rPr>
                <w:lang w:eastAsia="de-DE"/>
              </w:rPr>
            </w:pPr>
            <w:r w:rsidRPr="005119EB">
              <w:rPr>
                <w:lang w:eastAsia="de-DE"/>
              </w:rPr>
              <w:t xml:space="preserve">Acceptable </w:t>
            </w:r>
          </w:p>
          <w:p w14:paraId="09A93775" w14:textId="175B5FED" w:rsidR="000D5BE3" w:rsidRPr="006A5D18" w:rsidRDefault="000D5BE3" w:rsidP="000D5BE3">
            <w:pPr>
              <w:rPr>
                <w:lang w:eastAsia="de-DE"/>
              </w:rPr>
            </w:pPr>
            <w:r>
              <w:rPr>
                <w:lang w:eastAsia="de-DE"/>
              </w:rPr>
              <w:t>The product is stable 7 days at 0°C.</w:t>
            </w:r>
          </w:p>
        </w:tc>
        <w:tc>
          <w:tcPr>
            <w:tcW w:w="1480" w:type="dxa"/>
          </w:tcPr>
          <w:p w14:paraId="6420BBA8" w14:textId="77777777" w:rsidR="00E417A4" w:rsidRPr="005119EB" w:rsidRDefault="00E417A4" w:rsidP="00E417A4">
            <w:pPr>
              <w:suppressAutoHyphens w:val="0"/>
              <w:rPr>
                <w:lang w:eastAsia="de-DE"/>
              </w:rPr>
            </w:pPr>
            <w:r w:rsidRPr="005119EB">
              <w:rPr>
                <w:lang w:eastAsia="de-DE"/>
              </w:rPr>
              <w:t>Raphalen E.2019</w:t>
            </w:r>
          </w:p>
          <w:p w14:paraId="56CC1411" w14:textId="77777777" w:rsidR="00E417A4" w:rsidRPr="005119EB" w:rsidRDefault="00E417A4" w:rsidP="00E417A4">
            <w:pPr>
              <w:suppressAutoHyphens w:val="0"/>
              <w:rPr>
                <w:lang w:eastAsia="de-DE"/>
              </w:rPr>
            </w:pPr>
            <w:r w:rsidRPr="005119EB">
              <w:rPr>
                <w:lang w:eastAsia="de-DE"/>
              </w:rPr>
              <w:t>Report no.</w:t>
            </w:r>
          </w:p>
          <w:p w14:paraId="469E573E" w14:textId="6E2AA990" w:rsidR="00E417A4" w:rsidRPr="007C5FFD" w:rsidRDefault="00E417A4" w:rsidP="00E417A4">
            <w:pPr>
              <w:rPr>
                <w:lang w:eastAsia="de-DE"/>
              </w:rPr>
            </w:pPr>
            <w:r w:rsidRPr="005119EB">
              <w:rPr>
                <w:lang w:eastAsia="de-DE"/>
              </w:rPr>
              <w:t>402/17/1256F-e</w:t>
            </w:r>
          </w:p>
        </w:tc>
      </w:tr>
      <w:tr w:rsidR="00F67FF9" w:rsidRPr="007C5FFD" w14:paraId="21FC878F" w14:textId="77777777" w:rsidTr="009F71C2">
        <w:trPr>
          <w:jc w:val="center"/>
        </w:trPr>
        <w:tc>
          <w:tcPr>
            <w:tcW w:w="1441" w:type="dxa"/>
          </w:tcPr>
          <w:p w14:paraId="7FDF83DD" w14:textId="77777777" w:rsidR="00F67FF9" w:rsidRPr="007C5FFD" w:rsidRDefault="00F67FF9" w:rsidP="001A240D">
            <w:pPr>
              <w:rPr>
                <w:lang w:eastAsia="en-US"/>
              </w:rPr>
            </w:pPr>
            <w:r w:rsidRPr="007C5FFD">
              <w:rPr>
                <w:lang w:eastAsia="en-US"/>
              </w:rPr>
              <w:t xml:space="preserve">Effects on content of the active substance and technical characteristics of the biocidal product - </w:t>
            </w:r>
            <w:r w:rsidRPr="007C5FFD">
              <w:rPr>
                <w:b/>
                <w:lang w:eastAsia="en-US"/>
              </w:rPr>
              <w:t>light</w:t>
            </w:r>
          </w:p>
        </w:tc>
        <w:tc>
          <w:tcPr>
            <w:tcW w:w="1418" w:type="dxa"/>
          </w:tcPr>
          <w:p w14:paraId="7A109396" w14:textId="2DF6B503" w:rsidR="00F67FF9" w:rsidRPr="005119EB" w:rsidRDefault="00F745DA" w:rsidP="001A240D">
            <w:pPr>
              <w:rPr>
                <w:lang w:eastAsia="de-DE"/>
              </w:rPr>
            </w:pPr>
            <w:r w:rsidRPr="005119EB">
              <w:rPr>
                <w:lang w:eastAsia="de-DE"/>
              </w:rPr>
              <w:t>-</w:t>
            </w:r>
          </w:p>
        </w:tc>
        <w:tc>
          <w:tcPr>
            <w:tcW w:w="1559" w:type="dxa"/>
          </w:tcPr>
          <w:p w14:paraId="68FAD57B" w14:textId="2BA3C642" w:rsidR="00F67FF9" w:rsidRPr="005119EB" w:rsidRDefault="00F745DA" w:rsidP="001A240D">
            <w:pPr>
              <w:rPr>
                <w:lang w:eastAsia="de-DE"/>
              </w:rPr>
            </w:pPr>
            <w:r w:rsidRPr="005119EB">
              <w:rPr>
                <w:lang w:eastAsia="de-DE"/>
              </w:rPr>
              <w:t>-</w:t>
            </w:r>
          </w:p>
        </w:tc>
        <w:tc>
          <w:tcPr>
            <w:tcW w:w="6804" w:type="dxa"/>
          </w:tcPr>
          <w:p w14:paraId="63D9DC9F" w14:textId="7326A8E7" w:rsidR="00F745DA" w:rsidRPr="005119EB" w:rsidRDefault="00F745DA" w:rsidP="00F745DA">
            <w:pPr>
              <w:suppressAutoHyphens w:val="0"/>
              <w:rPr>
                <w:lang w:eastAsia="de-DE"/>
              </w:rPr>
            </w:pPr>
            <w:r w:rsidRPr="005119EB">
              <w:rPr>
                <w:lang w:eastAsia="de-DE"/>
              </w:rPr>
              <w:t>Not required as the commercial packaging of the product 18V33CP-PE are totally</w:t>
            </w:r>
            <w:r w:rsidR="000D5BE3">
              <w:rPr>
                <w:lang w:eastAsia="de-DE"/>
              </w:rPr>
              <w:t xml:space="preserve"> </w:t>
            </w:r>
            <w:r w:rsidRPr="005119EB">
              <w:rPr>
                <w:lang w:eastAsia="de-DE"/>
              </w:rPr>
              <w:t>opaque (metal cans)</w:t>
            </w:r>
            <w:r w:rsidR="000D5BE3">
              <w:rPr>
                <w:lang w:eastAsia="de-DE"/>
              </w:rPr>
              <w:t>.</w:t>
            </w:r>
          </w:p>
          <w:p w14:paraId="2268BF75" w14:textId="14F07CED" w:rsidR="00F67FF9" w:rsidRPr="005119EB" w:rsidRDefault="00F67FF9" w:rsidP="001A240D">
            <w:pPr>
              <w:rPr>
                <w:lang w:eastAsia="de-DE"/>
              </w:rPr>
            </w:pPr>
          </w:p>
        </w:tc>
        <w:tc>
          <w:tcPr>
            <w:tcW w:w="2113" w:type="dxa"/>
          </w:tcPr>
          <w:p w14:paraId="2785A32D" w14:textId="75717A80" w:rsidR="00F67FF9" w:rsidRPr="005119EB" w:rsidRDefault="00CE357A" w:rsidP="001A240D">
            <w:pPr>
              <w:rPr>
                <w:lang w:eastAsia="de-DE"/>
              </w:rPr>
            </w:pPr>
            <w:r>
              <w:rPr>
                <w:lang w:eastAsia="de-DE"/>
              </w:rPr>
              <w:t>Acceptable</w:t>
            </w:r>
          </w:p>
        </w:tc>
        <w:tc>
          <w:tcPr>
            <w:tcW w:w="1480" w:type="dxa"/>
          </w:tcPr>
          <w:p w14:paraId="34C91A23" w14:textId="77777777" w:rsidR="00F67FF9" w:rsidRPr="005119EB" w:rsidRDefault="00F67FF9" w:rsidP="001A240D">
            <w:pPr>
              <w:rPr>
                <w:lang w:eastAsia="de-DE"/>
              </w:rPr>
            </w:pPr>
            <w:r>
              <w:rPr>
                <w:lang w:eastAsia="de-DE"/>
              </w:rPr>
              <w:t>IUCLID</w:t>
            </w:r>
          </w:p>
        </w:tc>
      </w:tr>
      <w:tr w:rsidR="00F67FF9" w:rsidRPr="007C5FFD" w14:paraId="374BFA2E" w14:textId="77777777" w:rsidTr="009F71C2">
        <w:trPr>
          <w:jc w:val="center"/>
        </w:trPr>
        <w:tc>
          <w:tcPr>
            <w:tcW w:w="1441" w:type="dxa"/>
          </w:tcPr>
          <w:p w14:paraId="6FE9406E" w14:textId="77777777" w:rsidR="00F67FF9" w:rsidRPr="007C5FFD" w:rsidRDefault="00F67FF9" w:rsidP="001A240D">
            <w:pPr>
              <w:rPr>
                <w:lang w:eastAsia="de-DE"/>
              </w:rPr>
            </w:pPr>
            <w:r w:rsidRPr="00FF555E">
              <w:rPr>
                <w:lang w:eastAsia="de-DE"/>
              </w:rPr>
              <w:t>Effects on content of the active substance and technical characteristics of the biocida</w:t>
            </w:r>
            <w:r w:rsidRPr="007C5FFD">
              <w:rPr>
                <w:lang w:eastAsia="de-DE"/>
              </w:rPr>
              <w:t xml:space="preserve">l product – </w:t>
            </w:r>
            <w:r w:rsidRPr="007C5FFD">
              <w:rPr>
                <w:b/>
                <w:lang w:eastAsia="de-DE"/>
              </w:rPr>
              <w:t>temperature and humidity</w:t>
            </w:r>
          </w:p>
        </w:tc>
        <w:tc>
          <w:tcPr>
            <w:tcW w:w="1418" w:type="dxa"/>
          </w:tcPr>
          <w:p w14:paraId="6259A0BD" w14:textId="6A57A773" w:rsidR="00F67FF9" w:rsidRPr="007C5FFD" w:rsidRDefault="00F745DA" w:rsidP="001A240D">
            <w:pPr>
              <w:rPr>
                <w:lang w:eastAsia="de-DE"/>
              </w:rPr>
            </w:pPr>
            <w:r>
              <w:rPr>
                <w:lang w:eastAsia="de-DE"/>
              </w:rPr>
              <w:t>-</w:t>
            </w:r>
          </w:p>
        </w:tc>
        <w:tc>
          <w:tcPr>
            <w:tcW w:w="1559" w:type="dxa"/>
          </w:tcPr>
          <w:p w14:paraId="23785857" w14:textId="6032ABE0" w:rsidR="00F67FF9" w:rsidRPr="007C5FFD" w:rsidRDefault="00F745DA" w:rsidP="001A240D">
            <w:pPr>
              <w:rPr>
                <w:lang w:eastAsia="de-DE"/>
              </w:rPr>
            </w:pPr>
            <w:r>
              <w:rPr>
                <w:lang w:eastAsia="de-DE"/>
              </w:rPr>
              <w:t>-</w:t>
            </w:r>
          </w:p>
        </w:tc>
        <w:tc>
          <w:tcPr>
            <w:tcW w:w="6804" w:type="dxa"/>
          </w:tcPr>
          <w:p w14:paraId="1F905467" w14:textId="039A3094" w:rsidR="00F745DA" w:rsidRPr="005119EB" w:rsidRDefault="00F745DA" w:rsidP="00F745DA">
            <w:pPr>
              <w:suppressAutoHyphens w:val="0"/>
              <w:rPr>
                <w:lang w:eastAsia="de-DE"/>
              </w:rPr>
            </w:pPr>
            <w:r w:rsidRPr="005119EB">
              <w:rPr>
                <w:lang w:eastAsia="de-DE"/>
              </w:rPr>
              <w:t>The test item 18V33CP-PE was considered to be stable after 8 weeks at 40 ± 2°C and after 7 days at 0 ± 2°C.</w:t>
            </w:r>
            <w:r w:rsidRPr="005119EB">
              <w:rPr>
                <w:lang w:eastAsia="de-DE"/>
              </w:rPr>
              <w:br/>
              <w:t>The individual commercial packaging are sealed. With this closure system, the packaging are leak-tight.</w:t>
            </w:r>
          </w:p>
          <w:p w14:paraId="3A0612B9" w14:textId="41D24AA6" w:rsidR="00F67FF9" w:rsidRPr="005119EB" w:rsidRDefault="00F67FF9" w:rsidP="001A240D">
            <w:pPr>
              <w:rPr>
                <w:lang w:eastAsia="de-DE"/>
              </w:rPr>
            </w:pPr>
          </w:p>
        </w:tc>
        <w:tc>
          <w:tcPr>
            <w:tcW w:w="2113" w:type="dxa"/>
          </w:tcPr>
          <w:p w14:paraId="16091927" w14:textId="77777777" w:rsidR="00F67FF9" w:rsidRPr="007C5FFD" w:rsidRDefault="00F67FF9" w:rsidP="001A240D">
            <w:pPr>
              <w:rPr>
                <w:lang w:eastAsia="de-DE"/>
              </w:rPr>
            </w:pPr>
            <w:r>
              <w:rPr>
                <w:lang w:eastAsia="de-DE"/>
              </w:rPr>
              <w:t>Data on temperature have been provided in the accelerated storage stability study and in the low temperature stability study.</w:t>
            </w:r>
          </w:p>
        </w:tc>
        <w:tc>
          <w:tcPr>
            <w:tcW w:w="1480" w:type="dxa"/>
          </w:tcPr>
          <w:p w14:paraId="0EF013D2" w14:textId="77777777" w:rsidR="00F745DA" w:rsidRDefault="00F745DA" w:rsidP="001A240D">
            <w:pPr>
              <w:rPr>
                <w:lang w:eastAsia="de-DE"/>
              </w:rPr>
            </w:pPr>
            <w:r>
              <w:rPr>
                <w:lang w:eastAsia="de-DE"/>
              </w:rPr>
              <w:t>-</w:t>
            </w:r>
          </w:p>
          <w:p w14:paraId="386FE25E" w14:textId="77777777" w:rsidR="00F67FF9" w:rsidRPr="007C5FFD" w:rsidRDefault="00F67FF9" w:rsidP="00F745DA">
            <w:pPr>
              <w:rPr>
                <w:lang w:eastAsia="de-DE"/>
              </w:rPr>
            </w:pPr>
          </w:p>
        </w:tc>
      </w:tr>
      <w:tr w:rsidR="00F67FF9" w:rsidRPr="007C5FFD" w14:paraId="187895E1" w14:textId="77777777" w:rsidTr="009F71C2">
        <w:trPr>
          <w:jc w:val="center"/>
        </w:trPr>
        <w:tc>
          <w:tcPr>
            <w:tcW w:w="1441" w:type="dxa"/>
          </w:tcPr>
          <w:p w14:paraId="78C97BDE" w14:textId="77777777" w:rsidR="00F67FF9" w:rsidRPr="007C5FFD" w:rsidRDefault="00F67FF9" w:rsidP="001A240D">
            <w:pPr>
              <w:rPr>
                <w:lang w:eastAsia="de-DE"/>
              </w:rPr>
            </w:pPr>
            <w:r w:rsidRPr="007C5FFD">
              <w:rPr>
                <w:lang w:eastAsia="de-DE"/>
              </w:rPr>
              <w:t xml:space="preserve">Effects on content of the active substance and technical characteristics of the biocidal product - </w:t>
            </w:r>
            <w:r w:rsidRPr="007C5FFD">
              <w:rPr>
                <w:b/>
                <w:lang w:eastAsia="de-DE"/>
              </w:rPr>
              <w:t>reactivity towards container material</w:t>
            </w:r>
          </w:p>
        </w:tc>
        <w:tc>
          <w:tcPr>
            <w:tcW w:w="1418" w:type="dxa"/>
          </w:tcPr>
          <w:p w14:paraId="64A1E696" w14:textId="2C237A97" w:rsidR="00F67FF9" w:rsidRPr="007C5FFD" w:rsidRDefault="000D5BE3" w:rsidP="001A240D">
            <w:pPr>
              <w:rPr>
                <w:lang w:eastAsia="de-DE"/>
              </w:rPr>
            </w:pPr>
            <w:r>
              <w:rPr>
                <w:lang w:eastAsia="de-DE"/>
              </w:rPr>
              <w:t>-</w:t>
            </w:r>
          </w:p>
        </w:tc>
        <w:tc>
          <w:tcPr>
            <w:tcW w:w="1559" w:type="dxa"/>
          </w:tcPr>
          <w:p w14:paraId="3217FAE9" w14:textId="7BE119E9" w:rsidR="00F67FF9" w:rsidRPr="007C5FFD" w:rsidRDefault="000D5BE3" w:rsidP="001A240D">
            <w:pPr>
              <w:rPr>
                <w:lang w:eastAsia="de-DE"/>
              </w:rPr>
            </w:pPr>
            <w:r>
              <w:rPr>
                <w:lang w:eastAsia="de-DE"/>
              </w:rPr>
              <w:t>-</w:t>
            </w:r>
          </w:p>
        </w:tc>
        <w:tc>
          <w:tcPr>
            <w:tcW w:w="6804" w:type="dxa"/>
          </w:tcPr>
          <w:p w14:paraId="5D017E21" w14:textId="2A34E471" w:rsidR="00F67FF9" w:rsidRPr="005119EB" w:rsidRDefault="000D5BE3" w:rsidP="001A240D">
            <w:pPr>
              <w:rPr>
                <w:lang w:eastAsia="de-DE"/>
              </w:rPr>
            </w:pPr>
            <w:r>
              <w:rPr>
                <w:lang w:eastAsia="de-DE"/>
              </w:rPr>
              <w:t xml:space="preserve">Please see storage stability studies. </w:t>
            </w:r>
          </w:p>
        </w:tc>
        <w:tc>
          <w:tcPr>
            <w:tcW w:w="2113" w:type="dxa"/>
          </w:tcPr>
          <w:p w14:paraId="0D183A20" w14:textId="1A54F2A9" w:rsidR="00F67FF9" w:rsidRPr="005119EB" w:rsidRDefault="000D5BE3" w:rsidP="001A240D">
            <w:pPr>
              <w:rPr>
                <w:lang w:eastAsia="de-DE"/>
              </w:rPr>
            </w:pPr>
            <w:r>
              <w:rPr>
                <w:lang w:eastAsia="de-DE"/>
              </w:rPr>
              <w:t>-</w:t>
            </w:r>
          </w:p>
        </w:tc>
        <w:tc>
          <w:tcPr>
            <w:tcW w:w="1480" w:type="dxa"/>
          </w:tcPr>
          <w:p w14:paraId="4853883B" w14:textId="25CF14B5" w:rsidR="00F67FF9" w:rsidRDefault="000D5BE3" w:rsidP="001A240D">
            <w:pPr>
              <w:rPr>
                <w:lang w:eastAsia="de-DE"/>
              </w:rPr>
            </w:pPr>
            <w:r>
              <w:rPr>
                <w:lang w:eastAsia="de-DE"/>
              </w:rPr>
              <w:t>-</w:t>
            </w:r>
          </w:p>
          <w:p w14:paraId="479E2184" w14:textId="77777777" w:rsidR="00F67FF9" w:rsidRPr="005119EB" w:rsidRDefault="00F67FF9" w:rsidP="001A240D">
            <w:pPr>
              <w:rPr>
                <w:lang w:eastAsia="de-DE"/>
              </w:rPr>
            </w:pPr>
          </w:p>
        </w:tc>
      </w:tr>
      <w:tr w:rsidR="00F745DA" w:rsidRPr="007C5FFD" w14:paraId="5B117C11" w14:textId="77777777" w:rsidTr="009F71C2">
        <w:trPr>
          <w:jc w:val="center"/>
        </w:trPr>
        <w:tc>
          <w:tcPr>
            <w:tcW w:w="1441" w:type="dxa"/>
          </w:tcPr>
          <w:p w14:paraId="651A92CE" w14:textId="77777777" w:rsidR="00F745DA" w:rsidRPr="007C5FFD" w:rsidRDefault="00F745DA" w:rsidP="00F745DA">
            <w:pPr>
              <w:rPr>
                <w:lang w:eastAsia="de-DE"/>
              </w:rPr>
            </w:pPr>
            <w:r w:rsidRPr="007C5FFD">
              <w:rPr>
                <w:lang w:eastAsia="de-DE"/>
              </w:rPr>
              <w:t>Wettability</w:t>
            </w:r>
          </w:p>
        </w:tc>
        <w:tc>
          <w:tcPr>
            <w:tcW w:w="1418" w:type="dxa"/>
            <w:vAlign w:val="center"/>
          </w:tcPr>
          <w:p w14:paraId="696EA56F" w14:textId="7D4D9E62" w:rsidR="00F745DA" w:rsidRPr="005119EB" w:rsidRDefault="00F745DA" w:rsidP="00F745DA">
            <w:pPr>
              <w:rPr>
                <w:lang w:eastAsia="de-DE"/>
              </w:rPr>
            </w:pPr>
            <w:r w:rsidRPr="005119EB">
              <w:rPr>
                <w:lang w:eastAsia="de-DE"/>
              </w:rPr>
              <w:t xml:space="preserve">- </w:t>
            </w:r>
          </w:p>
        </w:tc>
        <w:tc>
          <w:tcPr>
            <w:tcW w:w="1559" w:type="dxa"/>
            <w:vAlign w:val="center"/>
          </w:tcPr>
          <w:p w14:paraId="6B14F112" w14:textId="1F5B8DB9" w:rsidR="00F745DA" w:rsidRPr="005119EB" w:rsidRDefault="00F745DA" w:rsidP="00F745DA">
            <w:pPr>
              <w:rPr>
                <w:lang w:eastAsia="de-DE"/>
              </w:rPr>
            </w:pPr>
            <w:r w:rsidRPr="005119EB">
              <w:rPr>
                <w:lang w:eastAsia="de-DE"/>
              </w:rPr>
              <w:t xml:space="preserve">- </w:t>
            </w:r>
          </w:p>
        </w:tc>
        <w:tc>
          <w:tcPr>
            <w:tcW w:w="6804" w:type="dxa"/>
            <w:vAlign w:val="center"/>
          </w:tcPr>
          <w:p w14:paraId="190C775D" w14:textId="65A77067"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600BAB70" w14:textId="28A464C2" w:rsidR="00F745DA" w:rsidRPr="009C4AA7" w:rsidRDefault="00F745DA" w:rsidP="00F745DA">
            <w:pPr>
              <w:rPr>
                <w:lang w:eastAsia="de-DE"/>
              </w:rPr>
            </w:pPr>
            <w:r w:rsidRPr="005119EB">
              <w:rPr>
                <w:lang w:eastAsia="de-DE"/>
              </w:rPr>
              <w:t>-</w:t>
            </w:r>
          </w:p>
        </w:tc>
        <w:tc>
          <w:tcPr>
            <w:tcW w:w="1480" w:type="dxa"/>
            <w:vAlign w:val="center"/>
          </w:tcPr>
          <w:p w14:paraId="16767FCC" w14:textId="45BA2DA9" w:rsidR="00F745DA" w:rsidRPr="009C4AA7" w:rsidRDefault="00F745DA" w:rsidP="00F745DA">
            <w:pPr>
              <w:rPr>
                <w:lang w:eastAsia="de-DE"/>
              </w:rPr>
            </w:pPr>
            <w:r w:rsidRPr="005119EB">
              <w:rPr>
                <w:lang w:eastAsia="de-DE"/>
              </w:rPr>
              <w:t xml:space="preserve">- </w:t>
            </w:r>
          </w:p>
        </w:tc>
      </w:tr>
      <w:tr w:rsidR="00F745DA" w:rsidRPr="007C5FFD" w14:paraId="2016ED86" w14:textId="77777777" w:rsidTr="009F71C2">
        <w:trPr>
          <w:jc w:val="center"/>
        </w:trPr>
        <w:tc>
          <w:tcPr>
            <w:tcW w:w="1441" w:type="dxa"/>
          </w:tcPr>
          <w:p w14:paraId="48D1728A" w14:textId="77777777" w:rsidR="00F745DA" w:rsidRPr="007C5FFD" w:rsidRDefault="00F745DA" w:rsidP="00F745DA">
            <w:pPr>
              <w:rPr>
                <w:lang w:eastAsia="de-DE"/>
              </w:rPr>
            </w:pPr>
            <w:r w:rsidRPr="007C5FFD">
              <w:rPr>
                <w:lang w:eastAsia="de-DE"/>
              </w:rPr>
              <w:t>Suspensibility, spontaneity and dispersion stability</w:t>
            </w:r>
          </w:p>
        </w:tc>
        <w:tc>
          <w:tcPr>
            <w:tcW w:w="1418" w:type="dxa"/>
            <w:vAlign w:val="center"/>
          </w:tcPr>
          <w:p w14:paraId="4C5CEB40" w14:textId="5C81360E" w:rsidR="00F745DA" w:rsidRPr="005119EB" w:rsidRDefault="00F745DA" w:rsidP="00F745DA">
            <w:pPr>
              <w:rPr>
                <w:lang w:eastAsia="de-DE"/>
              </w:rPr>
            </w:pPr>
            <w:r w:rsidRPr="005119EB">
              <w:rPr>
                <w:lang w:eastAsia="de-DE"/>
              </w:rPr>
              <w:t xml:space="preserve">- </w:t>
            </w:r>
          </w:p>
        </w:tc>
        <w:tc>
          <w:tcPr>
            <w:tcW w:w="1559" w:type="dxa"/>
            <w:vAlign w:val="center"/>
          </w:tcPr>
          <w:p w14:paraId="2917E38C" w14:textId="78A4DCB7" w:rsidR="00F745DA" w:rsidRPr="005119EB" w:rsidRDefault="00F745DA" w:rsidP="00F745DA">
            <w:pPr>
              <w:rPr>
                <w:lang w:eastAsia="de-DE"/>
              </w:rPr>
            </w:pPr>
            <w:r w:rsidRPr="005119EB">
              <w:rPr>
                <w:lang w:eastAsia="de-DE"/>
              </w:rPr>
              <w:t xml:space="preserve">- </w:t>
            </w:r>
          </w:p>
        </w:tc>
        <w:tc>
          <w:tcPr>
            <w:tcW w:w="6804" w:type="dxa"/>
            <w:vAlign w:val="center"/>
          </w:tcPr>
          <w:p w14:paraId="3BE52186" w14:textId="09AD2680"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70DAC28D" w14:textId="7B69E1C1" w:rsidR="00F745DA" w:rsidRPr="009C4AA7" w:rsidRDefault="00F745DA" w:rsidP="00F745DA">
            <w:pPr>
              <w:rPr>
                <w:lang w:eastAsia="de-DE"/>
              </w:rPr>
            </w:pPr>
            <w:r w:rsidRPr="005119EB">
              <w:rPr>
                <w:lang w:eastAsia="de-DE"/>
              </w:rPr>
              <w:t>-</w:t>
            </w:r>
          </w:p>
        </w:tc>
        <w:tc>
          <w:tcPr>
            <w:tcW w:w="1480" w:type="dxa"/>
            <w:vAlign w:val="center"/>
          </w:tcPr>
          <w:p w14:paraId="1AD608A9" w14:textId="0E6424A4" w:rsidR="00F745DA" w:rsidRPr="007C5FFD" w:rsidRDefault="00F745DA" w:rsidP="00F745DA">
            <w:pPr>
              <w:rPr>
                <w:lang w:eastAsia="de-DE"/>
              </w:rPr>
            </w:pPr>
            <w:r w:rsidRPr="005119EB">
              <w:rPr>
                <w:lang w:eastAsia="de-DE"/>
              </w:rPr>
              <w:t xml:space="preserve">- </w:t>
            </w:r>
          </w:p>
        </w:tc>
      </w:tr>
      <w:tr w:rsidR="00F745DA" w:rsidRPr="007C5FFD" w14:paraId="44EEA7C9" w14:textId="77777777" w:rsidTr="009F71C2">
        <w:trPr>
          <w:jc w:val="center"/>
        </w:trPr>
        <w:tc>
          <w:tcPr>
            <w:tcW w:w="1441" w:type="dxa"/>
          </w:tcPr>
          <w:p w14:paraId="2AA2F503" w14:textId="77777777" w:rsidR="00F745DA" w:rsidRPr="007C5FFD" w:rsidRDefault="00F745DA" w:rsidP="00F745DA">
            <w:pPr>
              <w:rPr>
                <w:lang w:eastAsia="de-DE"/>
              </w:rPr>
            </w:pPr>
            <w:r w:rsidRPr="007C5FFD">
              <w:rPr>
                <w:lang w:eastAsia="de-DE"/>
              </w:rPr>
              <w:t>Wet sieve analysis and dry sieve test</w:t>
            </w:r>
          </w:p>
        </w:tc>
        <w:tc>
          <w:tcPr>
            <w:tcW w:w="1418" w:type="dxa"/>
            <w:vAlign w:val="center"/>
          </w:tcPr>
          <w:p w14:paraId="7BAD7A4D" w14:textId="205E53D6" w:rsidR="00F745DA" w:rsidRPr="005119EB" w:rsidRDefault="00F745DA" w:rsidP="00F745DA">
            <w:pPr>
              <w:rPr>
                <w:lang w:eastAsia="de-DE"/>
              </w:rPr>
            </w:pPr>
            <w:r w:rsidRPr="005119EB">
              <w:rPr>
                <w:lang w:eastAsia="de-DE"/>
              </w:rPr>
              <w:t xml:space="preserve">- </w:t>
            </w:r>
          </w:p>
        </w:tc>
        <w:tc>
          <w:tcPr>
            <w:tcW w:w="1559" w:type="dxa"/>
            <w:vAlign w:val="center"/>
          </w:tcPr>
          <w:p w14:paraId="4D642936" w14:textId="1C0679D6" w:rsidR="00F745DA" w:rsidRPr="005119EB" w:rsidRDefault="00F745DA" w:rsidP="00F745DA">
            <w:pPr>
              <w:rPr>
                <w:lang w:eastAsia="de-DE"/>
              </w:rPr>
            </w:pPr>
            <w:r w:rsidRPr="005119EB">
              <w:rPr>
                <w:lang w:eastAsia="de-DE"/>
              </w:rPr>
              <w:t xml:space="preserve">- </w:t>
            </w:r>
          </w:p>
        </w:tc>
        <w:tc>
          <w:tcPr>
            <w:tcW w:w="6804" w:type="dxa"/>
            <w:vAlign w:val="center"/>
          </w:tcPr>
          <w:p w14:paraId="5D34D7F9" w14:textId="2E6E2E9D"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65494620" w14:textId="790CA45A" w:rsidR="00F745DA" w:rsidRPr="009C4AA7" w:rsidRDefault="00F745DA" w:rsidP="00F745DA">
            <w:pPr>
              <w:rPr>
                <w:lang w:eastAsia="de-DE"/>
              </w:rPr>
            </w:pPr>
            <w:r w:rsidRPr="005119EB">
              <w:rPr>
                <w:lang w:eastAsia="de-DE"/>
              </w:rPr>
              <w:t>-</w:t>
            </w:r>
          </w:p>
        </w:tc>
        <w:tc>
          <w:tcPr>
            <w:tcW w:w="1480" w:type="dxa"/>
            <w:vAlign w:val="center"/>
          </w:tcPr>
          <w:p w14:paraId="083DC657" w14:textId="32DE5AD5" w:rsidR="00F745DA" w:rsidRPr="007C5FFD" w:rsidRDefault="00F745DA" w:rsidP="00F745DA">
            <w:pPr>
              <w:rPr>
                <w:lang w:eastAsia="de-DE"/>
              </w:rPr>
            </w:pPr>
            <w:r w:rsidRPr="005119EB">
              <w:rPr>
                <w:lang w:eastAsia="de-DE"/>
              </w:rPr>
              <w:t xml:space="preserve">- </w:t>
            </w:r>
          </w:p>
        </w:tc>
      </w:tr>
      <w:tr w:rsidR="00F745DA" w:rsidRPr="007C5FFD" w14:paraId="7038EA15" w14:textId="77777777" w:rsidTr="009F71C2">
        <w:trPr>
          <w:jc w:val="center"/>
        </w:trPr>
        <w:tc>
          <w:tcPr>
            <w:tcW w:w="1441" w:type="dxa"/>
          </w:tcPr>
          <w:p w14:paraId="12A79BFF" w14:textId="77777777" w:rsidR="00F745DA" w:rsidRPr="007C5FFD" w:rsidRDefault="00F745DA" w:rsidP="00F745DA">
            <w:pPr>
              <w:rPr>
                <w:lang w:eastAsia="de-DE"/>
              </w:rPr>
            </w:pPr>
            <w:r w:rsidRPr="007C5FFD">
              <w:rPr>
                <w:lang w:eastAsia="de-DE"/>
              </w:rPr>
              <w:t>Emulsifiability, re-emulsifiability and emulsion stability</w:t>
            </w:r>
          </w:p>
        </w:tc>
        <w:tc>
          <w:tcPr>
            <w:tcW w:w="1418" w:type="dxa"/>
            <w:vAlign w:val="center"/>
          </w:tcPr>
          <w:p w14:paraId="11B03217" w14:textId="1A46269F" w:rsidR="00F745DA" w:rsidRPr="005119EB" w:rsidRDefault="00F745DA" w:rsidP="00F745DA">
            <w:pPr>
              <w:rPr>
                <w:lang w:eastAsia="de-DE"/>
              </w:rPr>
            </w:pPr>
            <w:r w:rsidRPr="005119EB">
              <w:rPr>
                <w:lang w:eastAsia="de-DE"/>
              </w:rPr>
              <w:t xml:space="preserve">- </w:t>
            </w:r>
          </w:p>
        </w:tc>
        <w:tc>
          <w:tcPr>
            <w:tcW w:w="1559" w:type="dxa"/>
            <w:vAlign w:val="center"/>
          </w:tcPr>
          <w:p w14:paraId="1FA64391" w14:textId="2C8628CB" w:rsidR="00F745DA" w:rsidRPr="005119EB" w:rsidRDefault="00F745DA" w:rsidP="00F745DA">
            <w:pPr>
              <w:rPr>
                <w:lang w:eastAsia="de-DE"/>
              </w:rPr>
            </w:pPr>
            <w:r w:rsidRPr="005119EB">
              <w:rPr>
                <w:lang w:eastAsia="de-DE"/>
              </w:rPr>
              <w:t xml:space="preserve">- </w:t>
            </w:r>
          </w:p>
        </w:tc>
        <w:tc>
          <w:tcPr>
            <w:tcW w:w="6804" w:type="dxa"/>
            <w:vAlign w:val="center"/>
          </w:tcPr>
          <w:p w14:paraId="291DF883" w14:textId="3D8115FA"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124DA718" w14:textId="35E2B52C" w:rsidR="00F745DA" w:rsidRPr="009C4AA7" w:rsidRDefault="00F745DA" w:rsidP="00F745DA">
            <w:pPr>
              <w:rPr>
                <w:lang w:eastAsia="de-DE"/>
              </w:rPr>
            </w:pPr>
            <w:r w:rsidRPr="005119EB">
              <w:rPr>
                <w:lang w:eastAsia="de-DE"/>
              </w:rPr>
              <w:t>-</w:t>
            </w:r>
          </w:p>
        </w:tc>
        <w:tc>
          <w:tcPr>
            <w:tcW w:w="1480" w:type="dxa"/>
            <w:vAlign w:val="center"/>
          </w:tcPr>
          <w:p w14:paraId="7303B4B8" w14:textId="174F5A26" w:rsidR="00F745DA" w:rsidRPr="007C5FFD" w:rsidRDefault="00F745DA" w:rsidP="00F745DA">
            <w:pPr>
              <w:rPr>
                <w:lang w:eastAsia="de-DE"/>
              </w:rPr>
            </w:pPr>
            <w:r w:rsidRPr="005119EB">
              <w:rPr>
                <w:lang w:eastAsia="de-DE"/>
              </w:rPr>
              <w:t xml:space="preserve">- </w:t>
            </w:r>
          </w:p>
        </w:tc>
      </w:tr>
      <w:tr w:rsidR="00F745DA" w:rsidRPr="007C5FFD" w14:paraId="69DDD9B8" w14:textId="77777777" w:rsidTr="009F71C2">
        <w:trPr>
          <w:jc w:val="center"/>
        </w:trPr>
        <w:tc>
          <w:tcPr>
            <w:tcW w:w="1441" w:type="dxa"/>
          </w:tcPr>
          <w:p w14:paraId="52790F8E" w14:textId="77777777" w:rsidR="00F745DA" w:rsidRPr="007C5FFD" w:rsidRDefault="00F745DA" w:rsidP="00F745DA">
            <w:pPr>
              <w:rPr>
                <w:lang w:eastAsia="de-DE"/>
              </w:rPr>
            </w:pPr>
            <w:r w:rsidRPr="007C5FFD">
              <w:rPr>
                <w:lang w:eastAsia="de-DE"/>
              </w:rPr>
              <w:t>Disintegration time</w:t>
            </w:r>
          </w:p>
        </w:tc>
        <w:tc>
          <w:tcPr>
            <w:tcW w:w="1418" w:type="dxa"/>
            <w:vAlign w:val="center"/>
          </w:tcPr>
          <w:p w14:paraId="592CEF68" w14:textId="0B25770A" w:rsidR="00F745DA" w:rsidRPr="005119EB" w:rsidRDefault="00F745DA" w:rsidP="00F745DA">
            <w:pPr>
              <w:rPr>
                <w:lang w:eastAsia="de-DE"/>
              </w:rPr>
            </w:pPr>
            <w:r w:rsidRPr="005119EB">
              <w:rPr>
                <w:lang w:eastAsia="de-DE"/>
              </w:rPr>
              <w:t xml:space="preserve">- </w:t>
            </w:r>
          </w:p>
        </w:tc>
        <w:tc>
          <w:tcPr>
            <w:tcW w:w="1559" w:type="dxa"/>
            <w:vAlign w:val="center"/>
          </w:tcPr>
          <w:p w14:paraId="3120433E" w14:textId="3C1F84B5" w:rsidR="00F745DA" w:rsidRPr="005119EB" w:rsidRDefault="00F745DA" w:rsidP="00F745DA">
            <w:pPr>
              <w:rPr>
                <w:lang w:eastAsia="de-DE"/>
              </w:rPr>
            </w:pPr>
            <w:r w:rsidRPr="005119EB">
              <w:rPr>
                <w:lang w:eastAsia="de-DE"/>
              </w:rPr>
              <w:t xml:space="preserve">- </w:t>
            </w:r>
          </w:p>
        </w:tc>
        <w:tc>
          <w:tcPr>
            <w:tcW w:w="6804" w:type="dxa"/>
            <w:vAlign w:val="center"/>
          </w:tcPr>
          <w:p w14:paraId="19D10CE9" w14:textId="5CE2F11D"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5535107F" w14:textId="48DC80C9" w:rsidR="00F745DA" w:rsidRPr="009C4AA7" w:rsidRDefault="00F745DA" w:rsidP="00F745DA">
            <w:pPr>
              <w:rPr>
                <w:lang w:eastAsia="de-DE"/>
              </w:rPr>
            </w:pPr>
            <w:r w:rsidRPr="005119EB">
              <w:rPr>
                <w:lang w:eastAsia="de-DE"/>
              </w:rPr>
              <w:t>-</w:t>
            </w:r>
          </w:p>
        </w:tc>
        <w:tc>
          <w:tcPr>
            <w:tcW w:w="1480" w:type="dxa"/>
            <w:vAlign w:val="center"/>
          </w:tcPr>
          <w:p w14:paraId="79CDDE80" w14:textId="5A422331" w:rsidR="00F745DA" w:rsidRPr="007C5FFD" w:rsidRDefault="00F745DA" w:rsidP="00F745DA">
            <w:pPr>
              <w:rPr>
                <w:lang w:eastAsia="de-DE"/>
              </w:rPr>
            </w:pPr>
            <w:r w:rsidRPr="005119EB">
              <w:rPr>
                <w:lang w:eastAsia="de-DE"/>
              </w:rPr>
              <w:t xml:space="preserve">- </w:t>
            </w:r>
          </w:p>
        </w:tc>
      </w:tr>
      <w:tr w:rsidR="00F745DA" w:rsidRPr="007C5FFD" w14:paraId="00476ECF" w14:textId="77777777" w:rsidTr="009F71C2">
        <w:trPr>
          <w:jc w:val="center"/>
        </w:trPr>
        <w:tc>
          <w:tcPr>
            <w:tcW w:w="1441" w:type="dxa"/>
          </w:tcPr>
          <w:p w14:paraId="7EF6668B" w14:textId="77777777" w:rsidR="00F745DA" w:rsidRPr="007C5FFD" w:rsidRDefault="00F745DA" w:rsidP="00F745DA">
            <w:pPr>
              <w:rPr>
                <w:lang w:eastAsia="de-DE"/>
              </w:rPr>
            </w:pPr>
            <w:r w:rsidRPr="007C5FFD">
              <w:rPr>
                <w:lang w:eastAsia="de-DE"/>
              </w:rPr>
              <w:t>Particle size distribution, content of dust/fines, attrition, friability</w:t>
            </w:r>
          </w:p>
        </w:tc>
        <w:tc>
          <w:tcPr>
            <w:tcW w:w="1418" w:type="dxa"/>
            <w:vAlign w:val="center"/>
          </w:tcPr>
          <w:p w14:paraId="2F90D4A2" w14:textId="5AB31C29" w:rsidR="00F745DA" w:rsidRPr="005119EB" w:rsidRDefault="00F745DA" w:rsidP="00F745DA">
            <w:pPr>
              <w:rPr>
                <w:lang w:eastAsia="de-DE"/>
              </w:rPr>
            </w:pPr>
            <w:r w:rsidRPr="005119EB">
              <w:rPr>
                <w:lang w:eastAsia="de-DE"/>
              </w:rPr>
              <w:t xml:space="preserve">- </w:t>
            </w:r>
          </w:p>
        </w:tc>
        <w:tc>
          <w:tcPr>
            <w:tcW w:w="1559" w:type="dxa"/>
            <w:vAlign w:val="center"/>
          </w:tcPr>
          <w:p w14:paraId="6AD814E5" w14:textId="1BCDA06A" w:rsidR="00F745DA" w:rsidRPr="005119EB" w:rsidRDefault="00F745DA" w:rsidP="00F745DA">
            <w:pPr>
              <w:rPr>
                <w:lang w:eastAsia="de-DE"/>
              </w:rPr>
            </w:pPr>
            <w:r w:rsidRPr="005119EB">
              <w:rPr>
                <w:lang w:eastAsia="de-DE"/>
              </w:rPr>
              <w:t xml:space="preserve">- </w:t>
            </w:r>
          </w:p>
        </w:tc>
        <w:tc>
          <w:tcPr>
            <w:tcW w:w="6804" w:type="dxa"/>
            <w:vAlign w:val="center"/>
          </w:tcPr>
          <w:p w14:paraId="544B9D11" w14:textId="3ABD62BF"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3D863BC7" w14:textId="30815A39" w:rsidR="00F745DA" w:rsidRPr="009C4AA7" w:rsidRDefault="00F745DA" w:rsidP="00F745DA">
            <w:pPr>
              <w:rPr>
                <w:lang w:eastAsia="de-DE"/>
              </w:rPr>
            </w:pPr>
            <w:r w:rsidRPr="005119EB">
              <w:rPr>
                <w:lang w:eastAsia="de-DE"/>
              </w:rPr>
              <w:t>-</w:t>
            </w:r>
          </w:p>
        </w:tc>
        <w:tc>
          <w:tcPr>
            <w:tcW w:w="1480" w:type="dxa"/>
            <w:vAlign w:val="center"/>
          </w:tcPr>
          <w:p w14:paraId="7B72DAF9" w14:textId="364D0244" w:rsidR="00F745DA" w:rsidRPr="007C5FFD" w:rsidRDefault="00F745DA" w:rsidP="00F745DA">
            <w:pPr>
              <w:rPr>
                <w:lang w:eastAsia="de-DE"/>
              </w:rPr>
            </w:pPr>
            <w:r w:rsidRPr="005119EB">
              <w:rPr>
                <w:lang w:eastAsia="de-DE"/>
              </w:rPr>
              <w:t xml:space="preserve">- </w:t>
            </w:r>
          </w:p>
        </w:tc>
      </w:tr>
      <w:tr w:rsidR="00F745DA" w:rsidRPr="007C5FFD" w14:paraId="1F176F9A" w14:textId="77777777" w:rsidTr="009F71C2">
        <w:trPr>
          <w:jc w:val="center"/>
        </w:trPr>
        <w:tc>
          <w:tcPr>
            <w:tcW w:w="1441" w:type="dxa"/>
          </w:tcPr>
          <w:p w14:paraId="4F72A17D" w14:textId="77777777" w:rsidR="00F745DA" w:rsidRPr="007C5FFD" w:rsidRDefault="00F745DA" w:rsidP="00F745DA">
            <w:pPr>
              <w:rPr>
                <w:lang w:eastAsia="de-DE"/>
              </w:rPr>
            </w:pPr>
            <w:r w:rsidRPr="007C5FFD">
              <w:rPr>
                <w:lang w:eastAsia="de-DE"/>
              </w:rPr>
              <w:t>Persistent foaming</w:t>
            </w:r>
          </w:p>
        </w:tc>
        <w:tc>
          <w:tcPr>
            <w:tcW w:w="1418" w:type="dxa"/>
            <w:vAlign w:val="center"/>
          </w:tcPr>
          <w:p w14:paraId="457FAD56" w14:textId="5A508410" w:rsidR="00F745DA" w:rsidRPr="005119EB" w:rsidRDefault="00F745DA" w:rsidP="00F745DA">
            <w:pPr>
              <w:rPr>
                <w:lang w:eastAsia="de-DE"/>
              </w:rPr>
            </w:pPr>
            <w:r w:rsidRPr="005119EB">
              <w:rPr>
                <w:lang w:eastAsia="de-DE"/>
              </w:rPr>
              <w:t xml:space="preserve">- </w:t>
            </w:r>
          </w:p>
        </w:tc>
        <w:tc>
          <w:tcPr>
            <w:tcW w:w="1559" w:type="dxa"/>
            <w:vAlign w:val="center"/>
          </w:tcPr>
          <w:p w14:paraId="2B9ABEDF" w14:textId="0D41B67A" w:rsidR="00F745DA" w:rsidRPr="005119EB" w:rsidRDefault="00F745DA" w:rsidP="00F745DA">
            <w:pPr>
              <w:rPr>
                <w:lang w:eastAsia="de-DE"/>
              </w:rPr>
            </w:pPr>
            <w:r w:rsidRPr="005119EB">
              <w:rPr>
                <w:lang w:eastAsia="de-DE"/>
              </w:rPr>
              <w:t xml:space="preserve">- </w:t>
            </w:r>
          </w:p>
        </w:tc>
        <w:tc>
          <w:tcPr>
            <w:tcW w:w="6804" w:type="dxa"/>
            <w:vAlign w:val="center"/>
          </w:tcPr>
          <w:p w14:paraId="2DC9FB5F" w14:textId="44E3B5F0"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7F6508B4" w14:textId="7712010B" w:rsidR="00F745DA" w:rsidRPr="009C4AA7" w:rsidRDefault="00F745DA" w:rsidP="00F745DA">
            <w:pPr>
              <w:rPr>
                <w:lang w:eastAsia="de-DE"/>
              </w:rPr>
            </w:pPr>
            <w:r w:rsidRPr="005119EB">
              <w:rPr>
                <w:lang w:eastAsia="de-DE"/>
              </w:rPr>
              <w:t>-</w:t>
            </w:r>
          </w:p>
        </w:tc>
        <w:tc>
          <w:tcPr>
            <w:tcW w:w="1480" w:type="dxa"/>
            <w:vAlign w:val="center"/>
          </w:tcPr>
          <w:p w14:paraId="1E6B8D46" w14:textId="435CC105" w:rsidR="00F745DA" w:rsidRPr="007C5FFD" w:rsidRDefault="00F745DA" w:rsidP="00F745DA">
            <w:pPr>
              <w:rPr>
                <w:lang w:eastAsia="de-DE"/>
              </w:rPr>
            </w:pPr>
            <w:r w:rsidRPr="005119EB">
              <w:rPr>
                <w:lang w:eastAsia="de-DE"/>
              </w:rPr>
              <w:t xml:space="preserve">- </w:t>
            </w:r>
          </w:p>
        </w:tc>
      </w:tr>
      <w:tr w:rsidR="00F745DA" w:rsidRPr="007C5FFD" w14:paraId="62E99454" w14:textId="77777777" w:rsidTr="009F71C2">
        <w:trPr>
          <w:jc w:val="center"/>
        </w:trPr>
        <w:tc>
          <w:tcPr>
            <w:tcW w:w="1441" w:type="dxa"/>
          </w:tcPr>
          <w:p w14:paraId="6121311F" w14:textId="77777777" w:rsidR="00F745DA" w:rsidRPr="007C5FFD" w:rsidRDefault="00F745DA" w:rsidP="00F745DA">
            <w:pPr>
              <w:rPr>
                <w:lang w:eastAsia="de-DE"/>
              </w:rPr>
            </w:pPr>
            <w:r w:rsidRPr="007C5FFD">
              <w:rPr>
                <w:lang w:eastAsia="de-DE"/>
              </w:rPr>
              <w:t>Flowability/Pourability/Dustability</w:t>
            </w:r>
          </w:p>
        </w:tc>
        <w:tc>
          <w:tcPr>
            <w:tcW w:w="1418" w:type="dxa"/>
            <w:vAlign w:val="center"/>
          </w:tcPr>
          <w:p w14:paraId="613F5C8A" w14:textId="20B726A0" w:rsidR="00F745DA" w:rsidRPr="005119EB" w:rsidRDefault="00F745DA" w:rsidP="00F745DA">
            <w:pPr>
              <w:rPr>
                <w:lang w:eastAsia="de-DE"/>
              </w:rPr>
            </w:pPr>
            <w:r w:rsidRPr="005119EB">
              <w:rPr>
                <w:lang w:eastAsia="de-DE"/>
              </w:rPr>
              <w:t xml:space="preserve">- </w:t>
            </w:r>
          </w:p>
        </w:tc>
        <w:tc>
          <w:tcPr>
            <w:tcW w:w="1559" w:type="dxa"/>
            <w:vAlign w:val="center"/>
          </w:tcPr>
          <w:p w14:paraId="39DB3DAD" w14:textId="2B4A25BF" w:rsidR="00F745DA" w:rsidRPr="005119EB" w:rsidRDefault="00F745DA" w:rsidP="00F745DA">
            <w:pPr>
              <w:rPr>
                <w:lang w:eastAsia="de-DE"/>
              </w:rPr>
            </w:pPr>
            <w:r w:rsidRPr="005119EB">
              <w:rPr>
                <w:lang w:eastAsia="de-DE"/>
              </w:rPr>
              <w:t xml:space="preserve">- </w:t>
            </w:r>
          </w:p>
        </w:tc>
        <w:tc>
          <w:tcPr>
            <w:tcW w:w="6804" w:type="dxa"/>
            <w:vAlign w:val="center"/>
          </w:tcPr>
          <w:p w14:paraId="0531CB99" w14:textId="748AFCEC"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310BBBF1" w14:textId="4B2C88F7" w:rsidR="00F745DA" w:rsidRPr="009C4AA7" w:rsidRDefault="00F745DA" w:rsidP="00F745DA">
            <w:pPr>
              <w:rPr>
                <w:lang w:eastAsia="de-DE"/>
              </w:rPr>
            </w:pPr>
            <w:r w:rsidRPr="005119EB">
              <w:rPr>
                <w:lang w:eastAsia="de-DE"/>
              </w:rPr>
              <w:t>-</w:t>
            </w:r>
          </w:p>
        </w:tc>
        <w:tc>
          <w:tcPr>
            <w:tcW w:w="1480" w:type="dxa"/>
            <w:vAlign w:val="center"/>
          </w:tcPr>
          <w:p w14:paraId="1BF36154" w14:textId="5865C03F" w:rsidR="00F745DA" w:rsidRPr="007C5FFD" w:rsidRDefault="00F745DA" w:rsidP="00F745DA">
            <w:pPr>
              <w:rPr>
                <w:lang w:eastAsia="de-DE"/>
              </w:rPr>
            </w:pPr>
            <w:r w:rsidRPr="005119EB">
              <w:rPr>
                <w:lang w:eastAsia="de-DE"/>
              </w:rPr>
              <w:t xml:space="preserve">- </w:t>
            </w:r>
          </w:p>
        </w:tc>
      </w:tr>
      <w:tr w:rsidR="00F745DA" w:rsidRPr="007C5FFD" w14:paraId="1613588C" w14:textId="77777777" w:rsidTr="009F71C2">
        <w:trPr>
          <w:jc w:val="center"/>
        </w:trPr>
        <w:tc>
          <w:tcPr>
            <w:tcW w:w="1441" w:type="dxa"/>
          </w:tcPr>
          <w:p w14:paraId="35EC38ED" w14:textId="77777777" w:rsidR="00F745DA" w:rsidRPr="007C5FFD" w:rsidRDefault="00F745DA" w:rsidP="00F745DA">
            <w:pPr>
              <w:rPr>
                <w:lang w:eastAsia="de-DE"/>
              </w:rPr>
            </w:pPr>
            <w:r w:rsidRPr="007C5FFD">
              <w:rPr>
                <w:lang w:eastAsia="de-DE"/>
              </w:rPr>
              <w:t>Burning rate — smoke generators</w:t>
            </w:r>
          </w:p>
        </w:tc>
        <w:tc>
          <w:tcPr>
            <w:tcW w:w="1418" w:type="dxa"/>
            <w:vAlign w:val="center"/>
          </w:tcPr>
          <w:p w14:paraId="2C9D12A8" w14:textId="425B58FA" w:rsidR="00F745DA" w:rsidRPr="005119EB" w:rsidRDefault="00F745DA" w:rsidP="00F745DA">
            <w:pPr>
              <w:rPr>
                <w:lang w:eastAsia="de-DE"/>
              </w:rPr>
            </w:pPr>
            <w:r w:rsidRPr="005119EB">
              <w:rPr>
                <w:lang w:eastAsia="de-DE"/>
              </w:rPr>
              <w:t xml:space="preserve">- </w:t>
            </w:r>
          </w:p>
        </w:tc>
        <w:tc>
          <w:tcPr>
            <w:tcW w:w="1559" w:type="dxa"/>
            <w:vAlign w:val="center"/>
          </w:tcPr>
          <w:p w14:paraId="046EFB81" w14:textId="2667A848" w:rsidR="00F745DA" w:rsidRPr="005119EB" w:rsidRDefault="00F745DA" w:rsidP="00F745DA">
            <w:pPr>
              <w:rPr>
                <w:lang w:eastAsia="de-DE"/>
              </w:rPr>
            </w:pPr>
            <w:r w:rsidRPr="005119EB">
              <w:rPr>
                <w:lang w:eastAsia="de-DE"/>
              </w:rPr>
              <w:t xml:space="preserve">- </w:t>
            </w:r>
          </w:p>
        </w:tc>
        <w:tc>
          <w:tcPr>
            <w:tcW w:w="6804" w:type="dxa"/>
            <w:vAlign w:val="center"/>
          </w:tcPr>
          <w:p w14:paraId="65A6DE8D" w14:textId="7B7A4666"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2885E3CF" w14:textId="1B40E0F3" w:rsidR="00F745DA" w:rsidRPr="009C4AA7" w:rsidRDefault="00F745DA" w:rsidP="00F745DA">
            <w:pPr>
              <w:rPr>
                <w:lang w:eastAsia="de-DE"/>
              </w:rPr>
            </w:pPr>
            <w:r w:rsidRPr="005119EB">
              <w:rPr>
                <w:lang w:eastAsia="de-DE"/>
              </w:rPr>
              <w:t>-</w:t>
            </w:r>
          </w:p>
        </w:tc>
        <w:tc>
          <w:tcPr>
            <w:tcW w:w="1480" w:type="dxa"/>
            <w:vAlign w:val="center"/>
          </w:tcPr>
          <w:p w14:paraId="6255F135" w14:textId="528D0C26" w:rsidR="00F745DA" w:rsidRPr="007C5FFD" w:rsidRDefault="00F745DA" w:rsidP="00F745DA">
            <w:pPr>
              <w:rPr>
                <w:lang w:eastAsia="de-DE"/>
              </w:rPr>
            </w:pPr>
            <w:r w:rsidRPr="005119EB">
              <w:rPr>
                <w:lang w:eastAsia="de-DE"/>
              </w:rPr>
              <w:t xml:space="preserve">- </w:t>
            </w:r>
          </w:p>
        </w:tc>
      </w:tr>
      <w:tr w:rsidR="00F745DA" w:rsidRPr="007C5FFD" w14:paraId="006D73FE" w14:textId="77777777" w:rsidTr="009F71C2">
        <w:trPr>
          <w:jc w:val="center"/>
        </w:trPr>
        <w:tc>
          <w:tcPr>
            <w:tcW w:w="1441" w:type="dxa"/>
          </w:tcPr>
          <w:p w14:paraId="7F38A19C" w14:textId="77777777" w:rsidR="00F745DA" w:rsidRPr="007C5FFD" w:rsidRDefault="00F745DA" w:rsidP="00F745DA">
            <w:pPr>
              <w:rPr>
                <w:lang w:eastAsia="de-DE"/>
              </w:rPr>
            </w:pPr>
            <w:r w:rsidRPr="007C5FFD">
              <w:rPr>
                <w:lang w:eastAsia="de-DE"/>
              </w:rPr>
              <w:t>Burning completeness — smoke generators</w:t>
            </w:r>
          </w:p>
        </w:tc>
        <w:tc>
          <w:tcPr>
            <w:tcW w:w="1418" w:type="dxa"/>
            <w:vAlign w:val="center"/>
          </w:tcPr>
          <w:p w14:paraId="30F2955D" w14:textId="31FE0285" w:rsidR="00F745DA" w:rsidRPr="005119EB" w:rsidRDefault="00F745DA" w:rsidP="00F745DA">
            <w:pPr>
              <w:rPr>
                <w:lang w:eastAsia="de-DE"/>
              </w:rPr>
            </w:pPr>
            <w:r w:rsidRPr="005119EB">
              <w:rPr>
                <w:lang w:eastAsia="de-DE"/>
              </w:rPr>
              <w:t xml:space="preserve">- </w:t>
            </w:r>
          </w:p>
        </w:tc>
        <w:tc>
          <w:tcPr>
            <w:tcW w:w="1559" w:type="dxa"/>
            <w:vAlign w:val="center"/>
          </w:tcPr>
          <w:p w14:paraId="1AF21E8E" w14:textId="1661CF10" w:rsidR="00F745DA" w:rsidRPr="005119EB" w:rsidRDefault="00F745DA" w:rsidP="00F745DA">
            <w:pPr>
              <w:rPr>
                <w:lang w:eastAsia="de-DE"/>
              </w:rPr>
            </w:pPr>
            <w:r w:rsidRPr="005119EB">
              <w:rPr>
                <w:lang w:eastAsia="de-DE"/>
              </w:rPr>
              <w:t xml:space="preserve">- </w:t>
            </w:r>
          </w:p>
        </w:tc>
        <w:tc>
          <w:tcPr>
            <w:tcW w:w="6804" w:type="dxa"/>
            <w:vAlign w:val="center"/>
          </w:tcPr>
          <w:p w14:paraId="4EB4B448" w14:textId="6A639C76"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560DB848" w14:textId="77C4A7E6" w:rsidR="00F745DA" w:rsidRPr="009C4AA7" w:rsidRDefault="00F745DA" w:rsidP="00F745DA">
            <w:pPr>
              <w:rPr>
                <w:lang w:eastAsia="de-DE"/>
              </w:rPr>
            </w:pPr>
            <w:r w:rsidRPr="005119EB">
              <w:rPr>
                <w:lang w:eastAsia="de-DE"/>
              </w:rPr>
              <w:t>-</w:t>
            </w:r>
          </w:p>
        </w:tc>
        <w:tc>
          <w:tcPr>
            <w:tcW w:w="1480" w:type="dxa"/>
            <w:vAlign w:val="center"/>
          </w:tcPr>
          <w:p w14:paraId="7F83DACA" w14:textId="0817F0CA" w:rsidR="00F745DA" w:rsidRPr="007C5FFD" w:rsidRDefault="00F745DA" w:rsidP="00F745DA">
            <w:pPr>
              <w:rPr>
                <w:lang w:eastAsia="de-DE"/>
              </w:rPr>
            </w:pPr>
            <w:r w:rsidRPr="005119EB">
              <w:rPr>
                <w:lang w:eastAsia="de-DE"/>
              </w:rPr>
              <w:t xml:space="preserve">- </w:t>
            </w:r>
          </w:p>
        </w:tc>
      </w:tr>
      <w:tr w:rsidR="00F745DA" w:rsidRPr="007C5FFD" w14:paraId="756AA2C3" w14:textId="77777777" w:rsidTr="009F71C2">
        <w:trPr>
          <w:jc w:val="center"/>
        </w:trPr>
        <w:tc>
          <w:tcPr>
            <w:tcW w:w="1441" w:type="dxa"/>
          </w:tcPr>
          <w:p w14:paraId="02078D73" w14:textId="77777777" w:rsidR="00F745DA" w:rsidRPr="007C5FFD" w:rsidRDefault="00F745DA" w:rsidP="00F745DA">
            <w:pPr>
              <w:rPr>
                <w:lang w:eastAsia="de-DE"/>
              </w:rPr>
            </w:pPr>
            <w:r w:rsidRPr="007C5FFD">
              <w:rPr>
                <w:lang w:eastAsia="de-DE"/>
              </w:rPr>
              <w:t>Composition of smoke — smoke generators</w:t>
            </w:r>
          </w:p>
        </w:tc>
        <w:tc>
          <w:tcPr>
            <w:tcW w:w="1418" w:type="dxa"/>
            <w:vAlign w:val="center"/>
          </w:tcPr>
          <w:p w14:paraId="46572D30" w14:textId="59C6F295" w:rsidR="00F745DA" w:rsidRPr="005119EB" w:rsidRDefault="00F745DA" w:rsidP="00F745DA">
            <w:pPr>
              <w:rPr>
                <w:lang w:eastAsia="de-DE"/>
              </w:rPr>
            </w:pPr>
            <w:r w:rsidRPr="005119EB">
              <w:rPr>
                <w:lang w:eastAsia="de-DE"/>
              </w:rPr>
              <w:t xml:space="preserve">- </w:t>
            </w:r>
          </w:p>
        </w:tc>
        <w:tc>
          <w:tcPr>
            <w:tcW w:w="1559" w:type="dxa"/>
            <w:vAlign w:val="center"/>
          </w:tcPr>
          <w:p w14:paraId="13B59497" w14:textId="1E681588" w:rsidR="00F745DA" w:rsidRPr="005119EB" w:rsidRDefault="00F745DA" w:rsidP="00F745DA">
            <w:pPr>
              <w:rPr>
                <w:lang w:eastAsia="de-DE"/>
              </w:rPr>
            </w:pPr>
            <w:r w:rsidRPr="005119EB">
              <w:rPr>
                <w:lang w:eastAsia="de-DE"/>
              </w:rPr>
              <w:t xml:space="preserve">- </w:t>
            </w:r>
          </w:p>
        </w:tc>
        <w:tc>
          <w:tcPr>
            <w:tcW w:w="6804" w:type="dxa"/>
            <w:vAlign w:val="center"/>
          </w:tcPr>
          <w:p w14:paraId="2A89B78D" w14:textId="4394F78E"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79BF99B3" w14:textId="5AF6708D" w:rsidR="00F745DA" w:rsidRPr="009C4AA7" w:rsidRDefault="00F745DA" w:rsidP="00F745DA">
            <w:pPr>
              <w:rPr>
                <w:lang w:eastAsia="de-DE"/>
              </w:rPr>
            </w:pPr>
            <w:r w:rsidRPr="005119EB">
              <w:rPr>
                <w:lang w:eastAsia="de-DE"/>
              </w:rPr>
              <w:t>-</w:t>
            </w:r>
          </w:p>
        </w:tc>
        <w:tc>
          <w:tcPr>
            <w:tcW w:w="1480" w:type="dxa"/>
            <w:vAlign w:val="center"/>
          </w:tcPr>
          <w:p w14:paraId="37633EBD" w14:textId="197D26D7" w:rsidR="00F745DA" w:rsidRPr="007C5FFD" w:rsidRDefault="00F745DA" w:rsidP="00F745DA">
            <w:pPr>
              <w:rPr>
                <w:lang w:eastAsia="de-DE"/>
              </w:rPr>
            </w:pPr>
            <w:r w:rsidRPr="005119EB">
              <w:rPr>
                <w:lang w:eastAsia="de-DE"/>
              </w:rPr>
              <w:t xml:space="preserve">- </w:t>
            </w:r>
          </w:p>
        </w:tc>
      </w:tr>
      <w:tr w:rsidR="00F745DA" w:rsidRPr="007C5FFD" w14:paraId="290692ED" w14:textId="77777777" w:rsidTr="009F71C2">
        <w:trPr>
          <w:jc w:val="center"/>
        </w:trPr>
        <w:tc>
          <w:tcPr>
            <w:tcW w:w="1441" w:type="dxa"/>
          </w:tcPr>
          <w:p w14:paraId="16F30555" w14:textId="77777777" w:rsidR="00F745DA" w:rsidRPr="007C5FFD" w:rsidRDefault="00F745DA" w:rsidP="00F745DA">
            <w:pPr>
              <w:rPr>
                <w:lang w:eastAsia="de-DE"/>
              </w:rPr>
            </w:pPr>
            <w:r w:rsidRPr="007C5FFD">
              <w:rPr>
                <w:lang w:eastAsia="de-DE"/>
              </w:rPr>
              <w:t>Spraying pattern — aerosols</w:t>
            </w:r>
          </w:p>
        </w:tc>
        <w:tc>
          <w:tcPr>
            <w:tcW w:w="1418" w:type="dxa"/>
            <w:vAlign w:val="center"/>
          </w:tcPr>
          <w:p w14:paraId="679CED84" w14:textId="720D45FC" w:rsidR="00F745DA" w:rsidRPr="005119EB" w:rsidRDefault="00F745DA" w:rsidP="00F745DA">
            <w:pPr>
              <w:rPr>
                <w:lang w:eastAsia="de-DE"/>
              </w:rPr>
            </w:pPr>
            <w:r w:rsidRPr="005119EB">
              <w:rPr>
                <w:lang w:eastAsia="de-DE"/>
              </w:rPr>
              <w:t xml:space="preserve">- </w:t>
            </w:r>
          </w:p>
        </w:tc>
        <w:tc>
          <w:tcPr>
            <w:tcW w:w="1559" w:type="dxa"/>
            <w:vAlign w:val="center"/>
          </w:tcPr>
          <w:p w14:paraId="5B565327" w14:textId="57368EF3" w:rsidR="00F745DA" w:rsidRPr="005119EB" w:rsidRDefault="00F745DA" w:rsidP="00F745DA">
            <w:pPr>
              <w:rPr>
                <w:lang w:eastAsia="de-DE"/>
              </w:rPr>
            </w:pPr>
            <w:r w:rsidRPr="005119EB">
              <w:rPr>
                <w:lang w:eastAsia="de-DE"/>
              </w:rPr>
              <w:t xml:space="preserve">- </w:t>
            </w:r>
          </w:p>
        </w:tc>
        <w:tc>
          <w:tcPr>
            <w:tcW w:w="6804" w:type="dxa"/>
            <w:vAlign w:val="center"/>
          </w:tcPr>
          <w:p w14:paraId="15EA780F" w14:textId="7FEE2BBB"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446F90E8" w14:textId="6E177063" w:rsidR="00F745DA" w:rsidRPr="009C4AA7" w:rsidRDefault="00F745DA" w:rsidP="00F745DA">
            <w:pPr>
              <w:rPr>
                <w:lang w:eastAsia="de-DE"/>
              </w:rPr>
            </w:pPr>
            <w:r w:rsidRPr="005119EB">
              <w:rPr>
                <w:lang w:eastAsia="de-DE"/>
              </w:rPr>
              <w:t>-</w:t>
            </w:r>
          </w:p>
        </w:tc>
        <w:tc>
          <w:tcPr>
            <w:tcW w:w="1480" w:type="dxa"/>
            <w:vAlign w:val="center"/>
          </w:tcPr>
          <w:p w14:paraId="1E972F84" w14:textId="7147B515" w:rsidR="00F745DA" w:rsidRPr="007C5FFD" w:rsidRDefault="00F745DA" w:rsidP="00F745DA">
            <w:pPr>
              <w:rPr>
                <w:lang w:eastAsia="de-DE"/>
              </w:rPr>
            </w:pPr>
            <w:r w:rsidRPr="005119EB">
              <w:rPr>
                <w:lang w:eastAsia="de-DE"/>
              </w:rPr>
              <w:t xml:space="preserve">- </w:t>
            </w:r>
          </w:p>
        </w:tc>
      </w:tr>
      <w:tr w:rsidR="00F745DA" w:rsidRPr="007C5FFD" w14:paraId="0D127AA7" w14:textId="77777777" w:rsidTr="009F71C2">
        <w:trPr>
          <w:jc w:val="center"/>
        </w:trPr>
        <w:tc>
          <w:tcPr>
            <w:tcW w:w="1441" w:type="dxa"/>
          </w:tcPr>
          <w:p w14:paraId="7C3F5BDF" w14:textId="77777777" w:rsidR="00F745DA" w:rsidRPr="007C5FFD" w:rsidRDefault="00F745DA" w:rsidP="00F745DA">
            <w:pPr>
              <w:rPr>
                <w:lang w:eastAsia="de-DE"/>
              </w:rPr>
            </w:pPr>
            <w:r w:rsidRPr="007C5FFD">
              <w:rPr>
                <w:lang w:eastAsia="de-DE"/>
              </w:rPr>
              <w:t>Physical compatibility</w:t>
            </w:r>
          </w:p>
        </w:tc>
        <w:tc>
          <w:tcPr>
            <w:tcW w:w="1418" w:type="dxa"/>
            <w:vAlign w:val="center"/>
          </w:tcPr>
          <w:p w14:paraId="1520BFFE" w14:textId="63FF71E2" w:rsidR="00F745DA" w:rsidRPr="007C5FFD" w:rsidRDefault="00F745DA" w:rsidP="00F745DA">
            <w:pPr>
              <w:rPr>
                <w:lang w:eastAsia="de-DE"/>
              </w:rPr>
            </w:pPr>
            <w:r w:rsidRPr="005119EB">
              <w:rPr>
                <w:lang w:eastAsia="de-DE"/>
              </w:rPr>
              <w:t xml:space="preserve">- </w:t>
            </w:r>
          </w:p>
        </w:tc>
        <w:tc>
          <w:tcPr>
            <w:tcW w:w="1559" w:type="dxa"/>
            <w:vAlign w:val="center"/>
          </w:tcPr>
          <w:p w14:paraId="24723284" w14:textId="59C0DBF1" w:rsidR="00F745DA" w:rsidRPr="005119EB" w:rsidRDefault="00F745DA" w:rsidP="00F745DA">
            <w:pPr>
              <w:rPr>
                <w:lang w:eastAsia="de-DE"/>
              </w:rPr>
            </w:pPr>
            <w:r w:rsidRPr="005119EB">
              <w:rPr>
                <w:lang w:eastAsia="de-DE"/>
              </w:rPr>
              <w:t xml:space="preserve">- </w:t>
            </w:r>
          </w:p>
        </w:tc>
        <w:tc>
          <w:tcPr>
            <w:tcW w:w="6804" w:type="dxa"/>
            <w:vAlign w:val="center"/>
          </w:tcPr>
          <w:p w14:paraId="4C08B11E" w14:textId="02D51789"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39DFA83C" w14:textId="43F48A8E" w:rsidR="00F745DA" w:rsidRPr="005119EB" w:rsidRDefault="00F745DA" w:rsidP="00F745DA">
            <w:pPr>
              <w:rPr>
                <w:lang w:eastAsia="de-DE"/>
              </w:rPr>
            </w:pPr>
            <w:r w:rsidRPr="005119EB">
              <w:rPr>
                <w:lang w:eastAsia="de-DE"/>
              </w:rPr>
              <w:t>-</w:t>
            </w:r>
          </w:p>
        </w:tc>
        <w:tc>
          <w:tcPr>
            <w:tcW w:w="1480" w:type="dxa"/>
            <w:vAlign w:val="center"/>
          </w:tcPr>
          <w:p w14:paraId="7D53A5F4" w14:textId="41D27293" w:rsidR="00F745DA" w:rsidRPr="005119EB" w:rsidRDefault="00F745DA" w:rsidP="00F745DA">
            <w:pPr>
              <w:rPr>
                <w:lang w:eastAsia="de-DE"/>
              </w:rPr>
            </w:pPr>
            <w:r w:rsidRPr="005119EB">
              <w:rPr>
                <w:lang w:eastAsia="de-DE"/>
              </w:rPr>
              <w:t xml:space="preserve">- </w:t>
            </w:r>
          </w:p>
        </w:tc>
      </w:tr>
      <w:tr w:rsidR="00F745DA" w:rsidRPr="007C5FFD" w14:paraId="113494EE" w14:textId="77777777" w:rsidTr="009F71C2">
        <w:trPr>
          <w:jc w:val="center"/>
        </w:trPr>
        <w:tc>
          <w:tcPr>
            <w:tcW w:w="1441" w:type="dxa"/>
          </w:tcPr>
          <w:p w14:paraId="18F819A2" w14:textId="77777777" w:rsidR="00F745DA" w:rsidRPr="007C5FFD" w:rsidRDefault="00F745DA" w:rsidP="00F745DA">
            <w:pPr>
              <w:rPr>
                <w:lang w:eastAsia="de-DE"/>
              </w:rPr>
            </w:pPr>
            <w:r w:rsidRPr="007C5FFD">
              <w:rPr>
                <w:lang w:eastAsia="de-DE"/>
              </w:rPr>
              <w:t>Chemical compatibility</w:t>
            </w:r>
          </w:p>
        </w:tc>
        <w:tc>
          <w:tcPr>
            <w:tcW w:w="1418" w:type="dxa"/>
            <w:vAlign w:val="center"/>
          </w:tcPr>
          <w:p w14:paraId="63AADB3E" w14:textId="64E39765" w:rsidR="00F745DA" w:rsidRPr="007C5FFD" w:rsidRDefault="00F745DA" w:rsidP="00F745DA">
            <w:pPr>
              <w:rPr>
                <w:lang w:eastAsia="de-DE"/>
              </w:rPr>
            </w:pPr>
            <w:r w:rsidRPr="005119EB">
              <w:rPr>
                <w:lang w:eastAsia="de-DE"/>
              </w:rPr>
              <w:t xml:space="preserve">- </w:t>
            </w:r>
          </w:p>
        </w:tc>
        <w:tc>
          <w:tcPr>
            <w:tcW w:w="1559" w:type="dxa"/>
            <w:vAlign w:val="center"/>
          </w:tcPr>
          <w:p w14:paraId="2CA9C4D3" w14:textId="0A33FB80" w:rsidR="00F745DA" w:rsidRPr="007C5FFD" w:rsidRDefault="00F745DA" w:rsidP="00F745DA">
            <w:pPr>
              <w:rPr>
                <w:lang w:eastAsia="de-DE"/>
              </w:rPr>
            </w:pPr>
            <w:r w:rsidRPr="005119EB">
              <w:rPr>
                <w:lang w:eastAsia="de-DE"/>
              </w:rPr>
              <w:t xml:space="preserve">- </w:t>
            </w:r>
          </w:p>
        </w:tc>
        <w:tc>
          <w:tcPr>
            <w:tcW w:w="6804" w:type="dxa"/>
            <w:vAlign w:val="center"/>
          </w:tcPr>
          <w:p w14:paraId="07F095CB" w14:textId="5926BA2C"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5660D1C0" w14:textId="3DC11296" w:rsidR="00F745DA" w:rsidRPr="005119EB" w:rsidRDefault="00F745DA" w:rsidP="00F745DA">
            <w:pPr>
              <w:rPr>
                <w:lang w:eastAsia="de-DE"/>
              </w:rPr>
            </w:pPr>
            <w:r w:rsidRPr="005119EB">
              <w:rPr>
                <w:lang w:eastAsia="de-DE"/>
              </w:rPr>
              <w:t>-</w:t>
            </w:r>
          </w:p>
        </w:tc>
        <w:tc>
          <w:tcPr>
            <w:tcW w:w="1480" w:type="dxa"/>
            <w:vAlign w:val="center"/>
          </w:tcPr>
          <w:p w14:paraId="5B88265D" w14:textId="3B881DFC" w:rsidR="00F745DA" w:rsidRPr="007C5FFD" w:rsidRDefault="00F745DA" w:rsidP="00F745DA">
            <w:pPr>
              <w:rPr>
                <w:lang w:eastAsia="de-DE"/>
              </w:rPr>
            </w:pPr>
            <w:r w:rsidRPr="005119EB">
              <w:rPr>
                <w:lang w:eastAsia="de-DE"/>
              </w:rPr>
              <w:t xml:space="preserve">- </w:t>
            </w:r>
          </w:p>
        </w:tc>
      </w:tr>
      <w:tr w:rsidR="00F745DA" w:rsidRPr="007C5FFD" w14:paraId="4A0D9382" w14:textId="77777777" w:rsidTr="009F71C2">
        <w:trPr>
          <w:jc w:val="center"/>
        </w:trPr>
        <w:tc>
          <w:tcPr>
            <w:tcW w:w="1441" w:type="dxa"/>
          </w:tcPr>
          <w:p w14:paraId="29422B74" w14:textId="77777777" w:rsidR="00F745DA" w:rsidRPr="007C5FFD" w:rsidRDefault="00F745DA" w:rsidP="00F745DA">
            <w:pPr>
              <w:rPr>
                <w:lang w:eastAsia="de-DE"/>
              </w:rPr>
            </w:pPr>
            <w:r w:rsidRPr="007C5FFD">
              <w:rPr>
                <w:lang w:eastAsia="de-DE"/>
              </w:rPr>
              <w:t>Degree of dissolution and dilution stability</w:t>
            </w:r>
          </w:p>
        </w:tc>
        <w:tc>
          <w:tcPr>
            <w:tcW w:w="1418" w:type="dxa"/>
            <w:vAlign w:val="center"/>
          </w:tcPr>
          <w:p w14:paraId="44CDEA6D" w14:textId="27CFD101" w:rsidR="00F745DA" w:rsidRPr="005119EB" w:rsidRDefault="00F745DA" w:rsidP="00F745DA">
            <w:pPr>
              <w:rPr>
                <w:lang w:eastAsia="de-DE"/>
              </w:rPr>
            </w:pPr>
            <w:r w:rsidRPr="005119EB">
              <w:rPr>
                <w:lang w:eastAsia="de-DE"/>
              </w:rPr>
              <w:t xml:space="preserve">- </w:t>
            </w:r>
          </w:p>
        </w:tc>
        <w:tc>
          <w:tcPr>
            <w:tcW w:w="1559" w:type="dxa"/>
            <w:vAlign w:val="center"/>
          </w:tcPr>
          <w:p w14:paraId="6AC46B7F" w14:textId="79180EA6" w:rsidR="00F745DA" w:rsidRPr="005119EB" w:rsidRDefault="00F745DA" w:rsidP="00F745DA">
            <w:pPr>
              <w:rPr>
                <w:lang w:eastAsia="de-DE"/>
              </w:rPr>
            </w:pPr>
            <w:r w:rsidRPr="005119EB">
              <w:rPr>
                <w:lang w:eastAsia="de-DE"/>
              </w:rPr>
              <w:t xml:space="preserve">- </w:t>
            </w:r>
          </w:p>
        </w:tc>
        <w:tc>
          <w:tcPr>
            <w:tcW w:w="6804" w:type="dxa"/>
            <w:vAlign w:val="center"/>
          </w:tcPr>
          <w:p w14:paraId="5FD6AC5F" w14:textId="5E5EB65A" w:rsidR="00F745DA" w:rsidRPr="005119EB" w:rsidRDefault="00F745DA" w:rsidP="00F745DA">
            <w:pPr>
              <w:rPr>
                <w:lang w:eastAsia="de-DE"/>
              </w:rPr>
            </w:pPr>
            <w:r w:rsidRPr="005119EB">
              <w:rPr>
                <w:lang w:eastAsia="de-DE"/>
              </w:rPr>
              <w:t xml:space="preserve">Not applicable. The product 18V33CP-PE is a ready-to-use liquid. </w:t>
            </w:r>
          </w:p>
        </w:tc>
        <w:tc>
          <w:tcPr>
            <w:tcW w:w="2113" w:type="dxa"/>
            <w:vAlign w:val="center"/>
          </w:tcPr>
          <w:p w14:paraId="1BC40430" w14:textId="2EC67430" w:rsidR="00F745DA" w:rsidRPr="009C4AA7" w:rsidRDefault="00F745DA" w:rsidP="00F745DA">
            <w:pPr>
              <w:rPr>
                <w:lang w:eastAsia="de-DE"/>
              </w:rPr>
            </w:pPr>
            <w:r w:rsidRPr="005119EB">
              <w:rPr>
                <w:lang w:eastAsia="de-DE"/>
              </w:rPr>
              <w:t>-</w:t>
            </w:r>
          </w:p>
        </w:tc>
        <w:tc>
          <w:tcPr>
            <w:tcW w:w="1480" w:type="dxa"/>
            <w:vAlign w:val="center"/>
          </w:tcPr>
          <w:p w14:paraId="36AA9B1E" w14:textId="6FF321F6" w:rsidR="00F745DA" w:rsidRPr="007C5FFD" w:rsidRDefault="00F745DA" w:rsidP="00F745DA">
            <w:pPr>
              <w:rPr>
                <w:lang w:eastAsia="de-DE"/>
              </w:rPr>
            </w:pPr>
            <w:r w:rsidRPr="005119EB">
              <w:rPr>
                <w:lang w:eastAsia="de-DE"/>
              </w:rPr>
              <w:t xml:space="preserve">- </w:t>
            </w:r>
          </w:p>
        </w:tc>
      </w:tr>
      <w:tr w:rsidR="00F745DA" w:rsidRPr="007C5FFD" w14:paraId="3B5EEF37" w14:textId="77777777" w:rsidTr="009F71C2">
        <w:trPr>
          <w:jc w:val="center"/>
        </w:trPr>
        <w:tc>
          <w:tcPr>
            <w:tcW w:w="1441" w:type="dxa"/>
          </w:tcPr>
          <w:p w14:paraId="05E0B241" w14:textId="77777777" w:rsidR="00F745DA" w:rsidRPr="007C5FFD" w:rsidRDefault="00F745DA" w:rsidP="00F745DA">
            <w:pPr>
              <w:rPr>
                <w:lang w:eastAsia="de-DE"/>
              </w:rPr>
            </w:pPr>
            <w:r w:rsidRPr="007C5FFD">
              <w:rPr>
                <w:lang w:eastAsia="de-DE"/>
              </w:rPr>
              <w:t>Surface tension</w:t>
            </w:r>
          </w:p>
        </w:tc>
        <w:tc>
          <w:tcPr>
            <w:tcW w:w="1418" w:type="dxa"/>
          </w:tcPr>
          <w:p w14:paraId="15C7938C" w14:textId="057B1509" w:rsidR="00F745DA" w:rsidRPr="005119EB" w:rsidRDefault="00F745DA" w:rsidP="00F745DA">
            <w:pPr>
              <w:rPr>
                <w:lang w:eastAsia="de-DE"/>
              </w:rPr>
            </w:pPr>
            <w:r w:rsidRPr="005119EB">
              <w:rPr>
                <w:lang w:eastAsia="de-DE"/>
              </w:rPr>
              <w:t>EU Method A.5,</w:t>
            </w:r>
            <w:r w:rsidRPr="005119EB">
              <w:rPr>
                <w:lang w:eastAsia="de-DE"/>
              </w:rPr>
              <w:br/>
              <w:t>OECD Test</w:t>
            </w:r>
            <w:r w:rsidRPr="005119EB">
              <w:rPr>
                <w:lang w:eastAsia="de-DE"/>
              </w:rPr>
              <w:br/>
              <w:t>Guideline115</w:t>
            </w:r>
            <w:r w:rsidRPr="005119EB">
              <w:rPr>
                <w:lang w:eastAsia="de-DE"/>
              </w:rPr>
              <w:br/>
              <w:t>(ring method)</w:t>
            </w:r>
          </w:p>
        </w:tc>
        <w:tc>
          <w:tcPr>
            <w:tcW w:w="1559" w:type="dxa"/>
          </w:tcPr>
          <w:p w14:paraId="16CA7A3E" w14:textId="5A6C4730" w:rsidR="00F745DA" w:rsidRPr="005119EB" w:rsidRDefault="00F745DA" w:rsidP="00C8585D">
            <w:pPr>
              <w:rPr>
                <w:lang w:eastAsia="de-DE"/>
              </w:rPr>
            </w:pPr>
            <w:r w:rsidRPr="005119EB">
              <w:rPr>
                <w:lang w:eastAsia="de-DE"/>
              </w:rPr>
              <w:t>Product 18V33CP-PE</w:t>
            </w:r>
            <w:r w:rsidRPr="005119EB">
              <w:rPr>
                <w:lang w:eastAsia="de-DE"/>
              </w:rPr>
              <w:br/>
              <w:t>Batch number:</w:t>
            </w:r>
            <w:r w:rsidRPr="005119EB">
              <w:rPr>
                <w:lang w:eastAsia="de-DE"/>
              </w:rPr>
              <w:br/>
              <w:t>130218V33CP-PE</w:t>
            </w:r>
            <w:r w:rsidRPr="005119EB">
              <w:rPr>
                <w:lang w:eastAsia="de-DE"/>
              </w:rPr>
              <w:br/>
              <w:t>containing 0.026% w/w of penflufen and 0.17% w/w of</w:t>
            </w:r>
            <w:r w:rsidR="00C8585D" w:rsidRPr="005119EB">
              <w:rPr>
                <w:lang w:eastAsia="de-DE"/>
              </w:rPr>
              <w:t xml:space="preserve"> </w:t>
            </w:r>
            <w:r w:rsidRPr="005119EB">
              <w:rPr>
                <w:lang w:eastAsia="de-DE"/>
              </w:rPr>
              <w:t>cypermethrin</w:t>
            </w:r>
          </w:p>
        </w:tc>
        <w:tc>
          <w:tcPr>
            <w:tcW w:w="6804" w:type="dxa"/>
          </w:tcPr>
          <w:p w14:paraId="60BEA569" w14:textId="2C3CF9DC" w:rsidR="00F745DA" w:rsidRPr="005119EB" w:rsidRDefault="00F745DA" w:rsidP="000D5BE3">
            <w:pPr>
              <w:rPr>
                <w:lang w:eastAsia="de-DE"/>
              </w:rPr>
            </w:pPr>
            <w:r w:rsidRPr="005119EB">
              <w:rPr>
                <w:lang w:eastAsia="de-DE"/>
              </w:rPr>
              <w:t>The mean surface tension of the pure test item 18V33CP-PE was 28.14 mN/m at a</w:t>
            </w:r>
            <w:r w:rsidR="000D5BE3">
              <w:rPr>
                <w:lang w:eastAsia="de-DE"/>
              </w:rPr>
              <w:t xml:space="preserve"> </w:t>
            </w:r>
            <w:r w:rsidRPr="005119EB">
              <w:rPr>
                <w:lang w:eastAsia="de-DE"/>
              </w:rPr>
              <w:t>temperature of 20.0 ± 2°C. The test item was considered as surface-active in the</w:t>
            </w:r>
            <w:r w:rsidR="000D5BE3">
              <w:rPr>
                <w:lang w:eastAsia="de-DE"/>
              </w:rPr>
              <w:t xml:space="preserve"> </w:t>
            </w:r>
            <w:r w:rsidRPr="005119EB">
              <w:rPr>
                <w:lang w:eastAsia="de-DE"/>
              </w:rPr>
              <w:t>experimental conditions used.</w:t>
            </w:r>
          </w:p>
        </w:tc>
        <w:tc>
          <w:tcPr>
            <w:tcW w:w="2113" w:type="dxa"/>
          </w:tcPr>
          <w:p w14:paraId="20C00643" w14:textId="1A73CDEE" w:rsidR="00F745DA" w:rsidRDefault="00F745DA" w:rsidP="000D5BE3">
            <w:pPr>
              <w:rPr>
                <w:lang w:eastAsia="de-DE"/>
              </w:rPr>
            </w:pPr>
            <w:r w:rsidRPr="005119EB">
              <w:rPr>
                <w:lang w:eastAsia="de-DE"/>
              </w:rPr>
              <w:t xml:space="preserve">Acceptable </w:t>
            </w:r>
          </w:p>
        </w:tc>
        <w:tc>
          <w:tcPr>
            <w:tcW w:w="1480" w:type="dxa"/>
          </w:tcPr>
          <w:p w14:paraId="649D7ECD" w14:textId="77777777" w:rsidR="000D5BE3" w:rsidRPr="005119EB" w:rsidRDefault="000D5BE3" w:rsidP="000D5BE3">
            <w:pPr>
              <w:suppressAutoHyphens w:val="0"/>
              <w:rPr>
                <w:lang w:eastAsia="de-DE"/>
              </w:rPr>
            </w:pPr>
            <w:r w:rsidRPr="005119EB">
              <w:rPr>
                <w:lang w:eastAsia="de-DE"/>
              </w:rPr>
              <w:t>Raphalen E.2019</w:t>
            </w:r>
          </w:p>
          <w:p w14:paraId="09166E32" w14:textId="77777777" w:rsidR="000D5BE3" w:rsidRPr="005119EB" w:rsidRDefault="000D5BE3" w:rsidP="000D5BE3">
            <w:pPr>
              <w:suppressAutoHyphens w:val="0"/>
              <w:rPr>
                <w:lang w:eastAsia="de-DE"/>
              </w:rPr>
            </w:pPr>
            <w:r w:rsidRPr="005119EB">
              <w:rPr>
                <w:lang w:eastAsia="de-DE"/>
              </w:rPr>
              <w:t>Report no.</w:t>
            </w:r>
          </w:p>
          <w:p w14:paraId="721F71D5" w14:textId="3C8E20F9" w:rsidR="00F745DA" w:rsidRPr="007C5FFD" w:rsidRDefault="000D5BE3" w:rsidP="000D5BE3">
            <w:pPr>
              <w:rPr>
                <w:lang w:eastAsia="de-DE"/>
              </w:rPr>
            </w:pPr>
            <w:r w:rsidRPr="005119EB">
              <w:rPr>
                <w:lang w:eastAsia="de-DE"/>
              </w:rPr>
              <w:t>402/17/1256F-e</w:t>
            </w:r>
          </w:p>
        </w:tc>
      </w:tr>
      <w:tr w:rsidR="00F745DA" w:rsidRPr="000D5BE3" w14:paraId="05E7DF56" w14:textId="77777777" w:rsidTr="009F71C2">
        <w:trPr>
          <w:jc w:val="center"/>
        </w:trPr>
        <w:tc>
          <w:tcPr>
            <w:tcW w:w="1441" w:type="dxa"/>
          </w:tcPr>
          <w:p w14:paraId="440BEE1E" w14:textId="77777777" w:rsidR="00F745DA" w:rsidRPr="007C5FFD" w:rsidRDefault="00F745DA" w:rsidP="00F745DA">
            <w:pPr>
              <w:rPr>
                <w:lang w:eastAsia="de-DE"/>
              </w:rPr>
            </w:pPr>
            <w:r w:rsidRPr="007C5FFD">
              <w:rPr>
                <w:lang w:eastAsia="de-DE"/>
              </w:rPr>
              <w:t>Viscosity</w:t>
            </w:r>
          </w:p>
        </w:tc>
        <w:tc>
          <w:tcPr>
            <w:tcW w:w="1418" w:type="dxa"/>
          </w:tcPr>
          <w:p w14:paraId="505528F2" w14:textId="5B4C7A31" w:rsidR="00F745DA" w:rsidRPr="005119EB" w:rsidRDefault="00F745DA" w:rsidP="00C8585D">
            <w:pPr>
              <w:rPr>
                <w:lang w:eastAsia="de-DE"/>
              </w:rPr>
            </w:pPr>
            <w:r w:rsidRPr="005119EB">
              <w:rPr>
                <w:lang w:eastAsia="de-DE"/>
              </w:rPr>
              <w:t>OECD Test</w:t>
            </w:r>
            <w:r w:rsidRPr="005119EB">
              <w:rPr>
                <w:lang w:eastAsia="de-DE"/>
              </w:rPr>
              <w:br/>
              <w:t>Guideline 114</w:t>
            </w:r>
            <w:r w:rsidRPr="005119EB">
              <w:rPr>
                <w:lang w:eastAsia="de-DE"/>
              </w:rPr>
              <w:br/>
              <w:t>ISO Standard</w:t>
            </w:r>
            <w:r w:rsidRPr="005119EB">
              <w:rPr>
                <w:lang w:eastAsia="de-DE"/>
              </w:rPr>
              <w:br/>
              <w:t>2431 (flow cup</w:t>
            </w:r>
            <w:r w:rsidR="00C8585D" w:rsidRPr="005119EB">
              <w:rPr>
                <w:lang w:eastAsia="de-DE"/>
              </w:rPr>
              <w:t xml:space="preserve"> </w:t>
            </w:r>
            <w:r w:rsidRPr="005119EB">
              <w:rPr>
                <w:lang w:eastAsia="de-DE"/>
              </w:rPr>
              <w:t>method)</w:t>
            </w:r>
          </w:p>
        </w:tc>
        <w:tc>
          <w:tcPr>
            <w:tcW w:w="1559" w:type="dxa"/>
          </w:tcPr>
          <w:p w14:paraId="106E8662" w14:textId="609CAE2B" w:rsidR="00F745DA" w:rsidRPr="005119EB" w:rsidRDefault="00F745DA" w:rsidP="00C8585D">
            <w:pPr>
              <w:rPr>
                <w:lang w:eastAsia="de-DE"/>
              </w:rPr>
            </w:pPr>
            <w:r w:rsidRPr="005119EB">
              <w:rPr>
                <w:lang w:eastAsia="de-DE"/>
              </w:rPr>
              <w:t>Product 18V33CP-PE</w:t>
            </w:r>
            <w:r w:rsidRPr="005119EB">
              <w:rPr>
                <w:lang w:eastAsia="de-DE"/>
              </w:rPr>
              <w:br/>
              <w:t>Batch number:</w:t>
            </w:r>
            <w:r w:rsidRPr="005119EB">
              <w:rPr>
                <w:lang w:eastAsia="de-DE"/>
              </w:rPr>
              <w:br/>
              <w:t>130218V33CP-PE</w:t>
            </w:r>
            <w:r w:rsidRPr="005119EB">
              <w:rPr>
                <w:lang w:eastAsia="de-DE"/>
              </w:rPr>
              <w:br/>
              <w:t>containing 0.026% w/w of</w:t>
            </w:r>
            <w:r w:rsidR="00C8585D" w:rsidRPr="005119EB">
              <w:rPr>
                <w:lang w:eastAsia="de-DE"/>
              </w:rPr>
              <w:t xml:space="preserve"> </w:t>
            </w:r>
            <w:r w:rsidRPr="005119EB">
              <w:rPr>
                <w:lang w:eastAsia="de-DE"/>
              </w:rPr>
              <w:t>penflufen and 0.17% w/w</w:t>
            </w:r>
            <w:r w:rsidR="00C8585D" w:rsidRPr="005119EB">
              <w:rPr>
                <w:lang w:eastAsia="de-DE"/>
              </w:rPr>
              <w:t xml:space="preserve"> </w:t>
            </w:r>
            <w:r w:rsidRPr="005119EB">
              <w:rPr>
                <w:lang w:eastAsia="de-DE"/>
              </w:rPr>
              <w:t>of cypermethrin</w:t>
            </w:r>
          </w:p>
        </w:tc>
        <w:tc>
          <w:tcPr>
            <w:tcW w:w="6804" w:type="dxa"/>
          </w:tcPr>
          <w:p w14:paraId="1A376A51" w14:textId="737A57AB" w:rsidR="00F745DA" w:rsidRPr="005119EB" w:rsidRDefault="00F745DA" w:rsidP="00C8585D">
            <w:pPr>
              <w:rPr>
                <w:lang w:eastAsia="de-DE"/>
              </w:rPr>
            </w:pPr>
            <w:r w:rsidRPr="005119EB">
              <w:rPr>
                <w:lang w:eastAsia="de-DE"/>
              </w:rPr>
              <w:t>The mean kinematic viscosity of the product 18V33CP-PE was found to be &lt; 6.62mm2/s at 20.0 ± 0.2°C and at 40.0 ± 0.2°C.</w:t>
            </w:r>
          </w:p>
        </w:tc>
        <w:tc>
          <w:tcPr>
            <w:tcW w:w="2113" w:type="dxa"/>
          </w:tcPr>
          <w:p w14:paraId="14036E31" w14:textId="15D2A02B" w:rsidR="00F745DA" w:rsidRPr="005119EB" w:rsidRDefault="000D5BE3" w:rsidP="000D5BE3">
            <w:pPr>
              <w:rPr>
                <w:lang w:eastAsia="de-DE"/>
              </w:rPr>
            </w:pPr>
            <w:r>
              <w:rPr>
                <w:lang w:eastAsia="de-DE"/>
              </w:rPr>
              <w:t>Acceptable</w:t>
            </w:r>
          </w:p>
        </w:tc>
        <w:tc>
          <w:tcPr>
            <w:tcW w:w="1480" w:type="dxa"/>
          </w:tcPr>
          <w:p w14:paraId="7657CD7C" w14:textId="77777777" w:rsidR="000D5BE3" w:rsidRPr="005119EB" w:rsidRDefault="000D5BE3" w:rsidP="000D5BE3">
            <w:pPr>
              <w:suppressAutoHyphens w:val="0"/>
              <w:rPr>
                <w:lang w:eastAsia="de-DE"/>
              </w:rPr>
            </w:pPr>
            <w:r w:rsidRPr="005119EB">
              <w:rPr>
                <w:lang w:eastAsia="de-DE"/>
              </w:rPr>
              <w:t>Raphalen E.2019</w:t>
            </w:r>
          </w:p>
          <w:p w14:paraId="2172F646" w14:textId="77777777" w:rsidR="000D5BE3" w:rsidRPr="005119EB" w:rsidRDefault="000D5BE3" w:rsidP="000D5BE3">
            <w:pPr>
              <w:suppressAutoHyphens w:val="0"/>
              <w:rPr>
                <w:lang w:eastAsia="de-DE"/>
              </w:rPr>
            </w:pPr>
            <w:r w:rsidRPr="005119EB">
              <w:rPr>
                <w:lang w:eastAsia="de-DE"/>
              </w:rPr>
              <w:t>Report no.</w:t>
            </w:r>
          </w:p>
          <w:p w14:paraId="3FF06F3A" w14:textId="525EA861" w:rsidR="00F745DA" w:rsidRPr="005119EB" w:rsidRDefault="000D5BE3" w:rsidP="000D5BE3">
            <w:pPr>
              <w:rPr>
                <w:lang w:eastAsia="de-DE"/>
              </w:rPr>
            </w:pPr>
            <w:r w:rsidRPr="005119EB">
              <w:rPr>
                <w:lang w:eastAsia="de-DE"/>
              </w:rPr>
              <w:t>402/17/1256F-e</w:t>
            </w:r>
          </w:p>
        </w:tc>
      </w:tr>
    </w:tbl>
    <w:p w14:paraId="78F358CD" w14:textId="550AD6BB" w:rsidR="00F67FF9" w:rsidRPr="000D5BE3" w:rsidRDefault="00F67FF9" w:rsidP="001E1BE9">
      <w:pPr>
        <w:contextualSpacing/>
        <w:rPr>
          <w:lang w:val="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38"/>
      </w:tblGrid>
      <w:tr w:rsidR="00F67FF9" w:rsidRPr="007C5FFD" w14:paraId="3E666E56" w14:textId="77777777" w:rsidTr="001A240D">
        <w:trPr>
          <w:cantSplit/>
        </w:trPr>
        <w:tc>
          <w:tcPr>
            <w:tcW w:w="5000" w:type="pct"/>
            <w:tcBorders>
              <w:top w:val="single" w:sz="4" w:space="0" w:color="auto"/>
              <w:left w:val="single" w:sz="4" w:space="0" w:color="auto"/>
              <w:bottom w:val="single" w:sz="6" w:space="0" w:color="auto"/>
              <w:right w:val="single" w:sz="6" w:space="0" w:color="auto"/>
            </w:tcBorders>
            <w:shd w:val="clear" w:color="auto" w:fill="CCFFCC"/>
          </w:tcPr>
          <w:p w14:paraId="2AA2B0D4" w14:textId="77777777" w:rsidR="00F67FF9" w:rsidRPr="007C5FFD" w:rsidRDefault="00F67FF9" w:rsidP="001A240D">
            <w:pPr>
              <w:rPr>
                <w:b/>
                <w:bCs/>
                <w:lang w:eastAsia="en-US"/>
              </w:rPr>
            </w:pPr>
            <w:r w:rsidRPr="007C5FFD">
              <w:rPr>
                <w:b/>
                <w:bCs/>
                <w:lang w:eastAsia="en-US"/>
              </w:rPr>
              <w:t>Conclusion on the p</w:t>
            </w:r>
            <w:r w:rsidRPr="007C5FFD">
              <w:rPr>
                <w:b/>
                <w:lang w:eastAsia="de-DE"/>
              </w:rPr>
              <w:t>hysical, chemical and technical properties</w:t>
            </w:r>
            <w:r w:rsidRPr="007C5FFD">
              <w:rPr>
                <w:b/>
                <w:bCs/>
                <w:lang w:eastAsia="en-US"/>
              </w:rPr>
              <w:t xml:space="preserve"> of the product</w:t>
            </w:r>
          </w:p>
        </w:tc>
      </w:tr>
      <w:tr w:rsidR="00F67FF9" w:rsidRPr="007C5FFD" w14:paraId="420C4108" w14:textId="77777777" w:rsidTr="001A240D">
        <w:trPr>
          <w:cantSplit/>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7AA3B15B" w14:textId="33C9E09E" w:rsidR="00F67FF9" w:rsidRDefault="00F67FF9" w:rsidP="001A240D">
            <w:pPr>
              <w:rPr>
                <w:lang w:eastAsia="en-US"/>
              </w:rPr>
            </w:pPr>
            <w:r w:rsidRPr="00E977B7">
              <w:rPr>
                <w:lang w:eastAsia="en-US"/>
              </w:rPr>
              <w:t xml:space="preserve">The </w:t>
            </w:r>
            <w:r>
              <w:rPr>
                <w:lang w:eastAsia="en-US"/>
              </w:rPr>
              <w:t>product</w:t>
            </w:r>
            <w:r w:rsidRPr="00E977B7">
              <w:rPr>
                <w:lang w:eastAsia="en-US"/>
              </w:rPr>
              <w:t xml:space="preserve"> </w:t>
            </w:r>
            <w:r w:rsidR="00BD2272">
              <w:t>18V33CP-PE</w:t>
            </w:r>
            <w:r w:rsidRPr="00E977B7">
              <w:rPr>
                <w:lang w:eastAsia="en-US"/>
              </w:rPr>
              <w:t xml:space="preserve"> is a</w:t>
            </w:r>
            <w:r>
              <w:rPr>
                <w:lang w:eastAsia="en-US"/>
              </w:rPr>
              <w:t xml:space="preserve">n </w:t>
            </w:r>
            <w:r w:rsidR="00BD2272">
              <w:rPr>
                <w:lang w:eastAsia="en-US"/>
              </w:rPr>
              <w:t>any other liquid</w:t>
            </w:r>
            <w:r w:rsidRPr="00E977B7">
              <w:rPr>
                <w:lang w:eastAsia="en-US"/>
              </w:rPr>
              <w:t xml:space="preserve"> (</w:t>
            </w:r>
            <w:r w:rsidR="00BD2272">
              <w:rPr>
                <w:lang w:eastAsia="en-US"/>
              </w:rPr>
              <w:t>AL</w:t>
            </w:r>
            <w:r w:rsidRPr="00E977B7">
              <w:rPr>
                <w:lang w:eastAsia="en-US"/>
              </w:rPr>
              <w:t xml:space="preserve">) formulation. All </w:t>
            </w:r>
            <w:r w:rsidRPr="00BD2272">
              <w:rPr>
                <w:lang w:eastAsia="en-US"/>
              </w:rPr>
              <w:t>studies have been performed in accordance with the current requirements and the results are deemed to be acceptable.</w:t>
            </w:r>
            <w:r w:rsidRPr="00E977B7">
              <w:rPr>
                <w:lang w:eastAsia="en-US"/>
              </w:rPr>
              <w:t xml:space="preserve"> </w:t>
            </w:r>
          </w:p>
          <w:p w14:paraId="74D7E146" w14:textId="3AF7834C" w:rsidR="00F67FF9" w:rsidRDefault="00F67FF9" w:rsidP="001A240D">
            <w:pPr>
              <w:rPr>
                <w:lang w:eastAsia="en-US"/>
              </w:rPr>
            </w:pPr>
            <w:r w:rsidRPr="00E977B7">
              <w:rPr>
                <w:lang w:eastAsia="en-US"/>
              </w:rPr>
              <w:t xml:space="preserve">The appearance of the product is </w:t>
            </w:r>
            <w:r w:rsidR="00BD2272">
              <w:rPr>
                <w:lang w:eastAsia="en-US"/>
              </w:rPr>
              <w:t>a t</w:t>
            </w:r>
            <w:r w:rsidR="00BD2272" w:rsidRPr="00AE7346">
              <w:rPr>
                <w:lang w:eastAsia="de-DE"/>
              </w:rPr>
              <w:t>ranslucent yellow light</w:t>
            </w:r>
            <w:r>
              <w:rPr>
                <w:lang w:eastAsia="en-US"/>
              </w:rPr>
              <w:t>.</w:t>
            </w:r>
            <w:r w:rsidRPr="00E977B7">
              <w:rPr>
                <w:lang w:eastAsia="en-US"/>
              </w:rPr>
              <w:t xml:space="preserve"> There is no effect of high temperature on the stability of the formulation, since </w:t>
            </w:r>
            <w:r>
              <w:rPr>
                <w:lang w:eastAsia="en-US"/>
              </w:rPr>
              <w:t xml:space="preserve">after </w:t>
            </w:r>
            <w:r w:rsidRPr="001E1BE9">
              <w:rPr>
                <w:lang w:eastAsia="en-US"/>
              </w:rPr>
              <w:t>8 weeks at 40°C,</w:t>
            </w:r>
            <w:r w:rsidRPr="00E977B7">
              <w:rPr>
                <w:lang w:eastAsia="en-US"/>
              </w:rPr>
              <w:t xml:space="preserve"> neither the active ingredient content nor the technical properties were changed. </w:t>
            </w:r>
            <w:r w:rsidRPr="00AE0A50">
              <w:rPr>
                <w:lang w:eastAsia="en-US"/>
              </w:rPr>
              <w:t xml:space="preserve">The stability data indicate a shelf life of at least </w:t>
            </w:r>
            <w:r w:rsidR="00AE0A50" w:rsidRPr="00AE0A50">
              <w:rPr>
                <w:lang w:eastAsia="en-US"/>
              </w:rPr>
              <w:t>30 month</w:t>
            </w:r>
            <w:r w:rsidRPr="00AE0A50">
              <w:rPr>
                <w:lang w:eastAsia="en-US"/>
              </w:rPr>
              <w:t>s at ambient temperature</w:t>
            </w:r>
            <w:r w:rsidRPr="00E977B7">
              <w:rPr>
                <w:lang w:eastAsia="en-US"/>
              </w:rPr>
              <w:t xml:space="preserve"> when stored </w:t>
            </w:r>
            <w:r w:rsidRPr="00BD2272">
              <w:rPr>
                <w:lang w:eastAsia="en-US"/>
              </w:rPr>
              <w:t xml:space="preserve">in </w:t>
            </w:r>
            <w:r w:rsidR="00BD2272" w:rsidRPr="00BD2272">
              <w:rPr>
                <w:lang w:eastAsia="en-US"/>
              </w:rPr>
              <w:t xml:space="preserve">steel </w:t>
            </w:r>
            <w:r w:rsidR="00BD2272">
              <w:rPr>
                <w:lang w:eastAsia="en-US"/>
              </w:rPr>
              <w:t xml:space="preserve">with </w:t>
            </w:r>
            <w:r w:rsidR="00BD2272" w:rsidRPr="00F745DA">
              <w:rPr>
                <w:rStyle w:val="fontstyle01"/>
                <w:rFonts w:ascii="Verdana" w:hAnsi="Verdana"/>
              </w:rPr>
              <w:t>internal</w:t>
            </w:r>
            <w:r w:rsidR="00BD2272">
              <w:rPr>
                <w:rStyle w:val="fontstyle01"/>
                <w:rFonts w:ascii="Verdana" w:hAnsi="Verdana"/>
              </w:rPr>
              <w:t xml:space="preserve"> </w:t>
            </w:r>
            <w:r w:rsidR="00BD2272" w:rsidRPr="00F745DA">
              <w:rPr>
                <w:rStyle w:val="fontstyle01"/>
                <w:rFonts w:ascii="Verdana" w:hAnsi="Verdana"/>
              </w:rPr>
              <w:t>epoxy</w:t>
            </w:r>
            <w:r w:rsidR="00BD2272">
              <w:rPr>
                <w:rStyle w:val="fontstyle01"/>
                <w:rFonts w:ascii="Verdana" w:hAnsi="Verdana"/>
              </w:rPr>
              <w:t xml:space="preserve"> </w:t>
            </w:r>
            <w:r w:rsidR="00BD2272" w:rsidRPr="00F745DA">
              <w:rPr>
                <w:rStyle w:val="fontstyle01"/>
                <w:rFonts w:ascii="Verdana" w:hAnsi="Verdana"/>
              </w:rPr>
              <w:t>varnish</w:t>
            </w:r>
            <w:r w:rsidR="00BD2272">
              <w:rPr>
                <w:lang w:eastAsia="en-US"/>
              </w:rPr>
              <w:t xml:space="preserve"> </w:t>
            </w:r>
            <w:r>
              <w:rPr>
                <w:lang w:eastAsia="en-US"/>
              </w:rPr>
              <w:t>packaging material</w:t>
            </w:r>
            <w:r w:rsidRPr="00E977B7">
              <w:rPr>
                <w:lang w:eastAsia="en-US"/>
              </w:rPr>
              <w:t xml:space="preserve"> (commercial packaging</w:t>
            </w:r>
            <w:r>
              <w:rPr>
                <w:lang w:eastAsia="en-US"/>
              </w:rPr>
              <w:t xml:space="preserve"> material</w:t>
            </w:r>
            <w:r w:rsidRPr="00E977B7">
              <w:rPr>
                <w:lang w:eastAsia="en-US"/>
              </w:rPr>
              <w:t xml:space="preserve">). </w:t>
            </w:r>
          </w:p>
          <w:p w14:paraId="655C0BEF" w14:textId="20C01F44" w:rsidR="005472AE" w:rsidRDefault="005472AE" w:rsidP="001A240D">
            <w:pPr>
              <w:rPr>
                <w:lang w:eastAsia="en-US"/>
              </w:rPr>
            </w:pPr>
            <w:r>
              <w:t xml:space="preserve">After 36 month the content of active substance cypermethrin decreases by more than 10%. </w:t>
            </w:r>
            <w:r w:rsidRPr="00026E84">
              <w:t xml:space="preserve">Therefore, as no justification and information about degradation products and efficacy after a storage superior to </w:t>
            </w:r>
            <w:r>
              <w:t>36</w:t>
            </w:r>
            <w:r w:rsidRPr="00026E84">
              <w:t xml:space="preserve"> months are provided, the shelf-life is set at </w:t>
            </w:r>
            <w:r>
              <w:t>30</w:t>
            </w:r>
            <w:r w:rsidRPr="00026E84">
              <w:t xml:space="preserve"> months</w:t>
            </w:r>
            <w:r>
              <w:t>.</w:t>
            </w:r>
          </w:p>
          <w:p w14:paraId="18EA25F4" w14:textId="77777777" w:rsidR="00F67FF9" w:rsidRDefault="00F67FF9" w:rsidP="001A240D">
            <w:pPr>
              <w:rPr>
                <w:lang w:eastAsia="en-US"/>
              </w:rPr>
            </w:pPr>
            <w:r w:rsidRPr="001E1BE9">
              <w:rPr>
                <w:lang w:eastAsia="en-US"/>
              </w:rPr>
              <w:t>After 7 days at 0°C, the appearance and technical characteristic have not significantly changed. The product is stable at 0°C.</w:t>
            </w:r>
            <w:r>
              <w:rPr>
                <w:lang w:eastAsia="en-US"/>
              </w:rPr>
              <w:t xml:space="preserve"> </w:t>
            </w:r>
          </w:p>
          <w:p w14:paraId="69BECE4A" w14:textId="77777777" w:rsidR="00F67FF9" w:rsidRDefault="00F67FF9" w:rsidP="001A240D">
            <w:pPr>
              <w:rPr>
                <w:lang w:eastAsia="en-US"/>
              </w:rPr>
            </w:pPr>
          </w:p>
          <w:p w14:paraId="351FC5FC" w14:textId="77777777" w:rsidR="00F67FF9" w:rsidRDefault="00F67FF9" w:rsidP="001A240D">
            <w:pPr>
              <w:rPr>
                <w:lang w:eastAsia="en-US"/>
              </w:rPr>
            </w:pPr>
            <w:r w:rsidRPr="00E977B7">
              <w:rPr>
                <w:lang w:eastAsia="en-US"/>
              </w:rPr>
              <w:t>Its technical characteristics are a</w:t>
            </w:r>
            <w:r>
              <w:rPr>
                <w:lang w:eastAsia="en-US"/>
              </w:rPr>
              <w:t xml:space="preserve">cceptable for an </w:t>
            </w:r>
            <w:r w:rsidR="001E1BE9">
              <w:rPr>
                <w:lang w:eastAsia="en-US"/>
              </w:rPr>
              <w:t>AL</w:t>
            </w:r>
            <w:r>
              <w:rPr>
                <w:lang w:eastAsia="en-US"/>
              </w:rPr>
              <w:t xml:space="preserve"> formulation. </w:t>
            </w:r>
          </w:p>
          <w:p w14:paraId="7B094311" w14:textId="77777777" w:rsidR="00A3471C" w:rsidRDefault="00A3471C" w:rsidP="001A240D">
            <w:pPr>
              <w:rPr>
                <w:lang w:eastAsia="en-US"/>
              </w:rPr>
            </w:pPr>
          </w:p>
          <w:p w14:paraId="7E6D4C12" w14:textId="1F62FC2D" w:rsidR="00A3471C" w:rsidRPr="007C5FFD" w:rsidRDefault="00A3471C" w:rsidP="001A240D">
            <w:pPr>
              <w:rPr>
                <w:lang w:eastAsia="en-US"/>
              </w:rPr>
            </w:pPr>
            <w:r>
              <w:rPr>
                <w:lang w:eastAsia="en-US"/>
              </w:rPr>
              <w:t>A mitigation measure should be added on the label: do not store at temperature above 40°C</w:t>
            </w:r>
          </w:p>
        </w:tc>
      </w:tr>
    </w:tbl>
    <w:p w14:paraId="6C0452F9" w14:textId="77777777" w:rsidR="009D0C0B" w:rsidRDefault="009D0C0B">
      <w:pPr>
        <w:spacing w:line="260" w:lineRule="atLeast"/>
        <w:ind w:left="360"/>
        <w:contextualSpacing/>
        <w:rPr>
          <w:rFonts w:eastAsia="Calibri"/>
          <w:lang w:eastAsia="sv-SE"/>
        </w:rPr>
      </w:pPr>
    </w:p>
    <w:p w14:paraId="26617138" w14:textId="77777777" w:rsidR="009D0C0B" w:rsidRDefault="009D0C0B">
      <w:pPr>
        <w:spacing w:line="260" w:lineRule="atLeast"/>
        <w:ind w:left="360"/>
        <w:contextualSpacing/>
        <w:rPr>
          <w:rFonts w:eastAsia="Calibri"/>
          <w:lang w:eastAsia="sv-SE"/>
        </w:rPr>
      </w:pPr>
    </w:p>
    <w:p w14:paraId="0341415F" w14:textId="77777777" w:rsidR="009D0C0B" w:rsidRDefault="009D0C0B">
      <w:pPr>
        <w:spacing w:line="260" w:lineRule="atLeast"/>
        <w:ind w:left="360"/>
        <w:contextualSpacing/>
        <w:rPr>
          <w:rFonts w:eastAsia="Calibri"/>
          <w:lang w:eastAsia="sv-SE"/>
        </w:rPr>
      </w:pPr>
    </w:p>
    <w:p w14:paraId="79758CAF" w14:textId="77777777" w:rsidR="009D0C0B" w:rsidRDefault="00FA480B">
      <w:pPr>
        <w:pStyle w:val="Titre3"/>
        <w:rPr>
          <w:rFonts w:eastAsia="Calibri"/>
          <w:lang w:eastAsia="en-US"/>
        </w:rPr>
      </w:pPr>
      <w:bookmarkStart w:id="76" w:name="_Toc140502066"/>
      <w:r>
        <w:t>Physical hazards and respective characteristics</w:t>
      </w:r>
      <w:bookmarkEnd w:id="76"/>
    </w:p>
    <w:tbl>
      <w:tblPr>
        <w:tblW w:w="1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1275"/>
        <w:gridCol w:w="1418"/>
        <w:gridCol w:w="7371"/>
        <w:gridCol w:w="2268"/>
        <w:gridCol w:w="1317"/>
      </w:tblGrid>
      <w:tr w:rsidR="00F67FF9" w:rsidRPr="007C5FFD" w14:paraId="71A9A9A4" w14:textId="77777777" w:rsidTr="002C71AC">
        <w:trPr>
          <w:cantSplit/>
          <w:tblHeader/>
          <w:jc w:val="center"/>
        </w:trPr>
        <w:tc>
          <w:tcPr>
            <w:tcW w:w="1151" w:type="dxa"/>
            <w:shd w:val="clear" w:color="auto" w:fill="E0E0E0"/>
            <w:vAlign w:val="center"/>
          </w:tcPr>
          <w:p w14:paraId="6EDC3A36" w14:textId="77777777" w:rsidR="00F67FF9" w:rsidRPr="007C5FFD" w:rsidRDefault="00F67FF9" w:rsidP="001A240D">
            <w:pPr>
              <w:rPr>
                <w:b/>
                <w:lang w:eastAsia="de-DE"/>
              </w:rPr>
            </w:pPr>
            <w:r w:rsidRPr="007C5FFD">
              <w:rPr>
                <w:b/>
                <w:lang w:eastAsia="de-DE"/>
              </w:rPr>
              <w:t>Property</w:t>
            </w:r>
          </w:p>
        </w:tc>
        <w:tc>
          <w:tcPr>
            <w:tcW w:w="1275" w:type="dxa"/>
            <w:shd w:val="clear" w:color="auto" w:fill="E0E0E0"/>
            <w:vAlign w:val="center"/>
          </w:tcPr>
          <w:p w14:paraId="11B22E65" w14:textId="77777777" w:rsidR="00F67FF9" w:rsidRPr="007C5FFD" w:rsidRDefault="00F67FF9" w:rsidP="001A240D">
            <w:pPr>
              <w:rPr>
                <w:b/>
                <w:lang w:eastAsia="de-DE"/>
              </w:rPr>
            </w:pPr>
            <w:r w:rsidRPr="007C5FFD">
              <w:rPr>
                <w:b/>
                <w:lang w:eastAsia="de-DE"/>
              </w:rPr>
              <w:t>Guideline and Method</w:t>
            </w:r>
          </w:p>
        </w:tc>
        <w:tc>
          <w:tcPr>
            <w:tcW w:w="1418" w:type="dxa"/>
            <w:shd w:val="clear" w:color="auto" w:fill="E0E0E0"/>
            <w:vAlign w:val="center"/>
          </w:tcPr>
          <w:p w14:paraId="7BAA8712" w14:textId="77777777" w:rsidR="00F67FF9" w:rsidRPr="007C5FFD" w:rsidRDefault="00F67FF9" w:rsidP="001A240D">
            <w:pPr>
              <w:rPr>
                <w:b/>
                <w:lang w:eastAsia="de-DE"/>
              </w:rPr>
            </w:pPr>
            <w:r w:rsidRPr="007C5FFD">
              <w:rPr>
                <w:b/>
                <w:lang w:eastAsia="de-DE"/>
              </w:rPr>
              <w:t>Purity of the test substance (% (w/w)</w:t>
            </w:r>
          </w:p>
        </w:tc>
        <w:tc>
          <w:tcPr>
            <w:tcW w:w="7371" w:type="dxa"/>
            <w:shd w:val="clear" w:color="auto" w:fill="E0E0E0"/>
            <w:vAlign w:val="center"/>
          </w:tcPr>
          <w:p w14:paraId="580CA816" w14:textId="77777777" w:rsidR="00F67FF9" w:rsidRPr="007C5FFD" w:rsidRDefault="00F67FF9" w:rsidP="001A240D">
            <w:pPr>
              <w:rPr>
                <w:b/>
                <w:lang w:eastAsia="de-DE"/>
              </w:rPr>
            </w:pPr>
            <w:r w:rsidRPr="007C5FFD">
              <w:rPr>
                <w:b/>
                <w:lang w:eastAsia="de-DE"/>
              </w:rPr>
              <w:t>Results</w:t>
            </w:r>
          </w:p>
        </w:tc>
        <w:tc>
          <w:tcPr>
            <w:tcW w:w="2268" w:type="dxa"/>
            <w:shd w:val="clear" w:color="auto" w:fill="E0E0E0"/>
            <w:vAlign w:val="center"/>
          </w:tcPr>
          <w:p w14:paraId="78993938" w14:textId="77777777" w:rsidR="00F67FF9" w:rsidRPr="007C5FFD" w:rsidRDefault="00F67FF9" w:rsidP="001A240D">
            <w:pPr>
              <w:rPr>
                <w:b/>
                <w:lang w:eastAsia="de-DE"/>
              </w:rPr>
            </w:pPr>
            <w:r>
              <w:rPr>
                <w:b/>
                <w:lang w:eastAsia="de-DE"/>
              </w:rPr>
              <w:t>FR evaluation</w:t>
            </w:r>
          </w:p>
        </w:tc>
        <w:tc>
          <w:tcPr>
            <w:tcW w:w="1317" w:type="dxa"/>
            <w:shd w:val="clear" w:color="auto" w:fill="E0E0E0"/>
            <w:vAlign w:val="center"/>
          </w:tcPr>
          <w:p w14:paraId="29350265" w14:textId="77777777" w:rsidR="00F67FF9" w:rsidRPr="007C5FFD" w:rsidRDefault="00F67FF9" w:rsidP="001A240D">
            <w:pPr>
              <w:rPr>
                <w:b/>
                <w:lang w:eastAsia="de-DE"/>
              </w:rPr>
            </w:pPr>
            <w:r w:rsidRPr="007C5FFD">
              <w:rPr>
                <w:b/>
                <w:lang w:eastAsia="de-DE"/>
              </w:rPr>
              <w:t>Reference</w:t>
            </w:r>
          </w:p>
        </w:tc>
      </w:tr>
      <w:tr w:rsidR="00F67FF9" w:rsidRPr="007C5FFD" w14:paraId="0AFBECEA" w14:textId="77777777" w:rsidTr="002C71AC">
        <w:trPr>
          <w:cantSplit/>
          <w:tblHeader/>
          <w:jc w:val="center"/>
        </w:trPr>
        <w:tc>
          <w:tcPr>
            <w:tcW w:w="1151" w:type="dxa"/>
          </w:tcPr>
          <w:p w14:paraId="14DDE753" w14:textId="77777777" w:rsidR="00F67FF9" w:rsidRPr="007C5FFD" w:rsidRDefault="00F67FF9" w:rsidP="001A240D">
            <w:pPr>
              <w:rPr>
                <w:lang w:eastAsia="de-DE"/>
              </w:rPr>
            </w:pPr>
            <w:r w:rsidRPr="007C5FFD">
              <w:rPr>
                <w:lang w:eastAsia="de-DE"/>
              </w:rPr>
              <w:t>Explosives</w:t>
            </w:r>
          </w:p>
        </w:tc>
        <w:tc>
          <w:tcPr>
            <w:tcW w:w="1275" w:type="dxa"/>
          </w:tcPr>
          <w:p w14:paraId="71CF2C0A" w14:textId="77777777" w:rsidR="00F67FF9" w:rsidRPr="00F67FF9" w:rsidRDefault="00F67FF9" w:rsidP="001A240D">
            <w:pPr>
              <w:rPr>
                <w:i/>
                <w:iCs/>
                <w:color w:val="FF0000"/>
                <w:lang w:val="fr-FR" w:eastAsia="en-US"/>
              </w:rPr>
            </w:pPr>
            <w:r>
              <w:rPr>
                <w:lang w:val="fr-FR" w:eastAsia="en-US"/>
              </w:rPr>
              <w:t>Statement</w:t>
            </w:r>
          </w:p>
          <w:p w14:paraId="33D97D69" w14:textId="172242BD" w:rsidR="00F67FF9" w:rsidRPr="009650F2" w:rsidRDefault="00F67FF9" w:rsidP="001A240D">
            <w:pPr>
              <w:rPr>
                <w:lang w:val="fr-FR" w:eastAsia="de-DE"/>
              </w:rPr>
            </w:pPr>
          </w:p>
        </w:tc>
        <w:tc>
          <w:tcPr>
            <w:tcW w:w="1418" w:type="dxa"/>
          </w:tcPr>
          <w:p w14:paraId="20D06B0A" w14:textId="7D7BE7C5" w:rsidR="00F67FF9" w:rsidRPr="009650F2" w:rsidRDefault="001E1BE9" w:rsidP="001A240D">
            <w:pPr>
              <w:rPr>
                <w:lang w:val="fr-FR" w:eastAsia="de-DE"/>
              </w:rPr>
            </w:pPr>
            <w:r>
              <w:rPr>
                <w:lang w:val="fr-FR" w:eastAsia="de-DE"/>
              </w:rPr>
              <w:t>-</w:t>
            </w:r>
          </w:p>
        </w:tc>
        <w:tc>
          <w:tcPr>
            <w:tcW w:w="7371" w:type="dxa"/>
          </w:tcPr>
          <w:p w14:paraId="0441EAAE" w14:textId="7C66F7D9" w:rsidR="001E1BE9" w:rsidRDefault="001E1BE9" w:rsidP="001E1BE9">
            <w:pPr>
              <w:rPr>
                <w:lang w:eastAsia="de-DE"/>
              </w:rPr>
            </w:pPr>
            <w:r w:rsidRPr="001E1BE9">
              <w:rPr>
                <w:lang w:eastAsia="de-DE"/>
              </w:rPr>
              <w:t>The product 18V33CP-PE contains 0.026% w/w of penflufen (CAS No.494793-67-8), which is not explosive according to Assessment Report Penflufen Product-type 8 (Wood preservative), March 2017.</w:t>
            </w:r>
            <w:r w:rsidRPr="001E1BE9">
              <w:rPr>
                <w:lang w:eastAsia="de-DE"/>
              </w:rPr>
              <w:br/>
              <w:t>The product 18V33CP-PE contains 0.168% w/w of cypermethrin cis:trans 40:60 (pure) (CAS No. 52315-07-8), which is not explosive according to Assessment Report Cypermethrin cis:trans/40:60 Product-type 8 (Wood preservative), July 2013</w:t>
            </w:r>
            <w:r w:rsidRPr="001E1BE9">
              <w:rPr>
                <w:lang w:eastAsia="de-DE"/>
              </w:rPr>
              <w:br/>
              <w:t>and to its safety datasheet.</w:t>
            </w:r>
            <w:r w:rsidRPr="001E1BE9">
              <w:rPr>
                <w:lang w:eastAsia="de-DE"/>
              </w:rPr>
              <w:br/>
              <w:t>The main constituent of the product 18V33CP-PE is water (</w:t>
            </w:r>
            <w:r w:rsidR="000B2E76">
              <w:rPr>
                <w:lang w:eastAsia="de-DE"/>
              </w:rPr>
              <w:t>cf PAR confidential</w:t>
            </w:r>
            <w:r w:rsidR="000F28D9">
              <w:rPr>
                <w:lang w:eastAsia="de-DE"/>
              </w:rPr>
              <w:t xml:space="preserve"> paragraph hazard properties</w:t>
            </w:r>
            <w:r w:rsidRPr="001E1BE9">
              <w:rPr>
                <w:lang w:eastAsia="de-DE"/>
              </w:rPr>
              <w:t>); this ingredient is inert and has no chemical group associated with explosive properties.</w:t>
            </w:r>
            <w:r w:rsidRPr="001E1BE9">
              <w:rPr>
                <w:lang w:eastAsia="de-DE"/>
              </w:rPr>
              <w:br/>
              <w:t>The other components (</w:t>
            </w:r>
            <w:r w:rsidR="000F28D9">
              <w:rPr>
                <w:lang w:eastAsia="de-DE"/>
              </w:rPr>
              <w:t>cf PAR confidential paragraph hazard properties</w:t>
            </w:r>
            <w:r w:rsidRPr="001E1BE9">
              <w:rPr>
                <w:lang w:eastAsia="de-DE"/>
              </w:rPr>
              <w:t>) are not classified as explosive according to their safety datasheets. In addition, due to their low contents in the product, they are not considered as being able to lead to a classification of the product 18V33CP-PE.</w:t>
            </w:r>
            <w:r w:rsidRPr="001E1BE9">
              <w:rPr>
                <w:lang w:eastAsia="de-DE"/>
              </w:rPr>
              <w:br/>
              <w:t>Therefore, the product 18V33CP-PE is not expected to present a significant hazard for explosivity and test is considered as unnecessary.</w:t>
            </w:r>
          </w:p>
          <w:p w14:paraId="3F95BB88" w14:textId="0253F1B8" w:rsidR="00C90B2C" w:rsidRDefault="00C90B2C" w:rsidP="001E1BE9">
            <w:pPr>
              <w:rPr>
                <w:lang w:eastAsia="de-DE"/>
              </w:rPr>
            </w:pPr>
          </w:p>
          <w:p w14:paraId="6F9979A7" w14:textId="16DA86A4" w:rsidR="00F67FF9" w:rsidRPr="001E1BE9" w:rsidRDefault="00C90B2C" w:rsidP="00C90B2C">
            <w:pPr>
              <w:suppressAutoHyphens w:val="0"/>
              <w:rPr>
                <w:lang w:eastAsia="de-DE"/>
              </w:rPr>
            </w:pPr>
            <w:r>
              <w:rPr>
                <w:rFonts w:cs="Times New Roman"/>
                <w:lang w:val="en-US" w:eastAsia="fr-FR"/>
              </w:rPr>
              <w:t>Moreover, a DSC test has been performed, no exothermic reaction was observed up to 600°C under, the preparation is not explosive.</w:t>
            </w:r>
          </w:p>
        </w:tc>
        <w:tc>
          <w:tcPr>
            <w:tcW w:w="2268" w:type="dxa"/>
            <w:shd w:val="clear" w:color="auto" w:fill="auto"/>
          </w:tcPr>
          <w:p w14:paraId="4FBC69EC" w14:textId="771941A3" w:rsidR="001E1BE9" w:rsidRPr="001E1BE9" w:rsidRDefault="00F67FF9" w:rsidP="001E1BE9">
            <w:pPr>
              <w:rPr>
                <w:lang w:eastAsia="de-DE"/>
              </w:rPr>
            </w:pPr>
            <w:r w:rsidRPr="001E1BE9">
              <w:rPr>
                <w:lang w:eastAsia="de-DE"/>
              </w:rPr>
              <w:t xml:space="preserve">Acceptable </w:t>
            </w:r>
          </w:p>
          <w:p w14:paraId="450C058A" w14:textId="3EC63217" w:rsidR="00F67FF9" w:rsidRPr="001E1BE9" w:rsidRDefault="00C90B2C" w:rsidP="001E1BE9">
            <w:pPr>
              <w:rPr>
                <w:lang w:eastAsia="de-DE"/>
              </w:rPr>
            </w:pPr>
            <w:r>
              <w:rPr>
                <w:lang w:eastAsia="de-DE"/>
              </w:rPr>
              <w:t xml:space="preserve">The preparation is not explosive. </w:t>
            </w:r>
          </w:p>
        </w:tc>
        <w:tc>
          <w:tcPr>
            <w:tcW w:w="1317" w:type="dxa"/>
          </w:tcPr>
          <w:p w14:paraId="58976D7C" w14:textId="77777777" w:rsidR="00C90B2C" w:rsidRDefault="00F67FF9" w:rsidP="001A240D">
            <w:r>
              <w:t>IUCLID</w:t>
            </w:r>
            <w:r w:rsidR="00C90B2C">
              <w:t xml:space="preserve"> + </w:t>
            </w:r>
          </w:p>
          <w:p w14:paraId="2BBB3ABB" w14:textId="77777777" w:rsidR="00C90B2C" w:rsidRDefault="00C90B2C" w:rsidP="00C90B2C">
            <w:r>
              <w:t>Detrimont H, 2022</w:t>
            </w:r>
          </w:p>
          <w:p w14:paraId="2733D841" w14:textId="48C8DEAA" w:rsidR="00F67FF9" w:rsidRPr="007C5FFD" w:rsidRDefault="00C90B2C" w:rsidP="00C90B2C">
            <w:pPr>
              <w:rPr>
                <w:lang w:eastAsia="de-DE"/>
              </w:rPr>
            </w:pPr>
            <w:r>
              <w:t>Report N° 21-922014-001</w:t>
            </w:r>
          </w:p>
        </w:tc>
      </w:tr>
      <w:tr w:rsidR="00F67FF9" w:rsidRPr="007C5FFD" w14:paraId="7D71D4C9" w14:textId="77777777" w:rsidTr="002C71AC">
        <w:trPr>
          <w:cantSplit/>
          <w:tblHeader/>
          <w:jc w:val="center"/>
        </w:trPr>
        <w:tc>
          <w:tcPr>
            <w:tcW w:w="1151" w:type="dxa"/>
          </w:tcPr>
          <w:p w14:paraId="7DBC826E" w14:textId="77777777" w:rsidR="00F67FF9" w:rsidRPr="007C5FFD" w:rsidRDefault="00F67FF9" w:rsidP="001A240D">
            <w:pPr>
              <w:rPr>
                <w:lang w:eastAsia="de-DE"/>
              </w:rPr>
            </w:pPr>
            <w:r w:rsidRPr="007C5FFD">
              <w:rPr>
                <w:lang w:eastAsia="de-DE"/>
              </w:rPr>
              <w:t>Flammable gases</w:t>
            </w:r>
          </w:p>
        </w:tc>
        <w:tc>
          <w:tcPr>
            <w:tcW w:w="1275" w:type="dxa"/>
          </w:tcPr>
          <w:p w14:paraId="38C0F787" w14:textId="751331DF" w:rsidR="00F67FF9" w:rsidRPr="00C90B2C" w:rsidRDefault="001E1BE9" w:rsidP="001A240D">
            <w:pPr>
              <w:rPr>
                <w:lang w:val="en-US" w:eastAsia="de-DE"/>
              </w:rPr>
            </w:pPr>
            <w:r w:rsidRPr="00C90B2C">
              <w:rPr>
                <w:lang w:val="en-US" w:eastAsia="de-DE"/>
              </w:rPr>
              <w:t>-</w:t>
            </w:r>
          </w:p>
        </w:tc>
        <w:tc>
          <w:tcPr>
            <w:tcW w:w="1418" w:type="dxa"/>
          </w:tcPr>
          <w:p w14:paraId="0FA48B95" w14:textId="2F983E55" w:rsidR="00F67FF9" w:rsidRPr="00C90B2C" w:rsidRDefault="001E1BE9" w:rsidP="001A240D">
            <w:pPr>
              <w:rPr>
                <w:lang w:val="en-US" w:eastAsia="de-DE"/>
              </w:rPr>
            </w:pPr>
            <w:r w:rsidRPr="00C90B2C">
              <w:rPr>
                <w:lang w:val="en-US" w:eastAsia="de-DE"/>
              </w:rPr>
              <w:t>-</w:t>
            </w:r>
          </w:p>
        </w:tc>
        <w:tc>
          <w:tcPr>
            <w:tcW w:w="7371" w:type="dxa"/>
          </w:tcPr>
          <w:p w14:paraId="55A22AC9" w14:textId="3387C201" w:rsidR="00F67FF9" w:rsidRPr="001E1BE9" w:rsidRDefault="001E1BE9" w:rsidP="001E1BE9">
            <w:pPr>
              <w:rPr>
                <w:lang w:eastAsia="de-DE"/>
              </w:rPr>
            </w:pPr>
            <w:r w:rsidRPr="00C90B2C">
              <w:rPr>
                <w:iCs/>
                <w:lang w:val="en-US" w:eastAsia="en-US"/>
              </w:rPr>
              <w:t>-</w:t>
            </w:r>
          </w:p>
        </w:tc>
        <w:tc>
          <w:tcPr>
            <w:tcW w:w="2268" w:type="dxa"/>
          </w:tcPr>
          <w:p w14:paraId="3A4F7F22" w14:textId="1B3C43AE" w:rsidR="00F67FF9" w:rsidRPr="007C5FFD" w:rsidRDefault="00F67FF9" w:rsidP="001E1BE9">
            <w:pPr>
              <w:rPr>
                <w:lang w:eastAsia="de-DE"/>
              </w:rPr>
            </w:pPr>
            <w:r>
              <w:rPr>
                <w:lang w:eastAsia="de-DE"/>
              </w:rPr>
              <w:t>Not relevant as the product is a liquid</w:t>
            </w:r>
          </w:p>
        </w:tc>
        <w:tc>
          <w:tcPr>
            <w:tcW w:w="1317" w:type="dxa"/>
          </w:tcPr>
          <w:p w14:paraId="355E4B0C" w14:textId="7FB0C989" w:rsidR="00F67FF9" w:rsidRPr="007C5FFD" w:rsidRDefault="001E1BE9" w:rsidP="001A240D">
            <w:pPr>
              <w:rPr>
                <w:lang w:eastAsia="de-DE"/>
              </w:rPr>
            </w:pPr>
            <w:r>
              <w:rPr>
                <w:lang w:eastAsia="de-DE"/>
              </w:rPr>
              <w:t>-</w:t>
            </w:r>
          </w:p>
        </w:tc>
      </w:tr>
      <w:tr w:rsidR="001E1BE9" w:rsidRPr="007C5FFD" w14:paraId="28C956A2" w14:textId="77777777" w:rsidTr="002C71AC">
        <w:trPr>
          <w:cantSplit/>
          <w:tblHeader/>
          <w:jc w:val="center"/>
        </w:trPr>
        <w:tc>
          <w:tcPr>
            <w:tcW w:w="1151" w:type="dxa"/>
          </w:tcPr>
          <w:p w14:paraId="12FD2386" w14:textId="77777777" w:rsidR="001E1BE9" w:rsidRPr="007C5FFD" w:rsidRDefault="001E1BE9" w:rsidP="001E1BE9">
            <w:pPr>
              <w:rPr>
                <w:lang w:eastAsia="de-DE"/>
              </w:rPr>
            </w:pPr>
            <w:r w:rsidRPr="007C5FFD">
              <w:rPr>
                <w:lang w:eastAsia="de-DE"/>
              </w:rPr>
              <w:t>Flammable aerosols</w:t>
            </w:r>
          </w:p>
        </w:tc>
        <w:tc>
          <w:tcPr>
            <w:tcW w:w="1275" w:type="dxa"/>
          </w:tcPr>
          <w:p w14:paraId="3F39D110" w14:textId="6564E91D" w:rsidR="001E1BE9" w:rsidRPr="00C90B2C" w:rsidRDefault="001E1BE9" w:rsidP="001E1BE9">
            <w:pPr>
              <w:rPr>
                <w:lang w:val="en-US" w:eastAsia="de-DE"/>
              </w:rPr>
            </w:pPr>
            <w:r w:rsidRPr="00C90B2C">
              <w:rPr>
                <w:lang w:val="en-US" w:eastAsia="de-DE"/>
              </w:rPr>
              <w:t>-</w:t>
            </w:r>
          </w:p>
        </w:tc>
        <w:tc>
          <w:tcPr>
            <w:tcW w:w="1418" w:type="dxa"/>
          </w:tcPr>
          <w:p w14:paraId="7399ACE9" w14:textId="74D4C3B4" w:rsidR="001E1BE9" w:rsidRPr="00C90B2C" w:rsidRDefault="001E1BE9" w:rsidP="001E1BE9">
            <w:pPr>
              <w:rPr>
                <w:lang w:val="en-US" w:eastAsia="de-DE"/>
              </w:rPr>
            </w:pPr>
            <w:r w:rsidRPr="00C90B2C">
              <w:rPr>
                <w:lang w:val="en-US" w:eastAsia="de-DE"/>
              </w:rPr>
              <w:t>-</w:t>
            </w:r>
          </w:p>
        </w:tc>
        <w:tc>
          <w:tcPr>
            <w:tcW w:w="7371" w:type="dxa"/>
          </w:tcPr>
          <w:p w14:paraId="0AEDC77D" w14:textId="2164C043" w:rsidR="001E1BE9" w:rsidRPr="007C5FFD" w:rsidRDefault="001E1BE9" w:rsidP="001E1BE9">
            <w:pPr>
              <w:rPr>
                <w:lang w:eastAsia="de-DE"/>
              </w:rPr>
            </w:pPr>
            <w:r w:rsidRPr="00C90B2C">
              <w:rPr>
                <w:iCs/>
                <w:lang w:val="en-US" w:eastAsia="en-US"/>
              </w:rPr>
              <w:t>-</w:t>
            </w:r>
          </w:p>
        </w:tc>
        <w:tc>
          <w:tcPr>
            <w:tcW w:w="2268" w:type="dxa"/>
          </w:tcPr>
          <w:p w14:paraId="12F0E9D0" w14:textId="2D713FED" w:rsidR="001E1BE9" w:rsidRPr="007C5FFD" w:rsidRDefault="001E1BE9" w:rsidP="001E1BE9">
            <w:pPr>
              <w:rPr>
                <w:lang w:eastAsia="de-DE"/>
              </w:rPr>
            </w:pPr>
            <w:r>
              <w:rPr>
                <w:lang w:eastAsia="de-DE"/>
              </w:rPr>
              <w:t>Not relevant as the product is a liquid</w:t>
            </w:r>
          </w:p>
        </w:tc>
        <w:tc>
          <w:tcPr>
            <w:tcW w:w="1317" w:type="dxa"/>
          </w:tcPr>
          <w:p w14:paraId="71DF90F7" w14:textId="6CAE2C41" w:rsidR="001E1BE9" w:rsidRPr="007C5FFD" w:rsidRDefault="001E1BE9" w:rsidP="001E1BE9">
            <w:pPr>
              <w:rPr>
                <w:lang w:eastAsia="de-DE"/>
              </w:rPr>
            </w:pPr>
            <w:r>
              <w:rPr>
                <w:lang w:eastAsia="de-DE"/>
              </w:rPr>
              <w:t>-</w:t>
            </w:r>
          </w:p>
        </w:tc>
      </w:tr>
      <w:tr w:rsidR="001E1BE9" w:rsidRPr="007C5FFD" w14:paraId="5FF3C0A7" w14:textId="77777777" w:rsidTr="002C71AC">
        <w:trPr>
          <w:cantSplit/>
          <w:tblHeader/>
          <w:jc w:val="center"/>
        </w:trPr>
        <w:tc>
          <w:tcPr>
            <w:tcW w:w="1151" w:type="dxa"/>
          </w:tcPr>
          <w:p w14:paraId="4F0D44EA" w14:textId="77777777" w:rsidR="001E1BE9" w:rsidRPr="007C5FFD" w:rsidRDefault="001E1BE9" w:rsidP="001E1BE9">
            <w:pPr>
              <w:rPr>
                <w:lang w:eastAsia="de-DE"/>
              </w:rPr>
            </w:pPr>
            <w:r w:rsidRPr="007C5FFD">
              <w:rPr>
                <w:lang w:eastAsia="de-DE"/>
              </w:rPr>
              <w:t>Oxidising gases</w:t>
            </w:r>
          </w:p>
        </w:tc>
        <w:tc>
          <w:tcPr>
            <w:tcW w:w="1275" w:type="dxa"/>
          </w:tcPr>
          <w:p w14:paraId="69D66D44" w14:textId="4E3388DE" w:rsidR="001E1BE9" w:rsidRPr="009650F2" w:rsidRDefault="001E1BE9" w:rsidP="001E1BE9">
            <w:pPr>
              <w:rPr>
                <w:lang w:val="fr-FR" w:eastAsia="de-DE"/>
              </w:rPr>
            </w:pPr>
            <w:r>
              <w:rPr>
                <w:lang w:val="fr-FR" w:eastAsia="de-DE"/>
              </w:rPr>
              <w:t>-</w:t>
            </w:r>
          </w:p>
        </w:tc>
        <w:tc>
          <w:tcPr>
            <w:tcW w:w="1418" w:type="dxa"/>
          </w:tcPr>
          <w:p w14:paraId="4AB13361" w14:textId="3DB39543" w:rsidR="001E1BE9" w:rsidRPr="009650F2" w:rsidRDefault="001E1BE9" w:rsidP="001E1BE9">
            <w:pPr>
              <w:rPr>
                <w:lang w:val="fr-FR" w:eastAsia="de-DE"/>
              </w:rPr>
            </w:pPr>
            <w:r w:rsidRPr="001E1BE9">
              <w:rPr>
                <w:lang w:val="fr-FR" w:eastAsia="de-DE"/>
              </w:rPr>
              <w:t>-</w:t>
            </w:r>
          </w:p>
        </w:tc>
        <w:tc>
          <w:tcPr>
            <w:tcW w:w="7371" w:type="dxa"/>
          </w:tcPr>
          <w:p w14:paraId="4A144FE4" w14:textId="2D720B1A" w:rsidR="001E1BE9" w:rsidRPr="007C5FFD" w:rsidRDefault="001E1BE9" w:rsidP="001E1BE9">
            <w:pPr>
              <w:rPr>
                <w:lang w:eastAsia="de-DE"/>
              </w:rPr>
            </w:pPr>
            <w:r w:rsidRPr="001E1BE9">
              <w:rPr>
                <w:iCs/>
                <w:lang w:val="fr-FR" w:eastAsia="en-US"/>
              </w:rPr>
              <w:t>-</w:t>
            </w:r>
          </w:p>
        </w:tc>
        <w:tc>
          <w:tcPr>
            <w:tcW w:w="2268" w:type="dxa"/>
          </w:tcPr>
          <w:p w14:paraId="0B8E7ACA" w14:textId="7D3A415A" w:rsidR="001E1BE9" w:rsidRPr="007C5FFD" w:rsidRDefault="001E1BE9" w:rsidP="001E1BE9">
            <w:pPr>
              <w:rPr>
                <w:lang w:eastAsia="de-DE"/>
              </w:rPr>
            </w:pPr>
            <w:r>
              <w:rPr>
                <w:lang w:eastAsia="de-DE"/>
              </w:rPr>
              <w:t>Not relevant as the product is a liquid</w:t>
            </w:r>
          </w:p>
        </w:tc>
        <w:tc>
          <w:tcPr>
            <w:tcW w:w="1317" w:type="dxa"/>
          </w:tcPr>
          <w:p w14:paraId="0CFCF947" w14:textId="32E2817B" w:rsidR="001E1BE9" w:rsidRPr="007C5FFD" w:rsidRDefault="001E1BE9" w:rsidP="001E1BE9">
            <w:pPr>
              <w:rPr>
                <w:lang w:eastAsia="de-DE"/>
              </w:rPr>
            </w:pPr>
            <w:r>
              <w:rPr>
                <w:lang w:eastAsia="de-DE"/>
              </w:rPr>
              <w:t>-</w:t>
            </w:r>
          </w:p>
        </w:tc>
      </w:tr>
      <w:tr w:rsidR="001E1BE9" w:rsidRPr="007C5FFD" w14:paraId="32495E51" w14:textId="77777777" w:rsidTr="002C71AC">
        <w:trPr>
          <w:cantSplit/>
          <w:tblHeader/>
          <w:jc w:val="center"/>
        </w:trPr>
        <w:tc>
          <w:tcPr>
            <w:tcW w:w="1151" w:type="dxa"/>
          </w:tcPr>
          <w:p w14:paraId="2532B8C9" w14:textId="77777777" w:rsidR="001E1BE9" w:rsidRPr="007C5FFD" w:rsidRDefault="001E1BE9" w:rsidP="001E1BE9">
            <w:pPr>
              <w:rPr>
                <w:lang w:eastAsia="de-DE"/>
              </w:rPr>
            </w:pPr>
            <w:r w:rsidRPr="007C5FFD">
              <w:rPr>
                <w:lang w:eastAsia="de-DE"/>
              </w:rPr>
              <w:t>Gases under pressure</w:t>
            </w:r>
          </w:p>
        </w:tc>
        <w:tc>
          <w:tcPr>
            <w:tcW w:w="1275" w:type="dxa"/>
          </w:tcPr>
          <w:p w14:paraId="47309185" w14:textId="02BE9FD6" w:rsidR="001E1BE9" w:rsidRPr="009650F2" w:rsidRDefault="001E1BE9" w:rsidP="001E1BE9">
            <w:pPr>
              <w:rPr>
                <w:lang w:val="fr-FR" w:eastAsia="de-DE"/>
              </w:rPr>
            </w:pPr>
            <w:r>
              <w:rPr>
                <w:lang w:val="fr-FR" w:eastAsia="de-DE"/>
              </w:rPr>
              <w:t>-</w:t>
            </w:r>
          </w:p>
        </w:tc>
        <w:tc>
          <w:tcPr>
            <w:tcW w:w="1418" w:type="dxa"/>
          </w:tcPr>
          <w:p w14:paraId="420E3A63" w14:textId="216897C2" w:rsidR="001E1BE9" w:rsidRPr="009650F2" w:rsidRDefault="001E1BE9" w:rsidP="001E1BE9">
            <w:pPr>
              <w:rPr>
                <w:lang w:val="fr-FR" w:eastAsia="de-DE"/>
              </w:rPr>
            </w:pPr>
            <w:r w:rsidRPr="001E1BE9">
              <w:rPr>
                <w:lang w:val="fr-FR" w:eastAsia="de-DE"/>
              </w:rPr>
              <w:t>-</w:t>
            </w:r>
          </w:p>
        </w:tc>
        <w:tc>
          <w:tcPr>
            <w:tcW w:w="7371" w:type="dxa"/>
          </w:tcPr>
          <w:p w14:paraId="0268AE31" w14:textId="44929F9B" w:rsidR="001E1BE9" w:rsidRPr="007C5FFD" w:rsidRDefault="001E1BE9" w:rsidP="001E1BE9">
            <w:pPr>
              <w:rPr>
                <w:lang w:eastAsia="de-DE"/>
              </w:rPr>
            </w:pPr>
            <w:r w:rsidRPr="001E1BE9">
              <w:rPr>
                <w:iCs/>
                <w:lang w:val="fr-FR" w:eastAsia="en-US"/>
              </w:rPr>
              <w:t>-</w:t>
            </w:r>
          </w:p>
        </w:tc>
        <w:tc>
          <w:tcPr>
            <w:tcW w:w="2268" w:type="dxa"/>
            <w:shd w:val="clear" w:color="auto" w:fill="auto"/>
          </w:tcPr>
          <w:p w14:paraId="5C03E0FE" w14:textId="06E19E6C" w:rsidR="001E1BE9" w:rsidRPr="007C5FFD" w:rsidRDefault="001E1BE9" w:rsidP="001E1BE9">
            <w:pPr>
              <w:rPr>
                <w:lang w:eastAsia="de-DE"/>
              </w:rPr>
            </w:pPr>
            <w:r>
              <w:rPr>
                <w:lang w:eastAsia="de-DE"/>
              </w:rPr>
              <w:t>Not relevant as the product is a liquid</w:t>
            </w:r>
          </w:p>
        </w:tc>
        <w:tc>
          <w:tcPr>
            <w:tcW w:w="1317" w:type="dxa"/>
          </w:tcPr>
          <w:p w14:paraId="41D20CFF" w14:textId="18875CB8" w:rsidR="001E1BE9" w:rsidRPr="007C5FFD" w:rsidRDefault="001E1BE9" w:rsidP="001E1BE9">
            <w:pPr>
              <w:rPr>
                <w:lang w:eastAsia="de-DE"/>
              </w:rPr>
            </w:pPr>
            <w:r>
              <w:rPr>
                <w:lang w:eastAsia="de-DE"/>
              </w:rPr>
              <w:t>-</w:t>
            </w:r>
          </w:p>
        </w:tc>
      </w:tr>
      <w:tr w:rsidR="00F67FF9" w:rsidRPr="007C5FFD" w14:paraId="17E3DA4A" w14:textId="77777777" w:rsidTr="002C71AC">
        <w:trPr>
          <w:cantSplit/>
          <w:tblHeader/>
          <w:jc w:val="center"/>
        </w:trPr>
        <w:tc>
          <w:tcPr>
            <w:tcW w:w="1151" w:type="dxa"/>
          </w:tcPr>
          <w:p w14:paraId="43B40E6F" w14:textId="77777777" w:rsidR="00F67FF9" w:rsidRPr="007C5FFD" w:rsidRDefault="00F67FF9" w:rsidP="001A240D">
            <w:pPr>
              <w:rPr>
                <w:lang w:eastAsia="de-DE"/>
              </w:rPr>
            </w:pPr>
            <w:r w:rsidRPr="007C5FFD">
              <w:rPr>
                <w:lang w:eastAsia="de-DE"/>
              </w:rPr>
              <w:t>Flammable liquids</w:t>
            </w:r>
          </w:p>
        </w:tc>
        <w:tc>
          <w:tcPr>
            <w:tcW w:w="1275" w:type="dxa"/>
          </w:tcPr>
          <w:p w14:paraId="106BF3A3" w14:textId="77777777" w:rsidR="00F67FF9" w:rsidRPr="00F67FF9" w:rsidRDefault="00F67FF9" w:rsidP="001A240D">
            <w:pPr>
              <w:rPr>
                <w:i/>
                <w:iCs/>
                <w:color w:val="FF0000"/>
                <w:lang w:val="fr-FR" w:eastAsia="en-US"/>
              </w:rPr>
            </w:pPr>
            <w:r>
              <w:rPr>
                <w:lang w:val="fr-FR" w:eastAsia="en-US"/>
              </w:rPr>
              <w:t>Statement</w:t>
            </w:r>
          </w:p>
          <w:p w14:paraId="4C4A8AA9" w14:textId="77777777" w:rsidR="00F67FF9" w:rsidRDefault="00F67FF9" w:rsidP="001A240D">
            <w:pPr>
              <w:rPr>
                <w:lang w:val="fr-FR" w:eastAsia="de-DE"/>
              </w:rPr>
            </w:pPr>
          </w:p>
          <w:p w14:paraId="62A1881D" w14:textId="77777777" w:rsidR="00553009" w:rsidRDefault="00553009" w:rsidP="001A240D">
            <w:pPr>
              <w:rPr>
                <w:lang w:val="fr-FR" w:eastAsia="de-DE"/>
              </w:rPr>
            </w:pPr>
          </w:p>
          <w:p w14:paraId="186E7482" w14:textId="5818998D" w:rsidR="00553009" w:rsidRPr="009650F2" w:rsidRDefault="009918AE" w:rsidP="001A240D">
            <w:pPr>
              <w:rPr>
                <w:lang w:val="fr-FR" w:eastAsia="de-DE"/>
              </w:rPr>
            </w:pPr>
            <w:r>
              <w:rPr>
                <w:lang w:val="fr-FR" w:eastAsia="de-DE"/>
              </w:rPr>
              <w:t>Metho</w:t>
            </w:r>
            <w:r w:rsidR="00553009">
              <w:rPr>
                <w:lang w:val="fr-FR" w:eastAsia="de-DE"/>
              </w:rPr>
              <w:t>d EC A.9.</w:t>
            </w:r>
          </w:p>
        </w:tc>
        <w:tc>
          <w:tcPr>
            <w:tcW w:w="1418" w:type="dxa"/>
          </w:tcPr>
          <w:p w14:paraId="08341CBC" w14:textId="415CD89D" w:rsidR="00F67FF9" w:rsidRPr="009650F2" w:rsidRDefault="00E842CD" w:rsidP="001A240D">
            <w:pPr>
              <w:rPr>
                <w:lang w:val="fr-FR" w:eastAsia="de-DE"/>
              </w:rPr>
            </w:pPr>
            <w:r>
              <w:rPr>
                <w:lang w:val="fr-FR" w:eastAsia="de-DE"/>
              </w:rPr>
              <w:t>-</w:t>
            </w:r>
          </w:p>
        </w:tc>
        <w:tc>
          <w:tcPr>
            <w:tcW w:w="7371" w:type="dxa"/>
          </w:tcPr>
          <w:p w14:paraId="58BD2599" w14:textId="068C9CBE" w:rsidR="005D124E" w:rsidRPr="005D124E" w:rsidRDefault="005D124E" w:rsidP="005D124E">
            <w:pPr>
              <w:rPr>
                <w:iCs/>
                <w:lang w:val="en-US" w:eastAsia="en-US"/>
              </w:rPr>
            </w:pPr>
            <w:r w:rsidRPr="005D124E">
              <w:rPr>
                <w:iCs/>
                <w:lang w:val="en-US" w:eastAsia="en-US"/>
              </w:rPr>
              <w:t>The product 18V33CP-PE contains 0.026% w/w of penflufen (CAS No.494793-67-8),</w:t>
            </w:r>
            <w:r>
              <w:rPr>
                <w:iCs/>
                <w:lang w:val="en-US" w:eastAsia="en-US"/>
              </w:rPr>
              <w:t xml:space="preserve"> </w:t>
            </w:r>
            <w:r w:rsidRPr="005D124E">
              <w:rPr>
                <w:iCs/>
                <w:lang w:val="en-US" w:eastAsia="en-US"/>
              </w:rPr>
              <w:t>which is not a highly flammable solid according to</w:t>
            </w:r>
            <w:r>
              <w:rPr>
                <w:iCs/>
                <w:lang w:val="en-US" w:eastAsia="en-US"/>
              </w:rPr>
              <w:t xml:space="preserve"> </w:t>
            </w:r>
            <w:r w:rsidRPr="005D124E">
              <w:rPr>
                <w:iCs/>
                <w:lang w:val="en-US" w:eastAsia="en-US"/>
              </w:rPr>
              <w:t>Assessment Report Penflufen</w:t>
            </w:r>
          </w:p>
          <w:p w14:paraId="6B58411C" w14:textId="77777777" w:rsidR="005D124E" w:rsidRPr="005D124E" w:rsidRDefault="005D124E" w:rsidP="005D124E">
            <w:pPr>
              <w:rPr>
                <w:iCs/>
                <w:lang w:val="en-US" w:eastAsia="en-US"/>
              </w:rPr>
            </w:pPr>
            <w:r w:rsidRPr="005D124E">
              <w:rPr>
                <w:iCs/>
                <w:lang w:val="en-US" w:eastAsia="en-US"/>
              </w:rPr>
              <w:t>Product-type 8 (Wood preservative), March 2017.</w:t>
            </w:r>
          </w:p>
          <w:p w14:paraId="6A98CCF8" w14:textId="6EE6F422" w:rsidR="005D124E" w:rsidRPr="005D124E" w:rsidRDefault="005D124E" w:rsidP="005D124E">
            <w:pPr>
              <w:rPr>
                <w:iCs/>
                <w:lang w:val="en-US" w:eastAsia="en-US"/>
              </w:rPr>
            </w:pPr>
            <w:r w:rsidRPr="005D124E">
              <w:rPr>
                <w:iCs/>
                <w:lang w:val="en-US" w:eastAsia="en-US"/>
              </w:rPr>
              <w:t>The product 18V33CP-PE contains</w:t>
            </w:r>
            <w:r>
              <w:rPr>
                <w:iCs/>
                <w:lang w:val="en-US" w:eastAsia="en-US"/>
              </w:rPr>
              <w:t xml:space="preserve"> </w:t>
            </w:r>
            <w:r w:rsidRPr="005D124E">
              <w:rPr>
                <w:iCs/>
                <w:lang w:val="en-US" w:eastAsia="en-US"/>
              </w:rPr>
              <w:t>0.168% w/w of cypermethrin cis:trans 40:60</w:t>
            </w:r>
            <w:r>
              <w:rPr>
                <w:iCs/>
                <w:lang w:val="en-US" w:eastAsia="en-US"/>
              </w:rPr>
              <w:t xml:space="preserve"> </w:t>
            </w:r>
            <w:r w:rsidRPr="005D124E">
              <w:rPr>
                <w:iCs/>
                <w:lang w:val="en-US" w:eastAsia="en-US"/>
              </w:rPr>
              <w:t>(pure) (CAS No. 52315-07-8), which has no flammable properties (no flash point up</w:t>
            </w:r>
            <w:r>
              <w:rPr>
                <w:iCs/>
                <w:lang w:val="en-US" w:eastAsia="en-US"/>
              </w:rPr>
              <w:t xml:space="preserve"> </w:t>
            </w:r>
            <w:r w:rsidRPr="005D124E">
              <w:rPr>
                <w:iCs/>
                <w:lang w:val="en-US" w:eastAsia="en-US"/>
              </w:rPr>
              <w:t>to 110°C) according to Assessment Report Cypermethrin</w:t>
            </w:r>
            <w:r>
              <w:rPr>
                <w:iCs/>
                <w:lang w:val="en-US" w:eastAsia="en-US"/>
              </w:rPr>
              <w:t xml:space="preserve"> </w:t>
            </w:r>
            <w:r w:rsidRPr="005D124E">
              <w:rPr>
                <w:iCs/>
                <w:lang w:val="en-US" w:eastAsia="en-US"/>
              </w:rPr>
              <w:t>cis:trans/40:60 Product</w:t>
            </w:r>
            <w:r>
              <w:rPr>
                <w:iCs/>
                <w:lang w:val="en-US" w:eastAsia="en-US"/>
              </w:rPr>
              <w:t>-</w:t>
            </w:r>
            <w:r w:rsidRPr="005D124E">
              <w:rPr>
                <w:iCs/>
                <w:lang w:val="en-US" w:eastAsia="en-US"/>
              </w:rPr>
              <w:t>type 8 (Wood preservative), July 2013 and to its safety datasheet.</w:t>
            </w:r>
          </w:p>
          <w:p w14:paraId="21D43249" w14:textId="0C08109F" w:rsidR="005D124E" w:rsidRPr="005D124E" w:rsidRDefault="005D124E" w:rsidP="005D124E">
            <w:pPr>
              <w:rPr>
                <w:iCs/>
                <w:lang w:val="en-US" w:eastAsia="en-US"/>
              </w:rPr>
            </w:pPr>
            <w:r w:rsidRPr="005D124E">
              <w:rPr>
                <w:iCs/>
                <w:lang w:val="en-US" w:eastAsia="en-US"/>
              </w:rPr>
              <w:t>The main constituent of the product 18V33CP-PE is water (</w:t>
            </w:r>
            <w:r w:rsidR="000F28D9">
              <w:rPr>
                <w:lang w:eastAsia="de-DE"/>
              </w:rPr>
              <w:t>cf PAR confidential paragraph hazard properties</w:t>
            </w:r>
            <w:r w:rsidRPr="005D124E">
              <w:rPr>
                <w:iCs/>
                <w:lang w:val="en-US" w:eastAsia="en-US"/>
              </w:rPr>
              <w:t>); this ingredient is inert and non-flammable.</w:t>
            </w:r>
          </w:p>
          <w:p w14:paraId="03D33A91" w14:textId="6EF0AE81" w:rsidR="00E842CD" w:rsidRDefault="005D124E" w:rsidP="005D124E">
            <w:pPr>
              <w:rPr>
                <w:i/>
                <w:iCs/>
                <w:color w:val="FF0000"/>
                <w:lang w:val="en-US" w:eastAsia="en-US"/>
              </w:rPr>
            </w:pPr>
            <w:r w:rsidRPr="005D124E">
              <w:rPr>
                <w:iCs/>
                <w:lang w:val="en-US" w:eastAsia="en-US"/>
              </w:rPr>
              <w:t>The other components (</w:t>
            </w:r>
            <w:r w:rsidR="000F28D9">
              <w:rPr>
                <w:lang w:eastAsia="de-DE"/>
              </w:rPr>
              <w:t>cf PAR confidential paragraph hazard properties</w:t>
            </w:r>
            <w:r w:rsidRPr="005D124E">
              <w:rPr>
                <w:iCs/>
                <w:lang w:val="en-US" w:eastAsia="en-US"/>
              </w:rPr>
              <w:t>), are not classified as</w:t>
            </w:r>
            <w:r>
              <w:rPr>
                <w:iCs/>
                <w:lang w:val="en-US" w:eastAsia="en-US"/>
              </w:rPr>
              <w:t xml:space="preserve"> </w:t>
            </w:r>
            <w:r w:rsidRPr="005D124E">
              <w:rPr>
                <w:iCs/>
                <w:lang w:val="en-US" w:eastAsia="en-US"/>
              </w:rPr>
              <w:t>flammable according to their safety datasheets, and due to their low contents in the</w:t>
            </w:r>
            <w:r>
              <w:rPr>
                <w:iCs/>
                <w:lang w:val="en-US" w:eastAsia="en-US"/>
              </w:rPr>
              <w:t xml:space="preserve"> </w:t>
            </w:r>
            <w:r w:rsidRPr="005D124E">
              <w:rPr>
                <w:iCs/>
                <w:lang w:val="en-US" w:eastAsia="en-US"/>
              </w:rPr>
              <w:t>product, they are not considered as being able to lead to a classification of the</w:t>
            </w:r>
            <w:r>
              <w:rPr>
                <w:iCs/>
                <w:lang w:val="en-US" w:eastAsia="en-US"/>
              </w:rPr>
              <w:t xml:space="preserve"> </w:t>
            </w:r>
            <w:r w:rsidRPr="005D124E">
              <w:rPr>
                <w:iCs/>
                <w:lang w:val="en-US" w:eastAsia="en-US"/>
              </w:rPr>
              <w:t>product 18V33CP-PE</w:t>
            </w:r>
            <w:r w:rsidRPr="005D124E">
              <w:rPr>
                <w:i/>
                <w:iCs/>
                <w:color w:val="FF0000"/>
                <w:lang w:val="en-US" w:eastAsia="en-US"/>
              </w:rPr>
              <w:t>.</w:t>
            </w:r>
          </w:p>
          <w:p w14:paraId="1B640A31" w14:textId="77777777" w:rsidR="00F67FF9" w:rsidRDefault="00E842CD" w:rsidP="005D124E">
            <w:pPr>
              <w:rPr>
                <w:iCs/>
                <w:lang w:val="en-US" w:eastAsia="en-US"/>
              </w:rPr>
            </w:pPr>
            <w:r w:rsidRPr="00E842CD">
              <w:rPr>
                <w:iCs/>
                <w:lang w:val="en-US" w:eastAsia="en-US"/>
              </w:rPr>
              <w:t>Moreover a flash point has been performed on the product and it is &gt;99°C</w:t>
            </w:r>
            <w:r>
              <w:rPr>
                <w:iCs/>
                <w:lang w:val="en-US" w:eastAsia="en-US"/>
              </w:rPr>
              <w:t xml:space="preserve"> (see storage stability studies).</w:t>
            </w:r>
          </w:p>
          <w:p w14:paraId="2F4E0EB0" w14:textId="36AFD623" w:rsidR="00046318" w:rsidRPr="00E842CD" w:rsidRDefault="00046318" w:rsidP="005D124E">
            <w:pPr>
              <w:rPr>
                <w:lang w:val="en-US" w:eastAsia="de-DE"/>
              </w:rPr>
            </w:pPr>
            <w:r>
              <w:rPr>
                <w:noProof/>
                <w:lang w:val="fr-FR" w:eastAsia="fr-FR"/>
              </w:rPr>
              <w:drawing>
                <wp:inline distT="0" distB="0" distL="0" distR="0" wp14:anchorId="12B6BF67" wp14:editId="2F4F7C5F">
                  <wp:extent cx="4619502" cy="360232"/>
                  <wp:effectExtent l="0" t="0" r="0" b="190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7208" cy="421658"/>
                          </a:xfrm>
                          <a:prstGeom prst="rect">
                            <a:avLst/>
                          </a:prstGeom>
                        </pic:spPr>
                      </pic:pic>
                    </a:graphicData>
                  </a:graphic>
                </wp:inline>
              </w:drawing>
            </w:r>
          </w:p>
        </w:tc>
        <w:tc>
          <w:tcPr>
            <w:tcW w:w="2268" w:type="dxa"/>
          </w:tcPr>
          <w:p w14:paraId="3758DC63" w14:textId="099B9EC9" w:rsidR="00E842CD" w:rsidRPr="00824C1A" w:rsidRDefault="00F67FF9" w:rsidP="00E842CD">
            <w:pPr>
              <w:rPr>
                <w:lang w:val="en-US" w:eastAsia="de-DE"/>
              </w:rPr>
            </w:pPr>
            <w:r w:rsidRPr="00824C1A">
              <w:rPr>
                <w:lang w:val="en-US" w:eastAsia="de-DE"/>
              </w:rPr>
              <w:t xml:space="preserve">Acceptable </w:t>
            </w:r>
          </w:p>
          <w:p w14:paraId="32274B14" w14:textId="42D43A11" w:rsidR="00487A75" w:rsidRPr="007C5FFD" w:rsidRDefault="00487A75" w:rsidP="00E842CD">
            <w:pPr>
              <w:rPr>
                <w:lang w:eastAsia="de-DE"/>
              </w:rPr>
            </w:pPr>
            <w:r>
              <w:rPr>
                <w:lang w:eastAsia="de-DE"/>
              </w:rPr>
              <w:t xml:space="preserve">The preparation is not a flammable liquid. </w:t>
            </w:r>
          </w:p>
          <w:p w14:paraId="373C7B2F" w14:textId="0D8FA651" w:rsidR="00F67FF9" w:rsidRPr="007C5FFD" w:rsidRDefault="00F67FF9" w:rsidP="001A240D">
            <w:pPr>
              <w:rPr>
                <w:lang w:eastAsia="de-DE"/>
              </w:rPr>
            </w:pPr>
          </w:p>
        </w:tc>
        <w:tc>
          <w:tcPr>
            <w:tcW w:w="1317" w:type="dxa"/>
          </w:tcPr>
          <w:p w14:paraId="49EA8830" w14:textId="77777777" w:rsidR="00F67FF9" w:rsidRDefault="00F67FF9" w:rsidP="005D124E">
            <w:r>
              <w:t>IUCLID</w:t>
            </w:r>
          </w:p>
          <w:p w14:paraId="61355C40" w14:textId="77777777" w:rsidR="002C71AC" w:rsidRPr="005119EB" w:rsidRDefault="002C71AC" w:rsidP="002C71AC">
            <w:pPr>
              <w:suppressAutoHyphens w:val="0"/>
              <w:rPr>
                <w:lang w:eastAsia="de-DE"/>
              </w:rPr>
            </w:pPr>
            <w:r w:rsidRPr="005119EB">
              <w:rPr>
                <w:lang w:eastAsia="de-DE"/>
              </w:rPr>
              <w:t>Raphalen E.2019</w:t>
            </w:r>
          </w:p>
          <w:p w14:paraId="5720DD8A" w14:textId="77777777" w:rsidR="002C71AC" w:rsidRPr="005119EB" w:rsidRDefault="002C71AC" w:rsidP="002C71AC">
            <w:pPr>
              <w:suppressAutoHyphens w:val="0"/>
              <w:rPr>
                <w:lang w:eastAsia="de-DE"/>
              </w:rPr>
            </w:pPr>
            <w:r w:rsidRPr="005119EB">
              <w:rPr>
                <w:lang w:eastAsia="de-DE"/>
              </w:rPr>
              <w:t>Report no.</w:t>
            </w:r>
          </w:p>
          <w:p w14:paraId="764D8B3F" w14:textId="22DFCC41" w:rsidR="002C71AC" w:rsidRPr="007C5FFD" w:rsidRDefault="002C71AC" w:rsidP="002C71AC">
            <w:pPr>
              <w:rPr>
                <w:lang w:eastAsia="de-DE"/>
              </w:rPr>
            </w:pPr>
            <w:r w:rsidRPr="005119EB">
              <w:rPr>
                <w:lang w:eastAsia="de-DE"/>
              </w:rPr>
              <w:t>402/17/1256F-e</w:t>
            </w:r>
          </w:p>
        </w:tc>
      </w:tr>
      <w:tr w:rsidR="001E1BE9" w:rsidRPr="007C5FFD" w14:paraId="66BAAF5A" w14:textId="77777777" w:rsidTr="002C71AC">
        <w:trPr>
          <w:cantSplit/>
          <w:tblHeader/>
          <w:jc w:val="center"/>
        </w:trPr>
        <w:tc>
          <w:tcPr>
            <w:tcW w:w="1151" w:type="dxa"/>
          </w:tcPr>
          <w:p w14:paraId="1B39F9AA" w14:textId="77777777" w:rsidR="001E1BE9" w:rsidRPr="007C5FFD" w:rsidRDefault="001E1BE9" w:rsidP="001E1BE9">
            <w:pPr>
              <w:rPr>
                <w:lang w:eastAsia="de-DE"/>
              </w:rPr>
            </w:pPr>
            <w:r w:rsidRPr="007C5FFD">
              <w:rPr>
                <w:lang w:eastAsia="de-DE"/>
              </w:rPr>
              <w:t>Flammable solids</w:t>
            </w:r>
          </w:p>
        </w:tc>
        <w:tc>
          <w:tcPr>
            <w:tcW w:w="1275" w:type="dxa"/>
          </w:tcPr>
          <w:p w14:paraId="1A161087" w14:textId="1230CAD4" w:rsidR="001E1BE9" w:rsidRPr="009650F2" w:rsidRDefault="001E1BE9" w:rsidP="001E1BE9">
            <w:pPr>
              <w:rPr>
                <w:lang w:val="fr-FR" w:eastAsia="de-DE"/>
              </w:rPr>
            </w:pPr>
            <w:r>
              <w:rPr>
                <w:lang w:val="fr-FR" w:eastAsia="de-DE"/>
              </w:rPr>
              <w:t>-</w:t>
            </w:r>
          </w:p>
        </w:tc>
        <w:tc>
          <w:tcPr>
            <w:tcW w:w="1418" w:type="dxa"/>
          </w:tcPr>
          <w:p w14:paraId="565DF3B8" w14:textId="1898F929" w:rsidR="001E1BE9" w:rsidRPr="009650F2" w:rsidRDefault="001E1BE9" w:rsidP="001E1BE9">
            <w:pPr>
              <w:rPr>
                <w:lang w:val="fr-FR" w:eastAsia="de-DE"/>
              </w:rPr>
            </w:pPr>
            <w:r w:rsidRPr="001E1BE9">
              <w:rPr>
                <w:lang w:val="fr-FR" w:eastAsia="de-DE"/>
              </w:rPr>
              <w:t>-</w:t>
            </w:r>
          </w:p>
        </w:tc>
        <w:tc>
          <w:tcPr>
            <w:tcW w:w="7371" w:type="dxa"/>
          </w:tcPr>
          <w:p w14:paraId="6EE2C4F7" w14:textId="3F9B6B7E" w:rsidR="001E1BE9" w:rsidRPr="007C5FFD" w:rsidRDefault="001E1BE9" w:rsidP="001E1BE9">
            <w:pPr>
              <w:rPr>
                <w:lang w:eastAsia="de-DE"/>
              </w:rPr>
            </w:pPr>
            <w:r w:rsidRPr="001E1BE9">
              <w:rPr>
                <w:iCs/>
                <w:lang w:val="fr-FR" w:eastAsia="en-US"/>
              </w:rPr>
              <w:t>-</w:t>
            </w:r>
          </w:p>
        </w:tc>
        <w:tc>
          <w:tcPr>
            <w:tcW w:w="2268" w:type="dxa"/>
          </w:tcPr>
          <w:p w14:paraId="145CA211" w14:textId="2E56B783" w:rsidR="001E1BE9" w:rsidRPr="007C5FFD" w:rsidRDefault="001E1BE9" w:rsidP="001E1BE9">
            <w:pPr>
              <w:rPr>
                <w:lang w:eastAsia="de-DE"/>
              </w:rPr>
            </w:pPr>
            <w:r>
              <w:rPr>
                <w:lang w:eastAsia="de-DE"/>
              </w:rPr>
              <w:t>Not relevant as the product is a liquid</w:t>
            </w:r>
          </w:p>
        </w:tc>
        <w:tc>
          <w:tcPr>
            <w:tcW w:w="1317" w:type="dxa"/>
          </w:tcPr>
          <w:p w14:paraId="305C79D5" w14:textId="3631E498" w:rsidR="001E1BE9" w:rsidRPr="007C5FFD" w:rsidRDefault="001E1BE9" w:rsidP="001E1BE9">
            <w:pPr>
              <w:rPr>
                <w:lang w:eastAsia="de-DE"/>
              </w:rPr>
            </w:pPr>
            <w:r>
              <w:rPr>
                <w:lang w:eastAsia="de-DE"/>
              </w:rPr>
              <w:t>-</w:t>
            </w:r>
          </w:p>
        </w:tc>
      </w:tr>
      <w:tr w:rsidR="00F67FF9" w:rsidRPr="007C5FFD" w14:paraId="11CD0D2F" w14:textId="77777777" w:rsidTr="002C71AC">
        <w:trPr>
          <w:cantSplit/>
          <w:tblHeader/>
          <w:jc w:val="center"/>
        </w:trPr>
        <w:tc>
          <w:tcPr>
            <w:tcW w:w="1151" w:type="dxa"/>
          </w:tcPr>
          <w:p w14:paraId="22E5FAC5" w14:textId="77777777" w:rsidR="00F67FF9" w:rsidRPr="007C5FFD" w:rsidRDefault="00F67FF9" w:rsidP="001A240D">
            <w:pPr>
              <w:rPr>
                <w:lang w:eastAsia="de-DE"/>
              </w:rPr>
            </w:pPr>
            <w:r w:rsidRPr="007C5FFD">
              <w:rPr>
                <w:lang w:eastAsia="de-DE"/>
              </w:rPr>
              <w:t>Self-reactive substances and mixtures</w:t>
            </w:r>
          </w:p>
        </w:tc>
        <w:tc>
          <w:tcPr>
            <w:tcW w:w="1275" w:type="dxa"/>
          </w:tcPr>
          <w:p w14:paraId="0198E1FE" w14:textId="77777777" w:rsidR="00F67FF9" w:rsidRPr="00F67FF9" w:rsidRDefault="00F67FF9" w:rsidP="001A240D">
            <w:pPr>
              <w:rPr>
                <w:i/>
                <w:iCs/>
                <w:color w:val="FF0000"/>
                <w:lang w:val="fr-FR" w:eastAsia="en-US"/>
              </w:rPr>
            </w:pPr>
            <w:r>
              <w:rPr>
                <w:lang w:val="fr-FR" w:eastAsia="en-US"/>
              </w:rPr>
              <w:t>Statement</w:t>
            </w:r>
          </w:p>
          <w:p w14:paraId="6122755C" w14:textId="72143170" w:rsidR="00F67FF9" w:rsidRPr="009650F2" w:rsidRDefault="0056487E" w:rsidP="001A240D">
            <w:pPr>
              <w:rPr>
                <w:lang w:val="fr-FR" w:eastAsia="de-DE"/>
              </w:rPr>
            </w:pPr>
            <w:r>
              <w:rPr>
                <w:lang w:val="fr-FR" w:eastAsia="de-DE"/>
              </w:rPr>
              <w:t>DSC</w:t>
            </w:r>
          </w:p>
        </w:tc>
        <w:tc>
          <w:tcPr>
            <w:tcW w:w="1418" w:type="dxa"/>
          </w:tcPr>
          <w:p w14:paraId="37407511" w14:textId="77777777" w:rsidR="0056487E" w:rsidRPr="00D13CD2" w:rsidRDefault="0056487E" w:rsidP="0056487E">
            <w:pPr>
              <w:rPr>
                <w:lang w:val="en-US" w:eastAsia="de-DE"/>
              </w:rPr>
            </w:pPr>
            <w:r w:rsidRPr="00D13CD2">
              <w:rPr>
                <w:lang w:val="en-US" w:eastAsia="de-DE"/>
              </w:rPr>
              <w:t>Batch</w:t>
            </w:r>
          </w:p>
          <w:p w14:paraId="3ED7DCE6" w14:textId="77777777" w:rsidR="0056487E" w:rsidRPr="00D13CD2" w:rsidRDefault="0056487E" w:rsidP="0056487E">
            <w:pPr>
              <w:rPr>
                <w:lang w:val="en-US" w:eastAsia="de-DE"/>
              </w:rPr>
            </w:pPr>
            <w:r w:rsidRPr="00D13CD2">
              <w:rPr>
                <w:lang w:val="en-US" w:eastAsia="de-DE"/>
              </w:rPr>
              <w:t>20102118V33CPPE</w:t>
            </w:r>
          </w:p>
          <w:p w14:paraId="7A424795" w14:textId="77777777" w:rsidR="0056487E" w:rsidRPr="00D13CD2" w:rsidRDefault="0056487E" w:rsidP="0056487E">
            <w:pPr>
              <w:rPr>
                <w:lang w:val="en-US" w:eastAsia="de-DE"/>
              </w:rPr>
            </w:pPr>
            <w:r w:rsidRPr="00D13CD2">
              <w:rPr>
                <w:lang w:val="en-US" w:eastAsia="de-DE"/>
              </w:rPr>
              <w:t>containing 0.026%</w:t>
            </w:r>
          </w:p>
          <w:p w14:paraId="5BC10BC6" w14:textId="77777777" w:rsidR="0056487E" w:rsidRPr="00D13CD2" w:rsidRDefault="0056487E" w:rsidP="0056487E">
            <w:pPr>
              <w:rPr>
                <w:lang w:val="en-US" w:eastAsia="de-DE"/>
              </w:rPr>
            </w:pPr>
            <w:r w:rsidRPr="00D13CD2">
              <w:rPr>
                <w:lang w:val="en-US" w:eastAsia="de-DE"/>
              </w:rPr>
              <w:t>w/w of penflufen</w:t>
            </w:r>
          </w:p>
          <w:p w14:paraId="17ED9375" w14:textId="77777777" w:rsidR="0056487E" w:rsidRPr="009E3E6C" w:rsidRDefault="0056487E" w:rsidP="0056487E">
            <w:pPr>
              <w:rPr>
                <w:lang w:val="en-US" w:eastAsia="de-DE"/>
              </w:rPr>
            </w:pPr>
            <w:r w:rsidRPr="009E3E6C">
              <w:rPr>
                <w:lang w:val="en-US" w:eastAsia="de-DE"/>
              </w:rPr>
              <w:t>and 0.17% w/w of</w:t>
            </w:r>
          </w:p>
          <w:p w14:paraId="5B17ECBE" w14:textId="103EB1E5" w:rsidR="00F67FF9" w:rsidRPr="0056487E" w:rsidRDefault="0056487E" w:rsidP="0056487E">
            <w:pPr>
              <w:rPr>
                <w:lang w:val="en-US" w:eastAsia="de-DE"/>
              </w:rPr>
            </w:pPr>
            <w:r w:rsidRPr="009E3E6C">
              <w:rPr>
                <w:lang w:val="en-US" w:eastAsia="de-DE"/>
              </w:rPr>
              <w:t>cypermethrin</w:t>
            </w:r>
          </w:p>
        </w:tc>
        <w:tc>
          <w:tcPr>
            <w:tcW w:w="7371" w:type="dxa"/>
          </w:tcPr>
          <w:p w14:paraId="42BC8370" w14:textId="5513EAE3" w:rsidR="005D124E" w:rsidRDefault="005D124E" w:rsidP="005D124E">
            <w:pPr>
              <w:suppressAutoHyphens w:val="0"/>
              <w:rPr>
                <w:rStyle w:val="fontstyle01"/>
                <w:rFonts w:ascii="Verdana" w:hAnsi="Verdana"/>
              </w:rPr>
            </w:pPr>
            <w:r w:rsidRPr="005D124E">
              <w:rPr>
                <w:rStyle w:val="fontstyle01"/>
                <w:rFonts w:ascii="Verdana" w:hAnsi="Verdana"/>
              </w:rPr>
              <w:t>The product 18V33CP-PE contains 0.026% w/w of penflufen (CAS No.494793-67-8),</w:t>
            </w:r>
            <w:r>
              <w:rPr>
                <w:rStyle w:val="fontstyle01"/>
                <w:rFonts w:ascii="Verdana" w:hAnsi="Verdana"/>
              </w:rPr>
              <w:t xml:space="preserve"> </w:t>
            </w:r>
            <w:r w:rsidRPr="005D124E">
              <w:rPr>
                <w:rStyle w:val="fontstyle01"/>
                <w:rFonts w:ascii="Verdana" w:hAnsi="Verdana"/>
              </w:rPr>
              <w:t>which is not self-reactive according to Assessment Report Penflufen Product-type 8</w:t>
            </w:r>
            <w:r>
              <w:rPr>
                <w:rStyle w:val="fontstyle01"/>
                <w:rFonts w:ascii="Verdana" w:hAnsi="Verdana"/>
              </w:rPr>
              <w:t xml:space="preserve"> </w:t>
            </w:r>
            <w:r w:rsidRPr="005D124E">
              <w:rPr>
                <w:rStyle w:val="fontstyle01"/>
                <w:rFonts w:ascii="Verdana" w:hAnsi="Verdana"/>
              </w:rPr>
              <w:t>(Wood preservative), March 2017.</w:t>
            </w:r>
            <w:r w:rsidRPr="005D124E">
              <w:rPr>
                <w:color w:val="000000"/>
                <w:sz w:val="18"/>
                <w:szCs w:val="18"/>
              </w:rPr>
              <w:br/>
            </w:r>
            <w:r w:rsidRPr="005D124E">
              <w:rPr>
                <w:rStyle w:val="fontstyle01"/>
                <w:rFonts w:ascii="Verdana" w:hAnsi="Verdana"/>
              </w:rPr>
              <w:t>The product 18V33CP-PE contains 0.168% w/w of cypermethrin cis:trans 40:60</w:t>
            </w:r>
            <w:r>
              <w:rPr>
                <w:rStyle w:val="fontstyle01"/>
                <w:rFonts w:ascii="Verdana" w:hAnsi="Verdana"/>
              </w:rPr>
              <w:t xml:space="preserve"> </w:t>
            </w:r>
            <w:r w:rsidRPr="005D124E">
              <w:rPr>
                <w:rStyle w:val="fontstyle01"/>
                <w:rFonts w:ascii="Verdana" w:hAnsi="Verdana"/>
              </w:rPr>
              <w:t>(pure) (CAS No. 52315-07-8), which is not self-reactive according to Assessment</w:t>
            </w:r>
            <w:r>
              <w:rPr>
                <w:rStyle w:val="fontstyle01"/>
                <w:rFonts w:ascii="Verdana" w:hAnsi="Verdana"/>
              </w:rPr>
              <w:t xml:space="preserve"> </w:t>
            </w:r>
            <w:r w:rsidRPr="005D124E">
              <w:rPr>
                <w:rStyle w:val="fontstyle01"/>
                <w:rFonts w:ascii="Verdana" w:hAnsi="Verdana"/>
              </w:rPr>
              <w:t>Report Cypermethrin cis:trans/40:60 Product-type 8 (Wood preservative), July 2013</w:t>
            </w:r>
            <w:r>
              <w:rPr>
                <w:rStyle w:val="fontstyle01"/>
                <w:rFonts w:ascii="Verdana" w:hAnsi="Verdana"/>
              </w:rPr>
              <w:t xml:space="preserve"> </w:t>
            </w:r>
            <w:r w:rsidRPr="005D124E">
              <w:rPr>
                <w:rStyle w:val="fontstyle01"/>
                <w:rFonts w:ascii="Verdana" w:hAnsi="Verdana"/>
              </w:rPr>
              <w:t>and to its safety datasheet.</w:t>
            </w:r>
            <w:r w:rsidRPr="005D124E">
              <w:rPr>
                <w:color w:val="000000"/>
                <w:sz w:val="18"/>
                <w:szCs w:val="18"/>
              </w:rPr>
              <w:br/>
            </w:r>
            <w:r w:rsidRPr="005D124E">
              <w:rPr>
                <w:rStyle w:val="fontstyle01"/>
                <w:rFonts w:ascii="Verdana" w:hAnsi="Verdana"/>
              </w:rPr>
              <w:t>The main constituent of the product 18V33CP-PE is water (</w:t>
            </w:r>
            <w:r w:rsidR="000F28D9">
              <w:rPr>
                <w:lang w:eastAsia="de-DE"/>
              </w:rPr>
              <w:t>cf PAR confidential paragraph hazard properties</w:t>
            </w:r>
            <w:r w:rsidRPr="005D124E">
              <w:rPr>
                <w:rStyle w:val="fontstyle01"/>
                <w:rFonts w:ascii="Verdana" w:hAnsi="Verdana"/>
              </w:rPr>
              <w:t>); this ingredient is inert and does not present self-reactive properties.</w:t>
            </w:r>
            <w:r w:rsidRPr="005D124E">
              <w:rPr>
                <w:color w:val="000000"/>
                <w:sz w:val="18"/>
                <w:szCs w:val="18"/>
              </w:rPr>
              <w:br/>
            </w:r>
            <w:r w:rsidRPr="005D124E">
              <w:rPr>
                <w:rStyle w:val="fontstyle01"/>
                <w:rFonts w:ascii="Verdana" w:hAnsi="Verdana"/>
              </w:rPr>
              <w:t>The other components (</w:t>
            </w:r>
            <w:r w:rsidR="000F28D9">
              <w:rPr>
                <w:lang w:eastAsia="de-DE"/>
              </w:rPr>
              <w:t>cf PAR confidential paragraph hazard properties</w:t>
            </w:r>
            <w:r w:rsidRPr="005D124E">
              <w:rPr>
                <w:rStyle w:val="fontstyle01"/>
                <w:rFonts w:ascii="Verdana" w:hAnsi="Verdana"/>
              </w:rPr>
              <w:t>), are not classifi</w:t>
            </w:r>
            <w:r>
              <w:rPr>
                <w:rStyle w:val="fontstyle01"/>
                <w:rFonts w:ascii="Verdana" w:hAnsi="Verdana"/>
              </w:rPr>
              <w:t>e</w:t>
            </w:r>
            <w:r w:rsidRPr="005D124E">
              <w:rPr>
                <w:rStyle w:val="fontstyle01"/>
                <w:rFonts w:ascii="Verdana" w:hAnsi="Verdana"/>
              </w:rPr>
              <w:t>d as</w:t>
            </w:r>
            <w:r>
              <w:rPr>
                <w:rStyle w:val="fontstyle01"/>
                <w:rFonts w:ascii="Verdana" w:hAnsi="Verdana"/>
              </w:rPr>
              <w:t xml:space="preserve"> </w:t>
            </w:r>
            <w:r w:rsidRPr="005D124E">
              <w:rPr>
                <w:rStyle w:val="fontstyle01"/>
                <w:rFonts w:ascii="Verdana" w:hAnsi="Verdana"/>
              </w:rPr>
              <w:t>self-reactive according to their safety datasheets, and due to their low contents in the</w:t>
            </w:r>
            <w:r>
              <w:rPr>
                <w:rStyle w:val="fontstyle01"/>
                <w:rFonts w:ascii="Verdana" w:hAnsi="Verdana"/>
              </w:rPr>
              <w:t xml:space="preserve"> </w:t>
            </w:r>
            <w:r w:rsidRPr="005D124E">
              <w:rPr>
                <w:rStyle w:val="fontstyle01"/>
                <w:rFonts w:ascii="Verdana" w:hAnsi="Verdana"/>
              </w:rPr>
              <w:t>product, they are not considered as being able to lead to a classification of the</w:t>
            </w:r>
            <w:r>
              <w:rPr>
                <w:rStyle w:val="fontstyle01"/>
                <w:rFonts w:ascii="Verdana" w:hAnsi="Verdana"/>
              </w:rPr>
              <w:t xml:space="preserve"> </w:t>
            </w:r>
            <w:r w:rsidRPr="005D124E">
              <w:rPr>
                <w:rStyle w:val="fontstyle01"/>
                <w:rFonts w:ascii="Verdana" w:hAnsi="Verdana"/>
              </w:rPr>
              <w:t>product 18V33CP-PE.</w:t>
            </w:r>
          </w:p>
          <w:p w14:paraId="1B26F06F" w14:textId="62106F62" w:rsidR="00487A75" w:rsidRDefault="00487A75" w:rsidP="005D124E">
            <w:pPr>
              <w:suppressAutoHyphens w:val="0"/>
              <w:rPr>
                <w:rFonts w:cs="Times New Roman"/>
                <w:lang w:val="en-US" w:eastAsia="fr-FR"/>
              </w:rPr>
            </w:pPr>
          </w:p>
          <w:p w14:paraId="697C201B" w14:textId="251DE740" w:rsidR="00A3471C" w:rsidRDefault="00487A75" w:rsidP="00C90B2C">
            <w:pPr>
              <w:suppressAutoHyphens w:val="0"/>
              <w:rPr>
                <w:rFonts w:cs="Times New Roman"/>
                <w:lang w:val="en-US" w:eastAsia="fr-FR"/>
              </w:rPr>
            </w:pPr>
            <w:r>
              <w:rPr>
                <w:rFonts w:cs="Times New Roman"/>
                <w:lang w:val="en-US" w:eastAsia="fr-FR"/>
              </w:rPr>
              <w:t>Moreover, a DSC test has been performed</w:t>
            </w:r>
            <w:r w:rsidR="00A3471C">
              <w:rPr>
                <w:rFonts w:cs="Times New Roman"/>
                <w:lang w:val="en-US" w:eastAsia="fr-FR"/>
              </w:rPr>
              <w:t xml:space="preserve">. Test conditions : </w:t>
            </w:r>
          </w:p>
          <w:p w14:paraId="073D3FB2" w14:textId="24F646DE" w:rsidR="00A3471C" w:rsidRDefault="00A3471C" w:rsidP="00C90B2C">
            <w:pPr>
              <w:suppressAutoHyphens w:val="0"/>
              <w:rPr>
                <w:rFonts w:cs="Times New Roman"/>
                <w:lang w:val="en-US" w:eastAsia="fr-FR"/>
              </w:rPr>
            </w:pPr>
            <w:r>
              <w:rPr>
                <w:rFonts w:cs="Times New Roman"/>
                <w:lang w:val="en-US" w:eastAsia="fr-FR"/>
              </w:rPr>
              <w:t>Crucibles with crimped lids (steel)</w:t>
            </w:r>
          </w:p>
          <w:p w14:paraId="657074E3" w14:textId="6593A588" w:rsidR="00A3471C" w:rsidRDefault="00A3471C" w:rsidP="00C90B2C">
            <w:pPr>
              <w:suppressAutoHyphens w:val="0"/>
              <w:rPr>
                <w:rFonts w:cs="Times New Roman"/>
                <w:lang w:val="en-US" w:eastAsia="fr-FR"/>
              </w:rPr>
            </w:pPr>
            <w:r>
              <w:rPr>
                <w:rFonts w:cs="Times New Roman"/>
                <w:lang w:val="en-US" w:eastAsia="fr-FR"/>
              </w:rPr>
              <w:t>Heating procedure : 5°C/min from room temperature to 600°C.</w:t>
            </w:r>
          </w:p>
          <w:p w14:paraId="6C424BB6" w14:textId="725B4562" w:rsidR="00E90F9B" w:rsidRDefault="00E90F9B" w:rsidP="00C90B2C">
            <w:pPr>
              <w:suppressAutoHyphens w:val="0"/>
              <w:rPr>
                <w:rFonts w:cs="Times New Roman"/>
                <w:lang w:val="en-US" w:eastAsia="fr-FR"/>
              </w:rPr>
            </w:pPr>
            <w:r>
              <w:rPr>
                <w:rFonts w:cs="Times New Roman"/>
                <w:lang w:val="en-US" w:eastAsia="fr-FR"/>
              </w:rPr>
              <w:t>Nitrogen gas</w:t>
            </w:r>
          </w:p>
          <w:p w14:paraId="2F4069D2" w14:textId="769613BA" w:rsidR="00F67FF9" w:rsidRPr="00C90B2C" w:rsidRDefault="00487A75" w:rsidP="00E90F9B">
            <w:pPr>
              <w:suppressAutoHyphens w:val="0"/>
              <w:rPr>
                <w:rFonts w:cs="Times New Roman"/>
                <w:lang w:val="en-US" w:eastAsia="fr-FR"/>
              </w:rPr>
            </w:pPr>
            <w:r>
              <w:rPr>
                <w:rFonts w:cs="Times New Roman"/>
                <w:lang w:val="en-US" w:eastAsia="fr-FR"/>
              </w:rPr>
              <w:t xml:space="preserve"> no exothermic reaction was observed up to 600°C </w:t>
            </w:r>
          </w:p>
        </w:tc>
        <w:tc>
          <w:tcPr>
            <w:tcW w:w="2268" w:type="dxa"/>
          </w:tcPr>
          <w:p w14:paraId="4514FB02" w14:textId="483653FE" w:rsidR="00F67FF9" w:rsidRPr="009F71C2" w:rsidRDefault="00F67FF9" w:rsidP="001A240D">
            <w:pPr>
              <w:rPr>
                <w:lang w:val="en-US" w:eastAsia="de-DE"/>
              </w:rPr>
            </w:pPr>
            <w:r w:rsidRPr="009F71C2">
              <w:rPr>
                <w:lang w:val="en-US" w:eastAsia="de-DE"/>
              </w:rPr>
              <w:t xml:space="preserve">Acceptable </w:t>
            </w:r>
          </w:p>
          <w:p w14:paraId="11578A20" w14:textId="3933CA4F" w:rsidR="00F67FF9" w:rsidRPr="009F71C2" w:rsidRDefault="00F67FF9" w:rsidP="001A240D">
            <w:pPr>
              <w:rPr>
                <w:i/>
                <w:iCs/>
                <w:lang w:val="en-US" w:eastAsia="en-US"/>
              </w:rPr>
            </w:pPr>
          </w:p>
          <w:p w14:paraId="665AB52E" w14:textId="3804BFCA" w:rsidR="00F67FF9" w:rsidRPr="00C90B2C" w:rsidRDefault="00E90F9B" w:rsidP="001A240D">
            <w:pPr>
              <w:rPr>
                <w:lang w:val="en-US" w:eastAsia="de-DE"/>
              </w:rPr>
            </w:pPr>
            <w:r w:rsidRPr="009F71C2">
              <w:rPr>
                <w:i/>
                <w:iCs/>
                <w:lang w:val="en-US" w:eastAsia="en-US"/>
              </w:rPr>
              <w:t xml:space="preserve">The DSC was not performed with high pressure crucible, therefore the results of the DSC cannot be taken into account. However, based on the amount of water of the product and the known property to suppress the self-reactive and explosive properties, we can consider that </w:t>
            </w:r>
            <w:r w:rsidRPr="009F71C2">
              <w:rPr>
                <w:lang w:val="en-US" w:eastAsia="de-DE"/>
              </w:rPr>
              <w:t>t</w:t>
            </w:r>
            <w:r w:rsidR="00C90B2C" w:rsidRPr="009F71C2">
              <w:rPr>
                <w:lang w:val="en-US" w:eastAsia="de-DE"/>
              </w:rPr>
              <w:t xml:space="preserve">he preparation is not a self-reactive </w:t>
            </w:r>
            <w:r w:rsidR="00C90B2C" w:rsidRPr="00C90B2C">
              <w:rPr>
                <w:lang w:val="en-US" w:eastAsia="de-DE"/>
              </w:rPr>
              <w:t xml:space="preserve">mixture. </w:t>
            </w:r>
          </w:p>
        </w:tc>
        <w:tc>
          <w:tcPr>
            <w:tcW w:w="1317" w:type="dxa"/>
          </w:tcPr>
          <w:p w14:paraId="714C7114" w14:textId="4E31244C" w:rsidR="00F67FF9" w:rsidRDefault="00F67FF9" w:rsidP="001A240D">
            <w:r>
              <w:t>IUCLID</w:t>
            </w:r>
            <w:r w:rsidR="00EA53C6">
              <w:t xml:space="preserve"> + </w:t>
            </w:r>
          </w:p>
          <w:p w14:paraId="5E2DB160" w14:textId="77777777" w:rsidR="00EA53C6" w:rsidRDefault="00EA53C6" w:rsidP="001A240D">
            <w:r>
              <w:t>Detrimont H, 2022</w:t>
            </w:r>
          </w:p>
          <w:p w14:paraId="124C3D01" w14:textId="3FED2B86" w:rsidR="00EA53C6" w:rsidRPr="007C5FFD" w:rsidRDefault="00EA53C6" w:rsidP="001A240D">
            <w:pPr>
              <w:rPr>
                <w:lang w:eastAsia="de-DE"/>
              </w:rPr>
            </w:pPr>
            <w:r>
              <w:t>Report N° 21-922014-001</w:t>
            </w:r>
          </w:p>
        </w:tc>
      </w:tr>
      <w:tr w:rsidR="005D124E" w:rsidRPr="007C5FFD" w14:paraId="0A70CE76" w14:textId="77777777" w:rsidTr="002C71AC">
        <w:trPr>
          <w:cantSplit/>
          <w:tblHeader/>
          <w:jc w:val="center"/>
        </w:trPr>
        <w:tc>
          <w:tcPr>
            <w:tcW w:w="1151" w:type="dxa"/>
          </w:tcPr>
          <w:p w14:paraId="027F71EF" w14:textId="77777777" w:rsidR="005D124E" w:rsidRPr="007C5FFD" w:rsidRDefault="005D124E" w:rsidP="005D124E">
            <w:pPr>
              <w:rPr>
                <w:lang w:eastAsia="de-DE"/>
              </w:rPr>
            </w:pPr>
            <w:r w:rsidRPr="007C5FFD">
              <w:rPr>
                <w:lang w:eastAsia="de-DE"/>
              </w:rPr>
              <w:t>Pyrophoric liquids</w:t>
            </w:r>
          </w:p>
        </w:tc>
        <w:tc>
          <w:tcPr>
            <w:tcW w:w="1275" w:type="dxa"/>
          </w:tcPr>
          <w:p w14:paraId="7DE85C7B" w14:textId="77777777" w:rsidR="005D124E" w:rsidRPr="00F67FF9" w:rsidRDefault="005D124E" w:rsidP="005D124E">
            <w:pPr>
              <w:rPr>
                <w:i/>
                <w:iCs/>
                <w:color w:val="FF0000"/>
                <w:lang w:val="fr-FR" w:eastAsia="en-US"/>
              </w:rPr>
            </w:pPr>
            <w:r>
              <w:rPr>
                <w:lang w:val="fr-FR" w:eastAsia="en-US"/>
              </w:rPr>
              <w:t>Statement</w:t>
            </w:r>
          </w:p>
          <w:p w14:paraId="75F4E34D" w14:textId="0F990F30" w:rsidR="005D124E" w:rsidRPr="009650F2" w:rsidRDefault="005D124E" w:rsidP="005D124E">
            <w:pPr>
              <w:rPr>
                <w:lang w:val="fr-FR" w:eastAsia="de-DE"/>
              </w:rPr>
            </w:pPr>
          </w:p>
        </w:tc>
        <w:tc>
          <w:tcPr>
            <w:tcW w:w="1418" w:type="dxa"/>
          </w:tcPr>
          <w:p w14:paraId="3BB7D343" w14:textId="2A869102" w:rsidR="005D124E" w:rsidRPr="009650F2" w:rsidRDefault="005D124E" w:rsidP="005D124E">
            <w:pPr>
              <w:rPr>
                <w:lang w:val="fr-FR" w:eastAsia="de-DE"/>
              </w:rPr>
            </w:pPr>
            <w:r>
              <w:rPr>
                <w:lang w:val="fr-FR" w:eastAsia="de-DE"/>
              </w:rPr>
              <w:t>-</w:t>
            </w:r>
          </w:p>
        </w:tc>
        <w:tc>
          <w:tcPr>
            <w:tcW w:w="7371" w:type="dxa"/>
          </w:tcPr>
          <w:p w14:paraId="0F67C4FA" w14:textId="3211A956" w:rsidR="005D124E" w:rsidRPr="005D124E" w:rsidRDefault="005D124E" w:rsidP="005D124E">
            <w:pPr>
              <w:suppressAutoHyphens w:val="0"/>
              <w:rPr>
                <w:rFonts w:cs="Times New Roman"/>
                <w:lang w:val="en-US" w:eastAsia="fr-FR"/>
              </w:rPr>
            </w:pPr>
            <w:r w:rsidRPr="005D124E">
              <w:rPr>
                <w:rStyle w:val="fontstyle01"/>
                <w:rFonts w:ascii="Verdana" w:hAnsi="Verdana"/>
              </w:rPr>
              <w:t>Test is not required as the product 18V33CP-PE does not contain any components</w:t>
            </w:r>
            <w:r>
              <w:rPr>
                <w:rStyle w:val="fontstyle01"/>
                <w:rFonts w:ascii="Verdana" w:hAnsi="Verdana"/>
              </w:rPr>
              <w:t xml:space="preserve"> </w:t>
            </w:r>
            <w:r w:rsidRPr="005D124E">
              <w:rPr>
                <w:rStyle w:val="fontstyle01"/>
                <w:rFonts w:ascii="Verdana" w:hAnsi="Verdana"/>
              </w:rPr>
              <w:t>classified as pyrophoric according to their safety data sheets. Moreover, experience</w:t>
            </w:r>
            <w:r>
              <w:rPr>
                <w:rStyle w:val="fontstyle01"/>
                <w:rFonts w:ascii="Verdana" w:hAnsi="Verdana"/>
              </w:rPr>
              <w:t xml:space="preserve"> </w:t>
            </w:r>
            <w:r w:rsidRPr="005D124E">
              <w:rPr>
                <w:rStyle w:val="fontstyle01"/>
                <w:rFonts w:ascii="Verdana" w:hAnsi="Verdana"/>
              </w:rPr>
              <w:t>in manufacture and handling shows that the product 18V33CP-PE do not ignite</w:t>
            </w:r>
            <w:r>
              <w:rPr>
                <w:rStyle w:val="fontstyle01"/>
                <w:rFonts w:ascii="Verdana" w:hAnsi="Verdana"/>
              </w:rPr>
              <w:t xml:space="preserve"> </w:t>
            </w:r>
            <w:r w:rsidRPr="005D124E">
              <w:rPr>
                <w:rStyle w:val="fontstyle01"/>
                <w:rFonts w:ascii="Verdana" w:hAnsi="Verdana"/>
              </w:rPr>
              <w:t>spontaneously on coming into contact with air at</w:t>
            </w:r>
            <w:r>
              <w:rPr>
                <w:rStyle w:val="fontstyle01"/>
                <w:rFonts w:ascii="Verdana" w:hAnsi="Verdana"/>
              </w:rPr>
              <w:t xml:space="preserve"> </w:t>
            </w:r>
            <w:r w:rsidRPr="005D124E">
              <w:rPr>
                <w:rStyle w:val="fontstyle01"/>
                <w:rFonts w:ascii="Verdana" w:hAnsi="Verdana"/>
              </w:rPr>
              <w:t>normal temperature.</w:t>
            </w:r>
          </w:p>
          <w:p w14:paraId="04922BB7" w14:textId="77777777" w:rsidR="005D124E" w:rsidRPr="005D124E" w:rsidRDefault="005D124E" w:rsidP="005D124E">
            <w:pPr>
              <w:rPr>
                <w:lang w:val="en-US" w:eastAsia="de-DE"/>
              </w:rPr>
            </w:pPr>
          </w:p>
        </w:tc>
        <w:tc>
          <w:tcPr>
            <w:tcW w:w="2268" w:type="dxa"/>
          </w:tcPr>
          <w:p w14:paraId="71E892E2" w14:textId="4975FFA4" w:rsidR="005D124E" w:rsidRPr="007C5FFD" w:rsidRDefault="005D124E" w:rsidP="005D124E">
            <w:pPr>
              <w:rPr>
                <w:lang w:eastAsia="de-DE"/>
              </w:rPr>
            </w:pPr>
            <w:r w:rsidRPr="00C00CF8">
              <w:rPr>
                <w:lang w:val="fr-FR" w:eastAsia="de-DE"/>
              </w:rPr>
              <w:t xml:space="preserve">Acceptable </w:t>
            </w:r>
          </w:p>
        </w:tc>
        <w:tc>
          <w:tcPr>
            <w:tcW w:w="1317" w:type="dxa"/>
          </w:tcPr>
          <w:p w14:paraId="2491DA4F" w14:textId="77777777" w:rsidR="005D124E" w:rsidRPr="007C5FFD" w:rsidRDefault="005D124E" w:rsidP="005D124E">
            <w:pPr>
              <w:rPr>
                <w:lang w:eastAsia="de-DE"/>
              </w:rPr>
            </w:pPr>
            <w:r>
              <w:t>IUCLID</w:t>
            </w:r>
          </w:p>
        </w:tc>
      </w:tr>
      <w:tr w:rsidR="001E1BE9" w:rsidRPr="007C5FFD" w14:paraId="1A81F47F" w14:textId="77777777" w:rsidTr="002C71AC">
        <w:trPr>
          <w:cantSplit/>
          <w:tblHeader/>
          <w:jc w:val="center"/>
        </w:trPr>
        <w:tc>
          <w:tcPr>
            <w:tcW w:w="1151" w:type="dxa"/>
          </w:tcPr>
          <w:p w14:paraId="24AD3C77" w14:textId="77777777" w:rsidR="001E1BE9" w:rsidRPr="007C5FFD" w:rsidRDefault="001E1BE9" w:rsidP="001E1BE9">
            <w:pPr>
              <w:rPr>
                <w:lang w:eastAsia="de-DE"/>
              </w:rPr>
            </w:pPr>
            <w:r w:rsidRPr="007C5FFD">
              <w:rPr>
                <w:lang w:eastAsia="de-DE"/>
              </w:rPr>
              <w:t>Pyrophoric solids</w:t>
            </w:r>
          </w:p>
        </w:tc>
        <w:tc>
          <w:tcPr>
            <w:tcW w:w="1275" w:type="dxa"/>
          </w:tcPr>
          <w:p w14:paraId="26F8FBEA" w14:textId="24C4BC51" w:rsidR="001E1BE9" w:rsidRPr="009650F2" w:rsidRDefault="001E1BE9" w:rsidP="001E1BE9">
            <w:pPr>
              <w:rPr>
                <w:lang w:val="fr-FR" w:eastAsia="de-DE"/>
              </w:rPr>
            </w:pPr>
            <w:r>
              <w:rPr>
                <w:lang w:val="fr-FR" w:eastAsia="de-DE"/>
              </w:rPr>
              <w:t>-</w:t>
            </w:r>
          </w:p>
        </w:tc>
        <w:tc>
          <w:tcPr>
            <w:tcW w:w="1418" w:type="dxa"/>
          </w:tcPr>
          <w:p w14:paraId="38336B99" w14:textId="05567CEB" w:rsidR="001E1BE9" w:rsidRPr="009650F2" w:rsidRDefault="001E1BE9" w:rsidP="001E1BE9">
            <w:pPr>
              <w:rPr>
                <w:lang w:val="fr-FR" w:eastAsia="de-DE"/>
              </w:rPr>
            </w:pPr>
            <w:r w:rsidRPr="001E1BE9">
              <w:rPr>
                <w:lang w:val="fr-FR" w:eastAsia="de-DE"/>
              </w:rPr>
              <w:t>-</w:t>
            </w:r>
          </w:p>
        </w:tc>
        <w:tc>
          <w:tcPr>
            <w:tcW w:w="7371" w:type="dxa"/>
          </w:tcPr>
          <w:p w14:paraId="339D0295" w14:textId="62030887" w:rsidR="001E1BE9" w:rsidRPr="007C5FFD" w:rsidRDefault="001E1BE9" w:rsidP="001E1BE9">
            <w:pPr>
              <w:rPr>
                <w:lang w:eastAsia="de-DE"/>
              </w:rPr>
            </w:pPr>
            <w:r w:rsidRPr="001E1BE9">
              <w:rPr>
                <w:iCs/>
                <w:lang w:val="fr-FR" w:eastAsia="en-US"/>
              </w:rPr>
              <w:t>-</w:t>
            </w:r>
          </w:p>
        </w:tc>
        <w:tc>
          <w:tcPr>
            <w:tcW w:w="2268" w:type="dxa"/>
          </w:tcPr>
          <w:p w14:paraId="36676A73" w14:textId="0C373074" w:rsidR="001E1BE9" w:rsidRPr="007C5FFD" w:rsidRDefault="001E1BE9" w:rsidP="001E1BE9">
            <w:pPr>
              <w:rPr>
                <w:lang w:eastAsia="de-DE"/>
              </w:rPr>
            </w:pPr>
            <w:r>
              <w:rPr>
                <w:lang w:eastAsia="de-DE"/>
              </w:rPr>
              <w:t>Not relevant as the product is a liquid</w:t>
            </w:r>
          </w:p>
        </w:tc>
        <w:tc>
          <w:tcPr>
            <w:tcW w:w="1317" w:type="dxa"/>
          </w:tcPr>
          <w:p w14:paraId="36C0B8E5" w14:textId="11F7AFF2" w:rsidR="001E1BE9" w:rsidRPr="007C5FFD" w:rsidRDefault="001E1BE9" w:rsidP="001E1BE9">
            <w:pPr>
              <w:rPr>
                <w:lang w:eastAsia="de-DE"/>
              </w:rPr>
            </w:pPr>
            <w:r>
              <w:rPr>
                <w:lang w:eastAsia="de-DE"/>
              </w:rPr>
              <w:t>-</w:t>
            </w:r>
          </w:p>
        </w:tc>
      </w:tr>
      <w:tr w:rsidR="005D124E" w:rsidRPr="007C5FFD" w14:paraId="040C1225" w14:textId="77777777" w:rsidTr="002C71AC">
        <w:trPr>
          <w:cantSplit/>
          <w:tblHeader/>
          <w:jc w:val="center"/>
        </w:trPr>
        <w:tc>
          <w:tcPr>
            <w:tcW w:w="1151" w:type="dxa"/>
          </w:tcPr>
          <w:p w14:paraId="068D74AC" w14:textId="77777777" w:rsidR="005D124E" w:rsidRPr="007C5FFD" w:rsidRDefault="005D124E" w:rsidP="005D124E">
            <w:pPr>
              <w:rPr>
                <w:lang w:eastAsia="de-DE"/>
              </w:rPr>
            </w:pPr>
            <w:r w:rsidRPr="007C5FFD">
              <w:rPr>
                <w:lang w:eastAsia="de-DE"/>
              </w:rPr>
              <w:t>Self-heating substances and mixtures</w:t>
            </w:r>
          </w:p>
        </w:tc>
        <w:tc>
          <w:tcPr>
            <w:tcW w:w="1275" w:type="dxa"/>
          </w:tcPr>
          <w:p w14:paraId="6222F398" w14:textId="77777777" w:rsidR="005D124E" w:rsidRPr="00F67FF9" w:rsidRDefault="005D124E" w:rsidP="005D124E">
            <w:pPr>
              <w:rPr>
                <w:i/>
                <w:iCs/>
                <w:color w:val="FF0000"/>
                <w:lang w:val="fr-FR" w:eastAsia="en-US"/>
              </w:rPr>
            </w:pPr>
            <w:r>
              <w:rPr>
                <w:lang w:val="fr-FR" w:eastAsia="en-US"/>
              </w:rPr>
              <w:t>Statement</w:t>
            </w:r>
          </w:p>
          <w:p w14:paraId="1BE9AF4E" w14:textId="09B0E3E1" w:rsidR="005D124E" w:rsidRPr="009650F2" w:rsidRDefault="005D124E" w:rsidP="005D124E">
            <w:pPr>
              <w:rPr>
                <w:lang w:val="fr-FR" w:eastAsia="de-DE"/>
              </w:rPr>
            </w:pPr>
          </w:p>
        </w:tc>
        <w:tc>
          <w:tcPr>
            <w:tcW w:w="1418" w:type="dxa"/>
          </w:tcPr>
          <w:p w14:paraId="6900F66A" w14:textId="6E13BBB0" w:rsidR="005D124E" w:rsidRPr="009650F2" w:rsidRDefault="005D124E" w:rsidP="005D124E">
            <w:pPr>
              <w:rPr>
                <w:lang w:val="fr-FR" w:eastAsia="de-DE"/>
              </w:rPr>
            </w:pPr>
            <w:r>
              <w:rPr>
                <w:lang w:val="fr-FR" w:eastAsia="de-DE"/>
              </w:rPr>
              <w:t>-</w:t>
            </w:r>
          </w:p>
        </w:tc>
        <w:tc>
          <w:tcPr>
            <w:tcW w:w="7371" w:type="dxa"/>
          </w:tcPr>
          <w:p w14:paraId="745B15F9" w14:textId="3168941A" w:rsidR="00E842CD" w:rsidRPr="00E842CD" w:rsidRDefault="00E842CD" w:rsidP="00E842CD">
            <w:pPr>
              <w:suppressAutoHyphens w:val="0"/>
              <w:rPr>
                <w:rFonts w:cs="Times New Roman"/>
                <w:lang w:val="en-US" w:eastAsia="fr-FR"/>
              </w:rPr>
            </w:pPr>
            <w:r w:rsidRPr="00E842CD">
              <w:rPr>
                <w:rStyle w:val="fontstyle01"/>
                <w:rFonts w:ascii="Verdana" w:hAnsi="Verdana"/>
              </w:rPr>
              <w:t>The product 18V33CP-PE contains 0.026% w/w of penflufen (CAS No.494793-67-8),</w:t>
            </w:r>
            <w:r>
              <w:rPr>
                <w:rStyle w:val="fontstyle01"/>
                <w:rFonts w:ascii="Verdana" w:hAnsi="Verdana"/>
              </w:rPr>
              <w:t xml:space="preserve"> </w:t>
            </w:r>
            <w:r w:rsidRPr="00E842CD">
              <w:rPr>
                <w:rStyle w:val="fontstyle01"/>
                <w:rFonts w:ascii="Verdana" w:hAnsi="Verdana"/>
              </w:rPr>
              <w:t>which is not self-heating according to Assessment Report Penflufen Product-type 8</w:t>
            </w:r>
            <w:r>
              <w:rPr>
                <w:rStyle w:val="fontstyle01"/>
                <w:rFonts w:ascii="Verdana" w:hAnsi="Verdana"/>
              </w:rPr>
              <w:t xml:space="preserve"> </w:t>
            </w:r>
            <w:r w:rsidRPr="00E842CD">
              <w:rPr>
                <w:rStyle w:val="fontstyle01"/>
                <w:rFonts w:ascii="Verdana" w:hAnsi="Verdana"/>
              </w:rPr>
              <w:t>(Wood preservative), March 2017.</w:t>
            </w:r>
            <w:r w:rsidRPr="00E842CD">
              <w:rPr>
                <w:color w:val="000000"/>
                <w:sz w:val="18"/>
                <w:szCs w:val="18"/>
              </w:rPr>
              <w:br/>
            </w:r>
            <w:r w:rsidRPr="00E842CD">
              <w:rPr>
                <w:rStyle w:val="fontstyle01"/>
                <w:rFonts w:ascii="Verdana" w:hAnsi="Verdana"/>
              </w:rPr>
              <w:t>The product 18V33CP-PE contains 0.168% w/w of cypermethrin cis:trans 40:60</w:t>
            </w:r>
            <w:r>
              <w:rPr>
                <w:rStyle w:val="fontstyle01"/>
                <w:rFonts w:ascii="Verdana" w:hAnsi="Verdana"/>
              </w:rPr>
              <w:t xml:space="preserve"> </w:t>
            </w:r>
            <w:r w:rsidRPr="00E842CD">
              <w:rPr>
                <w:rStyle w:val="fontstyle01"/>
                <w:rFonts w:ascii="Verdana" w:hAnsi="Verdana"/>
              </w:rPr>
              <w:t>(pure) (CAS No. 52315-07-8), which is not classified as self-heating according to</w:t>
            </w:r>
            <w:r>
              <w:rPr>
                <w:rStyle w:val="fontstyle01"/>
                <w:rFonts w:ascii="Verdana" w:hAnsi="Verdana"/>
              </w:rPr>
              <w:t xml:space="preserve"> </w:t>
            </w:r>
            <w:r>
              <w:rPr>
                <w:sz w:val="18"/>
                <w:szCs w:val="18"/>
              </w:rPr>
              <w:t>A</w:t>
            </w:r>
            <w:r w:rsidRPr="00E842CD">
              <w:rPr>
                <w:rStyle w:val="fontstyle01"/>
                <w:rFonts w:ascii="Verdana" w:hAnsi="Verdana"/>
              </w:rPr>
              <w:t>ssessment Report Cypermethrin cis:trans/40:60 Product-type 8 (Wood</w:t>
            </w:r>
            <w:r>
              <w:rPr>
                <w:rStyle w:val="fontstyle01"/>
                <w:rFonts w:ascii="Verdana" w:hAnsi="Verdana"/>
              </w:rPr>
              <w:t xml:space="preserve"> </w:t>
            </w:r>
            <w:r w:rsidRPr="00E842CD">
              <w:rPr>
                <w:rStyle w:val="fontstyle01"/>
                <w:rFonts w:ascii="Verdana" w:hAnsi="Verdana"/>
              </w:rPr>
              <w:t>preservative), July 2013.</w:t>
            </w:r>
            <w:r w:rsidRPr="00E842CD">
              <w:rPr>
                <w:color w:val="000000"/>
                <w:sz w:val="18"/>
                <w:szCs w:val="18"/>
              </w:rPr>
              <w:br/>
            </w:r>
            <w:r w:rsidRPr="00E842CD">
              <w:rPr>
                <w:rStyle w:val="fontstyle01"/>
                <w:rFonts w:ascii="Verdana" w:hAnsi="Verdana"/>
              </w:rPr>
              <w:t>The main constituent of the product 18V33CP-PE is water (</w:t>
            </w:r>
            <w:r w:rsidR="000F28D9">
              <w:rPr>
                <w:lang w:eastAsia="de-DE"/>
              </w:rPr>
              <w:t>cf PAR confidential paragraph hazard properties</w:t>
            </w:r>
            <w:r w:rsidRPr="00E842CD">
              <w:rPr>
                <w:rStyle w:val="fontstyle01"/>
                <w:rFonts w:ascii="Verdana" w:hAnsi="Verdana"/>
              </w:rPr>
              <w:t>); this ingredient is inert and does not present self-heating properties.</w:t>
            </w:r>
            <w:r w:rsidRPr="00E842CD">
              <w:rPr>
                <w:color w:val="000000"/>
                <w:sz w:val="18"/>
                <w:szCs w:val="18"/>
              </w:rPr>
              <w:br/>
            </w:r>
            <w:r w:rsidRPr="00E842CD">
              <w:rPr>
                <w:rStyle w:val="fontstyle01"/>
                <w:rFonts w:ascii="Verdana" w:hAnsi="Verdana"/>
              </w:rPr>
              <w:t>The other components (</w:t>
            </w:r>
            <w:r w:rsidR="000F28D9">
              <w:rPr>
                <w:lang w:eastAsia="de-DE"/>
              </w:rPr>
              <w:t>cf PAR confidential paragraph hazard properties</w:t>
            </w:r>
            <w:r w:rsidRPr="00E842CD">
              <w:rPr>
                <w:rStyle w:val="fontstyle01"/>
                <w:rFonts w:ascii="Verdana" w:hAnsi="Verdana"/>
              </w:rPr>
              <w:t>), are not classified as</w:t>
            </w:r>
            <w:r>
              <w:rPr>
                <w:rStyle w:val="fontstyle01"/>
                <w:rFonts w:ascii="Verdana" w:hAnsi="Verdana"/>
              </w:rPr>
              <w:t xml:space="preserve"> </w:t>
            </w:r>
            <w:r w:rsidRPr="00E842CD">
              <w:rPr>
                <w:rStyle w:val="fontstyle01"/>
                <w:rFonts w:ascii="Verdana" w:hAnsi="Verdana"/>
              </w:rPr>
              <w:t>self-heating according to their safety datasheets, and due to their low contents in the</w:t>
            </w:r>
            <w:r>
              <w:rPr>
                <w:rStyle w:val="fontstyle01"/>
                <w:rFonts w:ascii="Verdana" w:hAnsi="Verdana"/>
              </w:rPr>
              <w:t xml:space="preserve"> </w:t>
            </w:r>
            <w:r w:rsidRPr="00E842CD">
              <w:rPr>
                <w:rStyle w:val="fontstyle01"/>
                <w:rFonts w:ascii="Verdana" w:hAnsi="Verdana"/>
              </w:rPr>
              <w:t>product, they are not considered as being able to lead to a classification of the</w:t>
            </w:r>
            <w:r>
              <w:rPr>
                <w:rStyle w:val="fontstyle01"/>
                <w:rFonts w:ascii="Verdana" w:hAnsi="Verdana"/>
              </w:rPr>
              <w:t xml:space="preserve"> </w:t>
            </w:r>
            <w:r w:rsidRPr="00E842CD">
              <w:rPr>
                <w:rStyle w:val="fontstyle01"/>
                <w:rFonts w:ascii="Verdana" w:hAnsi="Verdana"/>
              </w:rPr>
              <w:t>product.</w:t>
            </w:r>
            <w:r w:rsidRPr="00E842CD">
              <w:rPr>
                <w:color w:val="000000"/>
                <w:sz w:val="18"/>
                <w:szCs w:val="18"/>
              </w:rPr>
              <w:br/>
            </w:r>
            <w:r w:rsidRPr="00E842CD">
              <w:rPr>
                <w:rStyle w:val="fontstyle01"/>
                <w:rFonts w:ascii="Verdana" w:hAnsi="Verdana"/>
              </w:rPr>
              <w:t>Moreover, the product 18V33CP-PE is not expected to present a significant hazard</w:t>
            </w:r>
            <w:r>
              <w:rPr>
                <w:rStyle w:val="fontstyle01"/>
                <w:rFonts w:ascii="Verdana" w:hAnsi="Verdana"/>
              </w:rPr>
              <w:t xml:space="preserve"> </w:t>
            </w:r>
            <w:r w:rsidRPr="00E842CD">
              <w:rPr>
                <w:rStyle w:val="fontstyle01"/>
                <w:rFonts w:ascii="Verdana" w:hAnsi="Verdana"/>
              </w:rPr>
              <w:t xml:space="preserve">for auto-flammability (please refer to </w:t>
            </w:r>
            <w:r w:rsidRPr="00E842CD">
              <w:rPr>
                <w:rStyle w:val="fontstyle21"/>
                <w:rFonts w:ascii="Verdana" w:hAnsi="Verdana"/>
              </w:rPr>
              <w:t>“Auto-ignition temperatures of products</w:t>
            </w:r>
            <w:r>
              <w:rPr>
                <w:rStyle w:val="fontstyle21"/>
                <w:rFonts w:ascii="Verdana" w:hAnsi="Verdana"/>
              </w:rPr>
              <w:t xml:space="preserve"> </w:t>
            </w:r>
            <w:r w:rsidRPr="00E842CD">
              <w:rPr>
                <w:rStyle w:val="fontstyle21"/>
                <w:rFonts w:ascii="Verdana" w:hAnsi="Verdana"/>
              </w:rPr>
              <w:t>(liquids)</w:t>
            </w:r>
            <w:r w:rsidRPr="00E842CD">
              <w:rPr>
                <w:rStyle w:val="fontstyle01"/>
                <w:rFonts w:ascii="Verdana" w:hAnsi="Verdana"/>
              </w:rPr>
              <w:t>” properties below)</w:t>
            </w:r>
          </w:p>
          <w:p w14:paraId="5BEA2EEF" w14:textId="77777777" w:rsidR="005D124E" w:rsidRPr="00E842CD" w:rsidRDefault="005D124E" w:rsidP="005D124E">
            <w:pPr>
              <w:rPr>
                <w:lang w:val="en-US" w:eastAsia="de-DE"/>
              </w:rPr>
            </w:pPr>
          </w:p>
        </w:tc>
        <w:tc>
          <w:tcPr>
            <w:tcW w:w="2268" w:type="dxa"/>
          </w:tcPr>
          <w:p w14:paraId="0FE694B2" w14:textId="7C13EF22" w:rsidR="00353FB1" w:rsidRPr="00DA59DF" w:rsidRDefault="00353FB1" w:rsidP="00353FB1">
            <w:pPr>
              <w:rPr>
                <w:lang w:val="en-US" w:eastAsia="de-DE"/>
              </w:rPr>
            </w:pPr>
            <w:r>
              <w:rPr>
                <w:lang w:val="en-US" w:eastAsia="de-DE"/>
              </w:rPr>
              <w:t xml:space="preserve">According to </w:t>
            </w:r>
            <w:r w:rsidRPr="00DA59DF">
              <w:rPr>
                <w:lang w:val="en-US" w:eastAsia="de-DE"/>
              </w:rPr>
              <w:t>Guidance on the Application of the CLP Criteria</w:t>
            </w:r>
            <w:r>
              <w:rPr>
                <w:lang w:val="en-US" w:eastAsia="de-DE"/>
              </w:rPr>
              <w:t>, t</w:t>
            </w:r>
            <w:r w:rsidRPr="00DA59DF">
              <w:rPr>
                <w:lang w:val="en-US" w:eastAsia="de-DE"/>
              </w:rPr>
              <w:t xml:space="preserve">he product has a low </w:t>
            </w:r>
            <w:r w:rsidRPr="00DA59DF">
              <w:rPr>
                <w:color w:val="000000"/>
              </w:rPr>
              <w:t>melting point (&lt; 160 °C)</w:t>
            </w:r>
            <w:r>
              <w:rPr>
                <w:color w:val="000000"/>
              </w:rPr>
              <w:t>,</w:t>
            </w:r>
            <w:r w:rsidR="00ED7AE8">
              <w:rPr>
                <w:color w:val="000000"/>
              </w:rPr>
              <w:t xml:space="preserve"> </w:t>
            </w:r>
            <w:r>
              <w:rPr>
                <w:color w:val="000000"/>
              </w:rPr>
              <w:t xml:space="preserve">so it </w:t>
            </w:r>
            <w:r w:rsidRPr="00DA59DF">
              <w:rPr>
                <w:color w:val="000000"/>
              </w:rPr>
              <w:t>should not be considered for</w:t>
            </w:r>
            <w:r>
              <w:rPr>
                <w:color w:val="000000"/>
              </w:rPr>
              <w:t xml:space="preserve"> </w:t>
            </w:r>
            <w:r w:rsidRPr="00DA59DF">
              <w:rPr>
                <w:color w:val="000000"/>
              </w:rPr>
              <w:t>classification in this class since the melting process is endothermic and the substance-air</w:t>
            </w:r>
            <w:r>
              <w:rPr>
                <w:color w:val="000000"/>
              </w:rPr>
              <w:t xml:space="preserve"> </w:t>
            </w:r>
            <w:r w:rsidRPr="00DA59DF">
              <w:rPr>
                <w:color w:val="000000"/>
              </w:rPr>
              <w:t>surface is drastically reduced.</w:t>
            </w:r>
          </w:p>
          <w:p w14:paraId="6C2F6182" w14:textId="77777777" w:rsidR="005D124E" w:rsidRPr="00353FB1" w:rsidRDefault="005D124E" w:rsidP="005D124E">
            <w:pPr>
              <w:rPr>
                <w:lang w:val="en-US" w:eastAsia="de-DE"/>
              </w:rPr>
            </w:pPr>
          </w:p>
        </w:tc>
        <w:tc>
          <w:tcPr>
            <w:tcW w:w="1317" w:type="dxa"/>
          </w:tcPr>
          <w:p w14:paraId="12B6A607" w14:textId="77777777" w:rsidR="005D124E" w:rsidRPr="007C5FFD" w:rsidRDefault="005D124E" w:rsidP="005D124E">
            <w:pPr>
              <w:rPr>
                <w:lang w:eastAsia="de-DE"/>
              </w:rPr>
            </w:pPr>
            <w:r>
              <w:t>IUCLID</w:t>
            </w:r>
          </w:p>
        </w:tc>
      </w:tr>
      <w:tr w:rsidR="005D124E" w:rsidRPr="007C5FFD" w14:paraId="31D9D0FE" w14:textId="77777777" w:rsidTr="002C71AC">
        <w:trPr>
          <w:cantSplit/>
          <w:tblHeader/>
          <w:jc w:val="center"/>
        </w:trPr>
        <w:tc>
          <w:tcPr>
            <w:tcW w:w="1151" w:type="dxa"/>
          </w:tcPr>
          <w:p w14:paraId="5E20C060" w14:textId="77777777" w:rsidR="005D124E" w:rsidRPr="007C5FFD" w:rsidRDefault="005D124E" w:rsidP="005D124E">
            <w:pPr>
              <w:rPr>
                <w:lang w:eastAsia="de-DE"/>
              </w:rPr>
            </w:pPr>
            <w:r w:rsidRPr="007C5FFD">
              <w:rPr>
                <w:lang w:eastAsia="de-DE"/>
              </w:rPr>
              <w:t>Substances and mixtures which in contact with water emit flammable gases</w:t>
            </w:r>
          </w:p>
        </w:tc>
        <w:tc>
          <w:tcPr>
            <w:tcW w:w="1275" w:type="dxa"/>
          </w:tcPr>
          <w:p w14:paraId="512EFB7D" w14:textId="6FB4F6C7" w:rsidR="005D124E" w:rsidRPr="009650F2" w:rsidRDefault="005D124E" w:rsidP="005D124E">
            <w:pPr>
              <w:rPr>
                <w:lang w:val="fr-FR" w:eastAsia="de-DE"/>
              </w:rPr>
            </w:pPr>
            <w:r>
              <w:rPr>
                <w:lang w:val="fr-FR" w:eastAsia="de-DE"/>
              </w:rPr>
              <w:t>-</w:t>
            </w:r>
          </w:p>
        </w:tc>
        <w:tc>
          <w:tcPr>
            <w:tcW w:w="1418" w:type="dxa"/>
          </w:tcPr>
          <w:p w14:paraId="4A6C9657" w14:textId="2C373933" w:rsidR="005D124E" w:rsidRPr="009650F2" w:rsidRDefault="005D124E" w:rsidP="005D124E">
            <w:pPr>
              <w:rPr>
                <w:lang w:val="fr-FR" w:eastAsia="de-DE"/>
              </w:rPr>
            </w:pPr>
            <w:r w:rsidRPr="001E1BE9">
              <w:rPr>
                <w:lang w:val="fr-FR" w:eastAsia="de-DE"/>
              </w:rPr>
              <w:t>-</w:t>
            </w:r>
          </w:p>
        </w:tc>
        <w:tc>
          <w:tcPr>
            <w:tcW w:w="7371" w:type="dxa"/>
          </w:tcPr>
          <w:p w14:paraId="4DDF71BB" w14:textId="5D9A2A99" w:rsidR="005D124E" w:rsidRPr="007C5FFD" w:rsidRDefault="005D124E" w:rsidP="005D124E">
            <w:pPr>
              <w:rPr>
                <w:lang w:eastAsia="de-DE"/>
              </w:rPr>
            </w:pPr>
            <w:r w:rsidRPr="001E1BE9">
              <w:rPr>
                <w:iCs/>
                <w:lang w:val="fr-FR" w:eastAsia="en-US"/>
              </w:rPr>
              <w:t>-</w:t>
            </w:r>
          </w:p>
        </w:tc>
        <w:tc>
          <w:tcPr>
            <w:tcW w:w="2268" w:type="dxa"/>
          </w:tcPr>
          <w:p w14:paraId="37402D7B" w14:textId="63494379" w:rsidR="005D124E" w:rsidRPr="005D124E" w:rsidRDefault="005D124E" w:rsidP="00851DC3">
            <w:pPr>
              <w:rPr>
                <w:lang w:val="en-US" w:eastAsia="de-DE"/>
              </w:rPr>
            </w:pPr>
            <w:r>
              <w:rPr>
                <w:lang w:eastAsia="de-DE"/>
              </w:rPr>
              <w:t xml:space="preserve">Not relevant as the product is a </w:t>
            </w:r>
            <w:r w:rsidR="00851DC3">
              <w:rPr>
                <w:lang w:eastAsia="de-DE"/>
              </w:rPr>
              <w:t>solution with more than 80% of water</w:t>
            </w:r>
            <w:r w:rsidR="001B6242">
              <w:rPr>
                <w:lang w:eastAsia="de-DE"/>
              </w:rPr>
              <w:t>.</w:t>
            </w:r>
          </w:p>
        </w:tc>
        <w:tc>
          <w:tcPr>
            <w:tcW w:w="1317" w:type="dxa"/>
          </w:tcPr>
          <w:p w14:paraId="086550CF" w14:textId="5EEB04B6" w:rsidR="005D124E" w:rsidRPr="007C5FFD" w:rsidRDefault="005D124E" w:rsidP="005D124E">
            <w:pPr>
              <w:rPr>
                <w:lang w:eastAsia="de-DE"/>
              </w:rPr>
            </w:pPr>
            <w:r>
              <w:rPr>
                <w:lang w:eastAsia="de-DE"/>
              </w:rPr>
              <w:t>-</w:t>
            </w:r>
          </w:p>
        </w:tc>
      </w:tr>
      <w:tr w:rsidR="005D124E" w:rsidRPr="007C5FFD" w14:paraId="00288DF9" w14:textId="77777777" w:rsidTr="002C71AC">
        <w:trPr>
          <w:cantSplit/>
          <w:tblHeader/>
          <w:jc w:val="center"/>
        </w:trPr>
        <w:tc>
          <w:tcPr>
            <w:tcW w:w="1151" w:type="dxa"/>
          </w:tcPr>
          <w:p w14:paraId="0C33782B" w14:textId="77777777" w:rsidR="005D124E" w:rsidRPr="007C5FFD" w:rsidRDefault="005D124E" w:rsidP="005D124E">
            <w:pPr>
              <w:rPr>
                <w:lang w:eastAsia="de-DE"/>
              </w:rPr>
            </w:pPr>
            <w:r w:rsidRPr="007C5FFD">
              <w:rPr>
                <w:lang w:eastAsia="de-DE"/>
              </w:rPr>
              <w:t>Oxidising liquids</w:t>
            </w:r>
          </w:p>
        </w:tc>
        <w:tc>
          <w:tcPr>
            <w:tcW w:w="1275" w:type="dxa"/>
          </w:tcPr>
          <w:p w14:paraId="43569BAE" w14:textId="77777777" w:rsidR="005D124E" w:rsidRPr="00F67FF9" w:rsidRDefault="005D124E" w:rsidP="005D124E">
            <w:pPr>
              <w:rPr>
                <w:i/>
                <w:iCs/>
                <w:color w:val="FF0000"/>
                <w:lang w:val="fr-FR" w:eastAsia="en-US"/>
              </w:rPr>
            </w:pPr>
            <w:r>
              <w:rPr>
                <w:lang w:val="fr-FR" w:eastAsia="en-US"/>
              </w:rPr>
              <w:t>Statement</w:t>
            </w:r>
          </w:p>
          <w:p w14:paraId="2A46CBC8" w14:textId="2F113CCF" w:rsidR="005D124E" w:rsidRPr="009650F2" w:rsidRDefault="005D124E" w:rsidP="005D124E">
            <w:pPr>
              <w:rPr>
                <w:lang w:val="fr-FR" w:eastAsia="de-DE"/>
              </w:rPr>
            </w:pPr>
          </w:p>
        </w:tc>
        <w:tc>
          <w:tcPr>
            <w:tcW w:w="1418" w:type="dxa"/>
          </w:tcPr>
          <w:p w14:paraId="3F06FEAD" w14:textId="313A6E24" w:rsidR="005D124E" w:rsidRPr="009650F2" w:rsidRDefault="005D124E" w:rsidP="005D124E">
            <w:pPr>
              <w:rPr>
                <w:lang w:val="fr-FR" w:eastAsia="de-DE"/>
              </w:rPr>
            </w:pPr>
            <w:r>
              <w:rPr>
                <w:lang w:val="fr-FR" w:eastAsia="de-DE"/>
              </w:rPr>
              <w:t>-</w:t>
            </w:r>
          </w:p>
        </w:tc>
        <w:tc>
          <w:tcPr>
            <w:tcW w:w="7371" w:type="dxa"/>
          </w:tcPr>
          <w:p w14:paraId="3A6BB2E5" w14:textId="3727A8B2" w:rsidR="00D13CD2" w:rsidRDefault="00847DCF" w:rsidP="00D13CD2">
            <w:pPr>
              <w:suppressAutoHyphens w:val="0"/>
              <w:rPr>
                <w:rStyle w:val="fontstyle01"/>
                <w:rFonts w:ascii="Verdana" w:hAnsi="Verdana"/>
              </w:rPr>
            </w:pPr>
            <w:r w:rsidRPr="00847DCF">
              <w:rPr>
                <w:rStyle w:val="fontstyle01"/>
                <w:rFonts w:ascii="Verdana" w:hAnsi="Verdana"/>
              </w:rPr>
              <w:t>The product 18V33CP-PE contains 0.026% w/w of penflufen (CAS No.494793-67-8).</w:t>
            </w:r>
            <w:r w:rsidRPr="00847DCF">
              <w:rPr>
                <w:color w:val="000000"/>
                <w:sz w:val="18"/>
                <w:szCs w:val="18"/>
              </w:rPr>
              <w:br/>
            </w:r>
            <w:r w:rsidRPr="00847DCF">
              <w:rPr>
                <w:rStyle w:val="fontstyle01"/>
                <w:rFonts w:ascii="Verdana" w:hAnsi="Verdana"/>
              </w:rPr>
              <w:t>This substance contains oxygen which is</w:t>
            </w:r>
            <w:r>
              <w:rPr>
                <w:rStyle w:val="fontstyle01"/>
                <w:rFonts w:ascii="Verdana" w:hAnsi="Verdana"/>
              </w:rPr>
              <w:t xml:space="preserve"> </w:t>
            </w:r>
            <w:r w:rsidRPr="00847DCF">
              <w:rPr>
                <w:rStyle w:val="fontstyle01"/>
                <w:rFonts w:ascii="Verdana" w:hAnsi="Verdana"/>
              </w:rPr>
              <w:t>chemically bonded only to carbon.</w:t>
            </w:r>
            <w:r w:rsidR="00D13CD2">
              <w:rPr>
                <w:rStyle w:val="fontstyle01"/>
                <w:rFonts w:ascii="Verdana" w:hAnsi="Verdana"/>
              </w:rPr>
              <w:t xml:space="preserve"> </w:t>
            </w:r>
            <w:r w:rsidRPr="00847DCF">
              <w:rPr>
                <w:rStyle w:val="fontstyle01"/>
                <w:rFonts w:ascii="Verdana" w:hAnsi="Verdana"/>
              </w:rPr>
              <w:t>Therefore, the classification procedure for oxidising properties does not apply.</w:t>
            </w:r>
            <w:r w:rsidR="00D13CD2">
              <w:rPr>
                <w:rStyle w:val="fontstyle01"/>
                <w:rFonts w:ascii="Verdana" w:hAnsi="Verdana"/>
              </w:rPr>
              <w:t xml:space="preserve"> </w:t>
            </w:r>
            <w:r w:rsidRPr="00847DCF">
              <w:rPr>
                <w:rStyle w:val="fontstyle01"/>
                <w:rFonts w:ascii="Verdana" w:hAnsi="Verdana"/>
              </w:rPr>
              <w:t>Moreover, penflufen is not classified as oxidising solid according to Assessment</w:t>
            </w:r>
            <w:r>
              <w:rPr>
                <w:rStyle w:val="fontstyle01"/>
                <w:rFonts w:ascii="Verdana" w:hAnsi="Verdana"/>
              </w:rPr>
              <w:t xml:space="preserve"> </w:t>
            </w:r>
            <w:r w:rsidRPr="00847DCF">
              <w:rPr>
                <w:rStyle w:val="fontstyle01"/>
                <w:rFonts w:ascii="Verdana" w:hAnsi="Verdana"/>
              </w:rPr>
              <w:t>Report Penflufen Product-type 8 (Wood preservative), March 2017.</w:t>
            </w:r>
            <w:r w:rsidRPr="00847DCF">
              <w:rPr>
                <w:color w:val="000000"/>
                <w:sz w:val="18"/>
                <w:szCs w:val="18"/>
              </w:rPr>
              <w:br/>
            </w:r>
            <w:r w:rsidRPr="00847DCF">
              <w:rPr>
                <w:rStyle w:val="fontstyle01"/>
                <w:rFonts w:ascii="Verdana" w:hAnsi="Verdana"/>
              </w:rPr>
              <w:t>The product 18V33CP-PE contains 0.168% w/w of cypermethrin</w:t>
            </w:r>
            <w:r w:rsidR="00D13CD2">
              <w:rPr>
                <w:rStyle w:val="fontstyle01"/>
                <w:rFonts w:ascii="Verdana" w:hAnsi="Verdana"/>
              </w:rPr>
              <w:t xml:space="preserve"> </w:t>
            </w:r>
            <w:r w:rsidRPr="00847DCF">
              <w:rPr>
                <w:rStyle w:val="fontstyle01"/>
                <w:rFonts w:ascii="Verdana" w:hAnsi="Verdana"/>
              </w:rPr>
              <w:t>cis:trans 40:60</w:t>
            </w:r>
            <w:r>
              <w:rPr>
                <w:rStyle w:val="fontstyle01"/>
                <w:rFonts w:ascii="Verdana" w:hAnsi="Verdana"/>
              </w:rPr>
              <w:t xml:space="preserve"> </w:t>
            </w:r>
            <w:r w:rsidRPr="00847DCF">
              <w:rPr>
                <w:rStyle w:val="fontstyle01"/>
                <w:rFonts w:ascii="Verdana" w:hAnsi="Verdana"/>
              </w:rPr>
              <w:t>(pure) (CAS No. 52315-07-8). This substance contains oxygen atoms which are</w:t>
            </w:r>
            <w:r>
              <w:rPr>
                <w:rStyle w:val="fontstyle01"/>
                <w:rFonts w:ascii="Verdana" w:hAnsi="Verdana"/>
              </w:rPr>
              <w:t xml:space="preserve"> </w:t>
            </w:r>
            <w:r w:rsidRPr="00847DCF">
              <w:rPr>
                <w:rStyle w:val="fontstyle01"/>
                <w:rFonts w:ascii="Verdana" w:hAnsi="Verdana"/>
              </w:rPr>
              <w:t>chemically bonded only to carbon. Therefore, the classification procedure for</w:t>
            </w:r>
            <w:r w:rsidR="00D13CD2">
              <w:rPr>
                <w:rStyle w:val="fontstyle01"/>
                <w:rFonts w:ascii="Verdana" w:hAnsi="Verdana"/>
              </w:rPr>
              <w:t xml:space="preserve"> </w:t>
            </w:r>
            <w:r w:rsidRPr="00847DCF">
              <w:rPr>
                <w:rStyle w:val="fontstyle01"/>
                <w:rFonts w:ascii="Verdana" w:hAnsi="Verdana"/>
              </w:rPr>
              <w:t>oxidising properties does not apply.</w:t>
            </w:r>
            <w:r w:rsidRPr="00847DCF">
              <w:rPr>
                <w:color w:val="000000"/>
                <w:sz w:val="18"/>
                <w:szCs w:val="18"/>
              </w:rPr>
              <w:br/>
            </w:r>
            <w:r w:rsidRPr="00847DCF">
              <w:rPr>
                <w:rStyle w:val="fontstyle01"/>
                <w:rFonts w:ascii="Verdana" w:hAnsi="Verdana"/>
              </w:rPr>
              <w:t>Moreover, cypermethrin is not classified as</w:t>
            </w:r>
            <w:r>
              <w:rPr>
                <w:rStyle w:val="fontstyle01"/>
                <w:rFonts w:ascii="Verdana" w:hAnsi="Verdana"/>
              </w:rPr>
              <w:t xml:space="preserve"> </w:t>
            </w:r>
            <w:r w:rsidRPr="00847DCF">
              <w:rPr>
                <w:rStyle w:val="fontstyle01"/>
                <w:rFonts w:ascii="Verdana" w:hAnsi="Verdana"/>
              </w:rPr>
              <w:t>oxidising liquid according to Assessment</w:t>
            </w:r>
            <w:r>
              <w:rPr>
                <w:rStyle w:val="fontstyle01"/>
                <w:rFonts w:ascii="Verdana" w:hAnsi="Verdana"/>
              </w:rPr>
              <w:t xml:space="preserve"> </w:t>
            </w:r>
            <w:r w:rsidRPr="00847DCF">
              <w:rPr>
                <w:rStyle w:val="fontstyle01"/>
                <w:rFonts w:ascii="Verdana" w:hAnsi="Verdana"/>
              </w:rPr>
              <w:t>Report Cypermethrin cis:trans/40:60 Product-type 8</w:t>
            </w:r>
            <w:r w:rsidR="00D85549">
              <w:rPr>
                <w:rStyle w:val="fontstyle01"/>
                <w:rFonts w:ascii="Verdana" w:hAnsi="Verdana"/>
              </w:rPr>
              <w:t xml:space="preserve"> </w:t>
            </w:r>
            <w:r w:rsidRPr="00847DCF">
              <w:rPr>
                <w:rStyle w:val="fontstyle01"/>
                <w:rFonts w:ascii="Verdana" w:hAnsi="Verdana"/>
              </w:rPr>
              <w:t>(Wood preservative), July 2013.</w:t>
            </w:r>
            <w:r w:rsidRPr="00847DCF">
              <w:rPr>
                <w:color w:val="000000"/>
                <w:sz w:val="18"/>
                <w:szCs w:val="18"/>
              </w:rPr>
              <w:br/>
            </w:r>
            <w:r w:rsidRPr="00847DCF">
              <w:rPr>
                <w:rStyle w:val="fontstyle01"/>
                <w:rFonts w:ascii="Verdana" w:hAnsi="Verdana"/>
              </w:rPr>
              <w:t>The main constituent of the product 18V33CP-PE is water (</w:t>
            </w:r>
            <w:r w:rsidR="000F28D9">
              <w:rPr>
                <w:lang w:eastAsia="de-DE"/>
              </w:rPr>
              <w:t>cf PAR confidential paragraph hazard properties</w:t>
            </w:r>
            <w:r w:rsidRPr="00847DCF">
              <w:rPr>
                <w:rStyle w:val="fontstyle01"/>
                <w:rFonts w:ascii="Verdana" w:hAnsi="Verdana"/>
              </w:rPr>
              <w:t>); this ingredient is inert and the classification procedure for oxidising</w:t>
            </w:r>
            <w:r>
              <w:rPr>
                <w:rStyle w:val="fontstyle01"/>
                <w:rFonts w:ascii="Verdana" w:hAnsi="Verdana"/>
              </w:rPr>
              <w:t xml:space="preserve"> </w:t>
            </w:r>
            <w:r w:rsidRPr="00847DCF">
              <w:rPr>
                <w:rStyle w:val="fontstyle01"/>
                <w:rFonts w:ascii="Verdana" w:hAnsi="Verdana"/>
              </w:rPr>
              <w:t>properties does not apply as oxygen is chemically bonded only to hydrogen.</w:t>
            </w:r>
            <w:r w:rsidRPr="00847DCF">
              <w:rPr>
                <w:color w:val="000000"/>
                <w:sz w:val="18"/>
                <w:szCs w:val="18"/>
              </w:rPr>
              <w:br/>
            </w:r>
            <w:r w:rsidRPr="00847DCF">
              <w:rPr>
                <w:rStyle w:val="fontstyle01"/>
                <w:rFonts w:ascii="Verdana" w:hAnsi="Verdana"/>
              </w:rPr>
              <w:t xml:space="preserve">The other components </w:t>
            </w:r>
            <w:r w:rsidR="000F28D9">
              <w:rPr>
                <w:rStyle w:val="fontstyle01"/>
                <w:rFonts w:ascii="Verdana" w:hAnsi="Verdana"/>
              </w:rPr>
              <w:t>(</w:t>
            </w:r>
            <w:r w:rsidR="000F28D9">
              <w:rPr>
                <w:lang w:eastAsia="de-DE"/>
              </w:rPr>
              <w:t>cf PAR confidential paragraph hazard properties</w:t>
            </w:r>
            <w:r w:rsidRPr="00847DCF">
              <w:rPr>
                <w:rStyle w:val="fontstyle01"/>
                <w:rFonts w:ascii="Verdana" w:hAnsi="Verdana"/>
              </w:rPr>
              <w:t>), are not classified as</w:t>
            </w:r>
            <w:r>
              <w:rPr>
                <w:rStyle w:val="fontstyle01"/>
                <w:rFonts w:ascii="Verdana" w:hAnsi="Verdana"/>
              </w:rPr>
              <w:t xml:space="preserve"> </w:t>
            </w:r>
            <w:r w:rsidRPr="00847DCF">
              <w:rPr>
                <w:rStyle w:val="fontstyle01"/>
                <w:rFonts w:ascii="Verdana" w:hAnsi="Verdana"/>
              </w:rPr>
              <w:t>oxidising according to their safety datasheets</w:t>
            </w:r>
            <w:r w:rsidR="00D13CD2">
              <w:rPr>
                <w:rStyle w:val="fontstyle01"/>
                <w:rFonts w:ascii="Verdana" w:hAnsi="Verdana"/>
              </w:rPr>
              <w:t xml:space="preserve"> </w:t>
            </w:r>
            <w:r w:rsidR="00D13CD2" w:rsidRPr="00D13CD2">
              <w:rPr>
                <w:rStyle w:val="fontstyle01"/>
                <w:rFonts w:ascii="Verdana" w:hAnsi="Verdana"/>
              </w:rPr>
              <w:t>and the classification procedure for oxidising properties does not apply to</w:t>
            </w:r>
            <w:r w:rsidR="00D85549">
              <w:rPr>
                <w:rStyle w:val="fontstyle01"/>
                <w:rFonts w:ascii="Verdana" w:hAnsi="Verdana"/>
              </w:rPr>
              <w:t xml:space="preserve"> </w:t>
            </w:r>
            <w:r w:rsidR="00D13CD2" w:rsidRPr="00D13CD2">
              <w:rPr>
                <w:rStyle w:val="fontstyle01"/>
                <w:rFonts w:ascii="Verdana" w:hAnsi="Verdana"/>
              </w:rPr>
              <w:t>these co-formulants according to their structural formulas (substances</w:t>
            </w:r>
            <w:r w:rsidR="00D85549">
              <w:rPr>
                <w:rStyle w:val="fontstyle01"/>
                <w:rFonts w:ascii="Verdana" w:hAnsi="Verdana"/>
              </w:rPr>
              <w:t xml:space="preserve"> </w:t>
            </w:r>
            <w:r w:rsidR="00D13CD2" w:rsidRPr="00D13CD2">
              <w:rPr>
                <w:rStyle w:val="fontstyle01"/>
                <w:rFonts w:ascii="Verdana" w:hAnsi="Verdana"/>
              </w:rPr>
              <w:t>containing</w:t>
            </w:r>
            <w:r w:rsidR="00D13CD2">
              <w:rPr>
                <w:rStyle w:val="fontstyle01"/>
                <w:rFonts w:ascii="Verdana" w:hAnsi="Verdana"/>
              </w:rPr>
              <w:t xml:space="preserve"> </w:t>
            </w:r>
            <w:r w:rsidR="00D13CD2" w:rsidRPr="00D13CD2">
              <w:rPr>
                <w:rStyle w:val="fontstyle01"/>
                <w:rFonts w:ascii="Verdana" w:hAnsi="Verdana"/>
              </w:rPr>
              <w:t>oxygen atoms which are chemically bonded only to carbon or hydrogen atoms).</w:t>
            </w:r>
          </w:p>
          <w:p w14:paraId="3CE3E287" w14:textId="6864C5CF" w:rsidR="00847DCF" w:rsidRPr="00847DCF" w:rsidRDefault="00847DCF" w:rsidP="00D13CD2">
            <w:pPr>
              <w:suppressAutoHyphens w:val="0"/>
              <w:rPr>
                <w:rFonts w:cs="Times New Roman"/>
                <w:lang w:val="en-US" w:eastAsia="fr-FR"/>
              </w:rPr>
            </w:pPr>
            <w:r w:rsidRPr="00847DCF">
              <w:rPr>
                <w:rStyle w:val="fontstyle01"/>
                <w:rFonts w:ascii="Verdana" w:hAnsi="Verdana"/>
              </w:rPr>
              <w:t>In addition, due to their low contents in</w:t>
            </w:r>
            <w:r>
              <w:rPr>
                <w:rStyle w:val="fontstyle01"/>
                <w:rFonts w:ascii="Verdana" w:hAnsi="Verdana"/>
              </w:rPr>
              <w:t xml:space="preserve"> </w:t>
            </w:r>
            <w:r w:rsidRPr="00847DCF">
              <w:rPr>
                <w:rStyle w:val="fontstyle01"/>
                <w:rFonts w:ascii="Verdana" w:hAnsi="Verdana"/>
              </w:rPr>
              <w:t>the product, they are not</w:t>
            </w:r>
            <w:r w:rsidR="00D85549">
              <w:rPr>
                <w:rStyle w:val="fontstyle01"/>
                <w:rFonts w:ascii="Verdana" w:hAnsi="Verdana"/>
              </w:rPr>
              <w:t xml:space="preserve"> </w:t>
            </w:r>
            <w:r w:rsidRPr="00847DCF">
              <w:rPr>
                <w:rStyle w:val="fontstyle01"/>
                <w:rFonts w:ascii="Verdana" w:hAnsi="Verdana"/>
              </w:rPr>
              <w:t>considered as being able to lead to a</w:t>
            </w:r>
            <w:r>
              <w:rPr>
                <w:rStyle w:val="fontstyle01"/>
                <w:rFonts w:ascii="Verdana" w:hAnsi="Verdana"/>
              </w:rPr>
              <w:t xml:space="preserve"> </w:t>
            </w:r>
            <w:r w:rsidRPr="00847DCF">
              <w:rPr>
                <w:rStyle w:val="fontstyle01"/>
                <w:rFonts w:ascii="Verdana" w:hAnsi="Verdana"/>
              </w:rPr>
              <w:t>classification of the</w:t>
            </w:r>
            <w:r>
              <w:rPr>
                <w:rStyle w:val="fontstyle01"/>
                <w:rFonts w:ascii="Verdana" w:hAnsi="Verdana"/>
              </w:rPr>
              <w:t xml:space="preserve"> </w:t>
            </w:r>
            <w:r w:rsidRPr="00847DCF">
              <w:rPr>
                <w:rStyle w:val="fontstyle01"/>
                <w:rFonts w:ascii="Verdana" w:hAnsi="Verdana"/>
              </w:rPr>
              <w:t>product</w:t>
            </w:r>
            <w:r w:rsidR="00D85549">
              <w:rPr>
                <w:rStyle w:val="fontstyle01"/>
                <w:rFonts w:ascii="Verdana" w:hAnsi="Verdana"/>
              </w:rPr>
              <w:t xml:space="preserve"> </w:t>
            </w:r>
            <w:r w:rsidRPr="00847DCF">
              <w:rPr>
                <w:rStyle w:val="fontstyle01"/>
                <w:rFonts w:ascii="Verdana" w:hAnsi="Verdana"/>
              </w:rPr>
              <w:t>18V33CP-PE.</w:t>
            </w:r>
            <w:r w:rsidRPr="00847DCF">
              <w:rPr>
                <w:color w:val="000000"/>
                <w:sz w:val="18"/>
                <w:szCs w:val="18"/>
              </w:rPr>
              <w:br/>
            </w:r>
            <w:r w:rsidRPr="00847DCF">
              <w:rPr>
                <w:rStyle w:val="fontstyle01"/>
                <w:rFonts w:ascii="Verdana" w:hAnsi="Verdana"/>
              </w:rPr>
              <w:t>Therefore, the product 18V33CP-PE is not</w:t>
            </w:r>
            <w:r>
              <w:rPr>
                <w:rStyle w:val="fontstyle01"/>
                <w:rFonts w:ascii="Verdana" w:hAnsi="Verdana"/>
              </w:rPr>
              <w:t xml:space="preserve"> </w:t>
            </w:r>
            <w:r w:rsidRPr="00847DCF">
              <w:rPr>
                <w:rStyle w:val="fontstyle01"/>
                <w:rFonts w:ascii="Verdana" w:hAnsi="Verdana"/>
              </w:rPr>
              <w:t>expected to have oxidising properties and</w:t>
            </w:r>
            <w:r>
              <w:rPr>
                <w:rStyle w:val="fontstyle01"/>
                <w:rFonts w:ascii="Verdana" w:hAnsi="Verdana"/>
              </w:rPr>
              <w:t xml:space="preserve"> </w:t>
            </w:r>
            <w:r w:rsidRPr="00847DCF">
              <w:rPr>
                <w:rStyle w:val="fontstyle01"/>
                <w:rFonts w:ascii="Verdana" w:hAnsi="Verdana"/>
              </w:rPr>
              <w:t>test is considered as unnecessary</w:t>
            </w:r>
            <w:r>
              <w:rPr>
                <w:rStyle w:val="fontstyle01"/>
                <w:rFonts w:ascii="Verdana" w:hAnsi="Verdana"/>
              </w:rPr>
              <w:t>.</w:t>
            </w:r>
          </w:p>
          <w:p w14:paraId="0C57DB5C" w14:textId="77777777" w:rsidR="005D124E" w:rsidRPr="00847DCF" w:rsidRDefault="005D124E" w:rsidP="005D124E">
            <w:pPr>
              <w:rPr>
                <w:lang w:val="en-US" w:eastAsia="de-DE"/>
              </w:rPr>
            </w:pPr>
          </w:p>
        </w:tc>
        <w:tc>
          <w:tcPr>
            <w:tcW w:w="2268" w:type="dxa"/>
          </w:tcPr>
          <w:p w14:paraId="138249B0" w14:textId="7B2B18E4" w:rsidR="00847DCF" w:rsidRPr="007C5FFD" w:rsidRDefault="005D124E" w:rsidP="00847DCF">
            <w:pPr>
              <w:rPr>
                <w:lang w:eastAsia="de-DE"/>
              </w:rPr>
            </w:pPr>
            <w:r w:rsidRPr="00D13CD2">
              <w:rPr>
                <w:lang w:val="en-US" w:eastAsia="de-DE"/>
              </w:rPr>
              <w:t xml:space="preserve">Acceptable </w:t>
            </w:r>
          </w:p>
          <w:p w14:paraId="07EBDDD0" w14:textId="5E45C1ED" w:rsidR="005D124E" w:rsidRPr="007C5FFD" w:rsidRDefault="00D13CD2" w:rsidP="00D13CD2">
            <w:pPr>
              <w:rPr>
                <w:lang w:eastAsia="de-DE"/>
              </w:rPr>
            </w:pPr>
            <w:r>
              <w:rPr>
                <w:lang w:eastAsia="de-DE"/>
              </w:rPr>
              <w:t xml:space="preserve">The preparation has no oxidizing properties. </w:t>
            </w:r>
          </w:p>
        </w:tc>
        <w:tc>
          <w:tcPr>
            <w:tcW w:w="1317" w:type="dxa"/>
          </w:tcPr>
          <w:p w14:paraId="538DC0C1" w14:textId="77777777" w:rsidR="005D124E" w:rsidRPr="007C5FFD" w:rsidRDefault="005D124E" w:rsidP="005D124E">
            <w:pPr>
              <w:rPr>
                <w:lang w:eastAsia="de-DE"/>
              </w:rPr>
            </w:pPr>
            <w:r>
              <w:t>IUCLID</w:t>
            </w:r>
          </w:p>
        </w:tc>
      </w:tr>
      <w:tr w:rsidR="005D124E" w:rsidRPr="007C5FFD" w14:paraId="1699EDA0" w14:textId="77777777" w:rsidTr="002C71AC">
        <w:trPr>
          <w:cantSplit/>
          <w:tblHeader/>
          <w:jc w:val="center"/>
        </w:trPr>
        <w:tc>
          <w:tcPr>
            <w:tcW w:w="1151" w:type="dxa"/>
          </w:tcPr>
          <w:p w14:paraId="2EDB457A" w14:textId="77777777" w:rsidR="005D124E" w:rsidRPr="007C5FFD" w:rsidRDefault="005D124E" w:rsidP="005D124E">
            <w:pPr>
              <w:rPr>
                <w:lang w:eastAsia="de-DE"/>
              </w:rPr>
            </w:pPr>
            <w:r w:rsidRPr="007C5FFD">
              <w:rPr>
                <w:lang w:eastAsia="de-DE"/>
              </w:rPr>
              <w:t>Oxidising solids</w:t>
            </w:r>
          </w:p>
        </w:tc>
        <w:tc>
          <w:tcPr>
            <w:tcW w:w="1275" w:type="dxa"/>
          </w:tcPr>
          <w:p w14:paraId="3CA489E4" w14:textId="5AA44C8A" w:rsidR="005D124E" w:rsidRPr="00D13CD2" w:rsidRDefault="005D124E" w:rsidP="005D124E">
            <w:pPr>
              <w:rPr>
                <w:lang w:val="en-US" w:eastAsia="de-DE"/>
              </w:rPr>
            </w:pPr>
            <w:r w:rsidRPr="00D13CD2">
              <w:rPr>
                <w:lang w:val="en-US" w:eastAsia="de-DE"/>
              </w:rPr>
              <w:t>-</w:t>
            </w:r>
          </w:p>
        </w:tc>
        <w:tc>
          <w:tcPr>
            <w:tcW w:w="1418" w:type="dxa"/>
          </w:tcPr>
          <w:p w14:paraId="402D872C" w14:textId="1D886D72" w:rsidR="005D124E" w:rsidRPr="00D13CD2" w:rsidRDefault="005D124E" w:rsidP="005D124E">
            <w:pPr>
              <w:rPr>
                <w:lang w:val="en-US" w:eastAsia="de-DE"/>
              </w:rPr>
            </w:pPr>
            <w:r w:rsidRPr="00D13CD2">
              <w:rPr>
                <w:lang w:val="en-US" w:eastAsia="de-DE"/>
              </w:rPr>
              <w:t>-</w:t>
            </w:r>
          </w:p>
        </w:tc>
        <w:tc>
          <w:tcPr>
            <w:tcW w:w="7371" w:type="dxa"/>
          </w:tcPr>
          <w:p w14:paraId="36BF1C35" w14:textId="15DB772C" w:rsidR="005D124E" w:rsidRPr="007C5FFD" w:rsidRDefault="005D124E" w:rsidP="005D124E">
            <w:pPr>
              <w:rPr>
                <w:lang w:eastAsia="de-DE"/>
              </w:rPr>
            </w:pPr>
            <w:r w:rsidRPr="00D13CD2">
              <w:rPr>
                <w:iCs/>
                <w:lang w:val="en-US" w:eastAsia="en-US"/>
              </w:rPr>
              <w:t>-</w:t>
            </w:r>
          </w:p>
        </w:tc>
        <w:tc>
          <w:tcPr>
            <w:tcW w:w="2268" w:type="dxa"/>
          </w:tcPr>
          <w:p w14:paraId="06C6F56B" w14:textId="499335D6" w:rsidR="005D124E" w:rsidRPr="007C5FFD" w:rsidRDefault="005D124E" w:rsidP="005D124E">
            <w:pPr>
              <w:rPr>
                <w:lang w:eastAsia="de-DE"/>
              </w:rPr>
            </w:pPr>
            <w:r>
              <w:rPr>
                <w:lang w:eastAsia="de-DE"/>
              </w:rPr>
              <w:t>Not relevant as the product is a liquid</w:t>
            </w:r>
          </w:p>
        </w:tc>
        <w:tc>
          <w:tcPr>
            <w:tcW w:w="1317" w:type="dxa"/>
          </w:tcPr>
          <w:p w14:paraId="4B304A29" w14:textId="25C0E2A3" w:rsidR="005D124E" w:rsidRPr="007C5FFD" w:rsidRDefault="005D124E" w:rsidP="005D124E">
            <w:pPr>
              <w:rPr>
                <w:lang w:eastAsia="de-DE"/>
              </w:rPr>
            </w:pPr>
            <w:r>
              <w:rPr>
                <w:lang w:eastAsia="de-DE"/>
              </w:rPr>
              <w:t>-</w:t>
            </w:r>
          </w:p>
        </w:tc>
      </w:tr>
      <w:tr w:rsidR="005D124E" w:rsidRPr="007C5FFD" w14:paraId="5258CA80" w14:textId="77777777" w:rsidTr="002C71AC">
        <w:trPr>
          <w:cantSplit/>
          <w:tblHeader/>
          <w:jc w:val="center"/>
        </w:trPr>
        <w:tc>
          <w:tcPr>
            <w:tcW w:w="1151" w:type="dxa"/>
          </w:tcPr>
          <w:p w14:paraId="2A3DC7BA" w14:textId="77777777" w:rsidR="005D124E" w:rsidRPr="007C5FFD" w:rsidRDefault="005D124E" w:rsidP="005D124E">
            <w:pPr>
              <w:rPr>
                <w:lang w:eastAsia="de-DE"/>
              </w:rPr>
            </w:pPr>
            <w:r w:rsidRPr="007C5FFD">
              <w:rPr>
                <w:lang w:eastAsia="de-DE"/>
              </w:rPr>
              <w:t>Organic peroxides</w:t>
            </w:r>
          </w:p>
        </w:tc>
        <w:tc>
          <w:tcPr>
            <w:tcW w:w="1275" w:type="dxa"/>
          </w:tcPr>
          <w:p w14:paraId="4DB06855" w14:textId="77777777" w:rsidR="005D124E" w:rsidRPr="00D13CD2" w:rsidRDefault="005D124E" w:rsidP="005D124E">
            <w:pPr>
              <w:rPr>
                <w:i/>
                <w:iCs/>
                <w:color w:val="FF0000"/>
                <w:lang w:val="en-US" w:eastAsia="en-US"/>
              </w:rPr>
            </w:pPr>
            <w:r w:rsidRPr="00D13CD2">
              <w:rPr>
                <w:lang w:val="en-US" w:eastAsia="en-US"/>
              </w:rPr>
              <w:t>Statement</w:t>
            </w:r>
          </w:p>
          <w:p w14:paraId="6B5806F5" w14:textId="704622C2" w:rsidR="005D124E" w:rsidRPr="00D13CD2" w:rsidRDefault="005D124E" w:rsidP="005D124E">
            <w:pPr>
              <w:rPr>
                <w:lang w:val="en-US" w:eastAsia="de-DE"/>
              </w:rPr>
            </w:pPr>
          </w:p>
        </w:tc>
        <w:tc>
          <w:tcPr>
            <w:tcW w:w="1418" w:type="dxa"/>
          </w:tcPr>
          <w:p w14:paraId="3E38FFC2" w14:textId="157739B5" w:rsidR="005D124E" w:rsidRPr="00D13CD2" w:rsidRDefault="005D124E" w:rsidP="005D124E">
            <w:pPr>
              <w:rPr>
                <w:lang w:val="en-US" w:eastAsia="de-DE"/>
              </w:rPr>
            </w:pPr>
            <w:r w:rsidRPr="00D13CD2">
              <w:rPr>
                <w:lang w:val="en-US" w:eastAsia="de-DE"/>
              </w:rPr>
              <w:t>-</w:t>
            </w:r>
          </w:p>
        </w:tc>
        <w:tc>
          <w:tcPr>
            <w:tcW w:w="7371" w:type="dxa"/>
          </w:tcPr>
          <w:p w14:paraId="1D73885E" w14:textId="63089053" w:rsidR="005D124E" w:rsidRPr="00847DCF" w:rsidRDefault="00847DCF" w:rsidP="00847DCF">
            <w:pPr>
              <w:rPr>
                <w:lang w:val="en-US" w:eastAsia="de-DE"/>
              </w:rPr>
            </w:pPr>
            <w:r w:rsidRPr="00847DCF">
              <w:rPr>
                <w:iCs/>
                <w:lang w:val="en-US" w:eastAsia="en-US"/>
              </w:rPr>
              <w:t>The product 18V33CP-PE is not concerned by the physical hazard “organic peroxides” as its components are not expected to form or contain organic peroxides.</w:t>
            </w:r>
          </w:p>
        </w:tc>
        <w:tc>
          <w:tcPr>
            <w:tcW w:w="2268" w:type="dxa"/>
          </w:tcPr>
          <w:p w14:paraId="430CCB89" w14:textId="3F1001F5" w:rsidR="005D124E" w:rsidRPr="00F67FF9" w:rsidRDefault="005D124E" w:rsidP="00847DCF">
            <w:pPr>
              <w:rPr>
                <w:i/>
                <w:iCs/>
                <w:color w:val="FF0000"/>
                <w:lang w:val="fr-FR" w:eastAsia="en-US"/>
              </w:rPr>
            </w:pPr>
            <w:r w:rsidRPr="00C00CF8">
              <w:rPr>
                <w:lang w:val="fr-FR" w:eastAsia="de-DE"/>
              </w:rPr>
              <w:t xml:space="preserve">Acceptable </w:t>
            </w:r>
          </w:p>
          <w:p w14:paraId="5CE9313E" w14:textId="77777777" w:rsidR="005D124E" w:rsidRPr="00F67FF9" w:rsidRDefault="005D124E" w:rsidP="005D124E">
            <w:pPr>
              <w:rPr>
                <w:i/>
                <w:iCs/>
                <w:color w:val="FF0000"/>
                <w:lang w:val="fr-FR" w:eastAsia="en-US"/>
              </w:rPr>
            </w:pPr>
          </w:p>
          <w:p w14:paraId="7912F5A1" w14:textId="77777777" w:rsidR="005D124E" w:rsidRPr="003703BC" w:rsidRDefault="005D124E" w:rsidP="005D124E">
            <w:pPr>
              <w:rPr>
                <w:lang w:val="fr-FR" w:eastAsia="de-DE"/>
              </w:rPr>
            </w:pPr>
          </w:p>
        </w:tc>
        <w:tc>
          <w:tcPr>
            <w:tcW w:w="1317" w:type="dxa"/>
          </w:tcPr>
          <w:p w14:paraId="296CE9F9" w14:textId="77777777" w:rsidR="005D124E" w:rsidRPr="007C5FFD" w:rsidRDefault="005D124E" w:rsidP="005D124E">
            <w:pPr>
              <w:rPr>
                <w:lang w:eastAsia="de-DE"/>
              </w:rPr>
            </w:pPr>
            <w:r>
              <w:t>IUCLID</w:t>
            </w:r>
          </w:p>
        </w:tc>
      </w:tr>
      <w:tr w:rsidR="005D124E" w:rsidRPr="00D13CD2" w14:paraId="510825E2" w14:textId="77777777" w:rsidTr="000B035E">
        <w:trPr>
          <w:tblHeader/>
          <w:jc w:val="center"/>
        </w:trPr>
        <w:tc>
          <w:tcPr>
            <w:tcW w:w="1151" w:type="dxa"/>
          </w:tcPr>
          <w:p w14:paraId="335D708F" w14:textId="77777777" w:rsidR="005D124E" w:rsidRPr="007C5FFD" w:rsidRDefault="005D124E" w:rsidP="005D124E">
            <w:pPr>
              <w:rPr>
                <w:lang w:eastAsia="de-DE"/>
              </w:rPr>
            </w:pPr>
            <w:r w:rsidRPr="007C5FFD">
              <w:rPr>
                <w:lang w:eastAsia="de-DE"/>
              </w:rPr>
              <w:t>Corrosive to metals</w:t>
            </w:r>
          </w:p>
        </w:tc>
        <w:tc>
          <w:tcPr>
            <w:tcW w:w="1275" w:type="dxa"/>
          </w:tcPr>
          <w:p w14:paraId="4C69AB5B" w14:textId="77777777" w:rsidR="00D85549" w:rsidRPr="00D85549" w:rsidRDefault="00D85549" w:rsidP="00D85549">
            <w:pPr>
              <w:rPr>
                <w:lang w:val="en-US" w:eastAsia="en-US"/>
              </w:rPr>
            </w:pPr>
            <w:r w:rsidRPr="00D85549">
              <w:rPr>
                <w:lang w:val="en-US" w:eastAsia="en-US"/>
              </w:rPr>
              <w:t>Manual of</w:t>
            </w:r>
          </w:p>
          <w:p w14:paraId="0CDFB2D4" w14:textId="77777777" w:rsidR="00D85549" w:rsidRPr="00D85549" w:rsidRDefault="00D85549" w:rsidP="00D85549">
            <w:pPr>
              <w:rPr>
                <w:lang w:val="en-US" w:eastAsia="en-US"/>
              </w:rPr>
            </w:pPr>
            <w:r w:rsidRPr="00D85549">
              <w:rPr>
                <w:lang w:val="en-US" w:eastAsia="en-US"/>
              </w:rPr>
              <w:t>Tests and</w:t>
            </w:r>
          </w:p>
          <w:p w14:paraId="7CDC30A6" w14:textId="77777777" w:rsidR="00D85549" w:rsidRPr="00D85549" w:rsidRDefault="00D85549" w:rsidP="00D85549">
            <w:pPr>
              <w:rPr>
                <w:lang w:val="en-US" w:eastAsia="en-US"/>
              </w:rPr>
            </w:pPr>
            <w:r w:rsidRPr="00D85549">
              <w:rPr>
                <w:lang w:val="en-US" w:eastAsia="en-US"/>
              </w:rPr>
              <w:t>Criteria,</w:t>
            </w:r>
          </w:p>
          <w:p w14:paraId="69E6F46D" w14:textId="0020D538" w:rsidR="005D124E" w:rsidRPr="00D85549" w:rsidRDefault="00D85549" w:rsidP="00D85549">
            <w:pPr>
              <w:rPr>
                <w:lang w:val="en-US" w:eastAsia="de-DE"/>
              </w:rPr>
            </w:pPr>
            <w:r w:rsidRPr="00D85549">
              <w:rPr>
                <w:lang w:val="fr-FR" w:eastAsia="en-US"/>
              </w:rPr>
              <w:t xml:space="preserve">Method C.1 </w:t>
            </w:r>
          </w:p>
        </w:tc>
        <w:tc>
          <w:tcPr>
            <w:tcW w:w="1418" w:type="dxa"/>
          </w:tcPr>
          <w:p w14:paraId="09BBE248" w14:textId="7212E75E" w:rsidR="006B5DE2" w:rsidRPr="006B5DE2" w:rsidRDefault="006B5DE2" w:rsidP="006B5DE2">
            <w:pPr>
              <w:rPr>
                <w:lang w:val="en-US" w:eastAsia="de-DE"/>
              </w:rPr>
            </w:pPr>
            <w:r w:rsidRPr="009E3E6C">
              <w:rPr>
                <w:lang w:val="en-US" w:eastAsia="de-DE"/>
              </w:rPr>
              <w:t>Ba</w:t>
            </w:r>
            <w:r w:rsidRPr="006B5DE2">
              <w:rPr>
                <w:lang w:val="en-US" w:eastAsia="de-DE"/>
              </w:rPr>
              <w:t>tch</w:t>
            </w:r>
          </w:p>
          <w:p w14:paraId="07E4AABE" w14:textId="77777777" w:rsidR="006B5DE2" w:rsidRPr="006B5DE2" w:rsidRDefault="006B5DE2" w:rsidP="006B5DE2">
            <w:pPr>
              <w:rPr>
                <w:lang w:val="en-US" w:eastAsia="de-DE"/>
              </w:rPr>
            </w:pPr>
            <w:r w:rsidRPr="006B5DE2">
              <w:rPr>
                <w:lang w:val="en-US" w:eastAsia="de-DE"/>
              </w:rPr>
              <w:t>20102118V33CPPE</w:t>
            </w:r>
          </w:p>
          <w:p w14:paraId="6A76F28B" w14:textId="77777777" w:rsidR="006B5DE2" w:rsidRPr="006B5DE2" w:rsidRDefault="006B5DE2" w:rsidP="006B5DE2">
            <w:pPr>
              <w:rPr>
                <w:lang w:val="en-US" w:eastAsia="de-DE"/>
              </w:rPr>
            </w:pPr>
            <w:r w:rsidRPr="006B5DE2">
              <w:rPr>
                <w:lang w:val="en-US" w:eastAsia="de-DE"/>
              </w:rPr>
              <w:t>containing 0.026%</w:t>
            </w:r>
          </w:p>
          <w:p w14:paraId="7043AF30" w14:textId="77777777" w:rsidR="006B5DE2" w:rsidRPr="006B5DE2" w:rsidRDefault="006B5DE2" w:rsidP="006B5DE2">
            <w:pPr>
              <w:rPr>
                <w:lang w:val="en-US" w:eastAsia="de-DE"/>
              </w:rPr>
            </w:pPr>
            <w:r w:rsidRPr="006B5DE2">
              <w:rPr>
                <w:lang w:val="en-US" w:eastAsia="de-DE"/>
              </w:rPr>
              <w:t>w/w of penflufen</w:t>
            </w:r>
          </w:p>
          <w:p w14:paraId="6FA4A578" w14:textId="77777777" w:rsidR="006B5DE2" w:rsidRPr="006B5DE2" w:rsidRDefault="006B5DE2" w:rsidP="006B5DE2">
            <w:pPr>
              <w:rPr>
                <w:lang w:val="en-US" w:eastAsia="de-DE"/>
              </w:rPr>
            </w:pPr>
            <w:r w:rsidRPr="006B5DE2">
              <w:rPr>
                <w:lang w:val="en-US" w:eastAsia="de-DE"/>
              </w:rPr>
              <w:t>and 0.17% w/w of</w:t>
            </w:r>
          </w:p>
          <w:p w14:paraId="584C205D" w14:textId="1A6CCF21" w:rsidR="005D124E" w:rsidRPr="006B5DE2" w:rsidRDefault="006B5DE2" w:rsidP="006B5DE2">
            <w:pPr>
              <w:rPr>
                <w:lang w:val="en-US" w:eastAsia="de-DE"/>
              </w:rPr>
            </w:pPr>
            <w:r w:rsidRPr="006B5DE2">
              <w:rPr>
                <w:lang w:val="en-US" w:eastAsia="de-DE"/>
              </w:rPr>
              <w:t>cypermethrin</w:t>
            </w:r>
          </w:p>
        </w:tc>
        <w:tc>
          <w:tcPr>
            <w:tcW w:w="7371" w:type="dxa"/>
          </w:tcPr>
          <w:p w14:paraId="0C11A6EE" w14:textId="48046D6E" w:rsidR="00847DCF" w:rsidRDefault="00824C1A" w:rsidP="00847DCF">
            <w:pPr>
              <w:suppressAutoHyphens w:val="0"/>
              <w:rPr>
                <w:rStyle w:val="fontstyle01"/>
                <w:rFonts w:ascii="Verdana" w:hAnsi="Verdana"/>
              </w:rPr>
            </w:pPr>
            <w:r>
              <w:rPr>
                <w:rStyle w:val="fontstyle01"/>
                <w:rFonts w:ascii="Verdana" w:hAnsi="Verdana"/>
              </w:rPr>
              <w:t>A</w:t>
            </w:r>
            <w:r w:rsidR="00D85549">
              <w:rPr>
                <w:rStyle w:val="fontstyle01"/>
                <w:rFonts w:ascii="Verdana" w:hAnsi="Verdana"/>
              </w:rPr>
              <w:t xml:space="preserve"> test UN</w:t>
            </w:r>
            <w:r>
              <w:rPr>
                <w:rStyle w:val="fontstyle01"/>
                <w:rFonts w:ascii="Verdana" w:hAnsi="Verdana"/>
              </w:rPr>
              <w:t xml:space="preserve"> C1 has been provided:</w:t>
            </w:r>
          </w:p>
          <w:p w14:paraId="2F19BE7C" w14:textId="7100E4E8" w:rsidR="000B035E" w:rsidRDefault="000B035E" w:rsidP="00847DCF">
            <w:pPr>
              <w:suppressAutoHyphens w:val="0"/>
              <w:rPr>
                <w:rStyle w:val="fontstyle01"/>
                <w:rFonts w:ascii="Verdana" w:hAnsi="Verdana"/>
              </w:rPr>
            </w:pPr>
            <w:r>
              <w:rPr>
                <w:noProof/>
                <w:lang w:val="fr-FR" w:eastAsia="fr-FR"/>
              </w:rPr>
              <w:drawing>
                <wp:inline distT="0" distB="0" distL="0" distR="0" wp14:anchorId="4A5A9ACE" wp14:editId="10F1BADD">
                  <wp:extent cx="4591685" cy="36029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91685" cy="3602990"/>
                          </a:xfrm>
                          <a:prstGeom prst="rect">
                            <a:avLst/>
                          </a:prstGeom>
                        </pic:spPr>
                      </pic:pic>
                    </a:graphicData>
                  </a:graphic>
                </wp:inline>
              </w:drawing>
            </w:r>
          </w:p>
          <w:p w14:paraId="13956CA5" w14:textId="77777777" w:rsidR="00824C1A" w:rsidRDefault="00824C1A" w:rsidP="00847DCF">
            <w:pPr>
              <w:suppressAutoHyphens w:val="0"/>
              <w:rPr>
                <w:rStyle w:val="fontstyle01"/>
                <w:rFonts w:ascii="Verdana" w:hAnsi="Verdana"/>
              </w:rPr>
            </w:pPr>
          </w:p>
          <w:p w14:paraId="70CCDA77" w14:textId="521D987D" w:rsidR="00824C1A" w:rsidRDefault="000B035E" w:rsidP="00847DCF">
            <w:pPr>
              <w:suppressAutoHyphens w:val="0"/>
              <w:rPr>
                <w:rFonts w:cs="Times New Roman"/>
                <w:lang w:val="en-US" w:eastAsia="fr-FR"/>
              </w:rPr>
            </w:pPr>
            <w:r>
              <w:rPr>
                <w:noProof/>
                <w:lang w:val="fr-FR" w:eastAsia="fr-FR"/>
              </w:rPr>
              <w:drawing>
                <wp:inline distT="0" distB="0" distL="0" distR="0" wp14:anchorId="794499C1" wp14:editId="40FF9983">
                  <wp:extent cx="3790810" cy="2434590"/>
                  <wp:effectExtent l="0" t="0" r="635"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06245" cy="2444503"/>
                          </a:xfrm>
                          <a:prstGeom prst="rect">
                            <a:avLst/>
                          </a:prstGeom>
                        </pic:spPr>
                      </pic:pic>
                    </a:graphicData>
                  </a:graphic>
                </wp:inline>
              </w:drawing>
            </w:r>
          </w:p>
          <w:p w14:paraId="546FC4DB" w14:textId="77777777" w:rsidR="000B035E" w:rsidRPr="00847DCF" w:rsidRDefault="000B035E" w:rsidP="00847DCF">
            <w:pPr>
              <w:suppressAutoHyphens w:val="0"/>
              <w:rPr>
                <w:rFonts w:cs="Times New Roman"/>
                <w:lang w:val="en-US" w:eastAsia="fr-FR"/>
              </w:rPr>
            </w:pPr>
          </w:p>
          <w:p w14:paraId="762CFEEA" w14:textId="77777777" w:rsidR="005D124E" w:rsidRPr="00847DCF" w:rsidRDefault="005D124E" w:rsidP="005D124E">
            <w:pPr>
              <w:rPr>
                <w:lang w:val="en-US" w:eastAsia="de-DE"/>
              </w:rPr>
            </w:pPr>
          </w:p>
        </w:tc>
        <w:tc>
          <w:tcPr>
            <w:tcW w:w="2268" w:type="dxa"/>
          </w:tcPr>
          <w:p w14:paraId="7BD89D57" w14:textId="6440551D" w:rsidR="005D124E" w:rsidRPr="00C55024" w:rsidRDefault="0056487E" w:rsidP="005D124E">
            <w:pPr>
              <w:rPr>
                <w:lang w:val="en-US" w:eastAsia="de-DE"/>
              </w:rPr>
            </w:pPr>
            <w:r>
              <w:rPr>
                <w:lang w:val="en-US" w:eastAsia="de-DE"/>
              </w:rPr>
              <w:t>A</w:t>
            </w:r>
            <w:r w:rsidR="005D124E" w:rsidRPr="00C55024">
              <w:rPr>
                <w:lang w:val="en-US" w:eastAsia="de-DE"/>
              </w:rPr>
              <w:t>cceptable</w:t>
            </w:r>
          </w:p>
          <w:p w14:paraId="6ACD75D1" w14:textId="4949ADD5" w:rsidR="005D124E" w:rsidRPr="00C55024" w:rsidRDefault="00C55024" w:rsidP="005D124E">
            <w:pPr>
              <w:rPr>
                <w:i/>
                <w:iCs/>
                <w:color w:val="FF0000"/>
                <w:lang w:val="en-US" w:eastAsia="en-US"/>
              </w:rPr>
            </w:pPr>
            <w:r w:rsidRPr="00C55024">
              <w:rPr>
                <w:lang w:val="en-US" w:eastAsia="de-DE"/>
              </w:rPr>
              <w:t>The</w:t>
            </w:r>
            <w:r w:rsidR="0056487E">
              <w:rPr>
                <w:lang w:val="en-US" w:eastAsia="de-DE"/>
              </w:rPr>
              <w:t xml:space="preserve"> preparation was not considered to be corrosive to metals according to the test UN C.1.</w:t>
            </w:r>
          </w:p>
          <w:p w14:paraId="672DC843" w14:textId="77777777" w:rsidR="005D124E" w:rsidRPr="00C55024" w:rsidRDefault="005D124E" w:rsidP="005D124E">
            <w:pPr>
              <w:rPr>
                <w:lang w:val="en-US" w:eastAsia="de-DE"/>
              </w:rPr>
            </w:pPr>
          </w:p>
        </w:tc>
        <w:tc>
          <w:tcPr>
            <w:tcW w:w="1317" w:type="dxa"/>
          </w:tcPr>
          <w:p w14:paraId="62717461" w14:textId="20AD7A03" w:rsidR="005D124E" w:rsidRPr="00D13CD2" w:rsidRDefault="00D13CD2" w:rsidP="005D124E">
            <w:pPr>
              <w:rPr>
                <w:lang w:val="en-US" w:eastAsia="de-DE"/>
              </w:rPr>
            </w:pPr>
            <w:r w:rsidRPr="00D13CD2">
              <w:rPr>
                <w:lang w:val="en-US"/>
              </w:rPr>
              <w:t>RAPHALEN E. 2022,</w:t>
            </w:r>
            <w:r w:rsidR="005D124E" w:rsidRPr="00D13CD2">
              <w:rPr>
                <w:lang w:val="en-US"/>
              </w:rPr>
              <w:t xml:space="preserve"> study num</w:t>
            </w:r>
            <w:r w:rsidRPr="00D13CD2">
              <w:rPr>
                <w:lang w:val="en-US"/>
              </w:rPr>
              <w:t>b</w:t>
            </w:r>
            <w:r>
              <w:rPr>
                <w:lang w:val="en-US"/>
              </w:rPr>
              <w:t xml:space="preserve">er </w:t>
            </w:r>
            <w:r w:rsidRPr="00D13CD2">
              <w:rPr>
                <w:lang w:val="en-US"/>
              </w:rPr>
              <w:t>No.4021</w:t>
            </w:r>
            <w:r>
              <w:rPr>
                <w:lang w:val="en-US"/>
              </w:rPr>
              <w:t>/21/1170F</w:t>
            </w:r>
            <w:r w:rsidRPr="00D13CD2">
              <w:rPr>
                <w:lang w:val="en-US"/>
              </w:rPr>
              <w:t>/b-e</w:t>
            </w:r>
          </w:p>
          <w:p w14:paraId="76986FDB" w14:textId="5ADC3D4B" w:rsidR="005D124E" w:rsidRPr="00D13CD2" w:rsidRDefault="005D124E" w:rsidP="005D124E">
            <w:pPr>
              <w:rPr>
                <w:lang w:val="en-US" w:eastAsia="de-DE"/>
              </w:rPr>
            </w:pPr>
          </w:p>
        </w:tc>
      </w:tr>
      <w:tr w:rsidR="0056487E" w:rsidRPr="007C5FFD" w14:paraId="1559F578" w14:textId="77777777" w:rsidTr="002C71AC">
        <w:trPr>
          <w:cantSplit/>
          <w:tblHeader/>
          <w:jc w:val="center"/>
        </w:trPr>
        <w:tc>
          <w:tcPr>
            <w:tcW w:w="1151" w:type="dxa"/>
          </w:tcPr>
          <w:p w14:paraId="37694204" w14:textId="77777777" w:rsidR="0056487E" w:rsidRPr="00D13CD2" w:rsidRDefault="0056487E" w:rsidP="005D124E">
            <w:pPr>
              <w:rPr>
                <w:lang w:val="en-US" w:eastAsia="de-DE"/>
              </w:rPr>
            </w:pPr>
          </w:p>
        </w:tc>
        <w:tc>
          <w:tcPr>
            <w:tcW w:w="1275" w:type="dxa"/>
          </w:tcPr>
          <w:p w14:paraId="5C1652D7" w14:textId="77777777" w:rsidR="0056487E" w:rsidRPr="00D13CD2" w:rsidRDefault="0056487E" w:rsidP="005D124E">
            <w:pPr>
              <w:rPr>
                <w:lang w:val="en-US" w:eastAsia="en-US"/>
              </w:rPr>
            </w:pPr>
          </w:p>
        </w:tc>
        <w:tc>
          <w:tcPr>
            <w:tcW w:w="1418" w:type="dxa"/>
          </w:tcPr>
          <w:p w14:paraId="5F74F592" w14:textId="77777777" w:rsidR="0056487E" w:rsidRPr="00D13CD2" w:rsidRDefault="0056487E" w:rsidP="005D124E">
            <w:pPr>
              <w:rPr>
                <w:lang w:val="en-US" w:eastAsia="de-DE"/>
              </w:rPr>
            </w:pPr>
          </w:p>
        </w:tc>
        <w:tc>
          <w:tcPr>
            <w:tcW w:w="7371" w:type="dxa"/>
          </w:tcPr>
          <w:p w14:paraId="24FDB85C" w14:textId="21F022FA" w:rsidR="0056487E" w:rsidRPr="00353FB1" w:rsidRDefault="0056487E" w:rsidP="00367C26">
            <w:pPr>
              <w:rPr>
                <w:rStyle w:val="fontstyle01"/>
                <w:rFonts w:ascii="Verdana" w:hAnsi="Verdana"/>
                <w:highlight w:val="cyan"/>
              </w:rPr>
            </w:pPr>
            <w:r>
              <w:rPr>
                <w:noProof/>
                <w:lang w:val="fr-FR" w:eastAsia="fr-FR"/>
              </w:rPr>
              <w:drawing>
                <wp:inline distT="0" distB="0" distL="0" distR="0" wp14:anchorId="147A9AA1" wp14:editId="3E8AC2BE">
                  <wp:extent cx="4591685" cy="3061335"/>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591685" cy="3061335"/>
                          </a:xfrm>
                          <a:prstGeom prst="rect">
                            <a:avLst/>
                          </a:prstGeom>
                        </pic:spPr>
                      </pic:pic>
                    </a:graphicData>
                  </a:graphic>
                </wp:inline>
              </w:drawing>
            </w:r>
          </w:p>
        </w:tc>
        <w:tc>
          <w:tcPr>
            <w:tcW w:w="2268" w:type="dxa"/>
          </w:tcPr>
          <w:p w14:paraId="34965E7D" w14:textId="77777777" w:rsidR="0056487E" w:rsidRPr="00353FB1" w:rsidRDefault="0056487E" w:rsidP="00A933BB">
            <w:pPr>
              <w:rPr>
                <w:highlight w:val="cyan"/>
                <w:lang w:val="en-US" w:eastAsia="de-DE"/>
              </w:rPr>
            </w:pPr>
          </w:p>
        </w:tc>
        <w:tc>
          <w:tcPr>
            <w:tcW w:w="1317" w:type="dxa"/>
          </w:tcPr>
          <w:p w14:paraId="07B3BCAD" w14:textId="77777777" w:rsidR="0056487E" w:rsidRPr="00F67FF9" w:rsidRDefault="0056487E" w:rsidP="005D124E">
            <w:pPr>
              <w:rPr>
                <w:i/>
                <w:iCs/>
                <w:color w:val="FF0000"/>
                <w:lang w:val="fr-FR" w:eastAsia="en-US"/>
              </w:rPr>
            </w:pPr>
          </w:p>
        </w:tc>
      </w:tr>
      <w:tr w:rsidR="005D124E" w:rsidRPr="007C5FFD" w14:paraId="54A36C18" w14:textId="77777777" w:rsidTr="002C71AC">
        <w:trPr>
          <w:cantSplit/>
          <w:tblHeader/>
          <w:jc w:val="center"/>
        </w:trPr>
        <w:tc>
          <w:tcPr>
            <w:tcW w:w="1151" w:type="dxa"/>
          </w:tcPr>
          <w:p w14:paraId="40A23CB9" w14:textId="77777777" w:rsidR="005D124E" w:rsidRPr="007C5FFD" w:rsidRDefault="005D124E" w:rsidP="005D124E">
            <w:pPr>
              <w:rPr>
                <w:lang w:eastAsia="de-DE"/>
              </w:rPr>
            </w:pPr>
            <w:r w:rsidRPr="007C5FFD">
              <w:rPr>
                <w:lang w:eastAsia="de-DE"/>
              </w:rPr>
              <w:t>Auto-ignition temperatures of products (liquids and gases)</w:t>
            </w:r>
          </w:p>
        </w:tc>
        <w:tc>
          <w:tcPr>
            <w:tcW w:w="1275" w:type="dxa"/>
          </w:tcPr>
          <w:p w14:paraId="1F12607B" w14:textId="55801240" w:rsidR="00D85549" w:rsidRPr="00D85549" w:rsidRDefault="00D85549" w:rsidP="00D85549">
            <w:pPr>
              <w:rPr>
                <w:lang w:val="fr-FR" w:eastAsia="en-US"/>
              </w:rPr>
            </w:pPr>
            <w:r>
              <w:rPr>
                <w:lang w:val="fr-FR" w:eastAsia="en-US"/>
              </w:rPr>
              <w:t>M</w:t>
            </w:r>
            <w:r w:rsidRPr="00D85549">
              <w:rPr>
                <w:lang w:val="fr-FR" w:eastAsia="en-US"/>
              </w:rPr>
              <w:t>ethod</w:t>
            </w:r>
          </w:p>
          <w:p w14:paraId="27AECBDE" w14:textId="2CC1194A" w:rsidR="005D124E" w:rsidRPr="009650F2" w:rsidRDefault="00D85549" w:rsidP="00D85549">
            <w:pPr>
              <w:rPr>
                <w:lang w:val="fr-FR" w:eastAsia="de-DE"/>
              </w:rPr>
            </w:pPr>
            <w:r w:rsidRPr="00D85549">
              <w:rPr>
                <w:lang w:val="fr-FR" w:eastAsia="en-US"/>
              </w:rPr>
              <w:t xml:space="preserve">A.15 (2008) </w:t>
            </w:r>
          </w:p>
        </w:tc>
        <w:tc>
          <w:tcPr>
            <w:tcW w:w="1418" w:type="dxa"/>
          </w:tcPr>
          <w:p w14:paraId="31EDD6D9" w14:textId="3DE4A90C" w:rsidR="006B5DE2" w:rsidRPr="006B5DE2" w:rsidRDefault="006B5DE2" w:rsidP="006B5DE2">
            <w:pPr>
              <w:rPr>
                <w:lang w:val="en-US" w:eastAsia="de-DE"/>
              </w:rPr>
            </w:pPr>
            <w:r w:rsidRPr="009E3E6C">
              <w:rPr>
                <w:lang w:val="en-US" w:eastAsia="de-DE"/>
              </w:rPr>
              <w:t>Ba</w:t>
            </w:r>
            <w:r w:rsidRPr="006B5DE2">
              <w:rPr>
                <w:lang w:val="en-US" w:eastAsia="de-DE"/>
              </w:rPr>
              <w:t>tch</w:t>
            </w:r>
          </w:p>
          <w:p w14:paraId="0C5822AB" w14:textId="77777777" w:rsidR="006B5DE2" w:rsidRPr="006B5DE2" w:rsidRDefault="006B5DE2" w:rsidP="006B5DE2">
            <w:pPr>
              <w:rPr>
                <w:lang w:val="en-US" w:eastAsia="de-DE"/>
              </w:rPr>
            </w:pPr>
            <w:r w:rsidRPr="006B5DE2">
              <w:rPr>
                <w:lang w:val="en-US" w:eastAsia="de-DE"/>
              </w:rPr>
              <w:t>20102118V33CPPE</w:t>
            </w:r>
          </w:p>
          <w:p w14:paraId="2C36B9D0" w14:textId="77777777" w:rsidR="006B5DE2" w:rsidRPr="006B5DE2" w:rsidRDefault="006B5DE2" w:rsidP="006B5DE2">
            <w:pPr>
              <w:rPr>
                <w:lang w:val="en-US" w:eastAsia="de-DE"/>
              </w:rPr>
            </w:pPr>
            <w:r w:rsidRPr="006B5DE2">
              <w:rPr>
                <w:lang w:val="en-US" w:eastAsia="de-DE"/>
              </w:rPr>
              <w:t>containing 0.026%</w:t>
            </w:r>
          </w:p>
          <w:p w14:paraId="4A83232C" w14:textId="77777777" w:rsidR="006B5DE2" w:rsidRPr="006B5DE2" w:rsidRDefault="006B5DE2" w:rsidP="006B5DE2">
            <w:pPr>
              <w:rPr>
                <w:lang w:val="en-US" w:eastAsia="de-DE"/>
              </w:rPr>
            </w:pPr>
            <w:r w:rsidRPr="006B5DE2">
              <w:rPr>
                <w:lang w:val="en-US" w:eastAsia="de-DE"/>
              </w:rPr>
              <w:t>w/w of penflufen</w:t>
            </w:r>
          </w:p>
          <w:p w14:paraId="23E93B2F" w14:textId="77777777" w:rsidR="006B5DE2" w:rsidRPr="006B5DE2" w:rsidRDefault="006B5DE2" w:rsidP="006B5DE2">
            <w:pPr>
              <w:rPr>
                <w:lang w:val="en-US" w:eastAsia="de-DE"/>
              </w:rPr>
            </w:pPr>
            <w:r w:rsidRPr="006B5DE2">
              <w:rPr>
                <w:lang w:val="en-US" w:eastAsia="de-DE"/>
              </w:rPr>
              <w:t>and 0.17% w/w of</w:t>
            </w:r>
          </w:p>
          <w:p w14:paraId="2B8A3BF3" w14:textId="459038A4" w:rsidR="005D124E" w:rsidRPr="006B5DE2" w:rsidRDefault="006B5DE2" w:rsidP="006B5DE2">
            <w:pPr>
              <w:rPr>
                <w:lang w:val="en-US" w:eastAsia="de-DE"/>
              </w:rPr>
            </w:pPr>
            <w:r w:rsidRPr="006B5DE2">
              <w:rPr>
                <w:lang w:val="en-US" w:eastAsia="de-DE"/>
              </w:rPr>
              <w:t>cypermethrin</w:t>
            </w:r>
          </w:p>
        </w:tc>
        <w:tc>
          <w:tcPr>
            <w:tcW w:w="7371" w:type="dxa"/>
          </w:tcPr>
          <w:p w14:paraId="21D0A632" w14:textId="04D45A2C" w:rsidR="00367C26" w:rsidRPr="00353FB1" w:rsidRDefault="006B5DE2" w:rsidP="006B5DE2">
            <w:pPr>
              <w:rPr>
                <w:rFonts w:cs="Times New Roman"/>
                <w:highlight w:val="cyan"/>
                <w:lang w:val="en-US" w:eastAsia="fr-FR"/>
              </w:rPr>
            </w:pPr>
            <w:r>
              <w:rPr>
                <w:rStyle w:val="fontstyle01"/>
                <w:rFonts w:ascii="Verdana" w:hAnsi="Verdana"/>
              </w:rPr>
              <w:t>A</w:t>
            </w:r>
            <w:r w:rsidRPr="006B5DE2">
              <w:rPr>
                <w:rStyle w:val="fontstyle01"/>
                <w:rFonts w:ascii="Verdana" w:hAnsi="Verdana"/>
              </w:rPr>
              <w:t xml:space="preserve"> preliminary test was performed: no auto-ignition temperature was observed up</w:t>
            </w:r>
            <w:r>
              <w:rPr>
                <w:rStyle w:val="fontstyle01"/>
                <w:rFonts w:ascii="Verdana" w:hAnsi="Verdana"/>
              </w:rPr>
              <w:t xml:space="preserve"> </w:t>
            </w:r>
            <w:r w:rsidRPr="006B5DE2">
              <w:rPr>
                <w:rStyle w:val="fontstyle01"/>
                <w:rFonts w:ascii="Verdana" w:hAnsi="Verdana"/>
              </w:rPr>
              <w:t>to 600°C (corrected value).</w:t>
            </w:r>
          </w:p>
          <w:p w14:paraId="25E84F2A" w14:textId="77777777" w:rsidR="005D124E" w:rsidRPr="00353FB1" w:rsidRDefault="005D124E" w:rsidP="005D124E">
            <w:pPr>
              <w:rPr>
                <w:highlight w:val="cyan"/>
                <w:lang w:val="en-US" w:eastAsia="de-DE"/>
              </w:rPr>
            </w:pPr>
          </w:p>
        </w:tc>
        <w:tc>
          <w:tcPr>
            <w:tcW w:w="2268" w:type="dxa"/>
          </w:tcPr>
          <w:p w14:paraId="3B357E02" w14:textId="748BDE70" w:rsidR="006B5DE2" w:rsidRDefault="006B5DE2" w:rsidP="006B5DE2">
            <w:pPr>
              <w:rPr>
                <w:lang w:val="en-US" w:eastAsia="de-DE"/>
              </w:rPr>
            </w:pPr>
            <w:r>
              <w:rPr>
                <w:lang w:val="en-US" w:eastAsia="de-DE"/>
              </w:rPr>
              <w:t>Acceptable</w:t>
            </w:r>
          </w:p>
          <w:p w14:paraId="34E15B8F" w14:textId="7E25BD9A" w:rsidR="006B5DE2" w:rsidRPr="006B5DE2" w:rsidRDefault="006B5DE2" w:rsidP="006B5DE2">
            <w:pPr>
              <w:rPr>
                <w:lang w:val="en-US" w:eastAsia="de-DE"/>
              </w:rPr>
            </w:pPr>
            <w:r>
              <w:rPr>
                <w:lang w:val="en-US" w:eastAsia="de-DE"/>
              </w:rPr>
              <w:t>The preparation has no auto-ignition temperature.</w:t>
            </w:r>
          </w:p>
          <w:p w14:paraId="49C95FEE" w14:textId="6797877C" w:rsidR="00A933BB" w:rsidRPr="00353FB1" w:rsidRDefault="00A933BB" w:rsidP="006B5DE2">
            <w:pPr>
              <w:rPr>
                <w:highlight w:val="cyan"/>
                <w:lang w:val="en-US" w:eastAsia="de-DE"/>
              </w:rPr>
            </w:pPr>
          </w:p>
        </w:tc>
        <w:tc>
          <w:tcPr>
            <w:tcW w:w="1317" w:type="dxa"/>
          </w:tcPr>
          <w:p w14:paraId="2A38AA87" w14:textId="752A266D" w:rsidR="008F6823" w:rsidRDefault="008F6823" w:rsidP="008F6823">
            <w:r w:rsidRPr="008F6823">
              <w:rPr>
                <w:lang w:val="en-US"/>
              </w:rPr>
              <w:t>DETRIMONT H.</w:t>
            </w:r>
            <w:r>
              <w:rPr>
                <w:lang w:val="en-US"/>
              </w:rPr>
              <w:t xml:space="preserve"> </w:t>
            </w:r>
            <w:r w:rsidRPr="008F6823">
              <w:rPr>
                <w:lang w:val="en-US"/>
              </w:rPr>
              <w:t>(2022</w:t>
            </w:r>
            <w:r w:rsidR="005D124E" w:rsidRPr="008F6823">
              <w:rPr>
                <w:lang w:val="en-US"/>
              </w:rPr>
              <w:t>), study num</w:t>
            </w:r>
            <w:r w:rsidRPr="008F6823">
              <w:rPr>
                <w:lang w:val="en-US"/>
              </w:rPr>
              <w:t>b</w:t>
            </w:r>
            <w:r w:rsidR="005D124E" w:rsidRPr="008F6823">
              <w:rPr>
                <w:lang w:val="en-US"/>
              </w:rPr>
              <w:t xml:space="preserve">er </w:t>
            </w:r>
            <w:r>
              <w:rPr>
                <w:lang w:val="en-US"/>
              </w:rPr>
              <w:t>21-922014-001</w:t>
            </w:r>
          </w:p>
          <w:p w14:paraId="3CA3027E" w14:textId="1F3110F4" w:rsidR="005D124E" w:rsidRPr="007C5FFD" w:rsidRDefault="005D124E" w:rsidP="005D124E">
            <w:pPr>
              <w:rPr>
                <w:lang w:eastAsia="de-DE"/>
              </w:rPr>
            </w:pPr>
          </w:p>
        </w:tc>
      </w:tr>
      <w:tr w:rsidR="005D124E" w:rsidRPr="007C5FFD" w14:paraId="7351AB00" w14:textId="77777777" w:rsidTr="002C71AC">
        <w:trPr>
          <w:cantSplit/>
          <w:tblHeader/>
          <w:jc w:val="center"/>
        </w:trPr>
        <w:tc>
          <w:tcPr>
            <w:tcW w:w="1151" w:type="dxa"/>
          </w:tcPr>
          <w:p w14:paraId="1C76CA22" w14:textId="77777777" w:rsidR="005D124E" w:rsidRPr="007C5FFD" w:rsidRDefault="005D124E" w:rsidP="005D124E">
            <w:pPr>
              <w:rPr>
                <w:lang w:eastAsia="de-DE"/>
              </w:rPr>
            </w:pPr>
            <w:r w:rsidRPr="007C5FFD">
              <w:rPr>
                <w:lang w:eastAsia="de-DE"/>
              </w:rPr>
              <w:t>Relative self-ignition temperature for solids</w:t>
            </w:r>
          </w:p>
        </w:tc>
        <w:tc>
          <w:tcPr>
            <w:tcW w:w="1275" w:type="dxa"/>
          </w:tcPr>
          <w:p w14:paraId="2609F23C" w14:textId="0CC031B0" w:rsidR="005D124E" w:rsidRPr="008F6823" w:rsidRDefault="005D124E" w:rsidP="005D124E">
            <w:pPr>
              <w:rPr>
                <w:lang w:val="en-US" w:eastAsia="de-DE"/>
              </w:rPr>
            </w:pPr>
            <w:r w:rsidRPr="008F6823">
              <w:rPr>
                <w:lang w:val="en-US" w:eastAsia="de-DE"/>
              </w:rPr>
              <w:t>-</w:t>
            </w:r>
          </w:p>
        </w:tc>
        <w:tc>
          <w:tcPr>
            <w:tcW w:w="1418" w:type="dxa"/>
          </w:tcPr>
          <w:p w14:paraId="52D99DBA" w14:textId="3DFA143D" w:rsidR="005D124E" w:rsidRPr="008F6823" w:rsidRDefault="005D124E" w:rsidP="005D124E">
            <w:pPr>
              <w:rPr>
                <w:lang w:val="en-US" w:eastAsia="de-DE"/>
              </w:rPr>
            </w:pPr>
            <w:r w:rsidRPr="008F6823">
              <w:rPr>
                <w:lang w:val="en-US" w:eastAsia="de-DE"/>
              </w:rPr>
              <w:t>-</w:t>
            </w:r>
          </w:p>
        </w:tc>
        <w:tc>
          <w:tcPr>
            <w:tcW w:w="7371" w:type="dxa"/>
          </w:tcPr>
          <w:p w14:paraId="5F1298F9" w14:textId="3DE72D18" w:rsidR="005D124E" w:rsidRPr="007C5FFD" w:rsidRDefault="005D124E" w:rsidP="005D124E">
            <w:pPr>
              <w:rPr>
                <w:lang w:eastAsia="de-DE"/>
              </w:rPr>
            </w:pPr>
            <w:r w:rsidRPr="008F6823">
              <w:rPr>
                <w:iCs/>
                <w:lang w:val="en-US" w:eastAsia="en-US"/>
              </w:rPr>
              <w:t>-</w:t>
            </w:r>
          </w:p>
        </w:tc>
        <w:tc>
          <w:tcPr>
            <w:tcW w:w="2268" w:type="dxa"/>
          </w:tcPr>
          <w:p w14:paraId="5DC8A093" w14:textId="3B63F761" w:rsidR="005D124E" w:rsidRPr="007C5FFD" w:rsidRDefault="005D124E" w:rsidP="005D124E">
            <w:pPr>
              <w:rPr>
                <w:lang w:eastAsia="de-DE"/>
              </w:rPr>
            </w:pPr>
            <w:r>
              <w:rPr>
                <w:lang w:eastAsia="de-DE"/>
              </w:rPr>
              <w:t>Not relevant as the product is a liquid</w:t>
            </w:r>
          </w:p>
        </w:tc>
        <w:tc>
          <w:tcPr>
            <w:tcW w:w="1317" w:type="dxa"/>
          </w:tcPr>
          <w:p w14:paraId="062923DE" w14:textId="3C6478C0" w:rsidR="005D124E" w:rsidRPr="007C5FFD" w:rsidRDefault="005D124E" w:rsidP="005D124E">
            <w:pPr>
              <w:rPr>
                <w:lang w:eastAsia="de-DE"/>
              </w:rPr>
            </w:pPr>
            <w:r>
              <w:rPr>
                <w:lang w:eastAsia="de-DE"/>
              </w:rPr>
              <w:t>-</w:t>
            </w:r>
          </w:p>
        </w:tc>
      </w:tr>
      <w:tr w:rsidR="00367C26" w:rsidRPr="007C5FFD" w14:paraId="66656901" w14:textId="77777777" w:rsidTr="002C71AC">
        <w:trPr>
          <w:cantSplit/>
          <w:tblHeader/>
          <w:jc w:val="center"/>
        </w:trPr>
        <w:tc>
          <w:tcPr>
            <w:tcW w:w="1151" w:type="dxa"/>
          </w:tcPr>
          <w:p w14:paraId="1F1A1769" w14:textId="77777777" w:rsidR="00367C26" w:rsidRPr="007C5FFD" w:rsidRDefault="00367C26" w:rsidP="00367C26">
            <w:pPr>
              <w:rPr>
                <w:lang w:eastAsia="de-DE"/>
              </w:rPr>
            </w:pPr>
            <w:r w:rsidRPr="007C5FFD">
              <w:rPr>
                <w:lang w:eastAsia="de-DE"/>
              </w:rPr>
              <w:t>Dust explosion hazard</w:t>
            </w:r>
          </w:p>
        </w:tc>
        <w:tc>
          <w:tcPr>
            <w:tcW w:w="1275" w:type="dxa"/>
          </w:tcPr>
          <w:p w14:paraId="4BFE6730" w14:textId="77777777" w:rsidR="00367C26" w:rsidRPr="00F67FF9" w:rsidRDefault="00367C26" w:rsidP="00367C26">
            <w:pPr>
              <w:rPr>
                <w:i/>
                <w:iCs/>
                <w:color w:val="FF0000"/>
                <w:lang w:val="fr-FR" w:eastAsia="en-US"/>
              </w:rPr>
            </w:pPr>
            <w:r>
              <w:rPr>
                <w:lang w:val="fr-FR" w:eastAsia="en-US"/>
              </w:rPr>
              <w:t>Statement</w:t>
            </w:r>
          </w:p>
          <w:p w14:paraId="39AA85FB" w14:textId="567E7293" w:rsidR="00367C26" w:rsidRPr="009650F2" w:rsidRDefault="00367C26" w:rsidP="00367C26">
            <w:pPr>
              <w:rPr>
                <w:lang w:val="fr-FR" w:eastAsia="de-DE"/>
              </w:rPr>
            </w:pPr>
          </w:p>
        </w:tc>
        <w:tc>
          <w:tcPr>
            <w:tcW w:w="1418" w:type="dxa"/>
          </w:tcPr>
          <w:p w14:paraId="616C48D2" w14:textId="43E4AFC5" w:rsidR="00367C26" w:rsidRPr="009650F2" w:rsidRDefault="00367C26" w:rsidP="00367C26">
            <w:pPr>
              <w:rPr>
                <w:lang w:val="fr-FR" w:eastAsia="de-DE"/>
              </w:rPr>
            </w:pPr>
            <w:r>
              <w:rPr>
                <w:lang w:val="fr-FR" w:eastAsia="de-DE"/>
              </w:rPr>
              <w:t>-</w:t>
            </w:r>
          </w:p>
        </w:tc>
        <w:tc>
          <w:tcPr>
            <w:tcW w:w="7371" w:type="dxa"/>
          </w:tcPr>
          <w:p w14:paraId="5FA71746" w14:textId="7A872B0C" w:rsidR="00367C26" w:rsidRPr="007C5FFD" w:rsidRDefault="00367C26" w:rsidP="00367C26">
            <w:pPr>
              <w:rPr>
                <w:lang w:eastAsia="de-DE"/>
              </w:rPr>
            </w:pPr>
            <w:r w:rsidRPr="001E1BE9">
              <w:rPr>
                <w:iCs/>
                <w:lang w:val="fr-FR" w:eastAsia="en-US"/>
              </w:rPr>
              <w:t>-</w:t>
            </w:r>
          </w:p>
        </w:tc>
        <w:tc>
          <w:tcPr>
            <w:tcW w:w="2268" w:type="dxa"/>
          </w:tcPr>
          <w:p w14:paraId="564E3EBD" w14:textId="33D89A03" w:rsidR="00367C26" w:rsidRPr="007C5FFD" w:rsidRDefault="00367C26" w:rsidP="00367C26">
            <w:pPr>
              <w:rPr>
                <w:lang w:eastAsia="de-DE"/>
              </w:rPr>
            </w:pPr>
            <w:r>
              <w:rPr>
                <w:lang w:eastAsia="de-DE"/>
              </w:rPr>
              <w:t>Not relevant as the product is a liquid</w:t>
            </w:r>
          </w:p>
        </w:tc>
        <w:tc>
          <w:tcPr>
            <w:tcW w:w="1317" w:type="dxa"/>
          </w:tcPr>
          <w:p w14:paraId="1EA2CB7E" w14:textId="6A9A7E74" w:rsidR="00367C26" w:rsidRPr="007C5FFD" w:rsidRDefault="00367C26" w:rsidP="00367C26">
            <w:pPr>
              <w:rPr>
                <w:lang w:eastAsia="de-DE"/>
              </w:rPr>
            </w:pPr>
            <w:r>
              <w:rPr>
                <w:lang w:eastAsia="de-DE"/>
              </w:rPr>
              <w:t>-</w:t>
            </w:r>
          </w:p>
        </w:tc>
      </w:tr>
    </w:tbl>
    <w:p w14:paraId="5B7A2919" w14:textId="77777777" w:rsidR="00F67FF9" w:rsidRPr="007C5FFD" w:rsidRDefault="00F67FF9" w:rsidP="00F67FF9">
      <w:pPr>
        <w:keepNext/>
        <w:spacing w:after="360"/>
        <w:ind w:left="432"/>
        <w:outlineLvl w:val="0"/>
        <w:rPr>
          <w:b/>
          <w:caps/>
          <w:sz w:val="28"/>
          <w:u w:val="single"/>
          <w:lang w:val="de-DE" w:eastAsia="en-US"/>
        </w:rPr>
      </w:pPr>
      <w:bookmarkStart w:id="77" w:name="_Toc389726185"/>
      <w:bookmarkStart w:id="78" w:name="_Toc389727237"/>
      <w:bookmarkStart w:id="79" w:name="_Toc389727595"/>
      <w:bookmarkStart w:id="80" w:name="_Toc389727954"/>
      <w:bookmarkStart w:id="81" w:name="_Toc389728313"/>
      <w:bookmarkStart w:id="82" w:name="_Toc389728673"/>
      <w:bookmarkStart w:id="83" w:name="_Toc389729031"/>
      <w:bookmarkEnd w:id="77"/>
      <w:bookmarkEnd w:id="78"/>
      <w:bookmarkEnd w:id="79"/>
      <w:bookmarkEnd w:id="80"/>
      <w:bookmarkEnd w:id="81"/>
      <w:bookmarkEnd w:id="82"/>
      <w:bookmarkEnd w:id="83"/>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38"/>
      </w:tblGrid>
      <w:tr w:rsidR="00F67FF9" w:rsidRPr="007C5FFD" w14:paraId="024CA905" w14:textId="77777777" w:rsidTr="001A240D">
        <w:tc>
          <w:tcPr>
            <w:tcW w:w="5000" w:type="pct"/>
            <w:tcBorders>
              <w:top w:val="single" w:sz="4" w:space="0" w:color="auto"/>
              <w:left w:val="single" w:sz="4" w:space="0" w:color="auto"/>
              <w:bottom w:val="single" w:sz="6" w:space="0" w:color="auto"/>
              <w:right w:val="single" w:sz="6" w:space="0" w:color="auto"/>
            </w:tcBorders>
            <w:shd w:val="clear" w:color="auto" w:fill="CCFFCC"/>
          </w:tcPr>
          <w:p w14:paraId="788786D6" w14:textId="77777777" w:rsidR="00F67FF9" w:rsidRPr="007C5FFD" w:rsidRDefault="00F67FF9" w:rsidP="001A240D">
            <w:pPr>
              <w:rPr>
                <w:b/>
                <w:bCs/>
                <w:lang w:eastAsia="en-US"/>
              </w:rPr>
            </w:pPr>
            <w:r w:rsidRPr="007C5FFD">
              <w:rPr>
                <w:b/>
                <w:bCs/>
                <w:lang w:eastAsia="en-US"/>
              </w:rPr>
              <w:t>Conclusion on the physical hazards and respective characteristics of the product</w:t>
            </w:r>
          </w:p>
        </w:tc>
      </w:tr>
      <w:tr w:rsidR="00F67FF9" w:rsidRPr="007C5FFD" w14:paraId="4CA9FC8D" w14:textId="77777777" w:rsidTr="001A240D">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1FCE03C" w14:textId="20E24F48" w:rsidR="00F67FF9" w:rsidRDefault="00F67FF9" w:rsidP="001A240D">
            <w:pPr>
              <w:rPr>
                <w:lang w:eastAsia="en-US"/>
              </w:rPr>
            </w:pPr>
            <w:r>
              <w:rPr>
                <w:lang w:eastAsia="en-US"/>
              </w:rPr>
              <w:t>The product</w:t>
            </w:r>
            <w:r w:rsidRPr="00E977B7">
              <w:rPr>
                <w:lang w:eastAsia="en-US"/>
              </w:rPr>
              <w:t xml:space="preserve"> is neither flammable nor</w:t>
            </w:r>
            <w:r>
              <w:rPr>
                <w:lang w:eastAsia="en-US"/>
              </w:rPr>
              <w:t xml:space="preserve"> auto-flammable. It </w:t>
            </w:r>
            <w:r w:rsidRPr="00E977B7">
              <w:rPr>
                <w:lang w:eastAsia="en-US"/>
              </w:rPr>
              <w:t xml:space="preserve">has no explosive and </w:t>
            </w:r>
            <w:r>
              <w:rPr>
                <w:lang w:eastAsia="en-US"/>
              </w:rPr>
              <w:t xml:space="preserve">no </w:t>
            </w:r>
            <w:r w:rsidRPr="00E977B7">
              <w:rPr>
                <w:lang w:eastAsia="en-US"/>
              </w:rPr>
              <w:t xml:space="preserve">oxidizing properties. </w:t>
            </w:r>
            <w:r w:rsidR="00E90F9B">
              <w:rPr>
                <w:lang w:eastAsia="en-US"/>
              </w:rPr>
              <w:t xml:space="preserve">The product is </w:t>
            </w:r>
            <w:r w:rsidR="005472AE">
              <w:rPr>
                <w:lang w:eastAsia="en-US"/>
              </w:rPr>
              <w:t xml:space="preserve">not </w:t>
            </w:r>
            <w:r w:rsidR="00E90F9B">
              <w:rPr>
                <w:lang w:eastAsia="en-US"/>
              </w:rPr>
              <w:t>classified for physical hazard</w:t>
            </w:r>
            <w:r w:rsidR="005472AE">
              <w:rPr>
                <w:lang w:eastAsia="en-US"/>
              </w:rPr>
              <w:t>.</w:t>
            </w:r>
          </w:p>
          <w:p w14:paraId="7EB6FA37" w14:textId="0FC201E6" w:rsidR="00F67FF9" w:rsidRPr="009E3E6C" w:rsidRDefault="00F67FF9" w:rsidP="001A240D">
            <w:pPr>
              <w:rPr>
                <w:lang w:val="en-US" w:eastAsia="en-US"/>
              </w:rPr>
            </w:pPr>
          </w:p>
        </w:tc>
      </w:tr>
    </w:tbl>
    <w:p w14:paraId="2DA3181A" w14:textId="77777777" w:rsidR="009D0C0B" w:rsidRDefault="009D0C0B">
      <w:pPr>
        <w:pStyle w:val="Absatz"/>
        <w:rPr>
          <w:rFonts w:eastAsia="Calibri"/>
          <w:lang w:val="de-DE" w:eastAsia="en-US"/>
        </w:rPr>
      </w:pPr>
    </w:p>
    <w:p w14:paraId="733902F2" w14:textId="77777777" w:rsidR="00F67FF9" w:rsidRDefault="00F67FF9">
      <w:pPr>
        <w:pStyle w:val="Absatz"/>
        <w:rPr>
          <w:rFonts w:eastAsia="Calibri"/>
          <w:lang w:eastAsia="en-US"/>
        </w:rPr>
        <w:sectPr w:rsidR="00F67FF9" w:rsidSect="00F67FF9">
          <w:pgSz w:w="16838" w:h="11906" w:orient="landscape"/>
          <w:pgMar w:top="1446" w:right="1474" w:bottom="1247" w:left="2013" w:header="850" w:footer="850" w:gutter="0"/>
          <w:cols w:space="720"/>
          <w:docGrid w:linePitch="272"/>
        </w:sectPr>
      </w:pPr>
    </w:p>
    <w:p w14:paraId="4B5C66BF" w14:textId="77777777" w:rsidR="009D0C0B" w:rsidRDefault="00FA480B">
      <w:pPr>
        <w:pStyle w:val="Titre3"/>
      </w:pPr>
      <w:bookmarkStart w:id="84" w:name="_Toc140502067"/>
      <w:r>
        <w:t>Methods for detection and identification</w:t>
      </w:r>
      <w:bookmarkEnd w:id="84"/>
    </w:p>
    <w:p w14:paraId="2B6125CD" w14:textId="77777777" w:rsidR="001919C3" w:rsidRDefault="00F67FF9" w:rsidP="001919C3">
      <w:pPr>
        <w:shd w:val="clear" w:color="auto" w:fill="E5DFEC" w:themeFill="accent4" w:themeFillTint="33"/>
        <w:rPr>
          <w:lang w:val="en-US" w:eastAsia="en-US"/>
        </w:rPr>
      </w:pPr>
      <w:r w:rsidRPr="001919C3">
        <w:rPr>
          <w:lang w:val="en-US" w:eastAsia="en-US"/>
        </w:rPr>
        <w:t xml:space="preserve">Report: </w:t>
      </w:r>
      <w:r w:rsidR="001919C3" w:rsidRPr="001919C3">
        <w:rPr>
          <w:lang w:val="en-US" w:eastAsia="en-US"/>
        </w:rPr>
        <w:t>Raphalen E. 2019 Physico-chemical properties, validation of the analytical method and</w:t>
      </w:r>
      <w:r w:rsidR="001919C3">
        <w:rPr>
          <w:lang w:val="en-US" w:eastAsia="en-US"/>
        </w:rPr>
        <w:t xml:space="preserve"> </w:t>
      </w:r>
      <w:r w:rsidR="001919C3" w:rsidRPr="001919C3">
        <w:rPr>
          <w:lang w:val="en-US" w:eastAsia="en-US"/>
        </w:rPr>
        <w:t>chemical analyses of the biocidal product 18V33CP-PE before and after</w:t>
      </w:r>
      <w:r w:rsidR="001919C3">
        <w:rPr>
          <w:lang w:val="en-US" w:eastAsia="en-US"/>
        </w:rPr>
        <w:t xml:space="preserve"> </w:t>
      </w:r>
      <w:r w:rsidR="001919C3" w:rsidRPr="001919C3">
        <w:rPr>
          <w:lang w:val="en-US" w:eastAsia="en-US"/>
        </w:rPr>
        <w:t>an accelerated storage procedure for 14 days at 54 ± 2°C, in</w:t>
      </w:r>
      <w:r w:rsidR="001919C3">
        <w:rPr>
          <w:lang w:val="en-US" w:eastAsia="en-US"/>
        </w:rPr>
        <w:t xml:space="preserve"> </w:t>
      </w:r>
      <w:r w:rsidR="001919C3" w:rsidRPr="001919C3">
        <w:rPr>
          <w:lang w:val="en-US" w:eastAsia="en-US"/>
        </w:rPr>
        <w:t>compliance with CIPAC MT 46.3 method (Handbook J, 2000)</w:t>
      </w:r>
    </w:p>
    <w:p w14:paraId="6C814F4E" w14:textId="1DC07DD5" w:rsidR="00F67FF9" w:rsidRPr="009040EF" w:rsidRDefault="00F67FF9" w:rsidP="001919C3">
      <w:pPr>
        <w:shd w:val="clear" w:color="auto" w:fill="E5DFEC" w:themeFill="accent4" w:themeFillTint="33"/>
        <w:rPr>
          <w:lang w:val="en-US" w:eastAsia="en-US"/>
        </w:rPr>
      </w:pPr>
      <w:r w:rsidRPr="009040EF">
        <w:rPr>
          <w:lang w:val="en-US" w:eastAsia="en-US"/>
        </w:rPr>
        <w:t xml:space="preserve">Report no </w:t>
      </w:r>
      <w:r w:rsidR="001919C3" w:rsidRPr="009040EF">
        <w:rPr>
          <w:lang w:val="en-US" w:eastAsia="en-US"/>
        </w:rPr>
        <w:t>402/17/1256F-e</w:t>
      </w:r>
    </w:p>
    <w:p w14:paraId="32310F10" w14:textId="2735EA5F" w:rsidR="00F67FF9" w:rsidRPr="00A30997" w:rsidRDefault="001919C3" w:rsidP="001919C3">
      <w:pPr>
        <w:keepNext/>
        <w:shd w:val="clear" w:color="auto" w:fill="E5DFEC" w:themeFill="accent4" w:themeFillTint="33"/>
        <w:spacing w:before="40" w:after="40"/>
        <w:rPr>
          <w:lang w:val="en-US" w:eastAsia="de-DE"/>
        </w:rPr>
      </w:pPr>
      <w:r w:rsidRPr="004B3C7B">
        <w:rPr>
          <w:lang w:val="en-US" w:eastAsia="en-US"/>
        </w:rPr>
        <w:t>Test facility</w:t>
      </w:r>
      <w:r w:rsidR="00F67FF9" w:rsidRPr="004B3C7B">
        <w:rPr>
          <w:lang w:val="en-US" w:eastAsia="en-US"/>
        </w:rPr>
        <w:t xml:space="preserve">: </w:t>
      </w:r>
      <w:r w:rsidR="004B3C7B" w:rsidRPr="00A30997">
        <w:rPr>
          <w:lang w:val="en-US" w:eastAsia="en-US"/>
        </w:rPr>
        <w:t>XXX</w:t>
      </w:r>
    </w:p>
    <w:p w14:paraId="5F44334D" w14:textId="77777777" w:rsidR="001919C3" w:rsidRPr="00A30997" w:rsidRDefault="001919C3" w:rsidP="00F67FF9">
      <w:pPr>
        <w:jc w:val="both"/>
        <w:rPr>
          <w:u w:val="single"/>
          <w:lang w:val="en-US" w:eastAsia="en-US"/>
        </w:rPr>
      </w:pPr>
    </w:p>
    <w:p w14:paraId="1F1BA7CA" w14:textId="73A36AC6" w:rsidR="00F67FF9" w:rsidRPr="001919C3" w:rsidRDefault="00F67FF9" w:rsidP="00F67FF9">
      <w:pPr>
        <w:jc w:val="both"/>
        <w:rPr>
          <w:u w:val="single"/>
          <w:lang w:val="en-US" w:eastAsia="en-US"/>
        </w:rPr>
      </w:pPr>
      <w:r w:rsidRPr="001919C3">
        <w:rPr>
          <w:u w:val="single"/>
          <w:lang w:val="en-US" w:eastAsia="en-US"/>
        </w:rPr>
        <w:t xml:space="preserve">Principle of the method: </w:t>
      </w:r>
    </w:p>
    <w:p w14:paraId="4B64DE87" w14:textId="0F304C23" w:rsidR="001919C3" w:rsidRDefault="001919C3" w:rsidP="000C78BE">
      <w:pPr>
        <w:jc w:val="both"/>
        <w:rPr>
          <w:color w:val="000000"/>
        </w:rPr>
      </w:pPr>
      <w:r w:rsidRPr="001919C3">
        <w:rPr>
          <w:color w:val="000000"/>
        </w:rPr>
        <w:t>The cypermethrin and penflufen contents are determined after extraction from the formulation and</w:t>
      </w:r>
      <w:r>
        <w:rPr>
          <w:color w:val="000000"/>
        </w:rPr>
        <w:t xml:space="preserve"> </w:t>
      </w:r>
      <w:r w:rsidRPr="001919C3">
        <w:rPr>
          <w:color w:val="000000"/>
        </w:rPr>
        <w:t>quantified by liquid chromatography using a UV detector (210 nm). Quantification is performed using</w:t>
      </w:r>
      <w:r>
        <w:rPr>
          <w:color w:val="000000"/>
        </w:rPr>
        <w:t xml:space="preserve"> </w:t>
      </w:r>
      <w:r w:rsidRPr="001919C3">
        <w:rPr>
          <w:color w:val="000000"/>
        </w:rPr>
        <w:t>external standard calibration</w:t>
      </w:r>
      <w:r w:rsidR="000C78BE" w:rsidRPr="000C78BE">
        <w:rPr>
          <w:color w:val="000000"/>
        </w:rPr>
        <w:t xml:space="preserve"> at retention time of about 9.55 min, 9.68 min and 9.75 min for</w:t>
      </w:r>
      <w:r w:rsidR="000C78BE">
        <w:rPr>
          <w:color w:val="000000"/>
        </w:rPr>
        <w:t xml:space="preserve"> </w:t>
      </w:r>
      <w:r w:rsidR="000C78BE" w:rsidRPr="000C78BE">
        <w:rPr>
          <w:color w:val="000000"/>
        </w:rPr>
        <w:t>cypermethrin peaks and 3.60 min for penflufen peak</w:t>
      </w:r>
      <w:r w:rsidRPr="001919C3">
        <w:rPr>
          <w:color w:val="000000"/>
        </w:rPr>
        <w:t>.</w:t>
      </w:r>
    </w:p>
    <w:p w14:paraId="4AE59037" w14:textId="77777777" w:rsidR="000C78BE" w:rsidRPr="001919C3" w:rsidRDefault="000C78BE" w:rsidP="000C78BE">
      <w:pPr>
        <w:jc w:val="both"/>
        <w:rPr>
          <w:color w:val="000000"/>
        </w:rPr>
      </w:pPr>
    </w:p>
    <w:p w14:paraId="3A187489" w14:textId="136601EF" w:rsidR="00F67FF9" w:rsidRPr="00C80664" w:rsidRDefault="00F67FF9" w:rsidP="001919C3">
      <w:pPr>
        <w:jc w:val="both"/>
        <w:rPr>
          <w:lang w:eastAsia="en-US"/>
        </w:rPr>
      </w:pPr>
      <w:r>
        <w:rPr>
          <w:lang w:eastAsia="en-US"/>
        </w:rPr>
        <w:t xml:space="preserve">The </w:t>
      </w:r>
      <w:r w:rsidRPr="00C80664">
        <w:rPr>
          <w:lang w:eastAsia="en-US"/>
        </w:rPr>
        <w:t>validation of this method was considered in compliance with SANCO/3030/99 rev.4.</w:t>
      </w:r>
    </w:p>
    <w:p w14:paraId="573B9079" w14:textId="77777777" w:rsidR="00F67FF9" w:rsidRPr="00C80664" w:rsidRDefault="00F67FF9" w:rsidP="00F67FF9">
      <w:pPr>
        <w:jc w:val="both"/>
        <w:rPr>
          <w:lang w:eastAsia="en-US"/>
        </w:rPr>
      </w:pPr>
    </w:p>
    <w:p w14:paraId="23225098" w14:textId="77777777" w:rsidR="00F67FF9" w:rsidRPr="00C80664" w:rsidRDefault="00F67FF9" w:rsidP="00F67FF9">
      <w:pPr>
        <w:jc w:val="both"/>
        <w:rPr>
          <w:u w:val="single"/>
          <w:lang w:eastAsia="en-US"/>
        </w:rPr>
      </w:pPr>
      <w:r w:rsidRPr="00C80664">
        <w:rPr>
          <w:u w:val="single"/>
          <w:lang w:eastAsia="en-US"/>
        </w:rPr>
        <w:t>Validation data:</w:t>
      </w:r>
    </w:p>
    <w:p w14:paraId="767A9A80" w14:textId="77777777" w:rsidR="00F67FF9" w:rsidRPr="00C80664" w:rsidRDefault="00F67FF9" w:rsidP="00F67FF9">
      <w:pPr>
        <w:jc w:val="both"/>
        <w:rPr>
          <w:lang w:eastAsia="en-US"/>
        </w:rPr>
      </w:pPr>
    </w:p>
    <w:tbl>
      <w:tblPr>
        <w:tblW w:w="0" w:type="auto"/>
        <w:tblInd w:w="57" w:type="dxa"/>
        <w:tblBorders>
          <w:top w:val="single" w:sz="6" w:space="0" w:color="auto"/>
          <w:left w:val="single" w:sz="6" w:space="0" w:color="auto"/>
          <w:bottom w:val="single" w:sz="6" w:space="0" w:color="auto"/>
          <w:right w:val="single" w:sz="6" w:space="0" w:color="auto"/>
          <w:insideH w:val="single" w:sz="6" w:space="0" w:color="auto"/>
          <w:insideV w:val="double" w:sz="4" w:space="0" w:color="auto"/>
        </w:tblBorders>
        <w:tblLayout w:type="fixed"/>
        <w:tblCellMar>
          <w:left w:w="71" w:type="dxa"/>
          <w:right w:w="71" w:type="dxa"/>
        </w:tblCellMar>
        <w:tblLook w:val="04A0" w:firstRow="1" w:lastRow="0" w:firstColumn="1" w:lastColumn="0" w:noHBand="0" w:noVBand="1"/>
      </w:tblPr>
      <w:tblGrid>
        <w:gridCol w:w="2714"/>
        <w:gridCol w:w="2340"/>
        <w:gridCol w:w="4032"/>
      </w:tblGrid>
      <w:tr w:rsidR="00F67FF9" w:rsidRPr="00C80664" w14:paraId="4745933B" w14:textId="77777777" w:rsidTr="001A240D">
        <w:trPr>
          <w:cantSplit/>
          <w:trHeight w:val="941"/>
        </w:trPr>
        <w:tc>
          <w:tcPr>
            <w:tcW w:w="2714" w:type="dxa"/>
            <w:tcBorders>
              <w:top w:val="single" w:sz="6" w:space="0" w:color="auto"/>
              <w:left w:val="single" w:sz="6" w:space="0" w:color="auto"/>
              <w:bottom w:val="single" w:sz="6" w:space="0" w:color="auto"/>
              <w:right w:val="double" w:sz="4" w:space="0" w:color="auto"/>
            </w:tcBorders>
          </w:tcPr>
          <w:p w14:paraId="5886250C" w14:textId="77777777" w:rsidR="00F67FF9" w:rsidRPr="00C80664" w:rsidRDefault="00F67FF9" w:rsidP="001A240D">
            <w:pPr>
              <w:jc w:val="both"/>
              <w:rPr>
                <w:lang w:eastAsia="en-US"/>
              </w:rPr>
            </w:pPr>
            <w:r w:rsidRPr="00C80664">
              <w:rPr>
                <w:lang w:eastAsia="en-US"/>
              </w:rPr>
              <w:t>Specificity</w:t>
            </w:r>
          </w:p>
        </w:tc>
        <w:tc>
          <w:tcPr>
            <w:tcW w:w="6372" w:type="dxa"/>
            <w:gridSpan w:val="2"/>
            <w:tcBorders>
              <w:top w:val="single" w:sz="6" w:space="0" w:color="auto"/>
              <w:left w:val="double" w:sz="4" w:space="0" w:color="auto"/>
              <w:bottom w:val="single" w:sz="4" w:space="0" w:color="auto"/>
              <w:right w:val="single" w:sz="6" w:space="0" w:color="auto"/>
            </w:tcBorders>
          </w:tcPr>
          <w:p w14:paraId="2D4823A3" w14:textId="77777777" w:rsidR="00F67FF9" w:rsidRPr="000C78BE" w:rsidRDefault="00F67FF9" w:rsidP="001A240D">
            <w:pPr>
              <w:jc w:val="both"/>
              <w:rPr>
                <w:lang w:val="en-US" w:eastAsia="en-US"/>
              </w:rPr>
            </w:pPr>
            <w:r w:rsidRPr="00C80664">
              <w:rPr>
                <w:lang w:val="en-US" w:eastAsia="en-US"/>
              </w:rPr>
              <w:t xml:space="preserve">To demonstrate </w:t>
            </w:r>
            <w:r>
              <w:rPr>
                <w:lang w:val="en-US" w:eastAsia="en-US"/>
              </w:rPr>
              <w:t xml:space="preserve">the specificity of the method, several </w:t>
            </w:r>
            <w:r w:rsidRPr="000C78BE">
              <w:rPr>
                <w:lang w:val="en-US" w:eastAsia="en-US"/>
              </w:rPr>
              <w:t>solution are analyzed:</w:t>
            </w:r>
          </w:p>
          <w:p w14:paraId="438BFBBB" w14:textId="0F1E50BA" w:rsidR="00F67FF9" w:rsidRPr="000C78BE" w:rsidRDefault="000C78BE" w:rsidP="00F67FF9">
            <w:pPr>
              <w:numPr>
                <w:ilvl w:val="0"/>
                <w:numId w:val="11"/>
              </w:numPr>
              <w:suppressAutoHyphens w:val="0"/>
              <w:spacing w:line="260" w:lineRule="atLeast"/>
              <w:jc w:val="both"/>
              <w:rPr>
                <w:lang w:val="en-US" w:eastAsia="en-US"/>
              </w:rPr>
            </w:pPr>
            <w:r w:rsidRPr="000C78BE">
              <w:rPr>
                <w:lang w:val="en-US" w:eastAsia="en-US"/>
              </w:rPr>
              <w:t>Solvent blank (acetonitrile</w:t>
            </w:r>
            <w:r w:rsidR="00F67FF9" w:rsidRPr="000C78BE">
              <w:rPr>
                <w:lang w:val="en-US" w:eastAsia="en-US"/>
              </w:rPr>
              <w:t>)</w:t>
            </w:r>
          </w:p>
          <w:p w14:paraId="6C4514C4" w14:textId="79A50BA2" w:rsidR="00F67FF9" w:rsidRPr="000C78BE" w:rsidRDefault="000C78BE" w:rsidP="00F67FF9">
            <w:pPr>
              <w:numPr>
                <w:ilvl w:val="0"/>
                <w:numId w:val="11"/>
              </w:numPr>
              <w:suppressAutoHyphens w:val="0"/>
              <w:spacing w:line="260" w:lineRule="atLeast"/>
              <w:jc w:val="both"/>
              <w:rPr>
                <w:lang w:val="en-US" w:eastAsia="en-US"/>
              </w:rPr>
            </w:pPr>
            <w:r w:rsidRPr="000C78BE">
              <w:rPr>
                <w:lang w:val="en-US" w:eastAsia="en-US"/>
              </w:rPr>
              <w:t>blank f</w:t>
            </w:r>
            <w:r w:rsidR="00F67FF9" w:rsidRPr="000C78BE">
              <w:rPr>
                <w:lang w:val="en-US" w:eastAsia="en-US"/>
              </w:rPr>
              <w:t xml:space="preserve">ormulation </w:t>
            </w:r>
          </w:p>
          <w:p w14:paraId="313A8942" w14:textId="6F532072" w:rsidR="00F67FF9" w:rsidRPr="000C78BE" w:rsidRDefault="00F67FF9" w:rsidP="000C78BE">
            <w:pPr>
              <w:numPr>
                <w:ilvl w:val="0"/>
                <w:numId w:val="11"/>
              </w:numPr>
              <w:suppressAutoHyphens w:val="0"/>
              <w:spacing w:line="260" w:lineRule="atLeast"/>
              <w:jc w:val="both"/>
              <w:rPr>
                <w:lang w:val="en-US" w:eastAsia="en-US"/>
              </w:rPr>
            </w:pPr>
            <w:r w:rsidRPr="000C78BE">
              <w:rPr>
                <w:lang w:val="en-US" w:eastAsia="en-US"/>
              </w:rPr>
              <w:t xml:space="preserve">Reference item of the active substance </w:t>
            </w:r>
            <w:r w:rsidR="000C78BE" w:rsidRPr="000C78BE">
              <w:rPr>
                <w:lang w:val="en-US" w:eastAsia="en-US"/>
              </w:rPr>
              <w:t>cypermethrin reference item, the penflufen</w:t>
            </w:r>
            <w:r w:rsidRPr="000C78BE">
              <w:rPr>
                <w:lang w:val="en-US" w:eastAsia="en-US"/>
              </w:rPr>
              <w:t xml:space="preserve"> (all isomers)</w:t>
            </w:r>
          </w:p>
          <w:p w14:paraId="2DB06BBD" w14:textId="77777777" w:rsidR="00F67FF9" w:rsidRPr="000C78BE" w:rsidRDefault="00F67FF9" w:rsidP="00F67FF9">
            <w:pPr>
              <w:numPr>
                <w:ilvl w:val="0"/>
                <w:numId w:val="11"/>
              </w:numPr>
              <w:suppressAutoHyphens w:val="0"/>
              <w:spacing w:line="260" w:lineRule="atLeast"/>
              <w:jc w:val="both"/>
              <w:rPr>
                <w:lang w:val="en-US" w:eastAsia="en-US"/>
              </w:rPr>
            </w:pPr>
            <w:r w:rsidRPr="000C78BE">
              <w:rPr>
                <w:lang w:val="en-US" w:eastAsia="en-US"/>
              </w:rPr>
              <w:t>Test item of the product</w:t>
            </w:r>
          </w:p>
          <w:p w14:paraId="6422056E" w14:textId="60FEF062" w:rsidR="00F67FF9" w:rsidRDefault="00F67FF9" w:rsidP="000C78BE">
            <w:pPr>
              <w:jc w:val="both"/>
              <w:rPr>
                <w:lang w:val="en-US" w:eastAsia="en-US"/>
              </w:rPr>
            </w:pPr>
            <w:r>
              <w:rPr>
                <w:lang w:val="en-US" w:eastAsia="en-US"/>
              </w:rPr>
              <w:t xml:space="preserve">No </w:t>
            </w:r>
            <w:r w:rsidRPr="00C80664">
              <w:rPr>
                <w:lang w:val="en-US" w:eastAsia="en-US"/>
              </w:rPr>
              <w:t>interference was found</w:t>
            </w:r>
            <w:r>
              <w:rPr>
                <w:lang w:val="en-US" w:eastAsia="en-US"/>
              </w:rPr>
              <w:t>: n</w:t>
            </w:r>
            <w:r w:rsidRPr="00C80664">
              <w:rPr>
                <w:lang w:val="en-US" w:eastAsia="en-US"/>
              </w:rPr>
              <w:t xml:space="preserve">o </w:t>
            </w:r>
            <w:r>
              <w:rPr>
                <w:lang w:val="en-US" w:eastAsia="en-US"/>
              </w:rPr>
              <w:t xml:space="preserve">peak appears in the solvent blank and in the </w:t>
            </w:r>
            <w:r w:rsidR="000C78BE">
              <w:rPr>
                <w:lang w:val="en-US" w:eastAsia="en-US"/>
              </w:rPr>
              <w:t xml:space="preserve">blank </w:t>
            </w:r>
            <w:r>
              <w:rPr>
                <w:lang w:val="en-US" w:eastAsia="en-US"/>
              </w:rPr>
              <w:t>formulation, one peak is observed at the same retention time for the reference item and test item.</w:t>
            </w:r>
            <w:r w:rsidR="000C78BE">
              <w:t xml:space="preserve"> </w:t>
            </w:r>
            <w:r w:rsidR="000C78BE" w:rsidRPr="000C78BE">
              <w:rPr>
                <w:lang w:val="en-US" w:eastAsia="en-US"/>
              </w:rPr>
              <w:t>No additional peak appears near the retention times of the active substances peaks</w:t>
            </w:r>
            <w:r w:rsidR="000C78BE">
              <w:rPr>
                <w:lang w:val="en-US" w:eastAsia="en-US"/>
              </w:rPr>
              <w:t xml:space="preserve"> </w:t>
            </w:r>
            <w:r w:rsidR="000C78BE" w:rsidRPr="000C78BE">
              <w:rPr>
                <w:lang w:val="en-US" w:eastAsia="en-US"/>
              </w:rPr>
              <w:t>in the blank formulation spiked with the reference items and in the test item</w:t>
            </w:r>
          </w:p>
          <w:p w14:paraId="083729A7" w14:textId="4A7284BC" w:rsidR="00F67FF9" w:rsidRPr="00C80664" w:rsidRDefault="00F67FF9" w:rsidP="000C78BE">
            <w:pPr>
              <w:jc w:val="both"/>
              <w:rPr>
                <w:lang w:val="en-US" w:eastAsia="en-US"/>
              </w:rPr>
            </w:pPr>
            <w:r>
              <w:rPr>
                <w:lang w:val="en-US" w:eastAsia="en-US"/>
              </w:rPr>
              <w:t>All chromatograms were available.</w:t>
            </w:r>
          </w:p>
        </w:tc>
      </w:tr>
      <w:tr w:rsidR="00365591" w:rsidRPr="00C80664" w14:paraId="246D5B3D" w14:textId="77777777" w:rsidTr="001A240D">
        <w:trPr>
          <w:cantSplit/>
          <w:trHeight w:val="941"/>
        </w:trPr>
        <w:tc>
          <w:tcPr>
            <w:tcW w:w="2714" w:type="dxa"/>
            <w:vMerge w:val="restart"/>
            <w:tcBorders>
              <w:top w:val="single" w:sz="6" w:space="0" w:color="auto"/>
              <w:left w:val="single" w:sz="6" w:space="0" w:color="auto"/>
              <w:right w:val="double" w:sz="4" w:space="0" w:color="auto"/>
            </w:tcBorders>
            <w:hideMark/>
          </w:tcPr>
          <w:p w14:paraId="3ACA1737" w14:textId="77777777" w:rsidR="00365591" w:rsidRPr="00C80664" w:rsidRDefault="00365591" w:rsidP="001A240D">
            <w:pPr>
              <w:jc w:val="both"/>
              <w:rPr>
                <w:lang w:eastAsia="en-US"/>
              </w:rPr>
            </w:pPr>
            <w:r w:rsidRPr="00C80664">
              <w:rPr>
                <w:lang w:eastAsia="en-US"/>
              </w:rPr>
              <w:t>Linearity</w:t>
            </w:r>
          </w:p>
          <w:p w14:paraId="532E14AD" w14:textId="76E70CA9" w:rsidR="00365591" w:rsidRPr="00C80664" w:rsidRDefault="00365591" w:rsidP="001A240D">
            <w:pPr>
              <w:jc w:val="both"/>
              <w:rPr>
                <w:lang w:eastAsia="en-US"/>
              </w:rPr>
            </w:pPr>
          </w:p>
        </w:tc>
        <w:tc>
          <w:tcPr>
            <w:tcW w:w="6372" w:type="dxa"/>
            <w:gridSpan w:val="2"/>
            <w:tcBorders>
              <w:top w:val="single" w:sz="6" w:space="0" w:color="auto"/>
              <w:left w:val="double" w:sz="4" w:space="0" w:color="auto"/>
              <w:bottom w:val="single" w:sz="4" w:space="0" w:color="auto"/>
              <w:right w:val="single" w:sz="6" w:space="0" w:color="auto"/>
            </w:tcBorders>
            <w:hideMark/>
          </w:tcPr>
          <w:p w14:paraId="29DC0D50" w14:textId="5FD589E9" w:rsidR="00365591" w:rsidRDefault="00365591" w:rsidP="001A240D">
            <w:pPr>
              <w:jc w:val="both"/>
              <w:rPr>
                <w:lang w:val="en-US" w:eastAsia="en-US"/>
              </w:rPr>
            </w:pPr>
            <w:r w:rsidRPr="00C80664">
              <w:rPr>
                <w:lang w:val="en-US" w:eastAsia="en-US"/>
              </w:rPr>
              <w:t xml:space="preserve">Linearity was studied by </w:t>
            </w:r>
            <w:r w:rsidRPr="000C78BE">
              <w:rPr>
                <w:lang w:val="en-US" w:eastAsia="en-US"/>
              </w:rPr>
              <w:t>carrying out five concentrations between 80% and 120% of the cypermethrin (from 40mg/L to 60 mg/L)</w:t>
            </w:r>
            <w:r>
              <w:rPr>
                <w:lang w:val="en-US" w:eastAsia="en-US"/>
              </w:rPr>
              <w:t xml:space="preserve"> and for </w:t>
            </w:r>
            <w:r w:rsidRPr="000C78BE">
              <w:rPr>
                <w:lang w:val="en-US" w:eastAsia="en-US"/>
              </w:rPr>
              <w:t xml:space="preserve">penflufen </w:t>
            </w:r>
            <w:r>
              <w:rPr>
                <w:lang w:val="en-US" w:eastAsia="en-US"/>
              </w:rPr>
              <w:t>(f</w:t>
            </w:r>
            <w:r w:rsidRPr="000C78BE">
              <w:rPr>
                <w:lang w:val="en-US" w:eastAsia="en-US"/>
              </w:rPr>
              <w:t>rom 24 mg/L to 36 mg/L).</w:t>
            </w:r>
            <w:r w:rsidRPr="00C80664">
              <w:rPr>
                <w:lang w:val="en-US" w:eastAsia="en-US"/>
              </w:rPr>
              <w:t xml:space="preserve"> </w:t>
            </w:r>
          </w:p>
          <w:p w14:paraId="79F76F14" w14:textId="77777777" w:rsidR="00365591" w:rsidRPr="00C80664" w:rsidRDefault="00365591" w:rsidP="001A240D">
            <w:pPr>
              <w:jc w:val="both"/>
              <w:rPr>
                <w:lang w:val="en-US" w:eastAsia="en-US"/>
              </w:rPr>
            </w:pPr>
            <w:r>
              <w:rPr>
                <w:lang w:val="en-US" w:eastAsia="en-US"/>
              </w:rPr>
              <w:t>Calibration curve has been provided with a R</w:t>
            </w:r>
            <w:r w:rsidRPr="00F77E80">
              <w:rPr>
                <w:vertAlign w:val="superscript"/>
                <w:lang w:val="en-US" w:eastAsia="en-US"/>
              </w:rPr>
              <w:t>2</w:t>
            </w:r>
            <w:r>
              <w:rPr>
                <w:lang w:val="en-US" w:eastAsia="en-US"/>
              </w:rPr>
              <w:t xml:space="preserve"> higher than 0.99.</w:t>
            </w:r>
          </w:p>
        </w:tc>
      </w:tr>
      <w:tr w:rsidR="00365591" w:rsidRPr="00C80664" w14:paraId="2C4558EA" w14:textId="77777777" w:rsidTr="001A240D">
        <w:trPr>
          <w:cantSplit/>
          <w:trHeight w:val="315"/>
        </w:trPr>
        <w:tc>
          <w:tcPr>
            <w:tcW w:w="2714" w:type="dxa"/>
            <w:vMerge/>
            <w:tcBorders>
              <w:left w:val="single" w:sz="6" w:space="0" w:color="auto"/>
              <w:right w:val="double" w:sz="4" w:space="0" w:color="auto"/>
            </w:tcBorders>
            <w:vAlign w:val="center"/>
            <w:hideMark/>
          </w:tcPr>
          <w:p w14:paraId="1251E823" w14:textId="0802F1F9" w:rsidR="00365591" w:rsidRPr="00C80664" w:rsidRDefault="00365591" w:rsidP="001A240D">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6B434A4C" w14:textId="77777777" w:rsidR="00365591" w:rsidRPr="00C80664" w:rsidRDefault="00365591" w:rsidP="001A240D">
            <w:pPr>
              <w:jc w:val="both"/>
              <w:rPr>
                <w:lang w:eastAsia="en-US"/>
              </w:rPr>
            </w:pPr>
            <w:r w:rsidRPr="00C80664">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0F863FAC" w14:textId="77777777" w:rsidR="00365591" w:rsidRPr="00C80664" w:rsidRDefault="00365591" w:rsidP="001A240D">
            <w:pPr>
              <w:jc w:val="both"/>
              <w:rPr>
                <w:lang w:val="en-US" w:eastAsia="en-US"/>
              </w:rPr>
            </w:pPr>
            <w:r w:rsidRPr="00C80664">
              <w:rPr>
                <w:lang w:val="en-US" w:eastAsia="en-US"/>
              </w:rPr>
              <w:t xml:space="preserve">Linearity </w:t>
            </w:r>
            <w:r>
              <w:rPr>
                <w:lang w:val="en-US" w:eastAsia="en-US"/>
              </w:rPr>
              <w:t>%</w:t>
            </w:r>
          </w:p>
        </w:tc>
      </w:tr>
      <w:tr w:rsidR="00365591" w:rsidRPr="00E20748" w14:paraId="17BFF9B1" w14:textId="77777777" w:rsidTr="001A240D">
        <w:trPr>
          <w:cantSplit/>
          <w:trHeight w:val="979"/>
        </w:trPr>
        <w:tc>
          <w:tcPr>
            <w:tcW w:w="2714" w:type="dxa"/>
            <w:vMerge/>
            <w:tcBorders>
              <w:left w:val="single" w:sz="6" w:space="0" w:color="auto"/>
              <w:right w:val="double" w:sz="4" w:space="0" w:color="auto"/>
            </w:tcBorders>
            <w:vAlign w:val="center"/>
            <w:hideMark/>
          </w:tcPr>
          <w:p w14:paraId="7B70E205" w14:textId="5B1ADF11" w:rsidR="00365591" w:rsidRPr="00C80664" w:rsidRDefault="00365591" w:rsidP="001A240D">
            <w:pPr>
              <w:jc w:val="both"/>
              <w:rPr>
                <w:lang w:val="en-US" w:eastAsia="en-US"/>
              </w:rPr>
            </w:pPr>
          </w:p>
        </w:tc>
        <w:tc>
          <w:tcPr>
            <w:tcW w:w="2340" w:type="dxa"/>
            <w:tcBorders>
              <w:top w:val="single" w:sz="4" w:space="0" w:color="auto"/>
              <w:left w:val="double" w:sz="4" w:space="0" w:color="auto"/>
              <w:bottom w:val="single" w:sz="6" w:space="0" w:color="auto"/>
              <w:right w:val="single" w:sz="4" w:space="0" w:color="auto"/>
            </w:tcBorders>
            <w:hideMark/>
          </w:tcPr>
          <w:p w14:paraId="349BD1ED" w14:textId="0426F776" w:rsidR="00365591" w:rsidRPr="00365591" w:rsidRDefault="00365591" w:rsidP="001A240D">
            <w:pPr>
              <w:rPr>
                <w:lang w:val="en-US" w:eastAsia="en-US"/>
              </w:rPr>
            </w:pPr>
            <w:r w:rsidRPr="00365591">
              <w:rPr>
                <w:lang w:val="en-US" w:eastAsia="en-US"/>
              </w:rPr>
              <w:t>Active substance : penflufen</w:t>
            </w:r>
          </w:p>
        </w:tc>
        <w:tc>
          <w:tcPr>
            <w:tcW w:w="4032" w:type="dxa"/>
            <w:tcBorders>
              <w:top w:val="single" w:sz="4" w:space="0" w:color="auto"/>
              <w:left w:val="single" w:sz="4" w:space="0" w:color="auto"/>
              <w:bottom w:val="single" w:sz="6" w:space="0" w:color="auto"/>
              <w:right w:val="single" w:sz="6" w:space="0" w:color="auto"/>
            </w:tcBorders>
            <w:hideMark/>
          </w:tcPr>
          <w:p w14:paraId="190D2AE5" w14:textId="78D518F2" w:rsidR="0067513A" w:rsidRDefault="00365591" w:rsidP="0067513A">
            <w:pPr>
              <w:rPr>
                <w:lang w:eastAsia="en-US"/>
              </w:rPr>
            </w:pPr>
            <w:r w:rsidRPr="00365591">
              <w:rPr>
                <w:lang w:eastAsia="en-US"/>
              </w:rPr>
              <w:t xml:space="preserve">80% to 120% </w:t>
            </w:r>
          </w:p>
          <w:p w14:paraId="222AE411" w14:textId="3B4649AA" w:rsidR="0067513A" w:rsidRDefault="0067513A" w:rsidP="0067513A">
            <w:pPr>
              <w:rPr>
                <w:lang w:eastAsia="en-US"/>
              </w:rPr>
            </w:pPr>
            <w:r w:rsidRPr="0067513A">
              <w:rPr>
                <w:lang w:eastAsia="en-US"/>
              </w:rPr>
              <w:t>n=5</w:t>
            </w:r>
          </w:p>
          <w:p w14:paraId="39FAED7F" w14:textId="5F57E374" w:rsidR="0067513A" w:rsidRDefault="0067513A" w:rsidP="0067513A">
            <w:pPr>
              <w:rPr>
                <w:lang w:eastAsia="en-US"/>
              </w:rPr>
            </w:pPr>
            <w:r w:rsidRPr="0067513A">
              <w:rPr>
                <w:lang w:eastAsia="en-US"/>
              </w:rPr>
              <w:t>1st serie:</w:t>
            </w:r>
            <w:r w:rsidR="00365591" w:rsidRPr="00365591">
              <w:rPr>
                <w:lang w:eastAsia="en-US"/>
              </w:rPr>
              <w:br/>
              <w:t xml:space="preserve">Y = </w:t>
            </w:r>
            <w:r>
              <w:rPr>
                <w:lang w:eastAsia="en-US"/>
              </w:rPr>
              <w:t>4.326 * 10</w:t>
            </w:r>
            <w:r w:rsidRPr="00520BAD">
              <w:rPr>
                <w:vertAlign w:val="superscript"/>
                <w:lang w:eastAsia="en-US"/>
              </w:rPr>
              <w:t>4</w:t>
            </w:r>
            <w:r>
              <w:rPr>
                <w:lang w:eastAsia="en-US"/>
              </w:rPr>
              <w:t xml:space="preserve"> * x - 4.307 * 10</w:t>
            </w:r>
            <w:r w:rsidRPr="00520BAD">
              <w:rPr>
                <w:vertAlign w:val="superscript"/>
                <w:lang w:eastAsia="en-US"/>
              </w:rPr>
              <w:t>4</w:t>
            </w:r>
            <w:r>
              <w:rPr>
                <w:lang w:eastAsia="en-US"/>
              </w:rPr>
              <w:t xml:space="preserve"> </w:t>
            </w:r>
          </w:p>
          <w:p w14:paraId="58D15187" w14:textId="168C1048" w:rsidR="00365591" w:rsidRPr="00520BAD" w:rsidRDefault="0067513A" w:rsidP="0067513A">
            <w:pPr>
              <w:rPr>
                <w:lang w:val="fr-FR" w:eastAsia="en-US"/>
              </w:rPr>
            </w:pPr>
            <w:r w:rsidRPr="00520BAD">
              <w:rPr>
                <w:lang w:val="fr-FR" w:eastAsia="en-US"/>
              </w:rPr>
              <w:t>r = 0.99620</w:t>
            </w:r>
          </w:p>
          <w:p w14:paraId="5F331052" w14:textId="37D291D8" w:rsidR="0067513A" w:rsidRPr="00520BAD" w:rsidRDefault="0067513A" w:rsidP="0067513A">
            <w:pPr>
              <w:rPr>
                <w:lang w:val="fr-FR" w:eastAsia="en-US"/>
              </w:rPr>
            </w:pPr>
            <w:r w:rsidRPr="00520BAD">
              <w:rPr>
                <w:lang w:val="fr-FR" w:eastAsia="en-US"/>
              </w:rPr>
              <w:t>2nd serie:</w:t>
            </w:r>
          </w:p>
          <w:p w14:paraId="4505F115" w14:textId="77777777" w:rsidR="0067513A" w:rsidRPr="0067513A" w:rsidRDefault="0067513A" w:rsidP="0067513A">
            <w:pPr>
              <w:rPr>
                <w:lang w:val="fr-FR" w:eastAsia="en-US"/>
              </w:rPr>
            </w:pPr>
            <w:r w:rsidRPr="0067513A">
              <w:rPr>
                <w:lang w:val="fr-FR" w:eastAsia="en-US"/>
              </w:rPr>
              <w:t>80 – 120% range</w:t>
            </w:r>
          </w:p>
          <w:p w14:paraId="0FFE7D8F" w14:textId="77777777" w:rsidR="0067513A" w:rsidRPr="0067513A" w:rsidRDefault="0067513A" w:rsidP="0067513A">
            <w:pPr>
              <w:rPr>
                <w:lang w:val="fr-FR" w:eastAsia="en-US"/>
              </w:rPr>
            </w:pPr>
            <w:r w:rsidRPr="0067513A">
              <w:rPr>
                <w:lang w:val="fr-FR" w:eastAsia="en-US"/>
              </w:rPr>
              <w:t>y = 3.969 * 10</w:t>
            </w:r>
            <w:r w:rsidRPr="00520BAD">
              <w:rPr>
                <w:vertAlign w:val="superscript"/>
                <w:lang w:val="fr-FR" w:eastAsia="en-US"/>
              </w:rPr>
              <w:t>4</w:t>
            </w:r>
            <w:r w:rsidRPr="0067513A">
              <w:rPr>
                <w:lang w:val="fr-FR" w:eastAsia="en-US"/>
              </w:rPr>
              <w:t xml:space="preserve"> * x + 3.861 * 10</w:t>
            </w:r>
            <w:r w:rsidRPr="00520BAD">
              <w:rPr>
                <w:vertAlign w:val="superscript"/>
                <w:lang w:val="fr-FR" w:eastAsia="en-US"/>
              </w:rPr>
              <w:t>4</w:t>
            </w:r>
          </w:p>
          <w:p w14:paraId="71319F7A" w14:textId="3123A301" w:rsidR="0067513A" w:rsidRPr="00CC4BB2" w:rsidRDefault="0067513A" w:rsidP="0067513A">
            <w:pPr>
              <w:rPr>
                <w:lang w:val="fr-FR" w:eastAsia="en-US"/>
              </w:rPr>
            </w:pPr>
            <w:r w:rsidRPr="00CC4BB2">
              <w:rPr>
                <w:lang w:val="fr-FR" w:eastAsia="en-US"/>
              </w:rPr>
              <w:t>r = 0.99869</w:t>
            </w:r>
          </w:p>
        </w:tc>
      </w:tr>
      <w:tr w:rsidR="00365591" w:rsidRPr="00E20748" w14:paraId="57F9CC55" w14:textId="77777777" w:rsidTr="001A240D">
        <w:trPr>
          <w:cantSplit/>
          <w:trHeight w:val="979"/>
        </w:trPr>
        <w:tc>
          <w:tcPr>
            <w:tcW w:w="2714" w:type="dxa"/>
            <w:vMerge/>
            <w:tcBorders>
              <w:left w:val="single" w:sz="6" w:space="0" w:color="auto"/>
              <w:right w:val="double" w:sz="4" w:space="0" w:color="auto"/>
            </w:tcBorders>
            <w:vAlign w:val="center"/>
          </w:tcPr>
          <w:p w14:paraId="2DAEEBC6" w14:textId="2484211D" w:rsidR="00365591" w:rsidRPr="00CC4BB2" w:rsidRDefault="00365591" w:rsidP="001A240D">
            <w:pPr>
              <w:jc w:val="both"/>
              <w:rPr>
                <w:lang w:val="fr-FR" w:eastAsia="en-US"/>
              </w:rPr>
            </w:pPr>
          </w:p>
        </w:tc>
        <w:tc>
          <w:tcPr>
            <w:tcW w:w="2340" w:type="dxa"/>
            <w:tcBorders>
              <w:top w:val="single" w:sz="4" w:space="0" w:color="auto"/>
              <w:left w:val="double" w:sz="4" w:space="0" w:color="auto"/>
              <w:bottom w:val="single" w:sz="6" w:space="0" w:color="auto"/>
              <w:right w:val="single" w:sz="4" w:space="0" w:color="auto"/>
            </w:tcBorders>
          </w:tcPr>
          <w:p w14:paraId="2A97CD9E" w14:textId="7B71AF8B" w:rsidR="00365591" w:rsidRPr="00365591" w:rsidRDefault="00365591" w:rsidP="001A240D">
            <w:pPr>
              <w:rPr>
                <w:lang w:val="en-US" w:eastAsia="en-US"/>
              </w:rPr>
            </w:pPr>
            <w:r w:rsidRPr="00365591">
              <w:rPr>
                <w:lang w:val="en-US" w:eastAsia="en-US"/>
              </w:rPr>
              <w:t>Active substance: cypermethrin</w:t>
            </w:r>
          </w:p>
        </w:tc>
        <w:tc>
          <w:tcPr>
            <w:tcW w:w="4032" w:type="dxa"/>
            <w:tcBorders>
              <w:top w:val="single" w:sz="4" w:space="0" w:color="auto"/>
              <w:left w:val="single" w:sz="4" w:space="0" w:color="auto"/>
              <w:bottom w:val="single" w:sz="6" w:space="0" w:color="auto"/>
              <w:right w:val="single" w:sz="6" w:space="0" w:color="auto"/>
            </w:tcBorders>
          </w:tcPr>
          <w:p w14:paraId="34CFD276" w14:textId="77777777" w:rsidR="0067513A" w:rsidRDefault="00365591" w:rsidP="0067513A">
            <w:pPr>
              <w:rPr>
                <w:lang w:eastAsia="en-US"/>
              </w:rPr>
            </w:pPr>
            <w:r w:rsidRPr="00365591">
              <w:rPr>
                <w:lang w:eastAsia="en-US"/>
              </w:rPr>
              <w:t xml:space="preserve">80% to 120% </w:t>
            </w:r>
            <w:r w:rsidRPr="00365591">
              <w:rPr>
                <w:lang w:eastAsia="en-US"/>
              </w:rPr>
              <w:br/>
            </w:r>
            <w:r w:rsidR="0067513A">
              <w:rPr>
                <w:lang w:eastAsia="en-US"/>
              </w:rPr>
              <w:t>n = 5</w:t>
            </w:r>
          </w:p>
          <w:p w14:paraId="23C9D0D6" w14:textId="77777777" w:rsidR="0067513A" w:rsidRDefault="0067513A" w:rsidP="0067513A">
            <w:pPr>
              <w:rPr>
                <w:lang w:eastAsia="en-US"/>
              </w:rPr>
            </w:pPr>
            <w:r>
              <w:rPr>
                <w:lang w:eastAsia="en-US"/>
              </w:rPr>
              <w:t>1st serie:</w:t>
            </w:r>
          </w:p>
          <w:p w14:paraId="105D5EAA" w14:textId="77777777" w:rsidR="0067513A" w:rsidRDefault="0067513A" w:rsidP="0067513A">
            <w:pPr>
              <w:rPr>
                <w:lang w:eastAsia="en-US"/>
              </w:rPr>
            </w:pPr>
            <w:r>
              <w:rPr>
                <w:lang w:eastAsia="en-US"/>
              </w:rPr>
              <w:t>80 – 120% range</w:t>
            </w:r>
          </w:p>
          <w:p w14:paraId="690546B8" w14:textId="77777777" w:rsidR="0067513A" w:rsidRDefault="0067513A" w:rsidP="0067513A">
            <w:pPr>
              <w:rPr>
                <w:lang w:eastAsia="en-US"/>
              </w:rPr>
            </w:pPr>
            <w:r>
              <w:rPr>
                <w:lang w:eastAsia="en-US"/>
              </w:rPr>
              <w:t>y = 5.131 * 10</w:t>
            </w:r>
            <w:r w:rsidRPr="00520BAD">
              <w:rPr>
                <w:vertAlign w:val="superscript"/>
                <w:lang w:eastAsia="en-US"/>
              </w:rPr>
              <w:t>4</w:t>
            </w:r>
            <w:r>
              <w:rPr>
                <w:lang w:eastAsia="en-US"/>
              </w:rPr>
              <w:t xml:space="preserve"> * x + 9.345 * 10</w:t>
            </w:r>
            <w:r w:rsidRPr="00520BAD">
              <w:rPr>
                <w:vertAlign w:val="superscript"/>
                <w:lang w:eastAsia="en-US"/>
              </w:rPr>
              <w:t>4</w:t>
            </w:r>
          </w:p>
          <w:p w14:paraId="0A76EC12" w14:textId="77777777" w:rsidR="0067513A" w:rsidRPr="0067513A" w:rsidRDefault="0067513A" w:rsidP="0067513A">
            <w:pPr>
              <w:rPr>
                <w:lang w:val="fr-FR" w:eastAsia="en-US"/>
              </w:rPr>
            </w:pPr>
            <w:r w:rsidRPr="0067513A">
              <w:rPr>
                <w:lang w:val="fr-FR" w:eastAsia="en-US"/>
              </w:rPr>
              <w:t>r = 0.99944</w:t>
            </w:r>
          </w:p>
          <w:p w14:paraId="0F4B1F3F" w14:textId="77777777" w:rsidR="0067513A" w:rsidRPr="0067513A" w:rsidRDefault="0067513A" w:rsidP="0067513A">
            <w:pPr>
              <w:rPr>
                <w:lang w:val="fr-FR" w:eastAsia="en-US"/>
              </w:rPr>
            </w:pPr>
            <w:r w:rsidRPr="0067513A">
              <w:rPr>
                <w:lang w:val="fr-FR" w:eastAsia="en-US"/>
              </w:rPr>
              <w:t>2nd serie:</w:t>
            </w:r>
          </w:p>
          <w:p w14:paraId="4FFA69E9" w14:textId="77777777" w:rsidR="0067513A" w:rsidRPr="0067513A" w:rsidRDefault="0067513A" w:rsidP="0067513A">
            <w:pPr>
              <w:rPr>
                <w:lang w:val="fr-FR" w:eastAsia="en-US"/>
              </w:rPr>
            </w:pPr>
            <w:r w:rsidRPr="0067513A">
              <w:rPr>
                <w:lang w:val="fr-FR" w:eastAsia="en-US"/>
              </w:rPr>
              <w:t>80 – 120% range</w:t>
            </w:r>
          </w:p>
          <w:p w14:paraId="54BDE80F" w14:textId="77777777" w:rsidR="0067513A" w:rsidRPr="0067513A" w:rsidRDefault="0067513A" w:rsidP="0067513A">
            <w:pPr>
              <w:rPr>
                <w:lang w:val="fr-FR" w:eastAsia="en-US"/>
              </w:rPr>
            </w:pPr>
            <w:r w:rsidRPr="0067513A">
              <w:rPr>
                <w:lang w:val="fr-FR" w:eastAsia="en-US"/>
              </w:rPr>
              <w:t>y = 5.178 * 10</w:t>
            </w:r>
            <w:r w:rsidRPr="00520BAD">
              <w:rPr>
                <w:vertAlign w:val="superscript"/>
                <w:lang w:val="fr-FR" w:eastAsia="en-US"/>
              </w:rPr>
              <w:t>4</w:t>
            </w:r>
            <w:r w:rsidRPr="0067513A">
              <w:rPr>
                <w:lang w:val="fr-FR" w:eastAsia="en-US"/>
              </w:rPr>
              <w:t xml:space="preserve"> * x + 4.226 * 10</w:t>
            </w:r>
            <w:r w:rsidRPr="00520BAD">
              <w:rPr>
                <w:vertAlign w:val="superscript"/>
                <w:lang w:val="fr-FR" w:eastAsia="en-US"/>
              </w:rPr>
              <w:t>4</w:t>
            </w:r>
          </w:p>
          <w:p w14:paraId="1CB7F334" w14:textId="5FD526D1" w:rsidR="00365591" w:rsidRPr="00CC4BB2" w:rsidRDefault="0067513A" w:rsidP="0067513A">
            <w:pPr>
              <w:rPr>
                <w:lang w:val="fr-FR" w:eastAsia="en-US"/>
              </w:rPr>
            </w:pPr>
            <w:r w:rsidRPr="00CC4BB2">
              <w:rPr>
                <w:lang w:val="fr-FR" w:eastAsia="en-US"/>
              </w:rPr>
              <w:t>r = 0.99996</w:t>
            </w:r>
          </w:p>
        </w:tc>
      </w:tr>
      <w:tr w:rsidR="00365591" w:rsidRPr="00C80664" w14:paraId="7AB3FED9" w14:textId="77777777" w:rsidTr="009974C9">
        <w:trPr>
          <w:cantSplit/>
          <w:trHeight w:val="543"/>
        </w:trPr>
        <w:tc>
          <w:tcPr>
            <w:tcW w:w="2714" w:type="dxa"/>
            <w:vMerge w:val="restart"/>
            <w:tcBorders>
              <w:top w:val="single" w:sz="6" w:space="0" w:color="auto"/>
              <w:left w:val="single" w:sz="6" w:space="0" w:color="auto"/>
              <w:right w:val="double" w:sz="4" w:space="0" w:color="auto"/>
            </w:tcBorders>
            <w:hideMark/>
          </w:tcPr>
          <w:p w14:paraId="2424BA7A" w14:textId="77777777" w:rsidR="00365591" w:rsidRPr="00C80664" w:rsidRDefault="00365591" w:rsidP="001A240D">
            <w:pPr>
              <w:jc w:val="both"/>
              <w:rPr>
                <w:lang w:eastAsia="en-US"/>
              </w:rPr>
            </w:pPr>
            <w:r w:rsidRPr="00C80664">
              <w:rPr>
                <w:lang w:eastAsia="en-US"/>
              </w:rPr>
              <w:t>Precision</w:t>
            </w:r>
          </w:p>
          <w:p w14:paraId="3ADAC435" w14:textId="3FA00470" w:rsidR="00365591" w:rsidRPr="00C80664" w:rsidRDefault="00365591" w:rsidP="001A240D">
            <w:pPr>
              <w:jc w:val="both"/>
              <w:rPr>
                <w:lang w:eastAsia="en-US"/>
              </w:rPr>
            </w:pPr>
          </w:p>
        </w:tc>
        <w:tc>
          <w:tcPr>
            <w:tcW w:w="6372" w:type="dxa"/>
            <w:gridSpan w:val="2"/>
            <w:tcBorders>
              <w:top w:val="single" w:sz="6" w:space="0" w:color="auto"/>
              <w:left w:val="double" w:sz="4" w:space="0" w:color="auto"/>
              <w:bottom w:val="single" w:sz="4" w:space="0" w:color="auto"/>
              <w:right w:val="single" w:sz="6" w:space="0" w:color="auto"/>
            </w:tcBorders>
            <w:hideMark/>
          </w:tcPr>
          <w:p w14:paraId="75A5F4FA" w14:textId="345F3ABF" w:rsidR="00365591" w:rsidRPr="00365591" w:rsidRDefault="00365591" w:rsidP="00365591">
            <w:pPr>
              <w:jc w:val="both"/>
              <w:rPr>
                <w:lang w:val="en-US" w:eastAsia="en-US"/>
              </w:rPr>
            </w:pPr>
            <w:r w:rsidRPr="00365591">
              <w:rPr>
                <w:lang w:val="en-US" w:eastAsia="en-US"/>
              </w:rPr>
              <w:t xml:space="preserve">Repeatability was evaluated by analyzing five test item solutions. </w:t>
            </w:r>
          </w:p>
        </w:tc>
      </w:tr>
      <w:tr w:rsidR="00365591" w:rsidRPr="00C80664" w14:paraId="6D543018" w14:textId="77777777" w:rsidTr="009974C9">
        <w:trPr>
          <w:cantSplit/>
          <w:trHeight w:val="330"/>
        </w:trPr>
        <w:tc>
          <w:tcPr>
            <w:tcW w:w="2714" w:type="dxa"/>
            <w:vMerge/>
            <w:tcBorders>
              <w:left w:val="single" w:sz="6" w:space="0" w:color="auto"/>
              <w:right w:val="double" w:sz="4" w:space="0" w:color="auto"/>
            </w:tcBorders>
            <w:vAlign w:val="center"/>
            <w:hideMark/>
          </w:tcPr>
          <w:p w14:paraId="6644B78D" w14:textId="711F5D5B" w:rsidR="00365591" w:rsidRPr="00C80664" w:rsidRDefault="00365591" w:rsidP="001A240D">
            <w:pPr>
              <w:jc w:val="both"/>
              <w:rPr>
                <w:lang w:val="en-US" w:eastAsia="en-US"/>
              </w:rPr>
            </w:pPr>
          </w:p>
        </w:tc>
        <w:tc>
          <w:tcPr>
            <w:tcW w:w="2340" w:type="dxa"/>
            <w:tcBorders>
              <w:top w:val="single" w:sz="4" w:space="0" w:color="auto"/>
              <w:left w:val="double" w:sz="4" w:space="0" w:color="auto"/>
              <w:bottom w:val="single" w:sz="4" w:space="0" w:color="auto"/>
              <w:right w:val="single" w:sz="4" w:space="0" w:color="auto"/>
            </w:tcBorders>
            <w:hideMark/>
          </w:tcPr>
          <w:p w14:paraId="75428BA3" w14:textId="77777777" w:rsidR="00365591" w:rsidRPr="00365591" w:rsidRDefault="00365591" w:rsidP="001A240D">
            <w:pPr>
              <w:jc w:val="both"/>
              <w:rPr>
                <w:lang w:eastAsia="en-US"/>
              </w:rPr>
            </w:pPr>
            <w:r w:rsidRPr="00365591">
              <w:rPr>
                <w:lang w:eastAsia="en-US"/>
              </w:rPr>
              <w:t>Compound</w:t>
            </w:r>
          </w:p>
        </w:tc>
        <w:tc>
          <w:tcPr>
            <w:tcW w:w="4032" w:type="dxa"/>
            <w:tcBorders>
              <w:top w:val="single" w:sz="4" w:space="0" w:color="auto"/>
              <w:left w:val="single" w:sz="4" w:space="0" w:color="auto"/>
              <w:bottom w:val="single" w:sz="4" w:space="0" w:color="auto"/>
              <w:right w:val="single" w:sz="6" w:space="0" w:color="auto"/>
            </w:tcBorders>
            <w:hideMark/>
          </w:tcPr>
          <w:p w14:paraId="14F3F03E" w14:textId="77777777" w:rsidR="00365591" w:rsidRPr="00365591" w:rsidRDefault="00365591" w:rsidP="001A240D">
            <w:pPr>
              <w:jc w:val="both"/>
              <w:rPr>
                <w:lang w:eastAsia="en-US"/>
              </w:rPr>
            </w:pPr>
            <w:r w:rsidRPr="00365591">
              <w:rPr>
                <w:lang w:eastAsia="en-US"/>
              </w:rPr>
              <w:t>Repeatability (RSD)</w:t>
            </w:r>
          </w:p>
        </w:tc>
      </w:tr>
      <w:tr w:rsidR="00365591" w:rsidRPr="00C80664" w14:paraId="16B43ED0" w14:textId="77777777" w:rsidTr="009974C9">
        <w:trPr>
          <w:cantSplit/>
          <w:trHeight w:val="373"/>
        </w:trPr>
        <w:tc>
          <w:tcPr>
            <w:tcW w:w="2714" w:type="dxa"/>
            <w:vMerge/>
            <w:tcBorders>
              <w:left w:val="single" w:sz="6" w:space="0" w:color="auto"/>
              <w:right w:val="double" w:sz="4" w:space="0" w:color="auto"/>
            </w:tcBorders>
            <w:vAlign w:val="center"/>
            <w:hideMark/>
          </w:tcPr>
          <w:p w14:paraId="51C6040D" w14:textId="246B62A4" w:rsidR="00365591" w:rsidRPr="00C80664" w:rsidRDefault="00365591" w:rsidP="001A240D">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hideMark/>
          </w:tcPr>
          <w:p w14:paraId="34963FF7" w14:textId="38BFD927" w:rsidR="00365591" w:rsidRPr="00365591" w:rsidRDefault="00365591" w:rsidP="001A240D">
            <w:pPr>
              <w:rPr>
                <w:lang w:eastAsia="en-US"/>
              </w:rPr>
            </w:pPr>
            <w:r w:rsidRPr="00365591">
              <w:rPr>
                <w:lang w:val="en-US" w:eastAsia="en-US"/>
              </w:rPr>
              <w:t>Active substance : penflufen</w:t>
            </w:r>
            <w:r w:rsidR="006B5DE2">
              <w:rPr>
                <w:lang w:val="en-US" w:eastAsia="en-US"/>
              </w:rPr>
              <w:t xml:space="preserve"> at C=</w:t>
            </w:r>
            <w:r w:rsidR="0067513A" w:rsidRPr="0067513A">
              <w:rPr>
                <w:lang w:val="en-US" w:eastAsia="en-US"/>
              </w:rPr>
              <w:t>0.00026</w:t>
            </w:r>
            <w:r w:rsidR="006B5DE2">
              <w:rPr>
                <w:lang w:val="en-US" w:eastAsia="en-US"/>
              </w:rPr>
              <w:t>%</w:t>
            </w:r>
          </w:p>
        </w:tc>
        <w:tc>
          <w:tcPr>
            <w:tcW w:w="4032" w:type="dxa"/>
            <w:tcBorders>
              <w:top w:val="single" w:sz="4" w:space="0" w:color="auto"/>
              <w:left w:val="single" w:sz="4" w:space="0" w:color="auto"/>
              <w:bottom w:val="single" w:sz="6" w:space="0" w:color="auto"/>
              <w:right w:val="single" w:sz="6" w:space="0" w:color="auto"/>
            </w:tcBorders>
            <w:hideMark/>
          </w:tcPr>
          <w:p w14:paraId="0320A706" w14:textId="12A14E5E" w:rsidR="00365591" w:rsidRPr="00365591" w:rsidRDefault="00365591" w:rsidP="0067513A">
            <w:pPr>
              <w:rPr>
                <w:lang w:eastAsia="en-US"/>
              </w:rPr>
            </w:pPr>
            <w:r w:rsidRPr="00365591">
              <w:rPr>
                <w:lang w:eastAsia="en-US"/>
              </w:rPr>
              <w:t xml:space="preserve">RSD = </w:t>
            </w:r>
            <w:r w:rsidR="0067513A">
              <w:rPr>
                <w:lang w:eastAsia="en-US"/>
              </w:rPr>
              <w:t>1.56</w:t>
            </w:r>
            <w:r w:rsidRPr="00365591">
              <w:rPr>
                <w:lang w:eastAsia="en-US"/>
              </w:rPr>
              <w:t>%</w:t>
            </w:r>
          </w:p>
        </w:tc>
      </w:tr>
      <w:tr w:rsidR="00365591" w:rsidRPr="00C80664" w14:paraId="68197D10" w14:textId="77777777" w:rsidTr="009974C9">
        <w:trPr>
          <w:cantSplit/>
          <w:trHeight w:val="373"/>
        </w:trPr>
        <w:tc>
          <w:tcPr>
            <w:tcW w:w="2714" w:type="dxa"/>
            <w:vMerge/>
            <w:tcBorders>
              <w:left w:val="single" w:sz="6" w:space="0" w:color="auto"/>
              <w:bottom w:val="single" w:sz="6" w:space="0" w:color="auto"/>
              <w:right w:val="double" w:sz="4" w:space="0" w:color="auto"/>
            </w:tcBorders>
            <w:vAlign w:val="center"/>
          </w:tcPr>
          <w:p w14:paraId="0F22EE36" w14:textId="0A82DE61" w:rsidR="00365591" w:rsidRPr="00C80664" w:rsidRDefault="00365591" w:rsidP="001A240D">
            <w:pPr>
              <w:jc w:val="both"/>
              <w:rPr>
                <w:lang w:eastAsia="en-US"/>
              </w:rPr>
            </w:pPr>
          </w:p>
        </w:tc>
        <w:tc>
          <w:tcPr>
            <w:tcW w:w="2340" w:type="dxa"/>
            <w:tcBorders>
              <w:top w:val="single" w:sz="4" w:space="0" w:color="auto"/>
              <w:left w:val="double" w:sz="4" w:space="0" w:color="auto"/>
              <w:bottom w:val="single" w:sz="6" w:space="0" w:color="auto"/>
              <w:right w:val="single" w:sz="4" w:space="0" w:color="auto"/>
            </w:tcBorders>
          </w:tcPr>
          <w:p w14:paraId="4A1947EA" w14:textId="3D2C1017" w:rsidR="00365591" w:rsidRPr="00365591" w:rsidRDefault="00365591" w:rsidP="001A240D">
            <w:pPr>
              <w:rPr>
                <w:lang w:val="en-US" w:eastAsia="en-US"/>
              </w:rPr>
            </w:pPr>
            <w:r w:rsidRPr="00365591">
              <w:rPr>
                <w:lang w:val="en-US" w:eastAsia="en-US"/>
              </w:rPr>
              <w:t>Active substance : cypermethrin</w:t>
            </w:r>
            <w:r w:rsidR="006B5DE2">
              <w:rPr>
                <w:lang w:val="en-US" w:eastAsia="en-US"/>
              </w:rPr>
              <w:t xml:space="preserve"> at C = 0.00</w:t>
            </w:r>
            <w:r w:rsidR="0067513A">
              <w:rPr>
                <w:lang w:val="en-US" w:eastAsia="en-US"/>
              </w:rPr>
              <w:t>17</w:t>
            </w:r>
            <w:r w:rsidR="006B5DE2">
              <w:rPr>
                <w:lang w:val="en-US" w:eastAsia="en-US"/>
              </w:rPr>
              <w:t>%</w:t>
            </w:r>
          </w:p>
        </w:tc>
        <w:tc>
          <w:tcPr>
            <w:tcW w:w="4032" w:type="dxa"/>
            <w:tcBorders>
              <w:top w:val="single" w:sz="4" w:space="0" w:color="auto"/>
              <w:left w:val="single" w:sz="4" w:space="0" w:color="auto"/>
              <w:bottom w:val="single" w:sz="6" w:space="0" w:color="auto"/>
              <w:right w:val="single" w:sz="6" w:space="0" w:color="auto"/>
            </w:tcBorders>
          </w:tcPr>
          <w:p w14:paraId="46E8B2A0" w14:textId="198421AD" w:rsidR="00365591" w:rsidRPr="00365591" w:rsidRDefault="00365591" w:rsidP="0067513A">
            <w:pPr>
              <w:rPr>
                <w:lang w:eastAsia="en-US"/>
              </w:rPr>
            </w:pPr>
            <w:r w:rsidRPr="00365591">
              <w:rPr>
                <w:lang w:eastAsia="en-US"/>
              </w:rPr>
              <w:t xml:space="preserve">RSD = </w:t>
            </w:r>
            <w:r w:rsidR="0067513A">
              <w:rPr>
                <w:lang w:eastAsia="en-US"/>
              </w:rPr>
              <w:t>0.56</w:t>
            </w:r>
            <w:r w:rsidRPr="00365591">
              <w:rPr>
                <w:lang w:eastAsia="en-US"/>
              </w:rPr>
              <w:t>%</w:t>
            </w:r>
          </w:p>
        </w:tc>
      </w:tr>
      <w:tr w:rsidR="00F67FF9" w:rsidRPr="00C80664" w14:paraId="50943023" w14:textId="77777777" w:rsidTr="001A240D">
        <w:trPr>
          <w:cantSplit/>
          <w:trHeight w:val="644"/>
        </w:trPr>
        <w:tc>
          <w:tcPr>
            <w:tcW w:w="2714" w:type="dxa"/>
            <w:tcBorders>
              <w:top w:val="single" w:sz="6" w:space="0" w:color="auto"/>
              <w:left w:val="single" w:sz="6" w:space="0" w:color="auto"/>
              <w:bottom w:val="single" w:sz="6" w:space="0" w:color="auto"/>
              <w:right w:val="double" w:sz="4" w:space="0" w:color="auto"/>
            </w:tcBorders>
            <w:hideMark/>
          </w:tcPr>
          <w:p w14:paraId="1BDA7CCC" w14:textId="77777777" w:rsidR="00F67FF9" w:rsidRPr="00C80664" w:rsidRDefault="00F67FF9" w:rsidP="001A240D">
            <w:pPr>
              <w:jc w:val="both"/>
              <w:rPr>
                <w:lang w:eastAsia="en-US"/>
              </w:rPr>
            </w:pPr>
            <w:r w:rsidRPr="00C80664">
              <w:rPr>
                <w:lang w:eastAsia="en-US"/>
              </w:rPr>
              <w:t>Accuracy</w:t>
            </w:r>
          </w:p>
        </w:tc>
        <w:tc>
          <w:tcPr>
            <w:tcW w:w="6372" w:type="dxa"/>
            <w:gridSpan w:val="2"/>
            <w:tcBorders>
              <w:top w:val="single" w:sz="6" w:space="0" w:color="auto"/>
              <w:left w:val="double" w:sz="4" w:space="0" w:color="auto"/>
              <w:bottom w:val="single" w:sz="4" w:space="0" w:color="auto"/>
              <w:right w:val="single" w:sz="6" w:space="0" w:color="auto"/>
            </w:tcBorders>
            <w:hideMark/>
          </w:tcPr>
          <w:p w14:paraId="27F25050" w14:textId="77777777" w:rsidR="00F67FF9" w:rsidRDefault="00F67FF9" w:rsidP="001A240D">
            <w:pPr>
              <w:jc w:val="both"/>
              <w:rPr>
                <w:lang w:val="en-US" w:eastAsia="en-US"/>
              </w:rPr>
            </w:pPr>
            <w:r w:rsidRPr="00C80664">
              <w:rPr>
                <w:lang w:val="en-US" w:eastAsia="en-US"/>
              </w:rPr>
              <w:t>Accur</w:t>
            </w:r>
            <w:r w:rsidRPr="00FB14F1">
              <w:rPr>
                <w:lang w:val="en-US" w:eastAsia="en-US"/>
              </w:rPr>
              <w:t>acy was determined by analysis of 2 reconstituted samples</w:t>
            </w:r>
            <w:r w:rsidRPr="00C80664">
              <w:rPr>
                <w:lang w:val="en-US" w:eastAsia="en-US"/>
              </w:rPr>
              <w:t xml:space="preserve">. The accuracy results are expressed as the recovery rate. </w:t>
            </w:r>
          </w:p>
          <w:p w14:paraId="15FFDB5E" w14:textId="77777777" w:rsidR="00F67FF9" w:rsidRDefault="00F67FF9" w:rsidP="001A240D">
            <w:pPr>
              <w:jc w:val="both"/>
              <w:rPr>
                <w:lang w:val="en-US" w:eastAsia="en-US"/>
              </w:rPr>
            </w:pPr>
          </w:p>
          <w:tbl>
            <w:tblPr>
              <w:tblStyle w:val="Grilledutableau"/>
              <w:tblW w:w="6155" w:type="dxa"/>
              <w:tblLayout w:type="fixed"/>
              <w:tblLook w:val="04A0" w:firstRow="1" w:lastRow="0" w:firstColumn="1" w:lastColumn="0" w:noHBand="0" w:noVBand="1"/>
            </w:tblPr>
            <w:tblGrid>
              <w:gridCol w:w="1622"/>
              <w:gridCol w:w="1485"/>
              <w:gridCol w:w="1554"/>
              <w:gridCol w:w="930"/>
              <w:gridCol w:w="564"/>
            </w:tblGrid>
            <w:tr w:rsidR="00F67FF9" w14:paraId="198080CD" w14:textId="77777777" w:rsidTr="009974C9">
              <w:tc>
                <w:tcPr>
                  <w:tcW w:w="1622" w:type="dxa"/>
                </w:tcPr>
                <w:p w14:paraId="138F5182" w14:textId="77777777" w:rsidR="00F67FF9" w:rsidRDefault="00F67FF9" w:rsidP="001A240D">
                  <w:pPr>
                    <w:jc w:val="center"/>
                    <w:rPr>
                      <w:sz w:val="20"/>
                      <w:szCs w:val="20"/>
                      <w:lang w:val="en-US" w:eastAsia="en-US"/>
                    </w:rPr>
                  </w:pPr>
                  <w:r>
                    <w:rPr>
                      <w:sz w:val="20"/>
                      <w:szCs w:val="20"/>
                      <w:lang w:val="en-US" w:eastAsia="en-US"/>
                    </w:rPr>
                    <w:t>Fortification level</w:t>
                  </w:r>
                </w:p>
              </w:tc>
              <w:tc>
                <w:tcPr>
                  <w:tcW w:w="1485" w:type="dxa"/>
                </w:tcPr>
                <w:p w14:paraId="7C36B014" w14:textId="77777777" w:rsidR="00F67FF9" w:rsidRDefault="00F67FF9" w:rsidP="001A240D">
                  <w:pPr>
                    <w:jc w:val="center"/>
                    <w:rPr>
                      <w:sz w:val="20"/>
                      <w:szCs w:val="20"/>
                      <w:lang w:val="en-US" w:eastAsia="en-US"/>
                    </w:rPr>
                  </w:pPr>
                  <w:r>
                    <w:rPr>
                      <w:sz w:val="20"/>
                      <w:szCs w:val="20"/>
                      <w:lang w:val="en-US" w:eastAsia="en-US"/>
                    </w:rPr>
                    <w:t>Recovery rate</w:t>
                  </w:r>
                </w:p>
              </w:tc>
              <w:tc>
                <w:tcPr>
                  <w:tcW w:w="1554" w:type="dxa"/>
                </w:tcPr>
                <w:p w14:paraId="590DF6E2" w14:textId="77777777" w:rsidR="00F67FF9" w:rsidRDefault="00F67FF9" w:rsidP="001A240D">
                  <w:pPr>
                    <w:jc w:val="center"/>
                    <w:rPr>
                      <w:sz w:val="20"/>
                      <w:szCs w:val="20"/>
                      <w:lang w:val="en-US" w:eastAsia="en-US"/>
                    </w:rPr>
                  </w:pPr>
                  <w:r>
                    <w:rPr>
                      <w:sz w:val="20"/>
                      <w:szCs w:val="20"/>
                      <w:lang w:val="en-US" w:eastAsia="en-US"/>
                    </w:rPr>
                    <w:t>Mean recovery rate</w:t>
                  </w:r>
                </w:p>
              </w:tc>
              <w:tc>
                <w:tcPr>
                  <w:tcW w:w="930" w:type="dxa"/>
                </w:tcPr>
                <w:p w14:paraId="07C5339E" w14:textId="77777777" w:rsidR="00F67FF9" w:rsidRDefault="00F67FF9" w:rsidP="001A240D">
                  <w:pPr>
                    <w:jc w:val="center"/>
                    <w:rPr>
                      <w:sz w:val="20"/>
                      <w:szCs w:val="20"/>
                      <w:lang w:val="en-US" w:eastAsia="en-US"/>
                    </w:rPr>
                  </w:pPr>
                  <w:r>
                    <w:rPr>
                      <w:sz w:val="20"/>
                      <w:szCs w:val="20"/>
                      <w:lang w:val="en-US" w:eastAsia="en-US"/>
                    </w:rPr>
                    <w:t>RSD (%)</w:t>
                  </w:r>
                </w:p>
              </w:tc>
              <w:tc>
                <w:tcPr>
                  <w:tcW w:w="564" w:type="dxa"/>
                </w:tcPr>
                <w:p w14:paraId="3359DD03" w14:textId="77777777" w:rsidR="00F67FF9" w:rsidRDefault="00F67FF9" w:rsidP="001A240D">
                  <w:pPr>
                    <w:jc w:val="center"/>
                    <w:rPr>
                      <w:sz w:val="20"/>
                      <w:szCs w:val="20"/>
                      <w:lang w:val="en-US" w:eastAsia="en-US"/>
                    </w:rPr>
                  </w:pPr>
                  <w:r>
                    <w:rPr>
                      <w:sz w:val="20"/>
                      <w:szCs w:val="20"/>
                      <w:lang w:val="en-US" w:eastAsia="en-US"/>
                    </w:rPr>
                    <w:t>n</w:t>
                  </w:r>
                </w:p>
              </w:tc>
            </w:tr>
            <w:tr w:rsidR="00F67FF9" w14:paraId="1E49B123" w14:textId="77777777" w:rsidTr="009974C9">
              <w:tc>
                <w:tcPr>
                  <w:tcW w:w="1622" w:type="dxa"/>
                </w:tcPr>
                <w:p w14:paraId="71DA019A" w14:textId="171A9DB6" w:rsidR="00F67FF9" w:rsidRDefault="00365591" w:rsidP="00365591">
                  <w:pPr>
                    <w:jc w:val="both"/>
                    <w:rPr>
                      <w:sz w:val="20"/>
                      <w:szCs w:val="20"/>
                      <w:lang w:val="en-US" w:eastAsia="en-US"/>
                    </w:rPr>
                  </w:pPr>
                  <w:r>
                    <w:rPr>
                      <w:sz w:val="20"/>
                      <w:szCs w:val="20"/>
                      <w:lang w:val="en-US" w:eastAsia="en-US"/>
                    </w:rPr>
                    <w:t>0.</w:t>
                  </w:r>
                  <w:r w:rsidR="00FB14F1">
                    <w:rPr>
                      <w:sz w:val="20"/>
                      <w:szCs w:val="20"/>
                      <w:lang w:val="en-US" w:eastAsia="en-US"/>
                    </w:rPr>
                    <w:t>030</w:t>
                  </w:r>
                  <w:r>
                    <w:rPr>
                      <w:sz w:val="20"/>
                      <w:szCs w:val="20"/>
                      <w:lang w:val="en-US" w:eastAsia="en-US"/>
                    </w:rPr>
                    <w:t xml:space="preserve">% </w:t>
                  </w:r>
                  <w:r w:rsidR="009974C9">
                    <w:rPr>
                      <w:sz w:val="20"/>
                      <w:szCs w:val="20"/>
                      <w:lang w:val="en-US" w:eastAsia="en-US"/>
                    </w:rPr>
                    <w:t xml:space="preserve"> penflufen</w:t>
                  </w:r>
                </w:p>
              </w:tc>
              <w:tc>
                <w:tcPr>
                  <w:tcW w:w="1485" w:type="dxa"/>
                </w:tcPr>
                <w:p w14:paraId="537C5593" w14:textId="54FC18AD" w:rsidR="00F67FF9" w:rsidRDefault="00FB14F1" w:rsidP="001A240D">
                  <w:pPr>
                    <w:jc w:val="both"/>
                    <w:rPr>
                      <w:sz w:val="20"/>
                      <w:szCs w:val="20"/>
                      <w:lang w:val="en-US" w:eastAsia="en-US"/>
                    </w:rPr>
                  </w:pPr>
                  <w:r>
                    <w:rPr>
                      <w:sz w:val="20"/>
                      <w:szCs w:val="20"/>
                      <w:lang w:val="en-US" w:eastAsia="en-US"/>
                    </w:rPr>
                    <w:t>9</w:t>
                  </w:r>
                  <w:r w:rsidR="009974C9">
                    <w:rPr>
                      <w:sz w:val="20"/>
                      <w:szCs w:val="20"/>
                      <w:lang w:val="en-US" w:eastAsia="en-US"/>
                    </w:rPr>
                    <w:t>6-101.13</w:t>
                  </w:r>
                </w:p>
              </w:tc>
              <w:tc>
                <w:tcPr>
                  <w:tcW w:w="1554" w:type="dxa"/>
                </w:tcPr>
                <w:p w14:paraId="63EBC024" w14:textId="6CD66702" w:rsidR="00F67FF9" w:rsidRDefault="00FB14F1" w:rsidP="001A240D">
                  <w:pPr>
                    <w:jc w:val="both"/>
                    <w:rPr>
                      <w:sz w:val="20"/>
                      <w:szCs w:val="20"/>
                      <w:lang w:val="en-US" w:eastAsia="en-US"/>
                    </w:rPr>
                  </w:pPr>
                  <w:r>
                    <w:rPr>
                      <w:sz w:val="20"/>
                      <w:szCs w:val="20"/>
                      <w:lang w:val="en-US" w:eastAsia="en-US"/>
                    </w:rPr>
                    <w:t>9</w:t>
                  </w:r>
                  <w:r w:rsidR="009974C9">
                    <w:rPr>
                      <w:sz w:val="20"/>
                      <w:szCs w:val="20"/>
                      <w:lang w:val="en-US" w:eastAsia="en-US"/>
                    </w:rPr>
                    <w:t>9.2</w:t>
                  </w:r>
                </w:p>
              </w:tc>
              <w:tc>
                <w:tcPr>
                  <w:tcW w:w="930" w:type="dxa"/>
                </w:tcPr>
                <w:p w14:paraId="663719D0" w14:textId="6AF9C1D3" w:rsidR="00F67FF9" w:rsidRDefault="00FB14F1" w:rsidP="009974C9">
                  <w:pPr>
                    <w:jc w:val="both"/>
                    <w:rPr>
                      <w:sz w:val="20"/>
                      <w:szCs w:val="20"/>
                      <w:lang w:val="en-US" w:eastAsia="en-US"/>
                    </w:rPr>
                  </w:pPr>
                  <w:r>
                    <w:rPr>
                      <w:sz w:val="20"/>
                      <w:szCs w:val="20"/>
                      <w:lang w:val="en-US" w:eastAsia="en-US"/>
                    </w:rPr>
                    <w:t>1.</w:t>
                  </w:r>
                  <w:r w:rsidR="009974C9">
                    <w:rPr>
                      <w:sz w:val="20"/>
                      <w:szCs w:val="20"/>
                      <w:lang w:val="en-US" w:eastAsia="en-US"/>
                    </w:rPr>
                    <w:t>62</w:t>
                  </w:r>
                </w:p>
              </w:tc>
              <w:tc>
                <w:tcPr>
                  <w:tcW w:w="564" w:type="dxa"/>
                </w:tcPr>
                <w:p w14:paraId="6AE6409D" w14:textId="610F6D42" w:rsidR="00F67FF9" w:rsidRDefault="00FB14F1" w:rsidP="001A240D">
                  <w:pPr>
                    <w:jc w:val="both"/>
                    <w:rPr>
                      <w:sz w:val="20"/>
                      <w:szCs w:val="20"/>
                      <w:lang w:val="en-US" w:eastAsia="en-US"/>
                    </w:rPr>
                  </w:pPr>
                  <w:r>
                    <w:rPr>
                      <w:sz w:val="20"/>
                      <w:szCs w:val="20"/>
                      <w:lang w:val="en-US" w:eastAsia="en-US"/>
                    </w:rPr>
                    <w:t>12</w:t>
                  </w:r>
                </w:p>
              </w:tc>
            </w:tr>
            <w:tr w:rsidR="00F67FF9" w14:paraId="5CB09FA3" w14:textId="77777777" w:rsidTr="009974C9">
              <w:tc>
                <w:tcPr>
                  <w:tcW w:w="1622" w:type="dxa"/>
                </w:tcPr>
                <w:p w14:paraId="0C1D46FD" w14:textId="199649F9" w:rsidR="00F67FF9" w:rsidRDefault="009974C9" w:rsidP="001A240D">
                  <w:pPr>
                    <w:jc w:val="both"/>
                    <w:rPr>
                      <w:sz w:val="20"/>
                      <w:szCs w:val="20"/>
                      <w:lang w:val="en-US" w:eastAsia="en-US"/>
                    </w:rPr>
                  </w:pPr>
                  <w:r>
                    <w:rPr>
                      <w:sz w:val="20"/>
                      <w:szCs w:val="20"/>
                      <w:lang w:val="en-US" w:eastAsia="en-US"/>
                    </w:rPr>
                    <w:t>0.050% cypermethrin</w:t>
                  </w:r>
                </w:p>
              </w:tc>
              <w:tc>
                <w:tcPr>
                  <w:tcW w:w="1485" w:type="dxa"/>
                </w:tcPr>
                <w:p w14:paraId="5A38FF05" w14:textId="0CB0D571" w:rsidR="00F67FF9" w:rsidRDefault="009974C9" w:rsidP="001A240D">
                  <w:pPr>
                    <w:jc w:val="both"/>
                    <w:rPr>
                      <w:sz w:val="20"/>
                      <w:szCs w:val="20"/>
                      <w:lang w:val="en-US" w:eastAsia="en-US"/>
                    </w:rPr>
                  </w:pPr>
                  <w:r>
                    <w:rPr>
                      <w:sz w:val="20"/>
                      <w:szCs w:val="20"/>
                      <w:lang w:val="en-US" w:eastAsia="en-US"/>
                    </w:rPr>
                    <w:t>99-101</w:t>
                  </w:r>
                </w:p>
              </w:tc>
              <w:tc>
                <w:tcPr>
                  <w:tcW w:w="1554" w:type="dxa"/>
                </w:tcPr>
                <w:p w14:paraId="579C5BF9" w14:textId="48AA370F" w:rsidR="00F67FF9" w:rsidRDefault="009974C9" w:rsidP="001A240D">
                  <w:pPr>
                    <w:jc w:val="both"/>
                    <w:rPr>
                      <w:sz w:val="20"/>
                      <w:szCs w:val="20"/>
                      <w:lang w:val="en-US" w:eastAsia="en-US"/>
                    </w:rPr>
                  </w:pPr>
                  <w:r>
                    <w:rPr>
                      <w:sz w:val="20"/>
                      <w:szCs w:val="20"/>
                      <w:lang w:val="en-US" w:eastAsia="en-US"/>
                    </w:rPr>
                    <w:t>100</w:t>
                  </w:r>
                </w:p>
              </w:tc>
              <w:tc>
                <w:tcPr>
                  <w:tcW w:w="930" w:type="dxa"/>
                </w:tcPr>
                <w:p w14:paraId="248154A6" w14:textId="4B2275C7" w:rsidR="00F67FF9" w:rsidRDefault="009974C9" w:rsidP="001A240D">
                  <w:pPr>
                    <w:jc w:val="both"/>
                    <w:rPr>
                      <w:sz w:val="20"/>
                      <w:szCs w:val="20"/>
                      <w:lang w:val="en-US" w:eastAsia="en-US"/>
                    </w:rPr>
                  </w:pPr>
                  <w:r>
                    <w:rPr>
                      <w:sz w:val="20"/>
                      <w:szCs w:val="20"/>
                      <w:lang w:val="en-US" w:eastAsia="en-US"/>
                    </w:rPr>
                    <w:t>0.41</w:t>
                  </w:r>
                </w:p>
              </w:tc>
              <w:tc>
                <w:tcPr>
                  <w:tcW w:w="564" w:type="dxa"/>
                </w:tcPr>
                <w:p w14:paraId="10991B15" w14:textId="124DEFB1" w:rsidR="00F67FF9" w:rsidRDefault="009974C9" w:rsidP="001A240D">
                  <w:pPr>
                    <w:jc w:val="both"/>
                    <w:rPr>
                      <w:sz w:val="20"/>
                      <w:szCs w:val="20"/>
                      <w:lang w:val="en-US" w:eastAsia="en-US"/>
                    </w:rPr>
                  </w:pPr>
                  <w:r>
                    <w:rPr>
                      <w:sz w:val="20"/>
                      <w:szCs w:val="20"/>
                      <w:lang w:val="en-US" w:eastAsia="en-US"/>
                    </w:rPr>
                    <w:t>12</w:t>
                  </w:r>
                </w:p>
              </w:tc>
            </w:tr>
          </w:tbl>
          <w:p w14:paraId="3C5CD640" w14:textId="77777777" w:rsidR="00F67FF9" w:rsidRPr="00C80664" w:rsidRDefault="00F67FF9" w:rsidP="001A240D">
            <w:pPr>
              <w:jc w:val="both"/>
              <w:rPr>
                <w:lang w:val="en-US" w:eastAsia="en-US"/>
              </w:rPr>
            </w:pPr>
          </w:p>
        </w:tc>
      </w:tr>
    </w:tbl>
    <w:p w14:paraId="60079537" w14:textId="77777777" w:rsidR="00F67FF9" w:rsidRPr="00C80664" w:rsidRDefault="00F67FF9" w:rsidP="00F67FF9">
      <w:pPr>
        <w:jc w:val="both"/>
        <w:rPr>
          <w:lang w:eastAsia="en-US"/>
        </w:rPr>
      </w:pPr>
    </w:p>
    <w:p w14:paraId="3FFD81E3" w14:textId="6F4EF925" w:rsidR="00F67FF9" w:rsidRDefault="00F67FF9" w:rsidP="00F67FF9">
      <w:pPr>
        <w:rPr>
          <w:lang w:eastAsia="de-DE"/>
        </w:rPr>
      </w:pPr>
      <w:r w:rsidRPr="009974C9">
        <w:rPr>
          <w:lang w:eastAsia="de-DE"/>
        </w:rPr>
        <w:t xml:space="preserve">The analytical method is fully validated for the determination of the active </w:t>
      </w:r>
      <w:r w:rsidR="009974C9" w:rsidRPr="009974C9">
        <w:rPr>
          <w:lang w:eastAsia="de-DE"/>
        </w:rPr>
        <w:t xml:space="preserve">substances </w:t>
      </w:r>
      <w:r w:rsidRPr="009974C9">
        <w:rPr>
          <w:lang w:eastAsia="de-DE"/>
        </w:rPr>
        <w:t>in the product.</w:t>
      </w:r>
    </w:p>
    <w:p w14:paraId="43B8FACD" w14:textId="77777777" w:rsidR="001F3523" w:rsidRDefault="001F3523" w:rsidP="00F67FF9">
      <w:pPr>
        <w:rPr>
          <w:lang w:eastAsia="de-DE"/>
        </w:rPr>
      </w:pPr>
    </w:p>
    <w:p w14:paraId="05FB9838" w14:textId="7163F071" w:rsidR="00F67FF9" w:rsidRPr="006B5DE2" w:rsidRDefault="00F67FF9" w:rsidP="00F67FF9">
      <w:pPr>
        <w:rPr>
          <w:lang w:val="en-US" w:eastAsia="en-US"/>
        </w:rPr>
      </w:pPr>
    </w:p>
    <w:p w14:paraId="566B3CBD" w14:textId="766D8291" w:rsidR="001F3523" w:rsidRDefault="00F67FF9" w:rsidP="001F3523">
      <w:pPr>
        <w:rPr>
          <w:lang w:eastAsia="en-US"/>
        </w:rPr>
      </w:pPr>
      <w:r>
        <w:rPr>
          <w:lang w:eastAsia="en-US"/>
        </w:rPr>
        <w:t>A</w:t>
      </w:r>
      <w:r w:rsidRPr="00961ED8">
        <w:rPr>
          <w:lang w:eastAsia="en-US"/>
        </w:rPr>
        <w:t xml:space="preserve">nalytical methods for </w:t>
      </w:r>
      <w:r w:rsidR="001F3523">
        <w:rPr>
          <w:lang w:eastAsia="en-US"/>
        </w:rPr>
        <w:t>cypermethrin</w:t>
      </w:r>
      <w:r w:rsidRPr="00961ED8">
        <w:rPr>
          <w:lang w:eastAsia="en-US"/>
        </w:rPr>
        <w:t xml:space="preserve"> residues in soil, air, water (drinking water) and sediment are available in Assessment Report </w:t>
      </w:r>
      <w:r>
        <w:rPr>
          <w:lang w:eastAsia="en-US"/>
        </w:rPr>
        <w:t xml:space="preserve">of </w:t>
      </w:r>
      <w:r w:rsidR="001F3523">
        <w:rPr>
          <w:lang w:eastAsia="en-US"/>
        </w:rPr>
        <w:t>cypermethrin</w:t>
      </w:r>
      <w:r w:rsidR="001F3523" w:rsidRPr="00961ED8">
        <w:rPr>
          <w:lang w:eastAsia="en-US"/>
        </w:rPr>
        <w:t xml:space="preserve"> </w:t>
      </w:r>
      <w:r w:rsidRPr="00961ED8">
        <w:rPr>
          <w:lang w:eastAsia="en-US"/>
        </w:rPr>
        <w:t xml:space="preserve">Product-type </w:t>
      </w:r>
      <w:r w:rsidR="001F3523">
        <w:rPr>
          <w:lang w:eastAsia="en-US"/>
        </w:rPr>
        <w:t>08</w:t>
      </w:r>
      <w:r w:rsidRPr="00961ED8">
        <w:rPr>
          <w:lang w:eastAsia="en-US"/>
        </w:rPr>
        <w:t xml:space="preserve">, </w:t>
      </w:r>
      <w:r w:rsidR="001F3523">
        <w:rPr>
          <w:lang w:eastAsia="en-US"/>
        </w:rPr>
        <w:t>July 2013.</w:t>
      </w:r>
      <w:r>
        <w:rPr>
          <w:lang w:eastAsia="en-US"/>
        </w:rPr>
        <w:t xml:space="preserve">The applicant </w:t>
      </w:r>
      <w:r w:rsidR="001F3523">
        <w:rPr>
          <w:lang w:eastAsia="en-US"/>
        </w:rPr>
        <w:t>V33SA</w:t>
      </w:r>
      <w:r>
        <w:rPr>
          <w:lang w:eastAsia="en-US"/>
        </w:rPr>
        <w:t xml:space="preserve"> has a</w:t>
      </w:r>
      <w:r w:rsidRPr="00961ED8">
        <w:rPr>
          <w:lang w:eastAsia="en-US"/>
        </w:rPr>
        <w:t xml:space="preserve"> Letter of Access from </w:t>
      </w:r>
      <w:r w:rsidR="001F3523">
        <w:rPr>
          <w:lang w:eastAsia="en-US"/>
        </w:rPr>
        <w:t>Arysta LifeScience Benelux SPRL.</w:t>
      </w:r>
    </w:p>
    <w:p w14:paraId="200B5B36" w14:textId="7C920143" w:rsidR="00F67FF9" w:rsidRDefault="001F3523" w:rsidP="001F3523">
      <w:pPr>
        <w:rPr>
          <w:lang w:eastAsia="en-US"/>
        </w:rPr>
      </w:pPr>
      <w:r>
        <w:rPr>
          <w:lang w:eastAsia="en-US"/>
        </w:rPr>
        <w:t xml:space="preserve">As the active substance cypermethrin is not classified as Toxic or </w:t>
      </w:r>
      <w:r w:rsidR="00F67FF9">
        <w:rPr>
          <w:lang w:eastAsia="en-US"/>
        </w:rPr>
        <w:t>for these data</w:t>
      </w:r>
      <w:r w:rsidR="00F67FF9" w:rsidRPr="00961ED8">
        <w:rPr>
          <w:lang w:eastAsia="en-US"/>
        </w:rPr>
        <w:t>.</w:t>
      </w:r>
    </w:p>
    <w:p w14:paraId="28E7EC2F" w14:textId="77777777" w:rsidR="001F3523" w:rsidRDefault="001F3523" w:rsidP="001F3523">
      <w:pPr>
        <w:rPr>
          <w:u w:val="single"/>
          <w:lang w:eastAsia="en-US"/>
        </w:rPr>
      </w:pPr>
    </w:p>
    <w:p w14:paraId="160B9C2C" w14:textId="7AD3C2DF" w:rsidR="001F3523" w:rsidRPr="009974C9" w:rsidRDefault="001F3523" w:rsidP="001F3523">
      <w:pPr>
        <w:rPr>
          <w:u w:val="single"/>
          <w:lang w:eastAsia="en-US"/>
        </w:rPr>
      </w:pPr>
      <w:r w:rsidRPr="009974C9">
        <w:rPr>
          <w:u w:val="single"/>
          <w:lang w:eastAsia="en-US"/>
        </w:rPr>
        <w:t>Soil (principle of method and LOQ)</w:t>
      </w:r>
    </w:p>
    <w:p w14:paraId="5673040C" w14:textId="77777777" w:rsidR="001F3523" w:rsidRDefault="001F3523" w:rsidP="001F3523">
      <w:pPr>
        <w:rPr>
          <w:lang w:eastAsia="en-US"/>
        </w:rPr>
      </w:pPr>
      <w:r>
        <w:rPr>
          <w:lang w:eastAsia="en-US"/>
        </w:rPr>
        <w:t>GC with MS detection,</w:t>
      </w:r>
    </w:p>
    <w:p w14:paraId="156F25D1" w14:textId="77777777" w:rsidR="001F3523" w:rsidRDefault="001F3523" w:rsidP="001F3523">
      <w:pPr>
        <w:rPr>
          <w:lang w:eastAsia="en-US"/>
        </w:rPr>
      </w:pPr>
      <w:r>
        <w:rPr>
          <w:lang w:eastAsia="en-US"/>
        </w:rPr>
        <w:t>LOQ = 0.05 mg/kg (LOQ = 0.5 µg/kg for sediment)</w:t>
      </w:r>
    </w:p>
    <w:p w14:paraId="640A7427" w14:textId="77777777" w:rsidR="001F3523" w:rsidRDefault="001F3523" w:rsidP="001F3523">
      <w:pPr>
        <w:rPr>
          <w:lang w:eastAsia="en-US"/>
        </w:rPr>
      </w:pPr>
    </w:p>
    <w:p w14:paraId="0016E2F9" w14:textId="77777777" w:rsidR="001F3523" w:rsidRPr="009974C9" w:rsidRDefault="001F3523" w:rsidP="001F3523">
      <w:pPr>
        <w:rPr>
          <w:u w:val="single"/>
          <w:lang w:eastAsia="en-US"/>
        </w:rPr>
      </w:pPr>
      <w:r w:rsidRPr="009974C9">
        <w:rPr>
          <w:u w:val="single"/>
          <w:lang w:eastAsia="en-US"/>
        </w:rPr>
        <w:t>Air (principle of method and LOQ)</w:t>
      </w:r>
    </w:p>
    <w:p w14:paraId="090E2607" w14:textId="77777777" w:rsidR="001F3523" w:rsidRDefault="001F3523" w:rsidP="001F3523">
      <w:pPr>
        <w:rPr>
          <w:lang w:eastAsia="en-US"/>
        </w:rPr>
      </w:pPr>
      <w:r>
        <w:rPr>
          <w:lang w:eastAsia="en-US"/>
        </w:rPr>
        <w:t>GC with MS detection,</w:t>
      </w:r>
    </w:p>
    <w:p w14:paraId="7ED59D87" w14:textId="77777777" w:rsidR="001F3523" w:rsidRDefault="001F3523" w:rsidP="001F3523">
      <w:pPr>
        <w:rPr>
          <w:lang w:eastAsia="en-US"/>
        </w:rPr>
      </w:pPr>
      <w:r>
        <w:rPr>
          <w:lang w:eastAsia="en-US"/>
        </w:rPr>
        <w:t>LOQ = 0.375 µg/m</w:t>
      </w:r>
      <w:r w:rsidRPr="009974C9">
        <w:rPr>
          <w:vertAlign w:val="superscript"/>
          <w:lang w:eastAsia="en-US"/>
        </w:rPr>
        <w:t>3</w:t>
      </w:r>
    </w:p>
    <w:p w14:paraId="64093A5F" w14:textId="77777777" w:rsidR="001F3523" w:rsidRDefault="001F3523" w:rsidP="001F3523">
      <w:pPr>
        <w:rPr>
          <w:lang w:eastAsia="en-US"/>
        </w:rPr>
      </w:pPr>
    </w:p>
    <w:p w14:paraId="51113FBA" w14:textId="77777777" w:rsidR="001F3523" w:rsidRPr="009974C9" w:rsidRDefault="001F3523" w:rsidP="001F3523">
      <w:pPr>
        <w:rPr>
          <w:u w:val="single"/>
          <w:lang w:eastAsia="en-US"/>
        </w:rPr>
      </w:pPr>
      <w:r w:rsidRPr="009974C9">
        <w:rPr>
          <w:u w:val="single"/>
          <w:lang w:eastAsia="en-US"/>
        </w:rPr>
        <w:t>Water (principle of method and LOQ)</w:t>
      </w:r>
    </w:p>
    <w:p w14:paraId="1DC6AE05" w14:textId="77777777" w:rsidR="001F3523" w:rsidRDefault="001F3523" w:rsidP="001F3523">
      <w:pPr>
        <w:rPr>
          <w:lang w:eastAsia="en-US"/>
        </w:rPr>
      </w:pPr>
      <w:r>
        <w:rPr>
          <w:lang w:eastAsia="en-US"/>
        </w:rPr>
        <w:t>GC with electron capture detection,</w:t>
      </w:r>
    </w:p>
    <w:p w14:paraId="6A0EBB6C" w14:textId="77777777" w:rsidR="001F3523" w:rsidRDefault="001F3523" w:rsidP="001F3523">
      <w:pPr>
        <w:rPr>
          <w:lang w:eastAsia="en-US"/>
        </w:rPr>
      </w:pPr>
      <w:r>
        <w:rPr>
          <w:lang w:eastAsia="en-US"/>
        </w:rPr>
        <w:t>LOQ = 0.01 µg/L</w:t>
      </w:r>
    </w:p>
    <w:p w14:paraId="5239149F" w14:textId="77777777" w:rsidR="001F3523" w:rsidRDefault="001F3523" w:rsidP="001F3523">
      <w:pPr>
        <w:rPr>
          <w:lang w:eastAsia="en-US"/>
        </w:rPr>
      </w:pPr>
    </w:p>
    <w:p w14:paraId="72D8F14C" w14:textId="77777777" w:rsidR="001F3523" w:rsidRPr="009974C9" w:rsidRDefault="001F3523" w:rsidP="001F3523">
      <w:pPr>
        <w:rPr>
          <w:u w:val="single"/>
          <w:lang w:eastAsia="en-US"/>
        </w:rPr>
      </w:pPr>
      <w:r w:rsidRPr="009974C9">
        <w:rPr>
          <w:u w:val="single"/>
          <w:lang w:eastAsia="en-US"/>
        </w:rPr>
        <w:t>Body fluids and tissues (principle of method and LOQ)</w:t>
      </w:r>
    </w:p>
    <w:p w14:paraId="07ADF323" w14:textId="4BB341F8" w:rsidR="001F3523" w:rsidRDefault="001F3523" w:rsidP="001F3523">
      <w:pPr>
        <w:rPr>
          <w:lang w:eastAsia="en-US"/>
        </w:rPr>
      </w:pPr>
      <w:r>
        <w:rPr>
          <w:lang w:eastAsia="en-US"/>
        </w:rPr>
        <w:t>Not evaluated</w:t>
      </w:r>
    </w:p>
    <w:p w14:paraId="36F6B53D" w14:textId="77777777" w:rsidR="001F3523" w:rsidRDefault="001F3523" w:rsidP="001F3523">
      <w:pPr>
        <w:rPr>
          <w:lang w:eastAsia="en-US"/>
        </w:rPr>
      </w:pPr>
    </w:p>
    <w:p w14:paraId="47FFA16C" w14:textId="77777777" w:rsidR="001F3523" w:rsidRPr="001F3523" w:rsidRDefault="001F3523" w:rsidP="001F3523">
      <w:pPr>
        <w:rPr>
          <w:u w:val="single"/>
          <w:lang w:eastAsia="en-US"/>
        </w:rPr>
      </w:pPr>
      <w:r w:rsidRPr="001F3523">
        <w:rPr>
          <w:u w:val="single"/>
          <w:lang w:eastAsia="en-US"/>
        </w:rPr>
        <w:t>Food/feed of plant origin (principle of method and LOQ for methods for monitoring purposes):</w:t>
      </w:r>
    </w:p>
    <w:p w14:paraId="34E08088" w14:textId="77777777" w:rsidR="001F3523" w:rsidRDefault="001F3523" w:rsidP="001F3523">
      <w:pPr>
        <w:rPr>
          <w:lang w:eastAsia="en-US"/>
        </w:rPr>
      </w:pPr>
      <w:r>
        <w:rPr>
          <w:lang w:eastAsia="en-US"/>
        </w:rPr>
        <w:t>GC with electron capture detection,</w:t>
      </w:r>
    </w:p>
    <w:p w14:paraId="23AFA225" w14:textId="77777777" w:rsidR="001F3523" w:rsidRDefault="001F3523" w:rsidP="001F3523">
      <w:pPr>
        <w:rPr>
          <w:lang w:eastAsia="en-US"/>
        </w:rPr>
      </w:pPr>
      <w:r>
        <w:rPr>
          <w:lang w:eastAsia="en-US"/>
        </w:rPr>
        <w:t>LOD = 0.05 mg/kg (oilseed rape)</w:t>
      </w:r>
    </w:p>
    <w:p w14:paraId="23EC3CE2" w14:textId="77777777" w:rsidR="001F3523" w:rsidRDefault="001F3523" w:rsidP="001F3523">
      <w:pPr>
        <w:rPr>
          <w:lang w:eastAsia="en-US"/>
        </w:rPr>
      </w:pPr>
      <w:r>
        <w:rPr>
          <w:lang w:eastAsia="en-US"/>
        </w:rPr>
        <w:t>0.025 mg/kg (wheat).</w:t>
      </w:r>
    </w:p>
    <w:p w14:paraId="084757A0" w14:textId="7F076643" w:rsidR="001F3523" w:rsidRDefault="001F3523" w:rsidP="001F3523">
      <w:pPr>
        <w:rPr>
          <w:lang w:eastAsia="en-US"/>
        </w:rPr>
      </w:pPr>
    </w:p>
    <w:p w14:paraId="59EB1CD0" w14:textId="5CA12235" w:rsidR="001F3523" w:rsidRDefault="001F3523" w:rsidP="001F3523">
      <w:pPr>
        <w:rPr>
          <w:lang w:eastAsia="en-US"/>
        </w:rPr>
      </w:pPr>
    </w:p>
    <w:p w14:paraId="0D055E66" w14:textId="001679CB" w:rsidR="001F3523" w:rsidRDefault="001F3523" w:rsidP="001F3523">
      <w:pPr>
        <w:rPr>
          <w:lang w:eastAsia="en-US"/>
        </w:rPr>
      </w:pPr>
      <w:r>
        <w:rPr>
          <w:lang w:eastAsia="en-US"/>
        </w:rPr>
        <w:t>A</w:t>
      </w:r>
      <w:r w:rsidRPr="00961ED8">
        <w:rPr>
          <w:lang w:eastAsia="en-US"/>
        </w:rPr>
        <w:t xml:space="preserve">nalytical methods for </w:t>
      </w:r>
      <w:r>
        <w:rPr>
          <w:lang w:eastAsia="en-US"/>
        </w:rPr>
        <w:t>penflufen</w:t>
      </w:r>
      <w:r w:rsidRPr="00961ED8">
        <w:rPr>
          <w:lang w:eastAsia="en-US"/>
        </w:rPr>
        <w:t xml:space="preserve"> residues in soil, air, water (drinking water) and sediment are available in Assessment Report </w:t>
      </w:r>
      <w:r>
        <w:rPr>
          <w:lang w:eastAsia="en-US"/>
        </w:rPr>
        <w:t>of penflufen</w:t>
      </w:r>
      <w:r w:rsidRPr="00961ED8">
        <w:rPr>
          <w:lang w:eastAsia="en-US"/>
        </w:rPr>
        <w:t xml:space="preserve"> Product-type </w:t>
      </w:r>
      <w:r>
        <w:rPr>
          <w:lang w:eastAsia="en-US"/>
        </w:rPr>
        <w:t>08</w:t>
      </w:r>
      <w:r w:rsidRPr="00961ED8">
        <w:rPr>
          <w:lang w:eastAsia="en-US"/>
        </w:rPr>
        <w:t xml:space="preserve">, </w:t>
      </w:r>
      <w:r>
        <w:rPr>
          <w:lang w:eastAsia="en-US"/>
        </w:rPr>
        <w:t>March 2017.The applicant V33SA has a</w:t>
      </w:r>
      <w:r w:rsidRPr="00961ED8">
        <w:rPr>
          <w:lang w:eastAsia="en-US"/>
        </w:rPr>
        <w:t xml:space="preserve"> Letter of Access from </w:t>
      </w:r>
      <w:r>
        <w:rPr>
          <w:lang w:eastAsia="en-US"/>
        </w:rPr>
        <w:t>LANXESS Deutschland GmbH.France SPRL.</w:t>
      </w:r>
    </w:p>
    <w:p w14:paraId="2203333E" w14:textId="300E9B9A" w:rsidR="001F3523" w:rsidRDefault="001F3523" w:rsidP="001F3523">
      <w:pPr>
        <w:rPr>
          <w:lang w:eastAsia="en-US"/>
        </w:rPr>
      </w:pPr>
      <w:r>
        <w:rPr>
          <w:lang w:eastAsia="en-US"/>
        </w:rPr>
        <w:t>As the active substance penflufen is not classified as Toxic or for these data</w:t>
      </w:r>
      <w:r w:rsidRPr="00961ED8">
        <w:rPr>
          <w:lang w:eastAsia="en-US"/>
        </w:rPr>
        <w:t>.</w:t>
      </w:r>
    </w:p>
    <w:p w14:paraId="3B742901" w14:textId="28B4F36A" w:rsidR="001F3523" w:rsidRDefault="001F3523">
      <w:pPr>
        <w:suppressAutoHyphens w:val="0"/>
        <w:rPr>
          <w:lang w:eastAsia="en-US"/>
        </w:rPr>
      </w:pPr>
    </w:p>
    <w:p w14:paraId="30882C35" w14:textId="0AFF64C5" w:rsidR="001F3523" w:rsidRDefault="001F3523" w:rsidP="001F3523">
      <w:pPr>
        <w:rPr>
          <w:lang w:eastAsia="en-US"/>
        </w:rPr>
      </w:pPr>
    </w:p>
    <w:p w14:paraId="6CBD0E9D" w14:textId="77777777" w:rsidR="001F3523" w:rsidRPr="009974C9" w:rsidRDefault="001F3523" w:rsidP="001F3523">
      <w:pPr>
        <w:rPr>
          <w:u w:val="single"/>
          <w:lang w:eastAsia="en-US"/>
        </w:rPr>
      </w:pPr>
      <w:r w:rsidRPr="009974C9">
        <w:rPr>
          <w:u w:val="single"/>
          <w:lang w:eastAsia="en-US"/>
        </w:rPr>
        <w:t>Soil (principle of method and LOQ)</w:t>
      </w:r>
    </w:p>
    <w:p w14:paraId="2BE67DFE" w14:textId="77777777" w:rsidR="001F3523" w:rsidRDefault="001F3523" w:rsidP="001F3523">
      <w:pPr>
        <w:rPr>
          <w:lang w:eastAsia="en-US"/>
        </w:rPr>
      </w:pPr>
      <w:r>
        <w:rPr>
          <w:lang w:eastAsia="en-US"/>
        </w:rPr>
        <w:t>Principle: HPLC-MS/MS</w:t>
      </w:r>
    </w:p>
    <w:p w14:paraId="447C54E9" w14:textId="77777777" w:rsidR="001F3523" w:rsidRDefault="001F3523" w:rsidP="001F3523">
      <w:pPr>
        <w:rPr>
          <w:lang w:eastAsia="en-US"/>
        </w:rPr>
      </w:pPr>
      <w:r>
        <w:rPr>
          <w:lang w:eastAsia="en-US"/>
        </w:rPr>
        <w:t>LOQ: 5.0 μg/kg</w:t>
      </w:r>
    </w:p>
    <w:p w14:paraId="70D24E1A" w14:textId="77777777" w:rsidR="001F3523" w:rsidRDefault="001F3523" w:rsidP="001F3523">
      <w:pPr>
        <w:rPr>
          <w:lang w:eastAsia="en-US"/>
        </w:rPr>
      </w:pPr>
    </w:p>
    <w:p w14:paraId="4F0B2505" w14:textId="77777777" w:rsidR="001F3523" w:rsidRPr="009974C9" w:rsidRDefault="001F3523" w:rsidP="001F3523">
      <w:pPr>
        <w:rPr>
          <w:u w:val="single"/>
          <w:lang w:eastAsia="en-US"/>
        </w:rPr>
      </w:pPr>
      <w:r w:rsidRPr="009974C9">
        <w:rPr>
          <w:u w:val="single"/>
          <w:lang w:eastAsia="en-US"/>
        </w:rPr>
        <w:t>Air (principle of method and LOQ)</w:t>
      </w:r>
    </w:p>
    <w:p w14:paraId="7998081B" w14:textId="77777777" w:rsidR="001F3523" w:rsidRPr="009974C9" w:rsidRDefault="001F3523" w:rsidP="001F3523">
      <w:pPr>
        <w:rPr>
          <w:lang w:val="fr-FR" w:eastAsia="en-US"/>
        </w:rPr>
      </w:pPr>
      <w:r w:rsidRPr="009974C9">
        <w:rPr>
          <w:lang w:val="fr-FR" w:eastAsia="en-US"/>
        </w:rPr>
        <w:t>Principle: HPLC-MS/MS</w:t>
      </w:r>
    </w:p>
    <w:p w14:paraId="587BE519" w14:textId="77777777" w:rsidR="001F3523" w:rsidRDefault="001F3523" w:rsidP="001F3523">
      <w:pPr>
        <w:rPr>
          <w:lang w:val="fr-FR" w:eastAsia="en-US"/>
        </w:rPr>
      </w:pPr>
      <w:r w:rsidRPr="009974C9">
        <w:rPr>
          <w:lang w:val="fr-FR" w:eastAsia="en-US"/>
        </w:rPr>
        <w:t xml:space="preserve">LOQ: 4 </w:t>
      </w:r>
      <w:r>
        <w:rPr>
          <w:lang w:eastAsia="en-US"/>
        </w:rPr>
        <w:t>μ</w:t>
      </w:r>
      <w:r w:rsidRPr="009974C9">
        <w:rPr>
          <w:lang w:val="fr-FR" w:eastAsia="en-US"/>
        </w:rPr>
        <w:t>g/m</w:t>
      </w:r>
      <w:r w:rsidRPr="009974C9">
        <w:rPr>
          <w:vertAlign w:val="superscript"/>
          <w:lang w:val="fr-FR" w:eastAsia="en-US"/>
        </w:rPr>
        <w:t>3</w:t>
      </w:r>
    </w:p>
    <w:p w14:paraId="2410E280" w14:textId="77777777" w:rsidR="001F3523" w:rsidRPr="009974C9" w:rsidRDefault="001F3523" w:rsidP="001F3523">
      <w:pPr>
        <w:rPr>
          <w:lang w:val="fr-FR" w:eastAsia="en-US"/>
        </w:rPr>
      </w:pPr>
    </w:p>
    <w:p w14:paraId="36CE09FD" w14:textId="77777777" w:rsidR="001F3523" w:rsidRPr="009974C9" w:rsidRDefault="001F3523" w:rsidP="001F3523">
      <w:pPr>
        <w:rPr>
          <w:u w:val="single"/>
          <w:lang w:eastAsia="en-US"/>
        </w:rPr>
      </w:pPr>
      <w:r w:rsidRPr="009974C9">
        <w:rPr>
          <w:u w:val="single"/>
          <w:lang w:eastAsia="en-US"/>
        </w:rPr>
        <w:t>Water (principle of method and LOQ)</w:t>
      </w:r>
    </w:p>
    <w:p w14:paraId="1961FF50" w14:textId="77777777" w:rsidR="001F3523" w:rsidRPr="009974C9" w:rsidRDefault="001F3523" w:rsidP="001F3523">
      <w:pPr>
        <w:rPr>
          <w:lang w:val="fr-FR" w:eastAsia="en-US"/>
        </w:rPr>
      </w:pPr>
      <w:r w:rsidRPr="009974C9">
        <w:rPr>
          <w:lang w:val="fr-FR" w:eastAsia="en-US"/>
        </w:rPr>
        <w:t>Principle: HPLC-MS/MS</w:t>
      </w:r>
    </w:p>
    <w:p w14:paraId="5F8C4FB7" w14:textId="77777777" w:rsidR="001F3523" w:rsidRDefault="001F3523" w:rsidP="001F3523">
      <w:pPr>
        <w:rPr>
          <w:lang w:val="fr-FR" w:eastAsia="en-US"/>
        </w:rPr>
      </w:pPr>
      <w:r w:rsidRPr="009974C9">
        <w:rPr>
          <w:lang w:val="fr-FR" w:eastAsia="en-US"/>
        </w:rPr>
        <w:t xml:space="preserve">LOQ: 0.05 </w:t>
      </w:r>
      <w:r>
        <w:rPr>
          <w:lang w:eastAsia="en-US"/>
        </w:rPr>
        <w:t>μ</w:t>
      </w:r>
      <w:r w:rsidRPr="009974C9">
        <w:rPr>
          <w:lang w:val="fr-FR" w:eastAsia="en-US"/>
        </w:rPr>
        <w:t>g/L</w:t>
      </w:r>
    </w:p>
    <w:p w14:paraId="24DB0D67" w14:textId="77777777" w:rsidR="001F3523" w:rsidRPr="009974C9" w:rsidRDefault="001F3523" w:rsidP="001F3523">
      <w:pPr>
        <w:rPr>
          <w:lang w:val="fr-FR" w:eastAsia="en-US"/>
        </w:rPr>
      </w:pPr>
    </w:p>
    <w:p w14:paraId="029DEDCE" w14:textId="77777777" w:rsidR="001F3523" w:rsidRPr="009974C9" w:rsidRDefault="001F3523" w:rsidP="001F3523">
      <w:pPr>
        <w:rPr>
          <w:u w:val="single"/>
          <w:lang w:eastAsia="en-US"/>
        </w:rPr>
      </w:pPr>
      <w:r w:rsidRPr="009974C9">
        <w:rPr>
          <w:u w:val="single"/>
          <w:lang w:eastAsia="en-US"/>
        </w:rPr>
        <w:t>Body fluids and tissues (principle of method and LOQ)</w:t>
      </w:r>
    </w:p>
    <w:p w14:paraId="7FB8B2F3" w14:textId="77777777" w:rsidR="001F3523" w:rsidRDefault="001F3523" w:rsidP="001F3523">
      <w:pPr>
        <w:rPr>
          <w:lang w:eastAsia="en-US"/>
        </w:rPr>
      </w:pPr>
      <w:r>
        <w:rPr>
          <w:lang w:eastAsia="en-US"/>
        </w:rPr>
        <w:t>Not relevant</w:t>
      </w:r>
    </w:p>
    <w:p w14:paraId="02C98554" w14:textId="71563BCC" w:rsidR="001F3523" w:rsidRDefault="001F3523" w:rsidP="001F3523">
      <w:pPr>
        <w:rPr>
          <w:lang w:eastAsia="en-US"/>
        </w:rPr>
      </w:pPr>
    </w:p>
    <w:p w14:paraId="7E64B316" w14:textId="77777777" w:rsidR="001F3523" w:rsidRDefault="001F3523" w:rsidP="001F3523">
      <w:pPr>
        <w:rPr>
          <w:lang w:eastAsia="en-US"/>
        </w:rPr>
      </w:pPr>
      <w:r>
        <w:rPr>
          <w:lang w:eastAsia="en-US"/>
        </w:rPr>
        <w:t>As the product 18V33CP-PE is not intended to be used on surfaces in contact with food/feed of plant and animal origins, analytical methods for the determination of penflufen residues in food/feed of plant and animal origins are unnecessary.</w:t>
      </w:r>
    </w:p>
    <w:p w14:paraId="783751D8" w14:textId="77777777" w:rsidR="001F3523" w:rsidRPr="007C5FFD" w:rsidRDefault="001F3523" w:rsidP="001F3523">
      <w:pPr>
        <w:rPr>
          <w:lang w:eastAsia="en-US"/>
        </w:rPr>
      </w:pPr>
      <w:r>
        <w:rPr>
          <w:lang w:eastAsia="en-US"/>
        </w:rPr>
        <w:t>No analytical methods for penflufen residues in food/feed of plant and animal origins are available in the Assessment Report Penflufen Product-type 8 (Wood preservative), March 2017.</w:t>
      </w:r>
    </w:p>
    <w:p w14:paraId="1440F480" w14:textId="77777777" w:rsidR="001F3523" w:rsidRDefault="001F3523" w:rsidP="001F3523">
      <w:pPr>
        <w:rPr>
          <w:lang w:eastAsia="en-US"/>
        </w:rPr>
      </w:pPr>
    </w:p>
    <w:p w14:paraId="59CAFAAC" w14:textId="6C90001E" w:rsidR="009974C9" w:rsidRDefault="009974C9" w:rsidP="00F67FF9">
      <w:pPr>
        <w:rPr>
          <w:lang w:eastAsia="en-US"/>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0"/>
      </w:tblGrid>
      <w:tr w:rsidR="00F67FF9" w:rsidRPr="007C5FFD" w14:paraId="39118E80" w14:textId="77777777" w:rsidTr="001A240D">
        <w:tc>
          <w:tcPr>
            <w:tcW w:w="5000" w:type="pct"/>
            <w:tcBorders>
              <w:top w:val="single" w:sz="4" w:space="0" w:color="auto"/>
              <w:left w:val="single" w:sz="4" w:space="0" w:color="auto"/>
              <w:bottom w:val="single" w:sz="6" w:space="0" w:color="auto"/>
              <w:right w:val="single" w:sz="6" w:space="0" w:color="auto"/>
            </w:tcBorders>
            <w:shd w:val="clear" w:color="auto" w:fill="CCFFCC"/>
          </w:tcPr>
          <w:p w14:paraId="760BADA5" w14:textId="77777777" w:rsidR="00F67FF9" w:rsidRPr="007C5FFD" w:rsidRDefault="00F67FF9" w:rsidP="001A240D">
            <w:pPr>
              <w:rPr>
                <w:b/>
                <w:bCs/>
                <w:lang w:eastAsia="en-US"/>
              </w:rPr>
            </w:pPr>
            <w:r w:rsidRPr="007C5FFD">
              <w:rPr>
                <w:b/>
                <w:bCs/>
                <w:lang w:eastAsia="en-US"/>
              </w:rPr>
              <w:t>Conclusion on the methods for detection and identification</w:t>
            </w:r>
            <w:r>
              <w:rPr>
                <w:b/>
                <w:bCs/>
                <w:lang w:eastAsia="en-US"/>
              </w:rPr>
              <w:t xml:space="preserve"> </w:t>
            </w:r>
            <w:r w:rsidRPr="007C5FFD">
              <w:rPr>
                <w:b/>
                <w:bCs/>
                <w:lang w:eastAsia="en-US"/>
              </w:rPr>
              <w:t>of the product</w:t>
            </w:r>
          </w:p>
        </w:tc>
      </w:tr>
      <w:tr w:rsidR="00F67FF9" w:rsidRPr="007C5FFD" w14:paraId="4D130B88" w14:textId="77777777" w:rsidTr="001A240D">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3C400A4" w14:textId="287599EB" w:rsidR="00F67FF9" w:rsidRDefault="00F67FF9" w:rsidP="001A240D">
            <w:pPr>
              <w:rPr>
                <w:lang w:eastAsia="de-DE"/>
              </w:rPr>
            </w:pPr>
            <w:r w:rsidRPr="004875E1">
              <w:rPr>
                <w:lang w:eastAsia="de-DE"/>
              </w:rPr>
              <w:t xml:space="preserve">The analytical method is fully validated for the determination of the active substance </w:t>
            </w:r>
            <w:r w:rsidR="001F3523">
              <w:rPr>
                <w:lang w:eastAsia="de-DE"/>
              </w:rPr>
              <w:t>cypermethrin and penflufen</w:t>
            </w:r>
            <w:r w:rsidRPr="004875E1">
              <w:rPr>
                <w:lang w:eastAsia="de-DE"/>
              </w:rPr>
              <w:t xml:space="preserve"> in the product.</w:t>
            </w:r>
            <w:r w:rsidR="001F3523">
              <w:rPr>
                <w:lang w:eastAsia="de-DE"/>
              </w:rPr>
              <w:t xml:space="preserve"> </w:t>
            </w:r>
          </w:p>
          <w:p w14:paraId="429E9FD7" w14:textId="71830EC3" w:rsidR="00F70723" w:rsidRPr="006B5DE2" w:rsidRDefault="00F70723" w:rsidP="001A240D">
            <w:pPr>
              <w:rPr>
                <w:lang w:eastAsia="de-DE"/>
              </w:rPr>
            </w:pPr>
            <w:r>
              <w:rPr>
                <w:lang w:eastAsia="de-DE"/>
              </w:rPr>
              <w:t>The BIT is defined as a SOC. No analytical method has been provided. However, as it is not expected that the concentration of BIT is modified during storage, no further data required.</w:t>
            </w:r>
          </w:p>
          <w:p w14:paraId="21597A4F" w14:textId="77777777" w:rsidR="00F67FF9" w:rsidRPr="009E2894" w:rsidRDefault="00F67FF9" w:rsidP="001A240D">
            <w:pPr>
              <w:pStyle w:val="Default"/>
              <w:jc w:val="both"/>
              <w:rPr>
                <w:rFonts w:ascii="Verdana" w:hAnsi="Verdana" w:cs="Verdana"/>
                <w:color w:val="auto"/>
                <w:sz w:val="20"/>
                <w:szCs w:val="20"/>
                <w:lang w:eastAsia="de-DE"/>
              </w:rPr>
            </w:pPr>
          </w:p>
          <w:p w14:paraId="00B5DD4E" w14:textId="22BB7AC6" w:rsidR="00F67FF9" w:rsidRPr="009E2894" w:rsidRDefault="00F67FF9" w:rsidP="001A240D">
            <w:pPr>
              <w:pStyle w:val="Default"/>
              <w:jc w:val="both"/>
              <w:rPr>
                <w:rFonts w:ascii="Verdana" w:hAnsi="Verdana" w:cs="Verdana"/>
                <w:color w:val="auto"/>
                <w:sz w:val="20"/>
                <w:szCs w:val="20"/>
                <w:lang w:eastAsia="de-DE"/>
              </w:rPr>
            </w:pPr>
            <w:r w:rsidRPr="009E2894">
              <w:rPr>
                <w:rFonts w:ascii="Verdana" w:hAnsi="Verdana" w:cs="Verdana"/>
                <w:color w:val="auto"/>
                <w:sz w:val="20"/>
                <w:szCs w:val="20"/>
                <w:lang w:eastAsia="de-DE"/>
              </w:rPr>
              <w:t xml:space="preserve">Analytical methods were provided at EU level for the determination of </w:t>
            </w:r>
            <w:r w:rsidR="001F3523" w:rsidRPr="009E2894">
              <w:rPr>
                <w:rFonts w:ascii="Verdana" w:hAnsi="Verdana" w:cs="Verdana"/>
                <w:color w:val="auto"/>
                <w:sz w:val="20"/>
                <w:szCs w:val="20"/>
                <w:lang w:eastAsia="de-DE"/>
              </w:rPr>
              <w:t>cypermethrin</w:t>
            </w:r>
            <w:r w:rsidRPr="009E2894">
              <w:rPr>
                <w:rFonts w:ascii="Verdana" w:hAnsi="Verdana" w:cs="Verdana"/>
                <w:color w:val="auto"/>
                <w:sz w:val="20"/>
                <w:szCs w:val="20"/>
                <w:lang w:eastAsia="de-DE"/>
              </w:rPr>
              <w:t xml:space="preserve"> residue in soil, water and air with respectively LOQ = </w:t>
            </w:r>
            <w:r w:rsidR="001F3523" w:rsidRPr="009E2894">
              <w:rPr>
                <w:rFonts w:ascii="Verdana" w:hAnsi="Verdana" w:cs="Verdana"/>
                <w:color w:val="auto"/>
                <w:sz w:val="20"/>
                <w:szCs w:val="20"/>
                <w:lang w:eastAsia="de-DE"/>
              </w:rPr>
              <w:t>0.5</w:t>
            </w:r>
            <w:r w:rsidRPr="009E2894">
              <w:rPr>
                <w:rFonts w:ascii="Verdana" w:hAnsi="Verdana" w:cs="Verdana"/>
                <w:color w:val="auto"/>
                <w:sz w:val="20"/>
                <w:szCs w:val="20"/>
                <w:lang w:eastAsia="de-DE"/>
              </w:rPr>
              <w:t xml:space="preserve"> mg/kg, </w:t>
            </w:r>
            <w:r w:rsidR="001F3523" w:rsidRPr="009E2894">
              <w:rPr>
                <w:rFonts w:ascii="Verdana" w:hAnsi="Verdana" w:cs="Verdana"/>
                <w:color w:val="auto"/>
                <w:sz w:val="20"/>
                <w:szCs w:val="20"/>
                <w:lang w:eastAsia="de-DE"/>
              </w:rPr>
              <w:t>0.375</w:t>
            </w:r>
            <w:r w:rsidRPr="009E2894">
              <w:rPr>
                <w:rFonts w:ascii="Verdana" w:hAnsi="Verdana" w:cs="Verdana"/>
                <w:color w:val="auto"/>
                <w:sz w:val="20"/>
                <w:szCs w:val="20"/>
                <w:lang w:eastAsia="de-DE"/>
              </w:rPr>
              <w:t xml:space="preserve"> </w:t>
            </w:r>
            <w:r w:rsidR="001F3523" w:rsidRPr="009E2894">
              <w:rPr>
                <w:rFonts w:ascii="Verdana" w:hAnsi="Verdana" w:cs="Verdana"/>
                <w:color w:val="auto"/>
                <w:sz w:val="20"/>
                <w:szCs w:val="20"/>
                <w:lang w:eastAsia="de-DE"/>
              </w:rPr>
              <w:t>µ</w:t>
            </w:r>
            <w:r w:rsidRPr="009E2894">
              <w:rPr>
                <w:rFonts w:ascii="Verdana" w:hAnsi="Verdana" w:cs="Verdana"/>
                <w:color w:val="auto"/>
                <w:sz w:val="20"/>
                <w:szCs w:val="20"/>
                <w:lang w:eastAsia="de-DE"/>
              </w:rPr>
              <w:t xml:space="preserve">g/m3 and </w:t>
            </w:r>
            <w:r w:rsidR="001F3523" w:rsidRPr="009E2894">
              <w:rPr>
                <w:rFonts w:ascii="Verdana" w:hAnsi="Verdana" w:cs="Verdana"/>
                <w:color w:val="auto"/>
                <w:sz w:val="20"/>
                <w:szCs w:val="20"/>
                <w:lang w:eastAsia="de-DE"/>
              </w:rPr>
              <w:t>0.01</w:t>
            </w:r>
            <w:r w:rsidRPr="009E2894">
              <w:rPr>
                <w:rFonts w:ascii="Verdana" w:hAnsi="Verdana" w:cs="Verdana"/>
                <w:color w:val="auto"/>
                <w:sz w:val="20"/>
                <w:szCs w:val="20"/>
                <w:lang w:eastAsia="de-DE"/>
              </w:rPr>
              <w:t xml:space="preserve"> µg/L.</w:t>
            </w:r>
          </w:p>
          <w:p w14:paraId="7E50450E" w14:textId="5A4531E5" w:rsidR="001F3523" w:rsidRPr="009E2894" w:rsidRDefault="001F3523" w:rsidP="001A240D">
            <w:pPr>
              <w:pStyle w:val="Default"/>
              <w:jc w:val="both"/>
              <w:rPr>
                <w:rFonts w:ascii="Verdana" w:hAnsi="Verdana" w:cs="Verdana"/>
                <w:color w:val="auto"/>
                <w:sz w:val="20"/>
                <w:szCs w:val="20"/>
                <w:lang w:eastAsia="de-DE"/>
              </w:rPr>
            </w:pPr>
          </w:p>
          <w:p w14:paraId="23C8F5C4" w14:textId="712362E8" w:rsidR="001F3523" w:rsidRPr="009E2894" w:rsidRDefault="001F3523" w:rsidP="001F3523">
            <w:pPr>
              <w:pStyle w:val="Default"/>
              <w:jc w:val="both"/>
              <w:rPr>
                <w:rFonts w:ascii="Verdana" w:hAnsi="Verdana" w:cs="Verdana"/>
                <w:color w:val="auto"/>
                <w:sz w:val="20"/>
                <w:szCs w:val="20"/>
                <w:lang w:eastAsia="de-DE"/>
              </w:rPr>
            </w:pPr>
            <w:r w:rsidRPr="009E2894">
              <w:rPr>
                <w:rFonts w:ascii="Verdana" w:hAnsi="Verdana" w:cs="Verdana"/>
                <w:color w:val="auto"/>
                <w:sz w:val="20"/>
                <w:szCs w:val="20"/>
                <w:lang w:eastAsia="de-DE"/>
              </w:rPr>
              <w:t>Analytical methods were provided at EU level for the determination of penflufen residue in soil, water and air with respectively LOQ = 5.0 µg/kg, 4 µg/m3 and 0.05 µg/L.</w:t>
            </w:r>
          </w:p>
          <w:p w14:paraId="2B980BAA" w14:textId="77777777" w:rsidR="001F3523" w:rsidRPr="009E2894" w:rsidRDefault="001F3523" w:rsidP="001A240D">
            <w:pPr>
              <w:pStyle w:val="Default"/>
              <w:jc w:val="both"/>
              <w:rPr>
                <w:rFonts w:ascii="Verdana" w:hAnsi="Verdana" w:cs="Verdana"/>
                <w:color w:val="auto"/>
                <w:sz w:val="20"/>
                <w:szCs w:val="20"/>
                <w:lang w:eastAsia="de-DE"/>
              </w:rPr>
            </w:pPr>
          </w:p>
          <w:p w14:paraId="5BF79A14" w14:textId="77777777" w:rsidR="00F67FF9" w:rsidRPr="009E2894" w:rsidRDefault="00F67FF9" w:rsidP="001A240D">
            <w:pPr>
              <w:pStyle w:val="Default"/>
              <w:jc w:val="both"/>
              <w:rPr>
                <w:rFonts w:ascii="Verdana" w:hAnsi="Verdana" w:cs="Verdana"/>
                <w:color w:val="auto"/>
                <w:sz w:val="20"/>
                <w:szCs w:val="20"/>
                <w:lang w:eastAsia="de-DE"/>
              </w:rPr>
            </w:pPr>
          </w:p>
          <w:p w14:paraId="44DED991" w14:textId="5FAF3041" w:rsidR="00F67FF9" w:rsidRDefault="00F67FF9" w:rsidP="001A240D">
            <w:pPr>
              <w:rPr>
                <w:lang w:eastAsia="de-DE"/>
              </w:rPr>
            </w:pPr>
            <w:r w:rsidRPr="00440752">
              <w:rPr>
                <w:lang w:eastAsia="de-DE"/>
              </w:rPr>
              <w:t>Active substance</w:t>
            </w:r>
            <w:r w:rsidR="001F3523" w:rsidRPr="00440752">
              <w:rPr>
                <w:lang w:eastAsia="de-DE"/>
              </w:rPr>
              <w:t>s</w:t>
            </w:r>
            <w:r w:rsidR="001F3523">
              <w:rPr>
                <w:lang w:eastAsia="de-DE"/>
              </w:rPr>
              <w:t xml:space="preserve"> are</w:t>
            </w:r>
            <w:r w:rsidRPr="00D85561">
              <w:rPr>
                <w:lang w:eastAsia="de-DE"/>
              </w:rPr>
              <w:t xml:space="preserve"> not toxic (T) or very toxic (T+) active substance</w:t>
            </w:r>
            <w:r w:rsidR="001F3523">
              <w:rPr>
                <w:lang w:eastAsia="de-DE"/>
              </w:rPr>
              <w:t>s</w:t>
            </w:r>
            <w:r w:rsidRPr="00D85561">
              <w:rPr>
                <w:lang w:eastAsia="de-DE"/>
              </w:rPr>
              <w:t>. Therefore, an analytical method in biological matrices is not required.</w:t>
            </w:r>
          </w:p>
          <w:p w14:paraId="344D6EFC" w14:textId="77777777" w:rsidR="00F67FF9" w:rsidRDefault="00F67FF9" w:rsidP="001A240D">
            <w:pPr>
              <w:rPr>
                <w:lang w:eastAsia="de-DE"/>
              </w:rPr>
            </w:pPr>
          </w:p>
          <w:p w14:paraId="19A79530" w14:textId="794C8049" w:rsidR="00F67FF9" w:rsidRPr="007C5FFD" w:rsidRDefault="00F67FF9" w:rsidP="00440752">
            <w:pPr>
              <w:rPr>
                <w:lang w:eastAsia="de-DE"/>
              </w:rPr>
            </w:pPr>
            <w:r>
              <w:rPr>
                <w:lang w:eastAsia="de-DE"/>
              </w:rPr>
              <w:t>The product is not intended to be used on</w:t>
            </w:r>
            <w:r w:rsidRPr="00961ED8">
              <w:rPr>
                <w:lang w:eastAsia="de-DE"/>
              </w:rPr>
              <w:t xml:space="preserve"> surface in contact with food/feed of plant and animal origin, analytical method for the determination of </w:t>
            </w:r>
            <w:r w:rsidR="00440752">
              <w:rPr>
                <w:lang w:eastAsia="de-DE"/>
              </w:rPr>
              <w:t>penflufen</w:t>
            </w:r>
            <w:r>
              <w:rPr>
                <w:lang w:eastAsia="de-DE"/>
              </w:rPr>
              <w:t xml:space="preserve"> </w:t>
            </w:r>
            <w:r w:rsidRPr="00961ED8">
              <w:rPr>
                <w:lang w:eastAsia="de-DE"/>
              </w:rPr>
              <w:t xml:space="preserve">in food/feed of plant and animal origin is </w:t>
            </w:r>
            <w:r>
              <w:rPr>
                <w:lang w:eastAsia="de-DE"/>
              </w:rPr>
              <w:t>not required.</w:t>
            </w:r>
          </w:p>
        </w:tc>
      </w:tr>
    </w:tbl>
    <w:p w14:paraId="416CB920" w14:textId="37ACEC38" w:rsidR="009D0C0B" w:rsidRPr="00F67FF9" w:rsidRDefault="009D0C0B">
      <w:pPr>
        <w:pStyle w:val="Titre3"/>
        <w:numPr>
          <w:ilvl w:val="0"/>
          <w:numId w:val="0"/>
        </w:numPr>
        <w:rPr>
          <w:lang w:val="en-US"/>
        </w:rPr>
      </w:pPr>
    </w:p>
    <w:p w14:paraId="0306E1BC" w14:textId="77777777" w:rsidR="009D0C0B" w:rsidRDefault="00FA480B">
      <w:pPr>
        <w:pStyle w:val="Titre3"/>
      </w:pPr>
      <w:bookmarkStart w:id="85" w:name="_Toc140502068"/>
      <w:r>
        <w:t>Efficacy against target organisms</w:t>
      </w:r>
      <w:bookmarkEnd w:id="85"/>
    </w:p>
    <w:p w14:paraId="3A0EAC5C" w14:textId="77777777" w:rsidR="009D0C0B" w:rsidRDefault="00FA480B">
      <w:pPr>
        <w:pStyle w:val="Titre4"/>
        <w:rPr>
          <w:rFonts w:ascii="Times New Roman" w:hAnsi="Times New Roman" w:cs="Times New Roman"/>
          <w:i/>
          <w:iCs/>
          <w:lang w:eastAsia="en-US"/>
        </w:rPr>
      </w:pPr>
      <w:bookmarkStart w:id="86" w:name="_Toc140502069"/>
      <w:r>
        <w:t>Function and field of use</w:t>
      </w:r>
      <w:bookmarkEnd w:id="86"/>
    </w:p>
    <w:p w14:paraId="5FF70EB4" w14:textId="72A358BB" w:rsidR="009D0C0B" w:rsidRPr="00260E56" w:rsidRDefault="009D0C0B" w:rsidP="00260E56">
      <w:pPr>
        <w:spacing w:line="260" w:lineRule="atLeast"/>
        <w:ind w:left="567"/>
        <w:jc w:val="both"/>
        <w:rPr>
          <w:rFonts w:eastAsia="Calibri" w:cs="Times New Roman"/>
          <w:iCs/>
          <w:lang w:eastAsia="en-US"/>
        </w:rPr>
      </w:pPr>
    </w:p>
    <w:p w14:paraId="19D84264" w14:textId="77777777" w:rsidR="001E5546" w:rsidRDefault="001E5546" w:rsidP="005670D8">
      <w:pPr>
        <w:spacing w:line="260" w:lineRule="atLeast"/>
        <w:ind w:left="567"/>
        <w:rPr>
          <w:rFonts w:eastAsia="Calibri" w:cs="Times New Roman"/>
          <w:iCs/>
          <w:lang w:val="en-US" w:eastAsia="en-US"/>
        </w:rPr>
      </w:pPr>
      <w:r>
        <w:rPr>
          <w:rFonts w:eastAsia="Calibri" w:cs="Times New Roman"/>
          <w:iCs/>
          <w:lang w:val="en-US" w:eastAsia="en-US"/>
        </w:rPr>
        <w:t>Main Group 02: Preservatives</w:t>
      </w:r>
    </w:p>
    <w:p w14:paraId="758352E7" w14:textId="376E3446" w:rsidR="00BB38A7" w:rsidRPr="00260E56" w:rsidRDefault="00BB38A7" w:rsidP="005670D8">
      <w:pPr>
        <w:spacing w:line="260" w:lineRule="atLeast"/>
        <w:ind w:left="567"/>
        <w:rPr>
          <w:rFonts w:eastAsia="Calibri" w:cs="Times New Roman"/>
          <w:iCs/>
          <w:lang w:val="en-US" w:eastAsia="en-US"/>
        </w:rPr>
      </w:pPr>
      <w:r w:rsidRPr="00260E56">
        <w:rPr>
          <w:rFonts w:eastAsia="Calibri" w:cs="Times New Roman"/>
          <w:iCs/>
          <w:lang w:val="en-US" w:eastAsia="en-US"/>
        </w:rPr>
        <w:t>Product Type 08: Wood preservatives</w:t>
      </w:r>
    </w:p>
    <w:p w14:paraId="4A10620D" w14:textId="77777777" w:rsidR="00BB38A7" w:rsidRPr="00260E56" w:rsidRDefault="00BB38A7" w:rsidP="00260E56">
      <w:pPr>
        <w:spacing w:line="260" w:lineRule="atLeast"/>
        <w:ind w:left="567"/>
        <w:jc w:val="both"/>
        <w:rPr>
          <w:rFonts w:eastAsia="Calibri" w:cs="Times New Roman"/>
          <w:iCs/>
          <w:lang w:val="en-US" w:eastAsia="en-US"/>
        </w:rPr>
      </w:pPr>
    </w:p>
    <w:p w14:paraId="718E698E" w14:textId="0256987E" w:rsidR="00BB38A7" w:rsidRPr="00260E56" w:rsidRDefault="00BB38A7" w:rsidP="00260E56">
      <w:pPr>
        <w:spacing w:line="260" w:lineRule="atLeast"/>
        <w:ind w:left="567"/>
        <w:jc w:val="both"/>
        <w:rPr>
          <w:rFonts w:eastAsia="Calibri" w:cs="Times New Roman"/>
          <w:iCs/>
          <w:lang w:val="en-US" w:eastAsia="en-US"/>
        </w:rPr>
      </w:pPr>
      <w:r w:rsidRPr="00260E56">
        <w:rPr>
          <w:rFonts w:eastAsia="Calibri" w:cs="Times New Roman"/>
          <w:iCs/>
          <w:lang w:val="en-US" w:eastAsia="en-US"/>
        </w:rPr>
        <w:t xml:space="preserve">The product 18V33CP-PE is a ready-to-use water-based wood preservative containing cypermethrin and penflufen. It is intended to be used by superficial application for preventive and curative treatment of wood; for curative treatment, </w:t>
      </w:r>
      <w:r w:rsidRPr="00260E56">
        <w:rPr>
          <w:rFonts w:eastAsia="Calibri" w:cs="Times New Roman"/>
          <w:iCs/>
          <w:lang w:eastAsia="en-US"/>
        </w:rPr>
        <w:t xml:space="preserve">superficial application can be completed by </w:t>
      </w:r>
      <w:r w:rsidR="00B46A26">
        <w:rPr>
          <w:rFonts w:eastAsia="Calibri" w:cs="Times New Roman"/>
          <w:iCs/>
          <w:lang w:eastAsia="en-US"/>
        </w:rPr>
        <w:t xml:space="preserve">application by </w:t>
      </w:r>
      <w:r w:rsidRPr="00260E56">
        <w:rPr>
          <w:rFonts w:eastAsia="Calibri" w:cs="Times New Roman"/>
          <w:iCs/>
          <w:lang w:eastAsia="en-US"/>
        </w:rPr>
        <w:t xml:space="preserve">injection </w:t>
      </w:r>
      <w:r w:rsidR="00B46A26">
        <w:rPr>
          <w:rFonts w:eastAsia="Calibri" w:cs="Times New Roman"/>
          <w:iCs/>
          <w:lang w:val="en-US" w:eastAsia="en-US"/>
        </w:rPr>
        <w:t>in</w:t>
      </w:r>
      <w:r w:rsidR="00B46A26" w:rsidRPr="00260E56">
        <w:rPr>
          <w:rFonts w:eastAsia="Calibri" w:cs="Times New Roman"/>
          <w:iCs/>
          <w:lang w:val="en-US" w:eastAsia="en-US"/>
        </w:rPr>
        <w:t xml:space="preserve"> </w:t>
      </w:r>
      <w:r w:rsidRPr="00260E56">
        <w:rPr>
          <w:rFonts w:eastAsia="Calibri" w:cs="Times New Roman"/>
          <w:iCs/>
          <w:lang w:val="en-US" w:eastAsia="en-US"/>
        </w:rPr>
        <w:t>wood.</w:t>
      </w:r>
    </w:p>
    <w:p w14:paraId="23FBF299" w14:textId="42D10195" w:rsidR="009D0C0B" w:rsidRPr="00260E56" w:rsidRDefault="009D0C0B" w:rsidP="00260E56">
      <w:pPr>
        <w:tabs>
          <w:tab w:val="left" w:pos="3084"/>
        </w:tabs>
        <w:spacing w:line="260" w:lineRule="atLeast"/>
        <w:ind w:left="567"/>
        <w:jc w:val="both"/>
        <w:rPr>
          <w:rFonts w:eastAsia="Calibri" w:cs="Times New Roman"/>
          <w:iCs/>
          <w:lang w:val="en-US" w:eastAsia="en-US"/>
        </w:rPr>
      </w:pPr>
    </w:p>
    <w:p w14:paraId="13969DF1" w14:textId="77777777" w:rsidR="009D0C0B" w:rsidRDefault="00FA480B">
      <w:pPr>
        <w:pStyle w:val="Titre4"/>
        <w:rPr>
          <w:rFonts w:ascii="Times New Roman" w:hAnsi="Times New Roman" w:cs="Times New Roman"/>
          <w:i/>
          <w:iCs/>
          <w:lang w:eastAsia="en-US"/>
        </w:rPr>
      </w:pPr>
      <w:bookmarkStart w:id="87" w:name="_Toc140502070"/>
      <w:r>
        <w:t>Organisms to be controlled and products, organisms or objects to be protected</w:t>
      </w:r>
      <w:bookmarkEnd w:id="87"/>
    </w:p>
    <w:p w14:paraId="1435EF89" w14:textId="50F9957C" w:rsidR="009D0C0B" w:rsidRPr="00260E56" w:rsidRDefault="009D0C0B" w:rsidP="00260E56">
      <w:pPr>
        <w:spacing w:line="260" w:lineRule="atLeast"/>
        <w:ind w:left="426"/>
        <w:jc w:val="both"/>
        <w:rPr>
          <w:rFonts w:eastAsia="Calibri" w:cs="Times New Roman"/>
          <w:iCs/>
          <w:lang w:val="en-US" w:eastAsia="en-US"/>
        </w:rPr>
      </w:pPr>
    </w:p>
    <w:p w14:paraId="3F709B96" w14:textId="380F9D2D" w:rsidR="001E5546" w:rsidRPr="00260E56" w:rsidRDefault="001E5546" w:rsidP="00260E56">
      <w:pPr>
        <w:spacing w:line="260" w:lineRule="atLeast"/>
        <w:ind w:left="426"/>
        <w:jc w:val="both"/>
        <w:rPr>
          <w:rFonts w:eastAsia="Calibri" w:cs="Times New Roman"/>
          <w:iCs/>
          <w:lang w:val="en-US" w:eastAsia="en-US"/>
        </w:rPr>
      </w:pPr>
      <w:r w:rsidRPr="00260E56">
        <w:rPr>
          <w:rFonts w:eastAsia="Calibri" w:cs="Times New Roman"/>
          <w:iCs/>
          <w:lang w:val="en-US" w:eastAsia="en-US"/>
        </w:rPr>
        <w:t>According to the uses claimed by the applicant, the product 18V33CP-PE is used to kill wood rotting fungi</w:t>
      </w:r>
      <w:r>
        <w:rPr>
          <w:rFonts w:eastAsia="Calibri" w:cs="Times New Roman"/>
          <w:iCs/>
          <w:lang w:val="en-US" w:eastAsia="en-US"/>
        </w:rPr>
        <w:t xml:space="preserve"> </w:t>
      </w:r>
      <w:r w:rsidRPr="00260E56">
        <w:rPr>
          <w:rFonts w:eastAsia="Calibri" w:cs="Times New Roman"/>
          <w:iCs/>
          <w:lang w:val="en-US" w:eastAsia="en-US"/>
        </w:rPr>
        <w:t>(</w:t>
      </w:r>
      <w:r w:rsidRPr="00260E56">
        <w:rPr>
          <w:rFonts w:eastAsia="Calibri" w:cs="Times New Roman"/>
          <w:i/>
          <w:iCs/>
          <w:lang w:val="en-US" w:eastAsia="en-US"/>
        </w:rPr>
        <w:t>Coniophora</w:t>
      </w:r>
      <w:r>
        <w:rPr>
          <w:rFonts w:eastAsia="Calibri" w:cs="Times New Roman"/>
          <w:i/>
          <w:iCs/>
          <w:lang w:val="en-US" w:eastAsia="en-US"/>
        </w:rPr>
        <w:t> </w:t>
      </w:r>
      <w:r w:rsidRPr="00260E56">
        <w:rPr>
          <w:rFonts w:eastAsia="Calibri" w:cs="Times New Roman"/>
          <w:i/>
          <w:iCs/>
          <w:lang w:val="en-US" w:eastAsia="en-US"/>
        </w:rPr>
        <w:t>puteana, Gloephilum</w:t>
      </w:r>
      <w:r>
        <w:rPr>
          <w:rFonts w:eastAsia="Calibri" w:cs="Times New Roman"/>
          <w:i/>
          <w:iCs/>
          <w:lang w:val="en-US" w:eastAsia="en-US"/>
        </w:rPr>
        <w:t> </w:t>
      </w:r>
      <w:r w:rsidRPr="00260E56">
        <w:rPr>
          <w:rFonts w:eastAsia="Calibri" w:cs="Times New Roman"/>
          <w:i/>
          <w:iCs/>
          <w:lang w:val="en-US" w:eastAsia="en-US"/>
        </w:rPr>
        <w:t>trabeum, Poria</w:t>
      </w:r>
      <w:r>
        <w:rPr>
          <w:rFonts w:eastAsia="Calibri" w:cs="Times New Roman"/>
          <w:i/>
          <w:iCs/>
          <w:lang w:val="en-US" w:eastAsia="en-US"/>
        </w:rPr>
        <w:t> p</w:t>
      </w:r>
      <w:r w:rsidRPr="00260E56">
        <w:rPr>
          <w:rFonts w:eastAsia="Calibri" w:cs="Times New Roman"/>
          <w:i/>
          <w:iCs/>
          <w:lang w:val="en-US" w:eastAsia="en-US"/>
        </w:rPr>
        <w:t xml:space="preserve">lacenta </w:t>
      </w:r>
      <w:r w:rsidRPr="00260E56">
        <w:rPr>
          <w:rFonts w:eastAsia="Calibri" w:cs="Times New Roman"/>
          <w:iCs/>
          <w:lang w:val="en-US" w:eastAsia="en-US"/>
        </w:rPr>
        <w:t xml:space="preserve">and </w:t>
      </w:r>
      <w:r w:rsidRPr="00260E56">
        <w:rPr>
          <w:rFonts w:eastAsia="Calibri" w:cs="Times New Roman"/>
          <w:i/>
          <w:iCs/>
          <w:lang w:val="en-US" w:eastAsia="en-US"/>
        </w:rPr>
        <w:t>Coriolus</w:t>
      </w:r>
      <w:r>
        <w:rPr>
          <w:rFonts w:eastAsia="Calibri" w:cs="Times New Roman"/>
          <w:i/>
          <w:iCs/>
          <w:lang w:val="en-US" w:eastAsia="en-US"/>
        </w:rPr>
        <w:t> </w:t>
      </w:r>
      <w:r w:rsidRPr="00260E56">
        <w:rPr>
          <w:rFonts w:eastAsia="Calibri" w:cs="Times New Roman"/>
          <w:i/>
          <w:iCs/>
          <w:lang w:val="en-US" w:eastAsia="en-US"/>
        </w:rPr>
        <w:t>versicolor</w:t>
      </w:r>
      <w:r w:rsidRPr="00260E56">
        <w:rPr>
          <w:rFonts w:eastAsia="Calibri" w:cs="Times New Roman"/>
          <w:iCs/>
          <w:lang w:val="en-US" w:eastAsia="en-US"/>
        </w:rPr>
        <w:t>), larvae of wood boring insects (</w:t>
      </w:r>
      <w:r w:rsidRPr="00260E56">
        <w:rPr>
          <w:rFonts w:eastAsia="Calibri" w:cs="Times New Roman"/>
          <w:i/>
          <w:iCs/>
          <w:lang w:val="en-US" w:eastAsia="en-US"/>
        </w:rPr>
        <w:t>Hylotrupes</w:t>
      </w:r>
      <w:r>
        <w:rPr>
          <w:rFonts w:eastAsia="Calibri" w:cs="Times New Roman"/>
          <w:i/>
          <w:iCs/>
          <w:lang w:val="en-US" w:eastAsia="en-US"/>
        </w:rPr>
        <w:t> </w:t>
      </w:r>
      <w:r w:rsidRPr="00260E56">
        <w:rPr>
          <w:rFonts w:eastAsia="Calibri" w:cs="Times New Roman"/>
          <w:i/>
          <w:iCs/>
          <w:lang w:val="en-US" w:eastAsia="en-US"/>
        </w:rPr>
        <w:t>bajulus, Anobium</w:t>
      </w:r>
      <w:r>
        <w:rPr>
          <w:rFonts w:eastAsia="Calibri" w:cs="Times New Roman"/>
          <w:i/>
          <w:iCs/>
          <w:lang w:val="en-US" w:eastAsia="en-US"/>
        </w:rPr>
        <w:t> </w:t>
      </w:r>
      <w:r w:rsidRPr="00260E56">
        <w:rPr>
          <w:rFonts w:eastAsia="Calibri" w:cs="Times New Roman"/>
          <w:i/>
          <w:iCs/>
          <w:lang w:val="en-US" w:eastAsia="en-US"/>
        </w:rPr>
        <w:t>punctatum</w:t>
      </w:r>
      <w:r w:rsidRPr="00260E56">
        <w:rPr>
          <w:rFonts w:eastAsia="Calibri" w:cs="Times New Roman"/>
          <w:iCs/>
          <w:lang w:val="en-US" w:eastAsia="en-US"/>
        </w:rPr>
        <w:t xml:space="preserve"> and </w:t>
      </w:r>
      <w:r w:rsidRPr="00260E56">
        <w:rPr>
          <w:rFonts w:eastAsia="Calibri" w:cs="Times New Roman"/>
          <w:i/>
          <w:iCs/>
          <w:lang w:val="en-US" w:eastAsia="en-US"/>
        </w:rPr>
        <w:t>Lyctus</w:t>
      </w:r>
      <w:r>
        <w:rPr>
          <w:rFonts w:eastAsia="Calibri" w:cs="Times New Roman"/>
          <w:i/>
          <w:iCs/>
          <w:lang w:val="en-US" w:eastAsia="en-US"/>
        </w:rPr>
        <w:t> </w:t>
      </w:r>
      <w:r w:rsidRPr="00260E56">
        <w:rPr>
          <w:rFonts w:eastAsia="Calibri" w:cs="Times New Roman"/>
          <w:i/>
          <w:iCs/>
          <w:lang w:val="en-US" w:eastAsia="en-US"/>
        </w:rPr>
        <w:t>brunneus</w:t>
      </w:r>
      <w:r w:rsidRPr="00260E56">
        <w:rPr>
          <w:rFonts w:eastAsia="Calibri" w:cs="Times New Roman"/>
          <w:iCs/>
          <w:lang w:val="en-US" w:eastAsia="en-US"/>
        </w:rPr>
        <w:t>) and, termites (</w:t>
      </w:r>
      <w:r w:rsidRPr="00260E56">
        <w:rPr>
          <w:rFonts w:eastAsia="Calibri" w:cs="Times New Roman"/>
          <w:i/>
          <w:iCs/>
          <w:lang w:val="en-US" w:eastAsia="en-US"/>
        </w:rPr>
        <w:t>Reticulitermes</w:t>
      </w:r>
      <w:r>
        <w:rPr>
          <w:rFonts w:eastAsia="Calibri" w:cs="Times New Roman"/>
          <w:i/>
          <w:iCs/>
          <w:lang w:val="en-US" w:eastAsia="en-US"/>
        </w:rPr>
        <w:t> </w:t>
      </w:r>
      <w:r w:rsidRPr="00260E56">
        <w:rPr>
          <w:rFonts w:eastAsia="Calibri" w:cs="Times New Roman"/>
          <w:iCs/>
          <w:lang w:val="en-US" w:eastAsia="en-US"/>
        </w:rPr>
        <w:t>spp.).</w:t>
      </w:r>
    </w:p>
    <w:p w14:paraId="3403A38A" w14:textId="77777777" w:rsidR="001E5546" w:rsidRPr="00260E56" w:rsidRDefault="001E5546" w:rsidP="00260E56">
      <w:pPr>
        <w:spacing w:line="260" w:lineRule="atLeast"/>
        <w:ind w:left="426"/>
        <w:jc w:val="both"/>
        <w:rPr>
          <w:rFonts w:eastAsia="Calibri" w:cs="Times New Roman"/>
          <w:iCs/>
          <w:lang w:val="en-US" w:eastAsia="en-US"/>
        </w:rPr>
      </w:pPr>
    </w:p>
    <w:p w14:paraId="5BB3F8CD" w14:textId="783477CD" w:rsidR="001E5546" w:rsidRPr="00260E56" w:rsidRDefault="001E5546" w:rsidP="00260E56">
      <w:pPr>
        <w:spacing w:line="260" w:lineRule="atLeast"/>
        <w:ind w:left="426"/>
        <w:jc w:val="both"/>
        <w:rPr>
          <w:rFonts w:eastAsia="Calibri" w:cs="Times New Roman"/>
          <w:iCs/>
          <w:lang w:val="en-US" w:eastAsia="en-US"/>
        </w:rPr>
      </w:pPr>
      <w:r>
        <w:rPr>
          <w:rFonts w:eastAsia="Calibri" w:cs="Times New Roman"/>
          <w:iCs/>
          <w:lang w:val="en-US" w:eastAsia="en-US"/>
        </w:rPr>
        <w:t>The product</w:t>
      </w:r>
      <w:r w:rsidRPr="00260E56">
        <w:rPr>
          <w:rFonts w:eastAsia="Calibri" w:cs="Times New Roman"/>
          <w:iCs/>
          <w:lang w:val="en-US" w:eastAsia="en-US"/>
        </w:rPr>
        <w:t xml:space="preserve"> </w:t>
      </w:r>
      <w:r>
        <w:rPr>
          <w:rFonts w:eastAsia="Calibri" w:cs="Times New Roman"/>
          <w:iCs/>
          <w:lang w:val="en-US" w:eastAsia="en-US"/>
        </w:rPr>
        <w:t>is intended to be used:</w:t>
      </w:r>
    </w:p>
    <w:p w14:paraId="225CA60B" w14:textId="77777777" w:rsidR="001E5546" w:rsidRPr="00260E56" w:rsidRDefault="001E5546" w:rsidP="00260E56">
      <w:pPr>
        <w:pStyle w:val="Paragraphedeliste"/>
        <w:numPr>
          <w:ilvl w:val="0"/>
          <w:numId w:val="26"/>
        </w:numPr>
        <w:spacing w:line="276" w:lineRule="auto"/>
        <w:ind w:left="851"/>
        <w:jc w:val="both"/>
        <w:rPr>
          <w:rFonts w:eastAsia="Calibri" w:cs="Times New Roman"/>
          <w:iCs/>
          <w:lang w:val="en-US" w:eastAsia="en-US"/>
        </w:rPr>
      </w:pPr>
      <w:r w:rsidRPr="00260E56">
        <w:rPr>
          <w:rFonts w:eastAsia="Calibri" w:cs="Times New Roman"/>
          <w:iCs/>
          <w:lang w:val="en-US" w:eastAsia="en-US"/>
        </w:rPr>
        <w:t>for preventive treatment by superficial application for wood used in use classes 1 to 3 application against wood boring beetles, wood rotting fungi and termites;</w:t>
      </w:r>
    </w:p>
    <w:p w14:paraId="575AB81B" w14:textId="77777777" w:rsidR="001E5546" w:rsidRPr="00260E56" w:rsidRDefault="001E5546" w:rsidP="00260E56">
      <w:pPr>
        <w:pStyle w:val="Paragraphedeliste"/>
        <w:numPr>
          <w:ilvl w:val="0"/>
          <w:numId w:val="26"/>
        </w:numPr>
        <w:spacing w:line="276" w:lineRule="auto"/>
        <w:ind w:left="851"/>
        <w:jc w:val="both"/>
        <w:rPr>
          <w:rFonts w:eastAsia="Calibri" w:cs="Times New Roman"/>
          <w:iCs/>
          <w:lang w:val="en-US" w:eastAsia="en-US"/>
        </w:rPr>
      </w:pPr>
      <w:r w:rsidRPr="00260E56">
        <w:rPr>
          <w:rFonts w:eastAsia="Calibri" w:cs="Times New Roman"/>
          <w:iCs/>
          <w:lang w:val="en-US" w:eastAsia="en-US"/>
        </w:rPr>
        <w:t>for curative treatment by superficial application (that could be completed by injection), for wood in service, indoor and outdoor, against wood boring insects and termites.</w:t>
      </w:r>
    </w:p>
    <w:p w14:paraId="4E55C1EB" w14:textId="77777777" w:rsidR="001E5546" w:rsidRPr="00260E56" w:rsidRDefault="001E5546" w:rsidP="00260E56">
      <w:pPr>
        <w:spacing w:line="260" w:lineRule="atLeast"/>
        <w:ind w:left="426"/>
        <w:jc w:val="both"/>
        <w:rPr>
          <w:rFonts w:eastAsia="Calibri" w:cs="Times New Roman"/>
          <w:iCs/>
          <w:lang w:val="en-US" w:eastAsia="en-US"/>
        </w:rPr>
      </w:pPr>
    </w:p>
    <w:p w14:paraId="4AFD339B" w14:textId="77777777" w:rsidR="001E5546" w:rsidRPr="00260E56" w:rsidRDefault="001E5546" w:rsidP="00260E56">
      <w:pPr>
        <w:spacing w:line="260" w:lineRule="atLeast"/>
        <w:ind w:left="426"/>
        <w:jc w:val="both"/>
        <w:rPr>
          <w:rFonts w:eastAsia="Calibri" w:cs="Times New Roman"/>
          <w:iCs/>
          <w:lang w:val="en-US" w:eastAsia="en-US"/>
        </w:rPr>
      </w:pPr>
      <w:r w:rsidRPr="00260E56">
        <w:rPr>
          <w:rFonts w:eastAsia="Calibri" w:cs="Times New Roman"/>
          <w:iCs/>
          <w:lang w:val="en-US" w:eastAsia="en-US"/>
        </w:rPr>
        <w:t>The application rates recommended by the applicant are the following:</w:t>
      </w:r>
    </w:p>
    <w:p w14:paraId="6EB195FA" w14:textId="37CC1B35" w:rsidR="001E5546" w:rsidRPr="00260E56" w:rsidRDefault="001E5546" w:rsidP="00260E56">
      <w:pPr>
        <w:pStyle w:val="Paragraphedeliste"/>
        <w:numPr>
          <w:ilvl w:val="0"/>
          <w:numId w:val="27"/>
        </w:numPr>
        <w:spacing w:line="276" w:lineRule="auto"/>
        <w:ind w:left="851"/>
        <w:jc w:val="both"/>
        <w:rPr>
          <w:rFonts w:eastAsia="Calibri" w:cs="Times New Roman"/>
          <w:iCs/>
          <w:lang w:val="en-US" w:eastAsia="en-US"/>
        </w:rPr>
      </w:pPr>
      <w:r w:rsidRPr="00260E56">
        <w:rPr>
          <w:rFonts w:eastAsia="Calibri" w:cs="Times New Roman"/>
          <w:iCs/>
          <w:lang w:val="en-US" w:eastAsia="en-US"/>
        </w:rPr>
        <w:t>Preventive treatments: superficial application at 200</w:t>
      </w:r>
      <w:r w:rsidR="006A3801">
        <w:rPr>
          <w:rFonts w:eastAsia="Calibri" w:cs="Times New Roman"/>
          <w:iCs/>
          <w:lang w:val="en-US" w:eastAsia="en-US"/>
        </w:rPr>
        <w:t> </w:t>
      </w:r>
      <w:r w:rsidRPr="00260E56">
        <w:rPr>
          <w:rFonts w:eastAsia="Calibri" w:cs="Times New Roman"/>
          <w:iCs/>
          <w:lang w:val="en-US" w:eastAsia="en-US"/>
        </w:rPr>
        <w:t>g of product</w:t>
      </w:r>
      <w:r w:rsidR="006A3801">
        <w:rPr>
          <w:rFonts w:eastAsia="Calibri" w:cs="Times New Roman"/>
          <w:iCs/>
          <w:lang w:val="en-US" w:eastAsia="en-US"/>
        </w:rPr>
        <w:t xml:space="preserve"> /</w:t>
      </w:r>
      <w:r w:rsidRPr="00260E56">
        <w:rPr>
          <w:rFonts w:eastAsia="Calibri" w:cs="Times New Roman"/>
          <w:iCs/>
          <w:lang w:val="en-US" w:eastAsia="en-US"/>
        </w:rPr>
        <w:t xml:space="preserve"> m² of wood</w:t>
      </w:r>
    </w:p>
    <w:p w14:paraId="74330B18" w14:textId="44756B6F" w:rsidR="009D0C0B" w:rsidRPr="00260E56" w:rsidRDefault="001E5546" w:rsidP="00260E56">
      <w:pPr>
        <w:pStyle w:val="Paragraphedeliste"/>
        <w:numPr>
          <w:ilvl w:val="0"/>
          <w:numId w:val="27"/>
        </w:numPr>
        <w:spacing w:line="276" w:lineRule="auto"/>
        <w:ind w:left="851"/>
        <w:jc w:val="both"/>
        <w:rPr>
          <w:rFonts w:eastAsia="Calibri" w:cs="Times New Roman"/>
          <w:iCs/>
          <w:lang w:val="en-US" w:eastAsia="en-US"/>
        </w:rPr>
      </w:pPr>
      <w:r w:rsidRPr="00260E56">
        <w:rPr>
          <w:rFonts w:eastAsia="Calibri" w:cs="Times New Roman"/>
          <w:iCs/>
          <w:lang w:val="en-US" w:eastAsia="en-US"/>
        </w:rPr>
        <w:t>Curative treatment:</w:t>
      </w:r>
      <w:r>
        <w:rPr>
          <w:rFonts w:eastAsia="Calibri" w:cs="Times New Roman"/>
          <w:iCs/>
          <w:lang w:val="en-US" w:eastAsia="en-US"/>
        </w:rPr>
        <w:t xml:space="preserve"> superficial application at 300</w:t>
      </w:r>
      <w:r w:rsidR="006A3801">
        <w:rPr>
          <w:rFonts w:eastAsia="Calibri" w:cs="Times New Roman"/>
          <w:iCs/>
          <w:lang w:val="en-US" w:eastAsia="en-US"/>
        </w:rPr>
        <w:t> </w:t>
      </w:r>
      <w:r w:rsidRPr="00260E56">
        <w:rPr>
          <w:rFonts w:eastAsia="Calibri" w:cs="Times New Roman"/>
          <w:iCs/>
          <w:lang w:val="en-US" w:eastAsia="en-US"/>
        </w:rPr>
        <w:t>g of produc</w:t>
      </w:r>
      <w:r>
        <w:rPr>
          <w:rFonts w:eastAsia="Calibri" w:cs="Times New Roman"/>
          <w:iCs/>
          <w:lang w:val="en-US" w:eastAsia="en-US"/>
        </w:rPr>
        <w:t>t / m² of wood (+ injection 150</w:t>
      </w:r>
      <w:r w:rsidR="006A3801">
        <w:rPr>
          <w:rFonts w:eastAsia="Calibri" w:cs="Times New Roman"/>
          <w:iCs/>
          <w:lang w:val="en-US" w:eastAsia="en-US"/>
        </w:rPr>
        <w:t> </w:t>
      </w:r>
      <w:r w:rsidRPr="00260E56">
        <w:rPr>
          <w:rFonts w:eastAsia="Calibri" w:cs="Times New Roman"/>
          <w:iCs/>
          <w:lang w:val="en-US" w:eastAsia="en-US"/>
        </w:rPr>
        <w:t>g of product / m² of wood if need be).</w:t>
      </w:r>
    </w:p>
    <w:p w14:paraId="1BFC769F" w14:textId="77777777" w:rsidR="001E5546" w:rsidRPr="00260E56" w:rsidRDefault="001E5546" w:rsidP="00260E56">
      <w:pPr>
        <w:spacing w:line="260" w:lineRule="atLeast"/>
        <w:ind w:left="567"/>
        <w:jc w:val="both"/>
        <w:rPr>
          <w:rFonts w:eastAsia="Calibri" w:cs="Times New Roman"/>
          <w:iCs/>
          <w:lang w:val="en-US" w:eastAsia="en-US"/>
        </w:rPr>
      </w:pPr>
    </w:p>
    <w:p w14:paraId="653D9DFD" w14:textId="77777777" w:rsidR="009D0C0B" w:rsidRDefault="00FA480B">
      <w:pPr>
        <w:pStyle w:val="Titre4"/>
        <w:rPr>
          <w:rFonts w:ascii="Times New Roman" w:hAnsi="Times New Roman" w:cs="Times New Roman"/>
          <w:i/>
          <w:iCs/>
          <w:lang w:eastAsia="en-US"/>
        </w:rPr>
      </w:pPr>
      <w:bookmarkStart w:id="88" w:name="_Toc140502071"/>
      <w:r>
        <w:t>Effects on target organisms, including unacceptable suffering</w:t>
      </w:r>
      <w:bookmarkEnd w:id="88"/>
    </w:p>
    <w:p w14:paraId="6322E444" w14:textId="76C71BE8" w:rsidR="005670D8" w:rsidRDefault="005670D8" w:rsidP="00C409BB">
      <w:pPr>
        <w:spacing w:line="260" w:lineRule="atLeast"/>
        <w:ind w:left="426"/>
        <w:jc w:val="both"/>
        <w:rPr>
          <w:rFonts w:ascii="Times New Roman" w:eastAsia="Calibri" w:hAnsi="Times New Roman" w:cs="Times New Roman"/>
          <w:i/>
          <w:iCs/>
          <w:szCs w:val="24"/>
          <w:lang w:eastAsia="en-US"/>
        </w:rPr>
      </w:pPr>
    </w:p>
    <w:p w14:paraId="272043A3" w14:textId="400A31C4" w:rsidR="005670D8" w:rsidRDefault="00C409BB" w:rsidP="00BB0126">
      <w:pPr>
        <w:widowControl w:val="0"/>
        <w:suppressAutoHyphens w:val="0"/>
        <w:autoSpaceDE w:val="0"/>
        <w:autoSpaceDN w:val="0"/>
        <w:ind w:left="426" w:right="-1"/>
        <w:jc w:val="both"/>
        <w:rPr>
          <w:rFonts w:ascii="Times New Roman" w:eastAsia="Calibri" w:hAnsi="Times New Roman" w:cs="Times New Roman"/>
          <w:i/>
          <w:iCs/>
          <w:szCs w:val="24"/>
          <w:lang w:eastAsia="en-US"/>
        </w:rPr>
      </w:pPr>
      <w:r w:rsidRPr="00C409BB">
        <w:rPr>
          <w:rFonts w:eastAsia="Arial" w:cs="Arial"/>
          <w:lang w:val="en-US" w:eastAsia="en-US"/>
        </w:rPr>
        <w:t>The product 18V33CP-PE kills the insects after ingestion, and acts against fungi. Humaneness is not applicable.</w:t>
      </w:r>
    </w:p>
    <w:p w14:paraId="25B59251" w14:textId="77777777" w:rsidR="009D0C0B" w:rsidRDefault="009D0C0B" w:rsidP="00C409BB">
      <w:pPr>
        <w:spacing w:line="260" w:lineRule="atLeast"/>
        <w:ind w:left="426"/>
        <w:rPr>
          <w:rFonts w:ascii="Times New Roman" w:eastAsia="Calibri" w:hAnsi="Times New Roman" w:cs="Times New Roman"/>
          <w:i/>
          <w:iCs/>
          <w:szCs w:val="24"/>
          <w:lang w:eastAsia="en-US"/>
        </w:rPr>
      </w:pPr>
    </w:p>
    <w:p w14:paraId="41BAF3A2" w14:textId="77777777" w:rsidR="009D0C0B" w:rsidRDefault="00FA480B">
      <w:pPr>
        <w:pStyle w:val="Titre4"/>
        <w:rPr>
          <w:rFonts w:ascii="Times New Roman" w:hAnsi="Times New Roman" w:cs="Times New Roman"/>
          <w:i/>
          <w:iCs/>
          <w:lang w:eastAsia="en-US"/>
        </w:rPr>
      </w:pPr>
      <w:bookmarkStart w:id="89" w:name="_Toc140502072"/>
      <w:r>
        <w:t>Mode of action, including time delay</w:t>
      </w:r>
      <w:bookmarkEnd w:id="89"/>
    </w:p>
    <w:p w14:paraId="5B250611" w14:textId="77777777" w:rsidR="00803397" w:rsidRDefault="00803397" w:rsidP="00803397">
      <w:pPr>
        <w:pStyle w:val="Corpsdetexte"/>
        <w:spacing w:before="1"/>
        <w:ind w:left="426"/>
        <w:jc w:val="both"/>
        <w:rPr>
          <w:rFonts w:ascii="Times New Roman" w:eastAsia="Calibri" w:hAnsi="Times New Roman" w:cs="Times New Roman"/>
          <w:i/>
          <w:iCs/>
          <w:szCs w:val="24"/>
          <w:lang w:eastAsia="en-US"/>
        </w:rPr>
      </w:pPr>
    </w:p>
    <w:p w14:paraId="1D83DCDB" w14:textId="77777777" w:rsidR="005C4B47" w:rsidRPr="00DC0101" w:rsidRDefault="005C4B47" w:rsidP="00803397">
      <w:pPr>
        <w:pStyle w:val="Corpsdetexte"/>
        <w:spacing w:before="1"/>
        <w:ind w:left="426"/>
        <w:jc w:val="both"/>
      </w:pPr>
      <w:r w:rsidRPr="00DC0101">
        <w:t xml:space="preserve">Cypermethrin is a synthetic pyrethroid with contact and stomach action. It acts by preventing the transmission of impulses along the nervous system of the insect. It is thought that this is achieved by blocking the sodium channels in nerve membranes, thus preventing action potentials passing down the nerve axon (see Assessment Report Cypermethrin, PT08, 12/07/2013). </w:t>
      </w:r>
    </w:p>
    <w:p w14:paraId="66BC7A8C" w14:textId="77777777" w:rsidR="005C4B47" w:rsidRPr="00DC0101" w:rsidRDefault="005C4B47" w:rsidP="00803397">
      <w:pPr>
        <w:pStyle w:val="Corpsdetexte"/>
        <w:ind w:left="426"/>
        <w:jc w:val="both"/>
      </w:pPr>
      <w:r w:rsidRPr="00DC0101">
        <w:t>Penflufen represents a new class of chemistry from the chemical group Pyrazolecarboxamides of the group of SDHI (succinate dehydrogenase inhibitor). The biochemical mode of action of penflufen has been shown to rely on the inhibition of the enzyme succinate dehydrogenase (complex II) within the fungal mitochondrial respiratory chain, thus blocking electron transport (see Assessment Report penflufen, PT08, March 2017).</w:t>
      </w:r>
    </w:p>
    <w:p w14:paraId="67B64784" w14:textId="77777777" w:rsidR="005C4B47" w:rsidRPr="00DC0101" w:rsidRDefault="005C4B47" w:rsidP="00803397">
      <w:pPr>
        <w:pStyle w:val="Corpsdetexte"/>
        <w:spacing w:before="10"/>
        <w:ind w:left="426"/>
        <w:jc w:val="both"/>
      </w:pPr>
    </w:p>
    <w:p w14:paraId="56E27A0E" w14:textId="77777777" w:rsidR="005C4B47" w:rsidRPr="00DC0101" w:rsidRDefault="005C4B47" w:rsidP="00803397">
      <w:pPr>
        <w:spacing w:line="276" w:lineRule="auto"/>
        <w:ind w:left="426"/>
        <w:jc w:val="both"/>
        <w:rPr>
          <w:rFonts w:eastAsia="Calibri"/>
          <w:lang w:eastAsia="sv-SE"/>
        </w:rPr>
      </w:pPr>
      <w:r w:rsidRPr="00DC0101">
        <w:rPr>
          <w:rFonts w:eastAsia="Calibri"/>
          <w:lang w:eastAsia="sv-SE"/>
        </w:rPr>
        <w:t>There is no time delay between the application of the product and the beginning of the preventive fungicidal and insecticidal activities. The effect is immediate</w:t>
      </w:r>
      <w:r>
        <w:rPr>
          <w:rFonts w:eastAsia="Calibri"/>
          <w:lang w:eastAsia="sv-SE"/>
        </w:rPr>
        <w:t>.</w:t>
      </w:r>
    </w:p>
    <w:p w14:paraId="49714287" w14:textId="63EEBDF8" w:rsidR="005C4B47" w:rsidRDefault="005C4B47" w:rsidP="00803397">
      <w:pPr>
        <w:pStyle w:val="Corpsdetexte"/>
        <w:ind w:left="426"/>
        <w:jc w:val="both"/>
        <w:rPr>
          <w:rFonts w:eastAsia="Calibri"/>
          <w:i/>
          <w:lang w:eastAsia="sv-SE"/>
        </w:rPr>
      </w:pPr>
      <w:r w:rsidRPr="00DC0101">
        <w:rPr>
          <w:rFonts w:eastAsia="Calibri"/>
          <w:lang w:eastAsia="sv-SE"/>
        </w:rPr>
        <w:t xml:space="preserve">Regarding the curative insecticidal efficacy, based on the elements presented in the dossier, the product demonstrated a slow action on </w:t>
      </w:r>
      <w:r w:rsidRPr="00DC0101">
        <w:rPr>
          <w:rFonts w:eastAsia="Calibri"/>
          <w:i/>
          <w:lang w:eastAsia="sv-SE"/>
        </w:rPr>
        <w:t>Hylotrupes bajulus</w:t>
      </w:r>
      <w:r w:rsidRPr="00DC0101">
        <w:rPr>
          <w:rFonts w:eastAsia="Calibri"/>
          <w:lang w:eastAsia="sv-SE"/>
        </w:rPr>
        <w:t xml:space="preserve"> and a deferred effect on </w:t>
      </w:r>
      <w:r w:rsidRPr="00DC0101">
        <w:rPr>
          <w:rFonts w:eastAsia="Calibri"/>
          <w:i/>
          <w:lang w:eastAsia="sv-SE"/>
        </w:rPr>
        <w:t>Anobium punctatum.</w:t>
      </w:r>
    </w:p>
    <w:p w14:paraId="69B615E9" w14:textId="77777777" w:rsidR="009D0C0B" w:rsidRPr="00260E56" w:rsidRDefault="009D0C0B">
      <w:pPr>
        <w:spacing w:line="260" w:lineRule="atLeast"/>
        <w:ind w:left="360"/>
        <w:rPr>
          <w:rFonts w:eastAsia="Calibri" w:cs="Times New Roman"/>
          <w:szCs w:val="24"/>
          <w:lang w:eastAsia="en-US"/>
        </w:rPr>
      </w:pPr>
    </w:p>
    <w:p w14:paraId="09736ACF" w14:textId="77777777" w:rsidR="009D0C0B" w:rsidRDefault="00FA480B">
      <w:pPr>
        <w:pStyle w:val="Titre4"/>
        <w:rPr>
          <w:rFonts w:ascii="Times New Roman" w:hAnsi="Times New Roman" w:cs="Times New Roman"/>
          <w:i/>
          <w:iCs/>
          <w:lang w:eastAsia="en-US"/>
        </w:rPr>
      </w:pPr>
      <w:bookmarkStart w:id="90" w:name="_Toc140502073"/>
      <w:r>
        <w:t>Efficacy data</w:t>
      </w:r>
      <w:bookmarkEnd w:id="90"/>
      <w:r>
        <w:t xml:space="preserve"> </w:t>
      </w:r>
    </w:p>
    <w:p w14:paraId="641A24D8" w14:textId="77777777" w:rsidR="007675F8" w:rsidRDefault="007675F8" w:rsidP="007675F8">
      <w:pPr>
        <w:widowControl w:val="0"/>
        <w:tabs>
          <w:tab w:val="left" w:pos="9214"/>
        </w:tabs>
        <w:suppressAutoHyphens w:val="0"/>
        <w:autoSpaceDE w:val="0"/>
        <w:autoSpaceDN w:val="0"/>
        <w:ind w:left="426" w:right="-1"/>
        <w:jc w:val="both"/>
        <w:rPr>
          <w:rFonts w:eastAsia="Arial" w:cs="Arial"/>
          <w:lang w:val="en-US" w:eastAsia="en-US"/>
        </w:rPr>
      </w:pPr>
    </w:p>
    <w:p w14:paraId="3F2603D3" w14:textId="77777777" w:rsidR="007675F8" w:rsidRDefault="007675F8" w:rsidP="007675F8">
      <w:pPr>
        <w:widowControl w:val="0"/>
        <w:tabs>
          <w:tab w:val="left" w:pos="9214"/>
        </w:tabs>
        <w:suppressAutoHyphens w:val="0"/>
        <w:autoSpaceDE w:val="0"/>
        <w:autoSpaceDN w:val="0"/>
        <w:ind w:left="426" w:right="-1"/>
        <w:jc w:val="both"/>
        <w:rPr>
          <w:rFonts w:eastAsia="Arial" w:cs="Arial"/>
          <w:lang w:val="en-US" w:eastAsia="en-US"/>
        </w:rPr>
        <w:sectPr w:rsidR="007675F8" w:rsidSect="00F67FF9">
          <w:pgSz w:w="11906" w:h="16838"/>
          <w:pgMar w:top="1474" w:right="1247" w:bottom="2013" w:left="1446" w:header="850" w:footer="850" w:gutter="0"/>
          <w:cols w:space="720"/>
          <w:docGrid w:linePitch="272"/>
        </w:sectPr>
      </w:pPr>
      <w:r w:rsidRPr="007675F8">
        <w:rPr>
          <w:rFonts w:eastAsia="Arial" w:cs="Arial"/>
          <w:lang w:val="en-US" w:eastAsia="en-US"/>
        </w:rPr>
        <w:t>Laboratory studies were conducted according to the BPR Efficacy Guidance (version 3.0, April 2018), and standards EN 599-1 and EN 14128. The results are summarized in Section 6.7 of the IUCLID file and the main points are summarized in the table below.</w:t>
      </w:r>
    </w:p>
    <w:tbl>
      <w:tblPr>
        <w:tblStyle w:val="TableNormal"/>
        <w:tblW w:w="13738"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2"/>
        <w:gridCol w:w="1276"/>
        <w:gridCol w:w="1417"/>
        <w:gridCol w:w="1418"/>
        <w:gridCol w:w="1417"/>
        <w:gridCol w:w="3261"/>
        <w:gridCol w:w="2693"/>
        <w:gridCol w:w="1134"/>
      </w:tblGrid>
      <w:tr w:rsidR="007675F8" w:rsidRPr="003442A3" w14:paraId="197C6DDA" w14:textId="77777777" w:rsidTr="007D2194">
        <w:tc>
          <w:tcPr>
            <w:tcW w:w="13738" w:type="dxa"/>
            <w:gridSpan w:val="8"/>
            <w:tcBorders>
              <w:bottom w:val="single" w:sz="6" w:space="0" w:color="000000"/>
            </w:tcBorders>
            <w:shd w:val="clear" w:color="auto" w:fill="FFFFCC"/>
          </w:tcPr>
          <w:p w14:paraId="68E44D75" w14:textId="6F809EE9" w:rsidR="007675F8" w:rsidRPr="003442A3" w:rsidRDefault="007675F8" w:rsidP="00260E56">
            <w:pPr>
              <w:pStyle w:val="TableParagraph"/>
              <w:tabs>
                <w:tab w:val="left" w:pos="1250"/>
                <w:tab w:val="center" w:pos="6865"/>
              </w:tabs>
              <w:spacing w:before="42"/>
              <w:ind w:left="2"/>
              <w:rPr>
                <w:rFonts w:ascii="Verdana" w:hAnsi="Verdana"/>
                <w:b/>
                <w:sz w:val="18"/>
                <w:szCs w:val="18"/>
              </w:rPr>
            </w:pPr>
            <w:r>
              <w:rPr>
                <w:rFonts w:ascii="Verdana" w:hAnsi="Verdana"/>
                <w:b/>
                <w:sz w:val="18"/>
                <w:szCs w:val="18"/>
              </w:rPr>
              <w:tab/>
            </w:r>
            <w:r>
              <w:rPr>
                <w:rFonts w:ascii="Verdana" w:hAnsi="Verdana"/>
                <w:b/>
                <w:sz w:val="18"/>
                <w:szCs w:val="18"/>
              </w:rPr>
              <w:tab/>
            </w:r>
            <w:r w:rsidRPr="003442A3">
              <w:rPr>
                <w:rFonts w:ascii="Verdana" w:hAnsi="Verdana"/>
                <w:b/>
                <w:sz w:val="18"/>
                <w:szCs w:val="18"/>
              </w:rPr>
              <w:t>Experimental data on the efficacy of the biocidal product against target organism(s)</w:t>
            </w:r>
          </w:p>
        </w:tc>
      </w:tr>
      <w:tr w:rsidR="007675F8" w:rsidRPr="003442A3" w14:paraId="5E53BAFA" w14:textId="77777777" w:rsidTr="007D2194">
        <w:tc>
          <w:tcPr>
            <w:tcW w:w="1122" w:type="dxa"/>
            <w:tcBorders>
              <w:top w:val="single" w:sz="6" w:space="0" w:color="000000"/>
              <w:bottom w:val="single" w:sz="6" w:space="0" w:color="000000"/>
              <w:right w:val="single" w:sz="6" w:space="0" w:color="000000"/>
            </w:tcBorders>
            <w:vAlign w:val="center"/>
          </w:tcPr>
          <w:p w14:paraId="558F10B2" w14:textId="77777777" w:rsidR="007675F8" w:rsidRPr="003442A3" w:rsidRDefault="007675F8" w:rsidP="007675F8">
            <w:pPr>
              <w:pStyle w:val="TableParagraph"/>
              <w:spacing w:before="42"/>
              <w:ind w:left="2"/>
              <w:jc w:val="center"/>
              <w:rPr>
                <w:rFonts w:ascii="Verdana" w:hAnsi="Verdana"/>
                <w:b/>
                <w:sz w:val="18"/>
                <w:szCs w:val="18"/>
              </w:rPr>
            </w:pPr>
            <w:r w:rsidRPr="003442A3">
              <w:rPr>
                <w:rFonts w:ascii="Verdana" w:hAnsi="Verdana"/>
                <w:b/>
                <w:sz w:val="18"/>
                <w:szCs w:val="18"/>
              </w:rPr>
              <w:t>Function</w:t>
            </w:r>
          </w:p>
        </w:tc>
        <w:tc>
          <w:tcPr>
            <w:tcW w:w="1276" w:type="dxa"/>
            <w:tcBorders>
              <w:top w:val="single" w:sz="6" w:space="0" w:color="000000"/>
              <w:left w:val="single" w:sz="6" w:space="0" w:color="000000"/>
              <w:bottom w:val="single" w:sz="6" w:space="0" w:color="000000"/>
              <w:right w:val="single" w:sz="6" w:space="0" w:color="000000"/>
            </w:tcBorders>
            <w:vAlign w:val="center"/>
          </w:tcPr>
          <w:p w14:paraId="6C8067F5" w14:textId="77777777" w:rsidR="007675F8" w:rsidRPr="003442A3" w:rsidRDefault="007675F8" w:rsidP="007675F8">
            <w:pPr>
              <w:pStyle w:val="TableParagraph"/>
              <w:spacing w:before="42"/>
              <w:ind w:left="2"/>
              <w:jc w:val="center"/>
              <w:rPr>
                <w:rFonts w:ascii="Verdana" w:hAnsi="Verdana"/>
                <w:b/>
                <w:sz w:val="18"/>
                <w:szCs w:val="18"/>
              </w:rPr>
            </w:pPr>
            <w:r w:rsidRPr="003442A3">
              <w:rPr>
                <w:rFonts w:ascii="Verdana" w:hAnsi="Verdana"/>
                <w:b/>
                <w:sz w:val="18"/>
                <w:szCs w:val="18"/>
              </w:rPr>
              <w:t>Field of use envisaged</w:t>
            </w:r>
          </w:p>
        </w:tc>
        <w:tc>
          <w:tcPr>
            <w:tcW w:w="1417" w:type="dxa"/>
            <w:tcBorders>
              <w:top w:val="single" w:sz="6" w:space="0" w:color="000000"/>
              <w:left w:val="single" w:sz="6" w:space="0" w:color="000000"/>
              <w:bottom w:val="single" w:sz="6" w:space="0" w:color="000000"/>
              <w:right w:val="single" w:sz="6" w:space="0" w:color="000000"/>
            </w:tcBorders>
            <w:vAlign w:val="center"/>
          </w:tcPr>
          <w:p w14:paraId="15212668" w14:textId="77777777" w:rsidR="007675F8" w:rsidRPr="003442A3" w:rsidRDefault="007675F8" w:rsidP="007675F8">
            <w:pPr>
              <w:pStyle w:val="TableParagraph"/>
              <w:spacing w:before="42"/>
              <w:ind w:left="2" w:right="56"/>
              <w:jc w:val="center"/>
              <w:rPr>
                <w:rFonts w:ascii="Verdana" w:hAnsi="Verdana"/>
                <w:b/>
                <w:sz w:val="18"/>
                <w:szCs w:val="18"/>
              </w:rPr>
            </w:pPr>
            <w:r w:rsidRPr="003442A3">
              <w:rPr>
                <w:rFonts w:ascii="Verdana" w:hAnsi="Verdana"/>
                <w:b/>
                <w:sz w:val="18"/>
                <w:szCs w:val="18"/>
              </w:rPr>
              <w:t>Test substance</w:t>
            </w:r>
          </w:p>
        </w:tc>
        <w:tc>
          <w:tcPr>
            <w:tcW w:w="1418" w:type="dxa"/>
            <w:tcBorders>
              <w:top w:val="single" w:sz="6" w:space="0" w:color="000000"/>
              <w:left w:val="single" w:sz="6" w:space="0" w:color="000000"/>
              <w:bottom w:val="single" w:sz="6" w:space="0" w:color="000000"/>
              <w:right w:val="single" w:sz="6" w:space="0" w:color="000000"/>
            </w:tcBorders>
            <w:vAlign w:val="center"/>
          </w:tcPr>
          <w:p w14:paraId="33CB15C2" w14:textId="77777777" w:rsidR="007675F8" w:rsidRPr="003442A3" w:rsidRDefault="007675F8" w:rsidP="007675F8">
            <w:pPr>
              <w:pStyle w:val="TableParagraph"/>
              <w:spacing w:before="42"/>
              <w:ind w:left="2" w:right="57"/>
              <w:jc w:val="center"/>
              <w:rPr>
                <w:rFonts w:ascii="Verdana" w:hAnsi="Verdana"/>
                <w:b/>
                <w:sz w:val="18"/>
                <w:szCs w:val="18"/>
              </w:rPr>
            </w:pPr>
            <w:r w:rsidRPr="003442A3">
              <w:rPr>
                <w:rFonts w:ascii="Verdana" w:hAnsi="Verdana"/>
                <w:b/>
                <w:sz w:val="18"/>
                <w:szCs w:val="18"/>
              </w:rPr>
              <w:t>Test organism(s)</w:t>
            </w:r>
          </w:p>
        </w:tc>
        <w:tc>
          <w:tcPr>
            <w:tcW w:w="1417" w:type="dxa"/>
            <w:tcBorders>
              <w:top w:val="single" w:sz="6" w:space="0" w:color="000000"/>
              <w:left w:val="single" w:sz="6" w:space="0" w:color="000000"/>
              <w:bottom w:val="single" w:sz="6" w:space="0" w:color="000000"/>
              <w:right w:val="single" w:sz="6" w:space="0" w:color="000000"/>
            </w:tcBorders>
            <w:vAlign w:val="center"/>
          </w:tcPr>
          <w:p w14:paraId="110E933D" w14:textId="77777777" w:rsidR="007675F8" w:rsidRPr="003442A3" w:rsidRDefault="007675F8" w:rsidP="007675F8">
            <w:pPr>
              <w:pStyle w:val="TableParagraph"/>
              <w:spacing w:before="42"/>
              <w:ind w:left="2"/>
              <w:jc w:val="center"/>
              <w:rPr>
                <w:rFonts w:ascii="Verdana" w:hAnsi="Verdana"/>
                <w:b/>
                <w:sz w:val="18"/>
                <w:szCs w:val="18"/>
              </w:rPr>
            </w:pPr>
            <w:r w:rsidRPr="003442A3">
              <w:rPr>
                <w:rFonts w:ascii="Verdana" w:hAnsi="Verdana"/>
                <w:b/>
                <w:sz w:val="18"/>
                <w:szCs w:val="18"/>
              </w:rPr>
              <w:t>Test method</w:t>
            </w:r>
          </w:p>
        </w:tc>
        <w:tc>
          <w:tcPr>
            <w:tcW w:w="3261" w:type="dxa"/>
            <w:tcBorders>
              <w:top w:val="single" w:sz="6" w:space="0" w:color="000000"/>
              <w:left w:val="single" w:sz="6" w:space="0" w:color="000000"/>
              <w:bottom w:val="single" w:sz="6" w:space="0" w:color="000000"/>
              <w:right w:val="single" w:sz="6" w:space="0" w:color="000000"/>
            </w:tcBorders>
            <w:vAlign w:val="center"/>
          </w:tcPr>
          <w:p w14:paraId="773343E1" w14:textId="77777777" w:rsidR="007675F8" w:rsidRPr="003442A3" w:rsidRDefault="007675F8" w:rsidP="007675F8">
            <w:pPr>
              <w:pStyle w:val="TableParagraph"/>
              <w:spacing w:before="42"/>
              <w:ind w:left="2"/>
              <w:jc w:val="center"/>
              <w:rPr>
                <w:rFonts w:ascii="Verdana" w:hAnsi="Verdana"/>
                <w:b/>
                <w:sz w:val="18"/>
                <w:szCs w:val="18"/>
              </w:rPr>
            </w:pPr>
            <w:r w:rsidRPr="003442A3">
              <w:rPr>
                <w:rFonts w:ascii="Verdana" w:hAnsi="Verdana"/>
                <w:b/>
                <w:sz w:val="18"/>
                <w:szCs w:val="18"/>
              </w:rPr>
              <w:t>Test system / concentrations applied / exposure time</w:t>
            </w:r>
          </w:p>
        </w:tc>
        <w:tc>
          <w:tcPr>
            <w:tcW w:w="2693" w:type="dxa"/>
            <w:tcBorders>
              <w:top w:val="single" w:sz="6" w:space="0" w:color="000000"/>
              <w:left w:val="single" w:sz="6" w:space="0" w:color="000000"/>
              <w:bottom w:val="single" w:sz="6" w:space="0" w:color="000000"/>
              <w:right w:val="single" w:sz="6" w:space="0" w:color="000000"/>
            </w:tcBorders>
            <w:vAlign w:val="center"/>
          </w:tcPr>
          <w:p w14:paraId="04BFFBD6" w14:textId="77777777" w:rsidR="007675F8" w:rsidRPr="003442A3" w:rsidRDefault="007675F8" w:rsidP="007675F8">
            <w:pPr>
              <w:pStyle w:val="TableParagraph"/>
              <w:spacing w:before="42"/>
              <w:ind w:left="2"/>
              <w:jc w:val="center"/>
              <w:rPr>
                <w:rFonts w:ascii="Verdana" w:hAnsi="Verdana"/>
                <w:b/>
                <w:sz w:val="18"/>
                <w:szCs w:val="18"/>
              </w:rPr>
            </w:pPr>
            <w:r w:rsidRPr="003442A3">
              <w:rPr>
                <w:rFonts w:ascii="Verdana" w:hAnsi="Verdana"/>
                <w:b/>
                <w:sz w:val="18"/>
                <w:szCs w:val="18"/>
              </w:rPr>
              <w:t>Test results: effects</w:t>
            </w:r>
          </w:p>
        </w:tc>
        <w:tc>
          <w:tcPr>
            <w:tcW w:w="1134" w:type="dxa"/>
            <w:tcBorders>
              <w:top w:val="single" w:sz="6" w:space="0" w:color="000000"/>
              <w:left w:val="single" w:sz="6" w:space="0" w:color="000000"/>
              <w:bottom w:val="single" w:sz="6" w:space="0" w:color="000000"/>
            </w:tcBorders>
            <w:vAlign w:val="center"/>
          </w:tcPr>
          <w:p w14:paraId="542D0633" w14:textId="77777777" w:rsidR="007675F8" w:rsidRPr="003442A3" w:rsidRDefault="007675F8" w:rsidP="007675F8">
            <w:pPr>
              <w:pStyle w:val="TableParagraph"/>
              <w:spacing w:before="42"/>
              <w:ind w:left="2"/>
              <w:jc w:val="center"/>
              <w:rPr>
                <w:rFonts w:ascii="Verdana" w:hAnsi="Verdana"/>
                <w:b/>
                <w:sz w:val="18"/>
                <w:szCs w:val="18"/>
              </w:rPr>
            </w:pPr>
            <w:r w:rsidRPr="003442A3">
              <w:rPr>
                <w:rFonts w:ascii="Verdana" w:hAnsi="Verdana"/>
                <w:b/>
                <w:sz w:val="18"/>
                <w:szCs w:val="18"/>
              </w:rPr>
              <w:t>Reference</w:t>
            </w:r>
          </w:p>
        </w:tc>
      </w:tr>
      <w:tr w:rsidR="007675F8" w:rsidRPr="003442A3" w14:paraId="200802C9" w14:textId="77777777" w:rsidTr="007D2194">
        <w:tc>
          <w:tcPr>
            <w:tcW w:w="1122" w:type="dxa"/>
            <w:tcBorders>
              <w:top w:val="single" w:sz="6" w:space="0" w:color="000000"/>
              <w:bottom w:val="single" w:sz="6" w:space="0" w:color="000000"/>
              <w:right w:val="single" w:sz="6" w:space="0" w:color="000000"/>
            </w:tcBorders>
          </w:tcPr>
          <w:p w14:paraId="4D38EA9A" w14:textId="77777777" w:rsidR="007675F8" w:rsidRPr="003442A3" w:rsidRDefault="007675F8" w:rsidP="007675F8">
            <w:pPr>
              <w:pStyle w:val="TableParagraph"/>
              <w:spacing w:line="206" w:lineRule="exact"/>
              <w:ind w:left="69"/>
              <w:rPr>
                <w:rFonts w:ascii="Verdana" w:hAnsi="Verdana"/>
                <w:sz w:val="18"/>
                <w:szCs w:val="18"/>
              </w:rPr>
            </w:pPr>
            <w:r w:rsidRPr="003442A3">
              <w:rPr>
                <w:rFonts w:ascii="Verdana" w:hAnsi="Verdana"/>
                <w:sz w:val="18"/>
                <w:szCs w:val="18"/>
                <w:lang w:val="en-GB"/>
              </w:rPr>
              <w:t>MG 02: preservatives</w:t>
            </w:r>
          </w:p>
        </w:tc>
        <w:tc>
          <w:tcPr>
            <w:tcW w:w="1276" w:type="dxa"/>
            <w:tcBorders>
              <w:top w:val="single" w:sz="6" w:space="0" w:color="000000"/>
              <w:left w:val="single" w:sz="6" w:space="0" w:color="000000"/>
              <w:bottom w:val="single" w:sz="6" w:space="0" w:color="000000"/>
              <w:right w:val="single" w:sz="6" w:space="0" w:color="000000"/>
            </w:tcBorders>
          </w:tcPr>
          <w:p w14:paraId="1B8CF15C" w14:textId="77777777" w:rsidR="007675F8" w:rsidRPr="003442A3" w:rsidRDefault="007675F8" w:rsidP="007675F8">
            <w:pPr>
              <w:pStyle w:val="TableParagraph"/>
              <w:tabs>
                <w:tab w:val="left" w:pos="868"/>
              </w:tabs>
              <w:ind w:left="66" w:right="53"/>
              <w:rPr>
                <w:rFonts w:ascii="Verdana" w:hAnsi="Verdana"/>
                <w:sz w:val="18"/>
                <w:szCs w:val="18"/>
              </w:rPr>
            </w:pPr>
            <w:r w:rsidRPr="003442A3">
              <w:rPr>
                <w:rFonts w:ascii="Verdana" w:hAnsi="Verdana"/>
                <w:sz w:val="18"/>
                <w:szCs w:val="18"/>
              </w:rPr>
              <w:t xml:space="preserve">Wood preservative </w:t>
            </w:r>
          </w:p>
          <w:p w14:paraId="091420FB" w14:textId="77777777" w:rsidR="007675F8" w:rsidRPr="003442A3" w:rsidRDefault="007675F8" w:rsidP="007675F8">
            <w:pPr>
              <w:pStyle w:val="TableParagraph"/>
              <w:tabs>
                <w:tab w:val="left" w:pos="868"/>
              </w:tabs>
              <w:ind w:left="66" w:right="53"/>
              <w:rPr>
                <w:rFonts w:ascii="Verdana" w:hAnsi="Verdana"/>
                <w:sz w:val="18"/>
                <w:szCs w:val="18"/>
              </w:rPr>
            </w:pPr>
          </w:p>
          <w:p w14:paraId="6441E664" w14:textId="77777777" w:rsidR="007675F8" w:rsidRPr="003442A3" w:rsidRDefault="007675F8" w:rsidP="007675F8">
            <w:pPr>
              <w:pStyle w:val="TableParagraph"/>
              <w:tabs>
                <w:tab w:val="left" w:pos="868"/>
              </w:tabs>
              <w:ind w:left="66" w:right="53"/>
              <w:rPr>
                <w:rFonts w:ascii="Verdana" w:hAnsi="Verdana"/>
                <w:sz w:val="18"/>
                <w:szCs w:val="18"/>
              </w:rPr>
            </w:pPr>
            <w:r w:rsidRPr="003442A3">
              <w:rPr>
                <w:rFonts w:ascii="Verdana" w:hAnsi="Verdana"/>
                <w:sz w:val="18"/>
                <w:szCs w:val="18"/>
              </w:rPr>
              <w:t>Preventive treatment</w:t>
            </w:r>
          </w:p>
        </w:tc>
        <w:tc>
          <w:tcPr>
            <w:tcW w:w="1417" w:type="dxa"/>
            <w:tcBorders>
              <w:top w:val="single" w:sz="6" w:space="0" w:color="000000"/>
              <w:left w:val="single" w:sz="6" w:space="0" w:color="000000"/>
              <w:bottom w:val="single" w:sz="6" w:space="0" w:color="000000"/>
              <w:right w:val="single" w:sz="6" w:space="0" w:color="000000"/>
            </w:tcBorders>
          </w:tcPr>
          <w:p w14:paraId="4F3086C9" w14:textId="77777777" w:rsidR="007675F8" w:rsidRPr="003442A3" w:rsidRDefault="007675F8" w:rsidP="007675F8">
            <w:pPr>
              <w:pStyle w:val="TableParagraph"/>
              <w:spacing w:line="206" w:lineRule="exact"/>
              <w:ind w:left="66"/>
              <w:rPr>
                <w:rFonts w:ascii="Verdana" w:hAnsi="Verdana"/>
                <w:sz w:val="18"/>
                <w:szCs w:val="18"/>
                <w:lang w:val="fr-FR"/>
              </w:rPr>
            </w:pPr>
            <w:r w:rsidRPr="003442A3">
              <w:rPr>
                <w:rFonts w:ascii="Verdana" w:hAnsi="Verdana"/>
                <w:sz w:val="18"/>
                <w:szCs w:val="18"/>
                <w:lang w:val="fr-FR"/>
              </w:rPr>
              <w:t>17V33CP - concentré (penflufen 0.28% w/w pure + cypermethrin 0.47% w/w pure)</w:t>
            </w:r>
          </w:p>
        </w:tc>
        <w:tc>
          <w:tcPr>
            <w:tcW w:w="1418" w:type="dxa"/>
            <w:tcBorders>
              <w:top w:val="single" w:sz="6" w:space="0" w:color="000000"/>
              <w:left w:val="single" w:sz="6" w:space="0" w:color="000000"/>
              <w:bottom w:val="single" w:sz="6" w:space="0" w:color="000000"/>
            </w:tcBorders>
          </w:tcPr>
          <w:p w14:paraId="13AF9B8C" w14:textId="77777777" w:rsidR="007675F8" w:rsidRPr="003442A3" w:rsidRDefault="007675F8" w:rsidP="007675F8">
            <w:pPr>
              <w:pStyle w:val="TableParagraph"/>
              <w:ind w:left="67"/>
              <w:rPr>
                <w:rFonts w:ascii="Verdana" w:hAnsi="Verdana"/>
                <w:i/>
                <w:sz w:val="18"/>
                <w:szCs w:val="18"/>
              </w:rPr>
            </w:pPr>
            <w:r w:rsidRPr="003442A3">
              <w:rPr>
                <w:rFonts w:ascii="Verdana" w:hAnsi="Verdana"/>
                <w:i/>
                <w:sz w:val="18"/>
                <w:szCs w:val="18"/>
              </w:rPr>
              <w:t>C. puteana</w:t>
            </w:r>
          </w:p>
          <w:p w14:paraId="52EF0B1F" w14:textId="77777777" w:rsidR="007675F8" w:rsidRPr="003442A3" w:rsidRDefault="007675F8" w:rsidP="007675F8">
            <w:pPr>
              <w:pStyle w:val="TableParagraph"/>
              <w:ind w:left="67"/>
              <w:rPr>
                <w:rFonts w:ascii="Verdana" w:hAnsi="Verdana"/>
                <w:i/>
                <w:sz w:val="18"/>
                <w:szCs w:val="18"/>
              </w:rPr>
            </w:pPr>
            <w:r w:rsidRPr="003442A3">
              <w:rPr>
                <w:rFonts w:ascii="Verdana" w:hAnsi="Verdana"/>
                <w:i/>
                <w:sz w:val="18"/>
                <w:szCs w:val="18"/>
              </w:rPr>
              <w:t>G. trabeum</w:t>
            </w:r>
          </w:p>
          <w:p w14:paraId="378A861E" w14:textId="77777777" w:rsidR="007675F8" w:rsidRPr="003442A3" w:rsidRDefault="007675F8" w:rsidP="007675F8">
            <w:pPr>
              <w:pStyle w:val="TableParagraph"/>
              <w:ind w:left="67"/>
              <w:rPr>
                <w:rFonts w:ascii="Verdana" w:hAnsi="Verdana"/>
                <w:i/>
                <w:sz w:val="18"/>
                <w:szCs w:val="18"/>
              </w:rPr>
            </w:pPr>
            <w:r w:rsidRPr="003442A3">
              <w:rPr>
                <w:rFonts w:ascii="Verdana" w:hAnsi="Verdana"/>
                <w:i/>
                <w:sz w:val="18"/>
                <w:szCs w:val="18"/>
              </w:rPr>
              <w:t>P. placenta</w:t>
            </w:r>
          </w:p>
          <w:p w14:paraId="58480F47" w14:textId="77777777" w:rsidR="007675F8" w:rsidRPr="003442A3" w:rsidRDefault="007675F8" w:rsidP="007675F8">
            <w:pPr>
              <w:pStyle w:val="TableParagraph"/>
              <w:spacing w:before="10"/>
              <w:ind w:left="67"/>
              <w:rPr>
                <w:rFonts w:ascii="Verdana" w:hAnsi="Verdana"/>
                <w:sz w:val="18"/>
                <w:szCs w:val="18"/>
              </w:rPr>
            </w:pPr>
            <w:r w:rsidRPr="003442A3">
              <w:rPr>
                <w:rFonts w:ascii="Verdana" w:hAnsi="Verdana"/>
                <w:i/>
                <w:sz w:val="18"/>
                <w:szCs w:val="18"/>
              </w:rPr>
              <w:t>C. versicolor</w:t>
            </w:r>
          </w:p>
        </w:tc>
        <w:tc>
          <w:tcPr>
            <w:tcW w:w="1417" w:type="dxa"/>
            <w:tcBorders>
              <w:top w:val="single" w:sz="6" w:space="0" w:color="000000"/>
              <w:bottom w:val="single" w:sz="6" w:space="0" w:color="000000"/>
            </w:tcBorders>
          </w:tcPr>
          <w:p w14:paraId="5F7F0396" w14:textId="77777777" w:rsidR="007675F8" w:rsidRPr="003442A3" w:rsidRDefault="007675F8" w:rsidP="007675F8">
            <w:pPr>
              <w:pStyle w:val="TableParagraph"/>
              <w:tabs>
                <w:tab w:val="left" w:pos="1270"/>
              </w:tabs>
              <w:spacing w:line="206" w:lineRule="exact"/>
              <w:ind w:left="70"/>
              <w:rPr>
                <w:rFonts w:ascii="Verdana" w:hAnsi="Verdana"/>
                <w:sz w:val="18"/>
                <w:szCs w:val="18"/>
              </w:rPr>
            </w:pPr>
            <w:r w:rsidRPr="003442A3">
              <w:rPr>
                <w:rFonts w:ascii="Verdana" w:hAnsi="Verdana"/>
                <w:sz w:val="18"/>
                <w:szCs w:val="18"/>
              </w:rPr>
              <w:t>EN 113 after EN 73</w:t>
            </w:r>
          </w:p>
          <w:p w14:paraId="26B987CE" w14:textId="77777777" w:rsidR="007675F8" w:rsidRPr="003442A3" w:rsidRDefault="007675F8" w:rsidP="007675F8">
            <w:pPr>
              <w:pStyle w:val="TableParagraph"/>
              <w:tabs>
                <w:tab w:val="left" w:pos="1277"/>
              </w:tabs>
              <w:spacing w:line="207" w:lineRule="exact"/>
              <w:ind w:left="70"/>
              <w:rPr>
                <w:rFonts w:ascii="Verdana" w:hAnsi="Verdana"/>
                <w:sz w:val="18"/>
                <w:szCs w:val="18"/>
              </w:rPr>
            </w:pPr>
            <w:r w:rsidRPr="003442A3">
              <w:rPr>
                <w:rFonts w:ascii="Verdana" w:hAnsi="Verdana"/>
                <w:sz w:val="18"/>
                <w:szCs w:val="18"/>
              </w:rPr>
              <w:t>(evaporation)</w:t>
            </w:r>
          </w:p>
        </w:tc>
        <w:tc>
          <w:tcPr>
            <w:tcW w:w="3261" w:type="dxa"/>
            <w:tcBorders>
              <w:top w:val="single" w:sz="6" w:space="0" w:color="000000"/>
              <w:bottom w:val="single" w:sz="6" w:space="0" w:color="000000"/>
              <w:right w:val="single" w:sz="6" w:space="0" w:color="000000"/>
            </w:tcBorders>
          </w:tcPr>
          <w:p w14:paraId="369BBC68" w14:textId="77777777" w:rsidR="007675F8" w:rsidRPr="003442A3" w:rsidRDefault="007675F8" w:rsidP="007675F8">
            <w:pPr>
              <w:pStyle w:val="TableParagraph"/>
              <w:ind w:left="72"/>
              <w:rPr>
                <w:rFonts w:ascii="Verdana" w:hAnsi="Verdana"/>
                <w:sz w:val="18"/>
                <w:szCs w:val="18"/>
              </w:rPr>
            </w:pPr>
            <w:r w:rsidRPr="003442A3">
              <w:rPr>
                <w:rFonts w:ascii="Verdana" w:hAnsi="Verdana"/>
                <w:sz w:val="18"/>
                <w:szCs w:val="18"/>
              </w:rPr>
              <w:t>- On scots pine and beech blocks, targeted concentrations to be tested: 0.0, 8.0, 10.0, 12.5, 15.6, 19.5, 24.3, 30.4 and 38.0 kg of product/m</w:t>
            </w:r>
            <w:r w:rsidRPr="003442A3">
              <w:rPr>
                <w:rFonts w:ascii="Verdana" w:hAnsi="Verdana"/>
                <w:sz w:val="18"/>
                <w:szCs w:val="18"/>
                <w:vertAlign w:val="superscript"/>
              </w:rPr>
              <w:t>3</w:t>
            </w:r>
            <w:r w:rsidRPr="003442A3">
              <w:rPr>
                <w:rFonts w:ascii="Verdana" w:hAnsi="Verdana"/>
                <w:position w:val="6"/>
                <w:sz w:val="18"/>
                <w:szCs w:val="18"/>
              </w:rPr>
              <w:t xml:space="preserve"> </w:t>
            </w:r>
            <w:r w:rsidRPr="003442A3">
              <w:rPr>
                <w:rFonts w:ascii="Verdana" w:hAnsi="Verdana"/>
                <w:sz w:val="18"/>
                <w:szCs w:val="18"/>
              </w:rPr>
              <w:t>of wood.</w:t>
            </w:r>
          </w:p>
          <w:p w14:paraId="0F97C211" w14:textId="77777777" w:rsidR="007675F8" w:rsidRPr="003442A3" w:rsidRDefault="007675F8" w:rsidP="007675F8">
            <w:pPr>
              <w:pStyle w:val="TableParagraph"/>
              <w:numPr>
                <w:ilvl w:val="0"/>
                <w:numId w:val="49"/>
              </w:numPr>
              <w:tabs>
                <w:tab w:val="left" w:pos="183"/>
              </w:tabs>
              <w:spacing w:line="206" w:lineRule="exact"/>
              <w:ind w:firstLine="0"/>
              <w:rPr>
                <w:rFonts w:ascii="Verdana" w:hAnsi="Verdana"/>
                <w:sz w:val="18"/>
                <w:szCs w:val="18"/>
              </w:rPr>
            </w:pPr>
            <w:r w:rsidRPr="003442A3">
              <w:rPr>
                <w:rFonts w:ascii="Verdana" w:hAnsi="Verdana"/>
                <w:sz w:val="18"/>
                <w:szCs w:val="18"/>
              </w:rPr>
              <w:t>Application by vacuum</w:t>
            </w:r>
            <w:r w:rsidRPr="003442A3">
              <w:rPr>
                <w:rFonts w:ascii="Verdana" w:hAnsi="Verdana"/>
                <w:spacing w:val="-7"/>
                <w:sz w:val="18"/>
                <w:szCs w:val="18"/>
              </w:rPr>
              <w:t xml:space="preserve"> </w:t>
            </w:r>
            <w:r w:rsidRPr="003442A3">
              <w:rPr>
                <w:rFonts w:ascii="Verdana" w:hAnsi="Verdana"/>
                <w:sz w:val="18"/>
                <w:szCs w:val="18"/>
              </w:rPr>
              <w:t>impregnation</w:t>
            </w:r>
          </w:p>
          <w:p w14:paraId="4BFCC950" w14:textId="77777777" w:rsidR="007675F8" w:rsidRPr="003442A3" w:rsidRDefault="007675F8" w:rsidP="007675F8">
            <w:pPr>
              <w:pStyle w:val="TableParagraph"/>
              <w:numPr>
                <w:ilvl w:val="0"/>
                <w:numId w:val="49"/>
              </w:numPr>
              <w:tabs>
                <w:tab w:val="left" w:pos="183"/>
              </w:tabs>
              <w:ind w:firstLine="0"/>
              <w:rPr>
                <w:rFonts w:ascii="Verdana" w:hAnsi="Verdana"/>
                <w:sz w:val="18"/>
                <w:szCs w:val="18"/>
              </w:rPr>
            </w:pPr>
            <w:r w:rsidRPr="003442A3">
              <w:rPr>
                <w:rFonts w:ascii="Verdana" w:hAnsi="Verdana"/>
                <w:sz w:val="18"/>
                <w:szCs w:val="18"/>
              </w:rPr>
              <w:t>ageing according to EN 73 evaporation procedure, during</w:t>
            </w:r>
            <w:r w:rsidRPr="003442A3">
              <w:rPr>
                <w:rFonts w:ascii="Verdana" w:hAnsi="Verdana"/>
                <w:spacing w:val="-15"/>
                <w:sz w:val="18"/>
                <w:szCs w:val="18"/>
              </w:rPr>
              <w:t xml:space="preserve"> </w:t>
            </w:r>
            <w:r w:rsidRPr="003442A3">
              <w:rPr>
                <w:rFonts w:ascii="Verdana" w:hAnsi="Verdana"/>
                <w:sz w:val="18"/>
                <w:szCs w:val="18"/>
              </w:rPr>
              <w:t>3 months</w:t>
            </w:r>
          </w:p>
          <w:p w14:paraId="3BC3D250" w14:textId="77777777" w:rsidR="007675F8" w:rsidRPr="003442A3" w:rsidRDefault="007675F8" w:rsidP="007675F8">
            <w:pPr>
              <w:pStyle w:val="TableParagraph"/>
              <w:numPr>
                <w:ilvl w:val="0"/>
                <w:numId w:val="49"/>
              </w:numPr>
              <w:tabs>
                <w:tab w:val="left" w:pos="183"/>
              </w:tabs>
              <w:ind w:firstLine="0"/>
              <w:rPr>
                <w:rFonts w:ascii="Verdana" w:hAnsi="Verdana"/>
                <w:i/>
                <w:sz w:val="18"/>
                <w:szCs w:val="18"/>
              </w:rPr>
            </w:pPr>
            <w:r w:rsidRPr="003442A3">
              <w:rPr>
                <w:rFonts w:ascii="Verdana" w:hAnsi="Verdana"/>
                <w:sz w:val="18"/>
                <w:szCs w:val="18"/>
              </w:rPr>
              <w:t xml:space="preserve">6 test blocks for each treatment and each fungal strain, pine used for </w:t>
            </w:r>
            <w:r w:rsidRPr="003442A3">
              <w:rPr>
                <w:rFonts w:ascii="Verdana" w:hAnsi="Verdana"/>
                <w:i/>
                <w:sz w:val="18"/>
                <w:szCs w:val="18"/>
              </w:rPr>
              <w:t xml:space="preserve">C. puteana, G. trabeum </w:t>
            </w:r>
            <w:r w:rsidRPr="003442A3">
              <w:rPr>
                <w:rFonts w:ascii="Verdana" w:hAnsi="Verdana"/>
                <w:sz w:val="18"/>
                <w:szCs w:val="18"/>
              </w:rPr>
              <w:t xml:space="preserve">and </w:t>
            </w:r>
            <w:r w:rsidRPr="003442A3">
              <w:rPr>
                <w:rFonts w:ascii="Verdana" w:hAnsi="Verdana"/>
                <w:i/>
                <w:sz w:val="18"/>
                <w:szCs w:val="18"/>
              </w:rPr>
              <w:t>P. placenta</w:t>
            </w:r>
            <w:r w:rsidRPr="003442A3">
              <w:rPr>
                <w:rFonts w:ascii="Verdana" w:hAnsi="Verdana"/>
                <w:sz w:val="18"/>
                <w:szCs w:val="18"/>
              </w:rPr>
              <w:t xml:space="preserve">; beech used for </w:t>
            </w:r>
            <w:r w:rsidRPr="003442A3">
              <w:rPr>
                <w:rFonts w:ascii="Verdana" w:hAnsi="Verdana"/>
                <w:i/>
                <w:sz w:val="18"/>
                <w:szCs w:val="18"/>
              </w:rPr>
              <w:t>C.</w:t>
            </w:r>
            <w:r w:rsidRPr="003442A3">
              <w:rPr>
                <w:rFonts w:ascii="Verdana" w:hAnsi="Verdana"/>
                <w:i/>
                <w:spacing w:val="-3"/>
                <w:sz w:val="18"/>
                <w:szCs w:val="18"/>
              </w:rPr>
              <w:t xml:space="preserve"> </w:t>
            </w:r>
            <w:r w:rsidRPr="003442A3">
              <w:rPr>
                <w:rFonts w:ascii="Verdana" w:hAnsi="Verdana"/>
                <w:i/>
                <w:sz w:val="18"/>
                <w:szCs w:val="18"/>
              </w:rPr>
              <w:t>versicolor</w:t>
            </w:r>
          </w:p>
          <w:p w14:paraId="62680F24" w14:textId="77777777" w:rsidR="007675F8" w:rsidRPr="003442A3" w:rsidRDefault="007675F8" w:rsidP="007675F8">
            <w:pPr>
              <w:pStyle w:val="TableParagraph"/>
              <w:numPr>
                <w:ilvl w:val="0"/>
                <w:numId w:val="49"/>
              </w:numPr>
              <w:tabs>
                <w:tab w:val="left" w:pos="183"/>
              </w:tabs>
              <w:ind w:firstLine="0"/>
              <w:rPr>
                <w:rFonts w:ascii="Verdana" w:hAnsi="Verdana"/>
                <w:sz w:val="18"/>
                <w:szCs w:val="18"/>
              </w:rPr>
            </w:pPr>
            <w:r w:rsidRPr="003442A3">
              <w:rPr>
                <w:rFonts w:ascii="Verdana" w:hAnsi="Verdana"/>
                <w:sz w:val="18"/>
                <w:szCs w:val="18"/>
              </w:rPr>
              <w:t>untreated controls: one untreated control block included with the</w:t>
            </w:r>
            <w:r w:rsidRPr="003442A3">
              <w:rPr>
                <w:rFonts w:ascii="Verdana" w:hAnsi="Verdana"/>
                <w:spacing w:val="-17"/>
                <w:sz w:val="18"/>
                <w:szCs w:val="18"/>
              </w:rPr>
              <w:t xml:space="preserve"> </w:t>
            </w:r>
            <w:r w:rsidRPr="003442A3">
              <w:rPr>
                <w:rFonts w:ascii="Verdana" w:hAnsi="Verdana"/>
                <w:sz w:val="18"/>
                <w:szCs w:val="18"/>
              </w:rPr>
              <w:t>treated block in each replicate + untreated virulence control</w:t>
            </w:r>
            <w:r w:rsidRPr="003442A3">
              <w:rPr>
                <w:rFonts w:ascii="Verdana" w:hAnsi="Verdana"/>
                <w:spacing w:val="-1"/>
                <w:sz w:val="18"/>
                <w:szCs w:val="18"/>
              </w:rPr>
              <w:t xml:space="preserve"> </w:t>
            </w:r>
            <w:r w:rsidRPr="003442A3">
              <w:rPr>
                <w:rFonts w:ascii="Verdana" w:hAnsi="Verdana"/>
                <w:sz w:val="18"/>
                <w:szCs w:val="18"/>
              </w:rPr>
              <w:t>blocks</w:t>
            </w:r>
          </w:p>
          <w:p w14:paraId="4D19CE3D" w14:textId="77777777" w:rsidR="007675F8" w:rsidRPr="003442A3" w:rsidRDefault="007675F8" w:rsidP="007675F8">
            <w:pPr>
              <w:pStyle w:val="TableParagraph"/>
              <w:numPr>
                <w:ilvl w:val="0"/>
                <w:numId w:val="49"/>
              </w:numPr>
              <w:tabs>
                <w:tab w:val="left" w:pos="183"/>
              </w:tabs>
              <w:ind w:firstLine="0"/>
              <w:rPr>
                <w:rFonts w:ascii="Verdana" w:hAnsi="Verdana"/>
                <w:sz w:val="18"/>
                <w:szCs w:val="18"/>
              </w:rPr>
            </w:pPr>
            <w:r w:rsidRPr="003442A3">
              <w:rPr>
                <w:rFonts w:ascii="Verdana" w:hAnsi="Verdana"/>
                <w:sz w:val="18"/>
                <w:szCs w:val="18"/>
              </w:rPr>
              <w:t>examination after 4 months</w:t>
            </w:r>
            <w:r w:rsidRPr="003442A3">
              <w:rPr>
                <w:rFonts w:ascii="Verdana" w:hAnsi="Verdana"/>
                <w:spacing w:val="-16"/>
                <w:sz w:val="18"/>
                <w:szCs w:val="18"/>
              </w:rPr>
              <w:t xml:space="preserve"> </w:t>
            </w:r>
            <w:r w:rsidRPr="003442A3">
              <w:rPr>
                <w:rFonts w:ascii="Verdana" w:hAnsi="Verdana"/>
                <w:sz w:val="18"/>
                <w:szCs w:val="18"/>
              </w:rPr>
              <w:t>exposure of the blocks to the fungal</w:t>
            </w:r>
            <w:r w:rsidRPr="003442A3">
              <w:rPr>
                <w:rFonts w:ascii="Verdana" w:hAnsi="Verdana"/>
                <w:spacing w:val="-9"/>
                <w:sz w:val="18"/>
                <w:szCs w:val="18"/>
              </w:rPr>
              <w:t xml:space="preserve"> </w:t>
            </w:r>
            <w:r w:rsidRPr="003442A3">
              <w:rPr>
                <w:rFonts w:ascii="Verdana" w:hAnsi="Verdana"/>
                <w:sz w:val="18"/>
                <w:szCs w:val="18"/>
              </w:rPr>
              <w:t>strains.</w:t>
            </w:r>
          </w:p>
          <w:p w14:paraId="7209E528" w14:textId="77777777" w:rsidR="007675F8" w:rsidRPr="003442A3" w:rsidRDefault="007675F8" w:rsidP="007675F8">
            <w:pPr>
              <w:pStyle w:val="TableParagraph"/>
              <w:numPr>
                <w:ilvl w:val="0"/>
                <w:numId w:val="49"/>
              </w:numPr>
              <w:tabs>
                <w:tab w:val="left" w:pos="183"/>
              </w:tabs>
              <w:spacing w:before="2"/>
              <w:ind w:firstLine="0"/>
              <w:rPr>
                <w:rFonts w:ascii="Verdana" w:hAnsi="Verdana"/>
                <w:sz w:val="18"/>
                <w:szCs w:val="18"/>
              </w:rPr>
            </w:pPr>
            <w:r w:rsidRPr="003442A3">
              <w:rPr>
                <w:rFonts w:ascii="Verdana" w:hAnsi="Verdana"/>
                <w:sz w:val="18"/>
                <w:szCs w:val="18"/>
              </w:rPr>
              <w:t>effect investigated : mass loss of the test blocks, induced by the fungal development</w:t>
            </w:r>
          </w:p>
          <w:p w14:paraId="02D4F2B9" w14:textId="77777777" w:rsidR="007675F8" w:rsidRDefault="007675F8" w:rsidP="007675F8">
            <w:pPr>
              <w:pStyle w:val="TableParagraph"/>
              <w:numPr>
                <w:ilvl w:val="0"/>
                <w:numId w:val="49"/>
              </w:numPr>
              <w:tabs>
                <w:tab w:val="left" w:pos="183"/>
              </w:tabs>
              <w:spacing w:line="208" w:lineRule="exact"/>
              <w:ind w:firstLine="0"/>
              <w:rPr>
                <w:rFonts w:ascii="Verdana" w:hAnsi="Verdana"/>
                <w:sz w:val="18"/>
                <w:szCs w:val="18"/>
              </w:rPr>
            </w:pPr>
            <w:r w:rsidRPr="003442A3">
              <w:rPr>
                <w:rFonts w:ascii="Verdana" w:hAnsi="Verdana"/>
                <w:sz w:val="18"/>
                <w:szCs w:val="18"/>
              </w:rPr>
              <w:t>calculation of the mid toxic values</w:t>
            </w:r>
            <w:r w:rsidRPr="003442A3">
              <w:rPr>
                <w:rFonts w:ascii="Verdana" w:hAnsi="Verdana"/>
                <w:spacing w:val="-15"/>
                <w:sz w:val="18"/>
                <w:szCs w:val="18"/>
              </w:rPr>
              <w:t xml:space="preserve"> </w:t>
            </w:r>
            <w:r w:rsidRPr="003442A3">
              <w:rPr>
                <w:rFonts w:ascii="Verdana" w:hAnsi="Verdana"/>
                <w:sz w:val="18"/>
                <w:szCs w:val="18"/>
              </w:rPr>
              <w:t>and biological reference</w:t>
            </w:r>
            <w:r w:rsidRPr="003442A3">
              <w:rPr>
                <w:rFonts w:ascii="Verdana" w:hAnsi="Verdana"/>
                <w:spacing w:val="-1"/>
                <w:sz w:val="18"/>
                <w:szCs w:val="18"/>
              </w:rPr>
              <w:t xml:space="preserve"> </w:t>
            </w:r>
            <w:r w:rsidRPr="003442A3">
              <w:rPr>
                <w:rFonts w:ascii="Verdana" w:hAnsi="Verdana"/>
                <w:sz w:val="18"/>
                <w:szCs w:val="18"/>
              </w:rPr>
              <w:t>value</w:t>
            </w:r>
            <w:r w:rsidR="00260E56">
              <w:rPr>
                <w:rFonts w:ascii="Verdana" w:hAnsi="Verdana"/>
                <w:sz w:val="18"/>
                <w:szCs w:val="18"/>
              </w:rPr>
              <w:t>.</w:t>
            </w:r>
          </w:p>
          <w:p w14:paraId="00A9180F" w14:textId="6BA4E895" w:rsidR="00260E56" w:rsidRPr="003442A3" w:rsidRDefault="00260E56" w:rsidP="00260E56">
            <w:pPr>
              <w:pStyle w:val="TableParagraph"/>
              <w:tabs>
                <w:tab w:val="left" w:pos="183"/>
              </w:tabs>
              <w:spacing w:line="208" w:lineRule="exact"/>
              <w:ind w:left="72"/>
              <w:rPr>
                <w:rFonts w:ascii="Verdana" w:hAnsi="Verdana"/>
                <w:sz w:val="18"/>
                <w:szCs w:val="18"/>
              </w:rPr>
            </w:pPr>
          </w:p>
        </w:tc>
        <w:tc>
          <w:tcPr>
            <w:tcW w:w="2693" w:type="dxa"/>
            <w:tcBorders>
              <w:top w:val="single" w:sz="6" w:space="0" w:color="000000"/>
              <w:left w:val="single" w:sz="6" w:space="0" w:color="000000"/>
              <w:bottom w:val="single" w:sz="6" w:space="0" w:color="000000"/>
              <w:right w:val="single" w:sz="6" w:space="0" w:color="000000"/>
            </w:tcBorders>
          </w:tcPr>
          <w:p w14:paraId="720CB9E8" w14:textId="77777777" w:rsidR="007675F8" w:rsidRPr="003442A3" w:rsidRDefault="007675F8" w:rsidP="007675F8">
            <w:pPr>
              <w:pStyle w:val="TableParagraph"/>
              <w:ind w:left="71"/>
              <w:jc w:val="both"/>
              <w:rPr>
                <w:rFonts w:ascii="Verdana" w:hAnsi="Verdana"/>
                <w:sz w:val="18"/>
                <w:szCs w:val="18"/>
              </w:rPr>
            </w:pPr>
            <w:r w:rsidRPr="003442A3">
              <w:rPr>
                <w:rFonts w:ascii="Verdana" w:hAnsi="Verdana"/>
                <w:sz w:val="18"/>
                <w:szCs w:val="18"/>
              </w:rPr>
              <w:t>Virulence control: mean mass loss &gt;20% for the 4 strains. This validates the test.</w:t>
            </w:r>
          </w:p>
          <w:p w14:paraId="6D44FDE7" w14:textId="77777777" w:rsidR="007675F8" w:rsidRPr="003442A3" w:rsidRDefault="007675F8" w:rsidP="007675F8">
            <w:pPr>
              <w:pStyle w:val="TableParagraph"/>
              <w:spacing w:before="10"/>
              <w:ind w:left="71"/>
              <w:rPr>
                <w:rFonts w:ascii="Verdana" w:hAnsi="Verdana"/>
                <w:sz w:val="18"/>
                <w:szCs w:val="18"/>
              </w:rPr>
            </w:pPr>
          </w:p>
          <w:p w14:paraId="0ACD7FA2" w14:textId="77777777" w:rsidR="007675F8" w:rsidRPr="003442A3" w:rsidRDefault="007675F8" w:rsidP="007675F8">
            <w:pPr>
              <w:pStyle w:val="TableParagraph"/>
              <w:ind w:left="71"/>
              <w:rPr>
                <w:rFonts w:ascii="Verdana" w:hAnsi="Verdana"/>
                <w:sz w:val="18"/>
                <w:szCs w:val="18"/>
              </w:rPr>
            </w:pPr>
            <w:r w:rsidRPr="003442A3">
              <w:rPr>
                <w:rFonts w:ascii="Verdana" w:hAnsi="Verdana"/>
                <w:sz w:val="18"/>
                <w:szCs w:val="18"/>
              </w:rPr>
              <w:t>Mid toxic values of the test product:</w:t>
            </w:r>
          </w:p>
          <w:p w14:paraId="08A60EF2" w14:textId="77777777" w:rsidR="007675F8" w:rsidRPr="003442A3" w:rsidRDefault="007675F8" w:rsidP="007675F8">
            <w:pPr>
              <w:pStyle w:val="TableParagraph"/>
              <w:numPr>
                <w:ilvl w:val="0"/>
                <w:numId w:val="48"/>
              </w:numPr>
              <w:tabs>
                <w:tab w:val="left" w:pos="182"/>
              </w:tabs>
              <w:ind w:firstLine="0"/>
              <w:rPr>
                <w:rFonts w:ascii="Verdana" w:hAnsi="Verdana"/>
                <w:sz w:val="18"/>
                <w:szCs w:val="18"/>
              </w:rPr>
            </w:pPr>
            <w:r w:rsidRPr="003442A3">
              <w:rPr>
                <w:rFonts w:ascii="Verdana" w:hAnsi="Verdana"/>
                <w:sz w:val="18"/>
                <w:szCs w:val="18"/>
              </w:rPr>
              <w:t xml:space="preserve">cannot be determined for </w:t>
            </w:r>
            <w:r w:rsidRPr="003442A3">
              <w:rPr>
                <w:rFonts w:ascii="Verdana" w:hAnsi="Verdana"/>
                <w:i/>
                <w:sz w:val="18"/>
                <w:szCs w:val="18"/>
              </w:rPr>
              <w:t xml:space="preserve">C. puteana, P. placenta </w:t>
            </w:r>
            <w:r w:rsidRPr="003442A3">
              <w:rPr>
                <w:rFonts w:ascii="Verdana" w:hAnsi="Verdana"/>
                <w:sz w:val="18"/>
                <w:szCs w:val="18"/>
              </w:rPr>
              <w:t xml:space="preserve">and </w:t>
            </w:r>
            <w:r w:rsidRPr="003442A3">
              <w:rPr>
                <w:rFonts w:ascii="Verdana" w:hAnsi="Verdana"/>
                <w:i/>
                <w:sz w:val="18"/>
                <w:szCs w:val="18"/>
              </w:rPr>
              <w:t>C. versicolor</w:t>
            </w:r>
            <w:r w:rsidRPr="003442A3">
              <w:rPr>
                <w:rFonts w:ascii="Verdana" w:hAnsi="Verdana"/>
                <w:sz w:val="18"/>
                <w:szCs w:val="18"/>
              </w:rPr>
              <w:t>, but toxic value</w:t>
            </w:r>
            <w:r w:rsidRPr="003442A3">
              <w:rPr>
                <w:rFonts w:ascii="Verdana" w:hAnsi="Verdana"/>
                <w:spacing w:val="-15"/>
                <w:sz w:val="18"/>
                <w:szCs w:val="18"/>
              </w:rPr>
              <w:t xml:space="preserve"> </w:t>
            </w:r>
            <w:r w:rsidRPr="003442A3">
              <w:rPr>
                <w:rFonts w:ascii="Verdana" w:hAnsi="Verdana"/>
                <w:sz w:val="18"/>
                <w:szCs w:val="18"/>
              </w:rPr>
              <w:t>lower than 8.0 or 7.8</w:t>
            </w:r>
            <w:r w:rsidRPr="003442A3">
              <w:rPr>
                <w:rFonts w:ascii="Verdana" w:hAnsi="Verdana"/>
                <w:spacing w:val="-6"/>
                <w:sz w:val="18"/>
                <w:szCs w:val="18"/>
              </w:rPr>
              <w:t xml:space="preserve"> </w:t>
            </w:r>
            <w:r w:rsidRPr="003442A3">
              <w:rPr>
                <w:rFonts w:ascii="Verdana" w:hAnsi="Verdana"/>
                <w:sz w:val="18"/>
                <w:szCs w:val="18"/>
              </w:rPr>
              <w:t>kg/m</w:t>
            </w:r>
            <w:r w:rsidRPr="003442A3">
              <w:rPr>
                <w:rFonts w:ascii="Verdana" w:hAnsi="Verdana"/>
                <w:sz w:val="18"/>
                <w:szCs w:val="18"/>
                <w:vertAlign w:val="superscript"/>
              </w:rPr>
              <w:t>3</w:t>
            </w:r>
          </w:p>
          <w:p w14:paraId="65980A04" w14:textId="77777777" w:rsidR="007675F8" w:rsidRPr="003442A3" w:rsidRDefault="007675F8" w:rsidP="007675F8">
            <w:pPr>
              <w:pStyle w:val="TableParagraph"/>
              <w:numPr>
                <w:ilvl w:val="0"/>
                <w:numId w:val="48"/>
              </w:numPr>
              <w:spacing w:line="204" w:lineRule="exact"/>
              <w:ind w:left="278" w:hanging="142"/>
              <w:rPr>
                <w:rFonts w:ascii="Verdana" w:hAnsi="Verdana"/>
                <w:sz w:val="18"/>
                <w:szCs w:val="18"/>
              </w:rPr>
            </w:pPr>
            <w:r w:rsidRPr="003442A3">
              <w:rPr>
                <w:rFonts w:ascii="Verdana" w:hAnsi="Verdana"/>
                <w:i/>
                <w:sz w:val="18"/>
                <w:szCs w:val="18"/>
              </w:rPr>
              <w:t>G. trabeum</w:t>
            </w:r>
            <w:r w:rsidRPr="003442A3">
              <w:rPr>
                <w:rFonts w:ascii="Verdana" w:hAnsi="Verdana"/>
                <w:sz w:val="18"/>
                <w:szCs w:val="18"/>
              </w:rPr>
              <w:t>: 9.0</w:t>
            </w:r>
            <w:r w:rsidRPr="003442A3">
              <w:rPr>
                <w:rFonts w:ascii="Verdana" w:hAnsi="Verdana"/>
                <w:spacing w:val="-5"/>
                <w:sz w:val="18"/>
                <w:szCs w:val="18"/>
              </w:rPr>
              <w:t xml:space="preserve"> </w:t>
            </w:r>
            <w:r w:rsidRPr="003442A3">
              <w:rPr>
                <w:rFonts w:ascii="Verdana" w:hAnsi="Verdana"/>
                <w:sz w:val="18"/>
                <w:szCs w:val="18"/>
              </w:rPr>
              <w:t>kg/m</w:t>
            </w:r>
            <w:r w:rsidRPr="003442A3">
              <w:rPr>
                <w:rFonts w:ascii="Verdana" w:hAnsi="Verdana"/>
                <w:sz w:val="18"/>
                <w:szCs w:val="18"/>
                <w:vertAlign w:val="superscript"/>
              </w:rPr>
              <w:t>3</w:t>
            </w:r>
          </w:p>
          <w:p w14:paraId="14C52CD3" w14:textId="77777777" w:rsidR="007675F8" w:rsidRPr="003442A3" w:rsidRDefault="007675F8" w:rsidP="007675F8">
            <w:pPr>
              <w:pStyle w:val="TableParagraph"/>
              <w:ind w:left="71"/>
              <w:rPr>
                <w:rFonts w:ascii="Verdana" w:hAnsi="Verdana"/>
                <w:sz w:val="18"/>
                <w:szCs w:val="18"/>
              </w:rPr>
            </w:pPr>
          </w:p>
          <w:p w14:paraId="6B55474F" w14:textId="77777777" w:rsidR="007675F8" w:rsidRPr="003442A3" w:rsidRDefault="007675F8" w:rsidP="007675F8">
            <w:pPr>
              <w:pStyle w:val="TableParagraph"/>
              <w:ind w:left="71"/>
              <w:rPr>
                <w:rFonts w:ascii="Verdana" w:hAnsi="Verdana"/>
                <w:sz w:val="18"/>
                <w:szCs w:val="18"/>
              </w:rPr>
            </w:pPr>
            <w:r w:rsidRPr="003442A3">
              <w:rPr>
                <w:rFonts w:ascii="Verdana" w:hAnsi="Verdana"/>
                <w:sz w:val="18"/>
                <w:szCs w:val="18"/>
              </w:rPr>
              <w:t>Thus, biological reference value of the test product for brown and white rot fungi, on softwood and hardwood, after evaporation procedure, is 9.0 kg/m</w:t>
            </w:r>
            <w:r w:rsidRPr="003442A3">
              <w:rPr>
                <w:rFonts w:ascii="Verdana" w:hAnsi="Verdana"/>
                <w:sz w:val="18"/>
                <w:szCs w:val="18"/>
                <w:vertAlign w:val="superscript"/>
              </w:rPr>
              <w:t>3</w:t>
            </w:r>
            <w:r w:rsidRPr="003442A3">
              <w:rPr>
                <w:rFonts w:ascii="Verdana" w:hAnsi="Verdana"/>
                <w:sz w:val="18"/>
                <w:szCs w:val="18"/>
              </w:rPr>
              <w:t>.</w:t>
            </w:r>
          </w:p>
        </w:tc>
        <w:tc>
          <w:tcPr>
            <w:tcW w:w="1134" w:type="dxa"/>
            <w:tcBorders>
              <w:top w:val="single" w:sz="6" w:space="0" w:color="000000"/>
              <w:left w:val="single" w:sz="6" w:space="0" w:color="000000"/>
              <w:bottom w:val="single" w:sz="6" w:space="0" w:color="000000"/>
            </w:tcBorders>
          </w:tcPr>
          <w:p w14:paraId="419D856E"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S6.7_01</w:t>
            </w:r>
          </w:p>
          <w:p w14:paraId="53149DCF" w14:textId="77777777" w:rsidR="007675F8" w:rsidRPr="003442A3" w:rsidRDefault="007675F8" w:rsidP="007675F8">
            <w:pPr>
              <w:pStyle w:val="TableParagraph"/>
              <w:tabs>
                <w:tab w:val="left" w:pos="1150"/>
              </w:tabs>
              <w:spacing w:line="206" w:lineRule="exact"/>
              <w:ind w:left="72"/>
              <w:rPr>
                <w:rFonts w:ascii="Verdana" w:hAnsi="Verdana"/>
                <w:sz w:val="18"/>
                <w:szCs w:val="18"/>
              </w:rPr>
            </w:pPr>
            <w:r w:rsidRPr="003442A3">
              <w:rPr>
                <w:rFonts w:ascii="Verdana" w:hAnsi="Verdana"/>
                <w:sz w:val="18"/>
                <w:szCs w:val="18"/>
              </w:rPr>
              <w:t>Gabille M. and</w:t>
            </w:r>
          </w:p>
          <w:p w14:paraId="58F6E7AA" w14:textId="77777777" w:rsidR="007675F8" w:rsidRPr="003442A3" w:rsidRDefault="007675F8" w:rsidP="007675F8">
            <w:pPr>
              <w:pStyle w:val="TableParagraph"/>
              <w:tabs>
                <w:tab w:val="left" w:pos="887"/>
              </w:tabs>
              <w:spacing w:line="207" w:lineRule="exact"/>
              <w:ind w:left="72"/>
              <w:rPr>
                <w:rFonts w:ascii="Verdana" w:hAnsi="Verdana"/>
                <w:sz w:val="18"/>
                <w:szCs w:val="18"/>
              </w:rPr>
            </w:pPr>
            <w:r w:rsidRPr="003442A3">
              <w:rPr>
                <w:rFonts w:ascii="Verdana" w:hAnsi="Verdana"/>
                <w:sz w:val="18"/>
                <w:szCs w:val="18"/>
              </w:rPr>
              <w:t xml:space="preserve">Le Bayon </w:t>
            </w:r>
            <w:r w:rsidRPr="003442A3">
              <w:rPr>
                <w:rFonts w:ascii="Verdana" w:hAnsi="Verdana"/>
                <w:spacing w:val="-6"/>
                <w:sz w:val="18"/>
                <w:szCs w:val="18"/>
              </w:rPr>
              <w:t xml:space="preserve">I., </w:t>
            </w:r>
            <w:r w:rsidRPr="003442A3">
              <w:rPr>
                <w:rFonts w:ascii="Verdana" w:hAnsi="Verdana"/>
                <w:sz w:val="18"/>
                <w:szCs w:val="18"/>
              </w:rPr>
              <w:t>2018</w:t>
            </w:r>
          </w:p>
          <w:p w14:paraId="132239F4" w14:textId="77777777" w:rsidR="007675F8" w:rsidRPr="003442A3" w:rsidRDefault="007675F8" w:rsidP="007675F8">
            <w:pPr>
              <w:pStyle w:val="TableParagraph"/>
              <w:tabs>
                <w:tab w:val="left" w:pos="887"/>
              </w:tabs>
              <w:spacing w:line="207" w:lineRule="exact"/>
              <w:ind w:left="72"/>
              <w:rPr>
                <w:rFonts w:ascii="Verdana" w:hAnsi="Verdana"/>
                <w:sz w:val="18"/>
                <w:szCs w:val="18"/>
              </w:rPr>
            </w:pPr>
          </w:p>
          <w:p w14:paraId="23160D46" w14:textId="77777777" w:rsidR="007675F8" w:rsidRPr="003442A3" w:rsidRDefault="007675F8" w:rsidP="007675F8">
            <w:pPr>
              <w:pStyle w:val="TableParagraph"/>
              <w:tabs>
                <w:tab w:val="left" w:pos="887"/>
              </w:tabs>
              <w:spacing w:line="207" w:lineRule="exact"/>
              <w:ind w:left="72"/>
              <w:rPr>
                <w:rFonts w:ascii="Verdana" w:hAnsi="Verdana"/>
                <w:sz w:val="18"/>
                <w:szCs w:val="18"/>
              </w:rPr>
            </w:pPr>
            <w:r w:rsidRPr="003442A3">
              <w:rPr>
                <w:rFonts w:ascii="Verdana" w:hAnsi="Verdana"/>
                <w:sz w:val="18"/>
                <w:szCs w:val="18"/>
              </w:rPr>
              <w:t>RI = 1</w:t>
            </w:r>
          </w:p>
        </w:tc>
      </w:tr>
      <w:tr w:rsidR="007675F8" w:rsidRPr="003442A3" w14:paraId="192B4E86" w14:textId="77777777" w:rsidTr="007D2194">
        <w:tc>
          <w:tcPr>
            <w:tcW w:w="1122" w:type="dxa"/>
            <w:tcBorders>
              <w:top w:val="single" w:sz="6" w:space="0" w:color="000000"/>
              <w:right w:val="single" w:sz="6" w:space="0" w:color="000000"/>
            </w:tcBorders>
          </w:tcPr>
          <w:p w14:paraId="6E5F9004" w14:textId="77777777" w:rsidR="007675F8" w:rsidRPr="003442A3" w:rsidRDefault="007675F8" w:rsidP="007675F8">
            <w:pPr>
              <w:pStyle w:val="TableParagraph"/>
              <w:spacing w:line="206" w:lineRule="exact"/>
              <w:ind w:left="69"/>
              <w:rPr>
                <w:rFonts w:ascii="Verdana" w:hAnsi="Verdana"/>
                <w:sz w:val="18"/>
                <w:szCs w:val="18"/>
              </w:rPr>
            </w:pPr>
            <w:r w:rsidRPr="003442A3">
              <w:rPr>
                <w:rFonts w:ascii="Verdana" w:hAnsi="Verdana"/>
                <w:sz w:val="18"/>
                <w:szCs w:val="18"/>
                <w:lang w:val="en-GB"/>
              </w:rPr>
              <w:t>MG 02: preservatives</w:t>
            </w:r>
          </w:p>
        </w:tc>
        <w:tc>
          <w:tcPr>
            <w:tcW w:w="1276" w:type="dxa"/>
            <w:tcBorders>
              <w:top w:val="single" w:sz="6" w:space="0" w:color="000000"/>
              <w:left w:val="single" w:sz="6" w:space="0" w:color="000000"/>
              <w:right w:val="single" w:sz="6" w:space="0" w:color="000000"/>
            </w:tcBorders>
          </w:tcPr>
          <w:p w14:paraId="6324CFBA" w14:textId="77777777" w:rsidR="007675F8" w:rsidRPr="003442A3" w:rsidRDefault="007675F8" w:rsidP="007675F8">
            <w:pPr>
              <w:pStyle w:val="TableParagraph"/>
              <w:tabs>
                <w:tab w:val="left" w:pos="868"/>
              </w:tabs>
              <w:ind w:left="66" w:right="53"/>
              <w:rPr>
                <w:rFonts w:ascii="Verdana" w:hAnsi="Verdana"/>
                <w:sz w:val="18"/>
                <w:szCs w:val="18"/>
              </w:rPr>
            </w:pPr>
            <w:r w:rsidRPr="003442A3">
              <w:rPr>
                <w:rFonts w:ascii="Verdana" w:hAnsi="Verdana"/>
                <w:sz w:val="18"/>
                <w:szCs w:val="18"/>
              </w:rPr>
              <w:t xml:space="preserve">Wood preservative </w:t>
            </w:r>
          </w:p>
          <w:p w14:paraId="16421087" w14:textId="77777777" w:rsidR="007675F8" w:rsidRPr="003442A3" w:rsidRDefault="007675F8" w:rsidP="007675F8">
            <w:pPr>
              <w:pStyle w:val="TableParagraph"/>
              <w:tabs>
                <w:tab w:val="left" w:pos="868"/>
              </w:tabs>
              <w:ind w:left="66" w:right="53"/>
              <w:rPr>
                <w:rFonts w:ascii="Verdana" w:hAnsi="Verdana"/>
                <w:sz w:val="18"/>
                <w:szCs w:val="18"/>
              </w:rPr>
            </w:pPr>
          </w:p>
          <w:p w14:paraId="7F80CB7A" w14:textId="77777777" w:rsidR="007675F8" w:rsidRPr="003442A3" w:rsidRDefault="007675F8" w:rsidP="007675F8">
            <w:pPr>
              <w:pStyle w:val="TableParagraph"/>
              <w:tabs>
                <w:tab w:val="left" w:pos="868"/>
              </w:tabs>
              <w:ind w:left="66" w:right="53"/>
              <w:rPr>
                <w:rFonts w:ascii="Verdana" w:hAnsi="Verdana"/>
                <w:sz w:val="18"/>
                <w:szCs w:val="18"/>
              </w:rPr>
            </w:pPr>
            <w:r w:rsidRPr="003442A3">
              <w:rPr>
                <w:rFonts w:ascii="Verdana" w:hAnsi="Verdana"/>
                <w:sz w:val="18"/>
                <w:szCs w:val="18"/>
              </w:rPr>
              <w:t>Preventive treatment</w:t>
            </w:r>
          </w:p>
        </w:tc>
        <w:tc>
          <w:tcPr>
            <w:tcW w:w="1417" w:type="dxa"/>
            <w:tcBorders>
              <w:top w:val="single" w:sz="6" w:space="0" w:color="000000"/>
              <w:left w:val="single" w:sz="6" w:space="0" w:color="000000"/>
              <w:right w:val="single" w:sz="6" w:space="0" w:color="000000"/>
            </w:tcBorders>
          </w:tcPr>
          <w:p w14:paraId="0B0B0F9E" w14:textId="77777777" w:rsidR="007675F8" w:rsidRPr="003442A3" w:rsidRDefault="007675F8" w:rsidP="007675F8">
            <w:pPr>
              <w:pStyle w:val="TableParagraph"/>
              <w:spacing w:line="206" w:lineRule="exact"/>
              <w:ind w:left="66"/>
              <w:rPr>
                <w:rFonts w:ascii="Verdana" w:hAnsi="Verdana"/>
                <w:sz w:val="18"/>
                <w:szCs w:val="18"/>
                <w:lang w:val="fr-FR"/>
              </w:rPr>
            </w:pPr>
            <w:r w:rsidRPr="003442A3">
              <w:rPr>
                <w:rFonts w:ascii="Verdana" w:hAnsi="Verdana"/>
                <w:sz w:val="18"/>
                <w:szCs w:val="18"/>
                <w:lang w:val="fr-FR"/>
              </w:rPr>
              <w:t xml:space="preserve">17V33CP - concentré (penflufen 0.28% </w:t>
            </w:r>
            <w:r w:rsidRPr="003442A3">
              <w:rPr>
                <w:rFonts w:ascii="Verdana" w:hAnsi="Verdana"/>
                <w:spacing w:val="-7"/>
                <w:sz w:val="18"/>
                <w:szCs w:val="18"/>
                <w:lang w:val="fr-FR"/>
              </w:rPr>
              <w:t>w/w</w:t>
            </w:r>
          </w:p>
          <w:p w14:paraId="4262E376" w14:textId="77777777" w:rsidR="007675F8" w:rsidRPr="003442A3" w:rsidRDefault="007675F8" w:rsidP="007675F8">
            <w:pPr>
              <w:pStyle w:val="TableParagraph"/>
              <w:tabs>
                <w:tab w:val="left" w:pos="1190"/>
              </w:tabs>
              <w:ind w:left="66"/>
              <w:rPr>
                <w:rFonts w:ascii="Verdana" w:hAnsi="Verdana"/>
                <w:sz w:val="18"/>
                <w:szCs w:val="18"/>
                <w:lang w:val="fr-FR"/>
              </w:rPr>
            </w:pPr>
            <w:r w:rsidRPr="003442A3">
              <w:rPr>
                <w:rFonts w:ascii="Verdana" w:hAnsi="Verdana"/>
                <w:sz w:val="18"/>
                <w:szCs w:val="18"/>
                <w:lang w:val="fr-FR"/>
              </w:rPr>
              <w:t xml:space="preserve">pure + cypermethrin 0.47% </w:t>
            </w:r>
            <w:r w:rsidRPr="003442A3">
              <w:rPr>
                <w:rFonts w:ascii="Verdana" w:hAnsi="Verdana"/>
                <w:spacing w:val="-7"/>
                <w:sz w:val="18"/>
                <w:szCs w:val="18"/>
                <w:lang w:val="fr-FR"/>
              </w:rPr>
              <w:t xml:space="preserve">w/w </w:t>
            </w:r>
            <w:r w:rsidRPr="003442A3">
              <w:rPr>
                <w:rFonts w:ascii="Verdana" w:hAnsi="Verdana"/>
                <w:sz w:val="18"/>
                <w:szCs w:val="18"/>
                <w:lang w:val="fr-FR"/>
              </w:rPr>
              <w:t>pure)</w:t>
            </w:r>
          </w:p>
        </w:tc>
        <w:tc>
          <w:tcPr>
            <w:tcW w:w="1418" w:type="dxa"/>
            <w:tcBorders>
              <w:top w:val="single" w:sz="6" w:space="0" w:color="000000"/>
              <w:left w:val="single" w:sz="6" w:space="0" w:color="000000"/>
            </w:tcBorders>
          </w:tcPr>
          <w:p w14:paraId="66BCEF25" w14:textId="77777777" w:rsidR="007675F8" w:rsidRPr="003442A3" w:rsidRDefault="007675F8" w:rsidP="007675F8">
            <w:pPr>
              <w:pStyle w:val="TableParagraph"/>
              <w:ind w:left="67"/>
              <w:rPr>
                <w:rFonts w:ascii="Verdana" w:hAnsi="Verdana"/>
                <w:i/>
                <w:sz w:val="18"/>
                <w:szCs w:val="18"/>
              </w:rPr>
            </w:pPr>
            <w:r w:rsidRPr="003442A3">
              <w:rPr>
                <w:rFonts w:ascii="Verdana" w:hAnsi="Verdana"/>
                <w:i/>
                <w:sz w:val="18"/>
                <w:szCs w:val="18"/>
              </w:rPr>
              <w:t>C. puteana</w:t>
            </w:r>
          </w:p>
          <w:p w14:paraId="792F5101" w14:textId="77777777" w:rsidR="007675F8" w:rsidRPr="003442A3" w:rsidRDefault="007675F8" w:rsidP="007675F8">
            <w:pPr>
              <w:pStyle w:val="TableParagraph"/>
              <w:spacing w:line="242" w:lineRule="auto"/>
              <w:ind w:left="67"/>
              <w:rPr>
                <w:rFonts w:ascii="Verdana" w:hAnsi="Verdana"/>
                <w:sz w:val="18"/>
                <w:szCs w:val="18"/>
              </w:rPr>
            </w:pPr>
            <w:r w:rsidRPr="003442A3">
              <w:rPr>
                <w:rFonts w:ascii="Verdana" w:hAnsi="Verdana"/>
                <w:i/>
                <w:sz w:val="18"/>
                <w:szCs w:val="18"/>
              </w:rPr>
              <w:t>G. trabeum</w:t>
            </w:r>
          </w:p>
          <w:p w14:paraId="27438927" w14:textId="77777777" w:rsidR="007675F8" w:rsidRPr="003442A3" w:rsidRDefault="007675F8" w:rsidP="007675F8">
            <w:pPr>
              <w:pStyle w:val="TableParagraph"/>
              <w:ind w:left="67"/>
              <w:rPr>
                <w:rFonts w:ascii="Verdana" w:hAnsi="Verdana"/>
                <w:i/>
                <w:sz w:val="18"/>
                <w:szCs w:val="18"/>
              </w:rPr>
            </w:pPr>
            <w:r w:rsidRPr="003442A3">
              <w:rPr>
                <w:rFonts w:ascii="Verdana" w:hAnsi="Verdana"/>
                <w:i/>
                <w:sz w:val="18"/>
                <w:szCs w:val="18"/>
              </w:rPr>
              <w:t>P. placenta</w:t>
            </w:r>
          </w:p>
          <w:p w14:paraId="64F16552" w14:textId="77777777" w:rsidR="007675F8" w:rsidRPr="003442A3" w:rsidRDefault="007675F8" w:rsidP="007675F8">
            <w:pPr>
              <w:pStyle w:val="TableParagraph"/>
              <w:ind w:left="67"/>
              <w:rPr>
                <w:rFonts w:ascii="Verdana" w:hAnsi="Verdana"/>
                <w:sz w:val="18"/>
                <w:szCs w:val="18"/>
              </w:rPr>
            </w:pPr>
            <w:r w:rsidRPr="003442A3">
              <w:rPr>
                <w:rFonts w:ascii="Verdana" w:hAnsi="Verdana"/>
                <w:i/>
                <w:sz w:val="18"/>
                <w:szCs w:val="18"/>
              </w:rPr>
              <w:t>C. versicolor</w:t>
            </w:r>
          </w:p>
        </w:tc>
        <w:tc>
          <w:tcPr>
            <w:tcW w:w="1417" w:type="dxa"/>
            <w:tcBorders>
              <w:top w:val="single" w:sz="6" w:space="0" w:color="000000"/>
            </w:tcBorders>
          </w:tcPr>
          <w:p w14:paraId="1BC8F7EC" w14:textId="77777777" w:rsidR="007675F8" w:rsidRPr="003442A3" w:rsidRDefault="007675F8" w:rsidP="007675F8">
            <w:pPr>
              <w:pStyle w:val="TableParagraph"/>
              <w:spacing w:line="207" w:lineRule="exact"/>
              <w:ind w:left="70"/>
              <w:rPr>
                <w:rFonts w:ascii="Verdana" w:hAnsi="Verdana"/>
                <w:sz w:val="18"/>
                <w:szCs w:val="18"/>
              </w:rPr>
            </w:pPr>
            <w:r w:rsidRPr="003442A3">
              <w:rPr>
                <w:rFonts w:ascii="Verdana" w:hAnsi="Verdana"/>
                <w:sz w:val="18"/>
                <w:szCs w:val="18"/>
              </w:rPr>
              <w:t>EN 113 after</w:t>
            </w:r>
          </w:p>
          <w:p w14:paraId="07DBD940" w14:textId="77777777" w:rsidR="007675F8" w:rsidRPr="003442A3" w:rsidRDefault="007675F8" w:rsidP="007675F8">
            <w:pPr>
              <w:pStyle w:val="TableParagraph"/>
              <w:spacing w:line="206" w:lineRule="exact"/>
              <w:ind w:left="70"/>
              <w:rPr>
                <w:rFonts w:ascii="Verdana" w:hAnsi="Verdana"/>
                <w:sz w:val="18"/>
                <w:szCs w:val="18"/>
              </w:rPr>
            </w:pPr>
            <w:r w:rsidRPr="003442A3">
              <w:rPr>
                <w:rFonts w:ascii="Verdana" w:hAnsi="Verdana"/>
                <w:sz w:val="18"/>
                <w:szCs w:val="18"/>
              </w:rPr>
              <w:t>EN 84</w:t>
            </w:r>
          </w:p>
          <w:p w14:paraId="182A2ECA" w14:textId="77777777" w:rsidR="007675F8" w:rsidRPr="003442A3" w:rsidRDefault="007675F8" w:rsidP="007675F8">
            <w:pPr>
              <w:pStyle w:val="TableParagraph"/>
              <w:spacing w:line="207" w:lineRule="exact"/>
              <w:ind w:left="70"/>
              <w:rPr>
                <w:rFonts w:ascii="Verdana" w:hAnsi="Verdana"/>
                <w:sz w:val="18"/>
                <w:szCs w:val="18"/>
              </w:rPr>
            </w:pPr>
            <w:r w:rsidRPr="003442A3">
              <w:rPr>
                <w:rFonts w:ascii="Verdana" w:hAnsi="Verdana"/>
                <w:sz w:val="18"/>
                <w:szCs w:val="18"/>
              </w:rPr>
              <w:t>(leaching)</w:t>
            </w:r>
          </w:p>
        </w:tc>
        <w:tc>
          <w:tcPr>
            <w:tcW w:w="3261" w:type="dxa"/>
            <w:tcBorders>
              <w:top w:val="single" w:sz="6" w:space="0" w:color="000000"/>
              <w:right w:val="single" w:sz="6" w:space="0" w:color="000000"/>
            </w:tcBorders>
          </w:tcPr>
          <w:p w14:paraId="2551BA40" w14:textId="77777777" w:rsidR="007675F8" w:rsidRPr="003442A3" w:rsidRDefault="007675F8" w:rsidP="007675F8">
            <w:pPr>
              <w:pStyle w:val="TableParagraph"/>
              <w:ind w:left="72"/>
              <w:rPr>
                <w:rFonts w:ascii="Verdana" w:hAnsi="Verdana"/>
                <w:sz w:val="18"/>
                <w:szCs w:val="18"/>
              </w:rPr>
            </w:pPr>
            <w:r w:rsidRPr="003442A3">
              <w:rPr>
                <w:rFonts w:ascii="Verdana" w:hAnsi="Verdana"/>
                <w:sz w:val="18"/>
                <w:szCs w:val="18"/>
              </w:rPr>
              <w:t>- on scots pine and beech blocks, targeted concentrations to be tested: 0.0, 8.0, 10.0, 12.5, 15.6, 19.5, 24.3, 30.4 and 38.0 kg of product/m</w:t>
            </w:r>
            <w:r w:rsidRPr="003442A3">
              <w:rPr>
                <w:rFonts w:ascii="Verdana" w:hAnsi="Verdana"/>
                <w:position w:val="6"/>
                <w:sz w:val="18"/>
                <w:szCs w:val="18"/>
              </w:rPr>
              <w:t xml:space="preserve">3 </w:t>
            </w:r>
            <w:r w:rsidRPr="003442A3">
              <w:rPr>
                <w:rFonts w:ascii="Verdana" w:hAnsi="Verdana"/>
                <w:sz w:val="18"/>
                <w:szCs w:val="18"/>
              </w:rPr>
              <w:t>of wood.</w:t>
            </w:r>
          </w:p>
          <w:p w14:paraId="4B62EBF0" w14:textId="77777777" w:rsidR="007675F8" w:rsidRPr="003442A3" w:rsidRDefault="007675F8" w:rsidP="007675F8">
            <w:pPr>
              <w:pStyle w:val="TableParagraph"/>
              <w:numPr>
                <w:ilvl w:val="0"/>
                <w:numId w:val="47"/>
              </w:numPr>
              <w:tabs>
                <w:tab w:val="left" w:pos="183"/>
              </w:tabs>
              <w:ind w:firstLine="0"/>
              <w:rPr>
                <w:rFonts w:ascii="Verdana" w:hAnsi="Verdana"/>
                <w:sz w:val="18"/>
                <w:szCs w:val="18"/>
              </w:rPr>
            </w:pPr>
            <w:r w:rsidRPr="003442A3">
              <w:rPr>
                <w:rFonts w:ascii="Verdana" w:hAnsi="Verdana"/>
                <w:sz w:val="18"/>
                <w:szCs w:val="18"/>
              </w:rPr>
              <w:t>application by vacuum</w:t>
            </w:r>
            <w:r w:rsidRPr="003442A3">
              <w:rPr>
                <w:rFonts w:ascii="Verdana" w:hAnsi="Verdana"/>
                <w:spacing w:val="-8"/>
                <w:sz w:val="18"/>
                <w:szCs w:val="18"/>
              </w:rPr>
              <w:t xml:space="preserve"> </w:t>
            </w:r>
            <w:r w:rsidRPr="003442A3">
              <w:rPr>
                <w:rFonts w:ascii="Verdana" w:hAnsi="Verdana"/>
                <w:sz w:val="18"/>
                <w:szCs w:val="18"/>
              </w:rPr>
              <w:t>impregnation</w:t>
            </w:r>
          </w:p>
          <w:p w14:paraId="2D0222FE" w14:textId="77777777" w:rsidR="007675F8" w:rsidRPr="003442A3" w:rsidRDefault="007675F8" w:rsidP="007675F8">
            <w:pPr>
              <w:pStyle w:val="TableParagraph"/>
              <w:numPr>
                <w:ilvl w:val="0"/>
                <w:numId w:val="47"/>
              </w:numPr>
              <w:tabs>
                <w:tab w:val="left" w:pos="183"/>
              </w:tabs>
              <w:spacing w:before="1"/>
              <w:ind w:firstLine="0"/>
              <w:rPr>
                <w:rFonts w:ascii="Verdana" w:hAnsi="Verdana"/>
                <w:sz w:val="18"/>
                <w:szCs w:val="18"/>
              </w:rPr>
            </w:pPr>
            <w:r w:rsidRPr="003442A3">
              <w:rPr>
                <w:rFonts w:ascii="Verdana" w:hAnsi="Verdana"/>
                <w:sz w:val="18"/>
                <w:szCs w:val="18"/>
              </w:rPr>
              <w:t>ageing according to EN 84</w:t>
            </w:r>
            <w:r w:rsidRPr="003442A3">
              <w:rPr>
                <w:rFonts w:ascii="Verdana" w:hAnsi="Verdana"/>
                <w:spacing w:val="-14"/>
                <w:sz w:val="18"/>
                <w:szCs w:val="18"/>
              </w:rPr>
              <w:t xml:space="preserve"> </w:t>
            </w:r>
            <w:r w:rsidRPr="003442A3">
              <w:rPr>
                <w:rFonts w:ascii="Verdana" w:hAnsi="Verdana"/>
                <w:sz w:val="18"/>
                <w:szCs w:val="18"/>
              </w:rPr>
              <w:t>leaching procedure, during 2</w:t>
            </w:r>
            <w:r w:rsidRPr="003442A3">
              <w:rPr>
                <w:rFonts w:ascii="Verdana" w:hAnsi="Verdana"/>
                <w:spacing w:val="-5"/>
                <w:sz w:val="18"/>
                <w:szCs w:val="18"/>
              </w:rPr>
              <w:t xml:space="preserve"> </w:t>
            </w:r>
            <w:r w:rsidRPr="003442A3">
              <w:rPr>
                <w:rFonts w:ascii="Verdana" w:hAnsi="Verdana"/>
                <w:sz w:val="18"/>
                <w:szCs w:val="18"/>
              </w:rPr>
              <w:t>weeks</w:t>
            </w:r>
          </w:p>
          <w:p w14:paraId="460524B8" w14:textId="77777777" w:rsidR="007675F8" w:rsidRPr="003442A3" w:rsidRDefault="007675F8" w:rsidP="007675F8">
            <w:pPr>
              <w:pStyle w:val="TableParagraph"/>
              <w:numPr>
                <w:ilvl w:val="0"/>
                <w:numId w:val="47"/>
              </w:numPr>
              <w:tabs>
                <w:tab w:val="left" w:pos="183"/>
              </w:tabs>
              <w:ind w:firstLine="0"/>
              <w:rPr>
                <w:rFonts w:ascii="Verdana" w:hAnsi="Verdana"/>
                <w:i/>
                <w:sz w:val="18"/>
                <w:szCs w:val="18"/>
              </w:rPr>
            </w:pPr>
            <w:r w:rsidRPr="003442A3">
              <w:rPr>
                <w:rFonts w:ascii="Verdana" w:hAnsi="Verdana"/>
                <w:sz w:val="18"/>
                <w:szCs w:val="18"/>
              </w:rPr>
              <w:t xml:space="preserve">6 test blocks for each treatment and each fungal strain, pine used for </w:t>
            </w:r>
            <w:r w:rsidRPr="003442A3">
              <w:rPr>
                <w:rFonts w:ascii="Verdana" w:hAnsi="Verdana"/>
                <w:i/>
                <w:sz w:val="18"/>
                <w:szCs w:val="18"/>
              </w:rPr>
              <w:t xml:space="preserve">C. puteana, G. trabeum </w:t>
            </w:r>
            <w:r w:rsidRPr="003442A3">
              <w:rPr>
                <w:rFonts w:ascii="Verdana" w:hAnsi="Verdana"/>
                <w:sz w:val="18"/>
                <w:szCs w:val="18"/>
              </w:rPr>
              <w:t xml:space="preserve">and </w:t>
            </w:r>
            <w:r w:rsidRPr="003442A3">
              <w:rPr>
                <w:rFonts w:ascii="Verdana" w:hAnsi="Verdana"/>
                <w:i/>
                <w:sz w:val="18"/>
                <w:szCs w:val="18"/>
              </w:rPr>
              <w:t>P. placenta</w:t>
            </w:r>
            <w:r w:rsidRPr="003442A3">
              <w:rPr>
                <w:rFonts w:ascii="Verdana" w:hAnsi="Verdana"/>
                <w:sz w:val="18"/>
                <w:szCs w:val="18"/>
              </w:rPr>
              <w:t xml:space="preserve">; beech used for </w:t>
            </w:r>
            <w:r w:rsidRPr="003442A3">
              <w:rPr>
                <w:rFonts w:ascii="Verdana" w:hAnsi="Verdana"/>
                <w:i/>
                <w:sz w:val="18"/>
                <w:szCs w:val="18"/>
              </w:rPr>
              <w:t>C. versicolor</w:t>
            </w:r>
          </w:p>
          <w:p w14:paraId="4E5E7465" w14:textId="77777777" w:rsidR="007675F8" w:rsidRPr="003442A3" w:rsidRDefault="007675F8" w:rsidP="007675F8">
            <w:pPr>
              <w:pStyle w:val="TableParagraph"/>
              <w:numPr>
                <w:ilvl w:val="0"/>
                <w:numId w:val="47"/>
              </w:numPr>
              <w:tabs>
                <w:tab w:val="left" w:pos="183"/>
              </w:tabs>
              <w:ind w:firstLine="0"/>
              <w:rPr>
                <w:rFonts w:ascii="Verdana" w:hAnsi="Verdana"/>
                <w:sz w:val="18"/>
                <w:szCs w:val="18"/>
              </w:rPr>
            </w:pPr>
            <w:r w:rsidRPr="003442A3">
              <w:rPr>
                <w:rFonts w:ascii="Verdana" w:hAnsi="Verdana"/>
                <w:sz w:val="18"/>
                <w:szCs w:val="18"/>
              </w:rPr>
              <w:t>untreated controls: one untreated control block included with the</w:t>
            </w:r>
            <w:r w:rsidRPr="003442A3">
              <w:rPr>
                <w:rFonts w:ascii="Verdana" w:hAnsi="Verdana"/>
                <w:spacing w:val="-17"/>
                <w:sz w:val="18"/>
                <w:szCs w:val="18"/>
              </w:rPr>
              <w:t xml:space="preserve"> </w:t>
            </w:r>
            <w:r w:rsidRPr="003442A3">
              <w:rPr>
                <w:rFonts w:ascii="Verdana" w:hAnsi="Verdana"/>
                <w:sz w:val="18"/>
                <w:szCs w:val="18"/>
              </w:rPr>
              <w:t>treated block in each replicate + untreated virulence control</w:t>
            </w:r>
            <w:r w:rsidRPr="003442A3">
              <w:rPr>
                <w:rFonts w:ascii="Verdana" w:hAnsi="Verdana"/>
                <w:spacing w:val="-1"/>
                <w:sz w:val="18"/>
                <w:szCs w:val="18"/>
              </w:rPr>
              <w:t xml:space="preserve"> </w:t>
            </w:r>
            <w:r w:rsidRPr="003442A3">
              <w:rPr>
                <w:rFonts w:ascii="Verdana" w:hAnsi="Verdana"/>
                <w:sz w:val="18"/>
                <w:szCs w:val="18"/>
              </w:rPr>
              <w:t>blocks</w:t>
            </w:r>
          </w:p>
          <w:p w14:paraId="18A42075" w14:textId="77777777" w:rsidR="007675F8" w:rsidRPr="003442A3" w:rsidRDefault="007675F8" w:rsidP="007675F8">
            <w:pPr>
              <w:pStyle w:val="TableParagraph"/>
              <w:numPr>
                <w:ilvl w:val="0"/>
                <w:numId w:val="47"/>
              </w:numPr>
              <w:tabs>
                <w:tab w:val="left" w:pos="183"/>
              </w:tabs>
              <w:ind w:firstLine="0"/>
              <w:rPr>
                <w:rFonts w:ascii="Verdana" w:hAnsi="Verdana"/>
                <w:sz w:val="18"/>
                <w:szCs w:val="18"/>
              </w:rPr>
            </w:pPr>
            <w:r w:rsidRPr="003442A3">
              <w:rPr>
                <w:rFonts w:ascii="Verdana" w:hAnsi="Verdana"/>
                <w:sz w:val="18"/>
                <w:szCs w:val="18"/>
              </w:rPr>
              <w:t>examination after 4 months</w:t>
            </w:r>
            <w:r w:rsidRPr="003442A3">
              <w:rPr>
                <w:rFonts w:ascii="Verdana" w:hAnsi="Verdana"/>
                <w:spacing w:val="-14"/>
                <w:sz w:val="18"/>
                <w:szCs w:val="18"/>
              </w:rPr>
              <w:t xml:space="preserve"> </w:t>
            </w:r>
            <w:r w:rsidRPr="003442A3">
              <w:rPr>
                <w:rFonts w:ascii="Verdana" w:hAnsi="Verdana"/>
                <w:sz w:val="18"/>
                <w:szCs w:val="18"/>
              </w:rPr>
              <w:t>exposure of the blocks to the fungal</w:t>
            </w:r>
            <w:r w:rsidRPr="003442A3">
              <w:rPr>
                <w:rFonts w:ascii="Verdana" w:hAnsi="Verdana"/>
                <w:spacing w:val="-9"/>
                <w:sz w:val="18"/>
                <w:szCs w:val="18"/>
              </w:rPr>
              <w:t xml:space="preserve"> </w:t>
            </w:r>
            <w:r w:rsidRPr="003442A3">
              <w:rPr>
                <w:rFonts w:ascii="Verdana" w:hAnsi="Verdana"/>
                <w:sz w:val="18"/>
                <w:szCs w:val="18"/>
              </w:rPr>
              <w:t>strains.</w:t>
            </w:r>
          </w:p>
          <w:p w14:paraId="6B7DF335" w14:textId="77777777" w:rsidR="007675F8" w:rsidRPr="003442A3" w:rsidRDefault="007675F8" w:rsidP="007675F8">
            <w:pPr>
              <w:pStyle w:val="TableParagraph"/>
              <w:numPr>
                <w:ilvl w:val="0"/>
                <w:numId w:val="47"/>
              </w:numPr>
              <w:tabs>
                <w:tab w:val="left" w:pos="183"/>
              </w:tabs>
              <w:spacing w:before="1"/>
              <w:ind w:firstLine="0"/>
              <w:rPr>
                <w:rFonts w:ascii="Verdana" w:hAnsi="Verdana"/>
                <w:sz w:val="18"/>
                <w:szCs w:val="18"/>
              </w:rPr>
            </w:pPr>
            <w:r w:rsidRPr="003442A3">
              <w:rPr>
                <w:rFonts w:ascii="Verdana" w:hAnsi="Verdana"/>
                <w:sz w:val="18"/>
                <w:szCs w:val="18"/>
              </w:rPr>
              <w:t>effect investigated : mass loss of</w:t>
            </w:r>
            <w:r w:rsidRPr="003442A3">
              <w:rPr>
                <w:rFonts w:ascii="Verdana" w:hAnsi="Verdana"/>
                <w:spacing w:val="-15"/>
                <w:sz w:val="18"/>
                <w:szCs w:val="18"/>
              </w:rPr>
              <w:t xml:space="preserve"> </w:t>
            </w:r>
            <w:r w:rsidRPr="003442A3">
              <w:rPr>
                <w:rFonts w:ascii="Verdana" w:hAnsi="Verdana"/>
                <w:sz w:val="18"/>
                <w:szCs w:val="18"/>
              </w:rPr>
              <w:t>the test blocks, induced by the fungal development</w:t>
            </w:r>
          </w:p>
          <w:p w14:paraId="59E815C3" w14:textId="77777777" w:rsidR="007675F8" w:rsidRPr="003442A3" w:rsidRDefault="007675F8" w:rsidP="007675F8">
            <w:pPr>
              <w:pStyle w:val="TableParagraph"/>
              <w:numPr>
                <w:ilvl w:val="0"/>
                <w:numId w:val="47"/>
              </w:numPr>
              <w:tabs>
                <w:tab w:val="left" w:pos="183"/>
              </w:tabs>
              <w:ind w:firstLine="0"/>
              <w:rPr>
                <w:rFonts w:ascii="Verdana" w:hAnsi="Verdana"/>
                <w:sz w:val="18"/>
                <w:szCs w:val="18"/>
              </w:rPr>
            </w:pPr>
            <w:r w:rsidRPr="003442A3">
              <w:rPr>
                <w:rFonts w:ascii="Verdana" w:hAnsi="Verdana"/>
                <w:sz w:val="18"/>
                <w:szCs w:val="18"/>
              </w:rPr>
              <w:t>calculation of the mid toxic values</w:t>
            </w:r>
            <w:r w:rsidRPr="003442A3">
              <w:rPr>
                <w:rFonts w:ascii="Verdana" w:hAnsi="Verdana"/>
                <w:spacing w:val="-15"/>
                <w:sz w:val="18"/>
                <w:szCs w:val="18"/>
              </w:rPr>
              <w:t xml:space="preserve"> </w:t>
            </w:r>
            <w:r w:rsidRPr="003442A3">
              <w:rPr>
                <w:rFonts w:ascii="Verdana" w:hAnsi="Verdana"/>
                <w:sz w:val="18"/>
                <w:szCs w:val="18"/>
              </w:rPr>
              <w:t>and biological reference</w:t>
            </w:r>
            <w:r w:rsidRPr="003442A3">
              <w:rPr>
                <w:rFonts w:ascii="Verdana" w:hAnsi="Verdana"/>
                <w:spacing w:val="-1"/>
                <w:sz w:val="18"/>
                <w:szCs w:val="18"/>
              </w:rPr>
              <w:t xml:space="preserve"> </w:t>
            </w:r>
            <w:r w:rsidRPr="003442A3">
              <w:rPr>
                <w:rFonts w:ascii="Verdana" w:hAnsi="Verdana"/>
                <w:sz w:val="18"/>
                <w:szCs w:val="18"/>
              </w:rPr>
              <w:t>value</w:t>
            </w:r>
          </w:p>
        </w:tc>
        <w:tc>
          <w:tcPr>
            <w:tcW w:w="2693" w:type="dxa"/>
            <w:tcBorders>
              <w:top w:val="single" w:sz="6" w:space="0" w:color="000000"/>
              <w:left w:val="single" w:sz="6" w:space="0" w:color="000000"/>
              <w:right w:val="single" w:sz="6" w:space="0" w:color="000000"/>
            </w:tcBorders>
          </w:tcPr>
          <w:p w14:paraId="3797CE0E" w14:textId="77777777" w:rsidR="007675F8" w:rsidRPr="003442A3" w:rsidRDefault="007675F8" w:rsidP="007675F8">
            <w:pPr>
              <w:pStyle w:val="TableParagraph"/>
              <w:ind w:left="71"/>
              <w:jc w:val="both"/>
              <w:rPr>
                <w:rFonts w:ascii="Verdana" w:hAnsi="Verdana"/>
                <w:sz w:val="18"/>
                <w:szCs w:val="18"/>
              </w:rPr>
            </w:pPr>
            <w:r w:rsidRPr="003442A3">
              <w:rPr>
                <w:rFonts w:ascii="Verdana" w:hAnsi="Verdana"/>
                <w:sz w:val="18"/>
                <w:szCs w:val="18"/>
              </w:rPr>
              <w:t>Virulence control: mean mass loss &gt;20% for the 4 strains. This validates the test.</w:t>
            </w:r>
          </w:p>
          <w:p w14:paraId="55C8BE5C" w14:textId="77777777" w:rsidR="007675F8" w:rsidRPr="003442A3" w:rsidRDefault="007675F8" w:rsidP="007675F8">
            <w:pPr>
              <w:pStyle w:val="TableParagraph"/>
              <w:spacing w:before="10"/>
              <w:ind w:left="71"/>
              <w:rPr>
                <w:rFonts w:ascii="Verdana" w:hAnsi="Verdana"/>
                <w:sz w:val="18"/>
                <w:szCs w:val="18"/>
              </w:rPr>
            </w:pPr>
          </w:p>
          <w:p w14:paraId="113BB002" w14:textId="77777777" w:rsidR="007675F8" w:rsidRPr="003442A3" w:rsidRDefault="007675F8" w:rsidP="007675F8">
            <w:pPr>
              <w:pStyle w:val="TableParagraph"/>
              <w:ind w:left="71"/>
              <w:rPr>
                <w:rFonts w:ascii="Verdana" w:hAnsi="Verdana"/>
                <w:sz w:val="18"/>
                <w:szCs w:val="18"/>
              </w:rPr>
            </w:pPr>
            <w:r w:rsidRPr="003442A3">
              <w:rPr>
                <w:rFonts w:ascii="Verdana" w:hAnsi="Verdana"/>
                <w:sz w:val="18"/>
                <w:szCs w:val="18"/>
              </w:rPr>
              <w:t>Mid toxic values of the test product:</w:t>
            </w:r>
          </w:p>
          <w:p w14:paraId="39DBF560" w14:textId="77777777" w:rsidR="007675F8" w:rsidRPr="003442A3" w:rsidRDefault="007675F8" w:rsidP="007675F8">
            <w:pPr>
              <w:pStyle w:val="TableParagraph"/>
              <w:numPr>
                <w:ilvl w:val="0"/>
                <w:numId w:val="46"/>
              </w:numPr>
              <w:tabs>
                <w:tab w:val="left" w:pos="182"/>
              </w:tabs>
              <w:spacing w:before="2" w:line="205" w:lineRule="exact"/>
              <w:ind w:firstLine="0"/>
              <w:rPr>
                <w:rFonts w:ascii="Verdana" w:hAnsi="Verdana"/>
                <w:sz w:val="18"/>
                <w:szCs w:val="18"/>
              </w:rPr>
            </w:pPr>
            <w:r w:rsidRPr="003442A3">
              <w:rPr>
                <w:rFonts w:ascii="Verdana" w:hAnsi="Verdana"/>
                <w:sz w:val="18"/>
                <w:szCs w:val="18"/>
              </w:rPr>
              <w:t>cannot be</w:t>
            </w:r>
            <w:r w:rsidRPr="003442A3">
              <w:rPr>
                <w:rFonts w:ascii="Verdana" w:hAnsi="Verdana"/>
                <w:spacing w:val="-2"/>
                <w:sz w:val="18"/>
                <w:szCs w:val="18"/>
              </w:rPr>
              <w:t xml:space="preserve"> </w:t>
            </w:r>
            <w:r w:rsidRPr="003442A3">
              <w:rPr>
                <w:rFonts w:ascii="Verdana" w:hAnsi="Verdana"/>
                <w:sz w:val="18"/>
                <w:szCs w:val="18"/>
              </w:rPr>
              <w:t>determined</w:t>
            </w:r>
          </w:p>
          <w:p w14:paraId="466123A4" w14:textId="77777777" w:rsidR="007675F8" w:rsidRPr="003442A3" w:rsidRDefault="007675F8" w:rsidP="007675F8">
            <w:pPr>
              <w:pStyle w:val="TableParagraph"/>
              <w:spacing w:line="237" w:lineRule="auto"/>
              <w:ind w:left="71"/>
              <w:rPr>
                <w:rFonts w:ascii="Verdana" w:hAnsi="Verdana"/>
                <w:sz w:val="18"/>
                <w:szCs w:val="18"/>
              </w:rPr>
            </w:pPr>
            <w:r w:rsidRPr="003442A3">
              <w:rPr>
                <w:rFonts w:ascii="Verdana" w:hAnsi="Verdana"/>
                <w:sz w:val="18"/>
                <w:szCs w:val="18"/>
              </w:rPr>
              <w:t>Toxic value lower than 8 kg/m</w:t>
            </w:r>
            <w:r w:rsidRPr="003442A3">
              <w:rPr>
                <w:rFonts w:ascii="Verdana" w:hAnsi="Verdana"/>
                <w:position w:val="6"/>
                <w:sz w:val="18"/>
                <w:szCs w:val="18"/>
              </w:rPr>
              <w:t xml:space="preserve">3 </w:t>
            </w:r>
            <w:r w:rsidRPr="003442A3">
              <w:rPr>
                <w:rFonts w:ascii="Verdana" w:hAnsi="Verdana"/>
                <w:sz w:val="18"/>
                <w:szCs w:val="18"/>
              </w:rPr>
              <w:t xml:space="preserve">for </w:t>
            </w:r>
            <w:r w:rsidRPr="003442A3">
              <w:rPr>
                <w:rFonts w:ascii="Verdana" w:hAnsi="Verdana"/>
                <w:i/>
                <w:sz w:val="18"/>
                <w:szCs w:val="18"/>
              </w:rPr>
              <w:t xml:space="preserve">C. puteana </w:t>
            </w:r>
            <w:r w:rsidRPr="003442A3">
              <w:rPr>
                <w:rFonts w:ascii="Verdana" w:hAnsi="Verdana"/>
                <w:sz w:val="18"/>
                <w:szCs w:val="18"/>
              </w:rPr>
              <w:t xml:space="preserve">and </w:t>
            </w:r>
            <w:r w:rsidRPr="003442A3">
              <w:rPr>
                <w:rFonts w:ascii="Verdana" w:hAnsi="Verdana"/>
                <w:i/>
                <w:sz w:val="18"/>
                <w:szCs w:val="18"/>
              </w:rPr>
              <w:t>G. trabeum</w:t>
            </w:r>
            <w:r w:rsidRPr="003442A3">
              <w:rPr>
                <w:rFonts w:ascii="Verdana" w:hAnsi="Verdana"/>
                <w:sz w:val="18"/>
                <w:szCs w:val="18"/>
              </w:rPr>
              <w:t>, lower than 7.9 kg/m</w:t>
            </w:r>
            <w:r w:rsidRPr="003442A3">
              <w:rPr>
                <w:rFonts w:ascii="Verdana" w:hAnsi="Verdana"/>
                <w:position w:val="6"/>
                <w:sz w:val="18"/>
                <w:szCs w:val="18"/>
              </w:rPr>
              <w:t xml:space="preserve">3 </w:t>
            </w:r>
            <w:r w:rsidRPr="003442A3">
              <w:rPr>
                <w:rFonts w:ascii="Verdana" w:hAnsi="Verdana"/>
                <w:sz w:val="18"/>
                <w:szCs w:val="18"/>
              </w:rPr>
              <w:t xml:space="preserve">for </w:t>
            </w:r>
            <w:r w:rsidRPr="003442A3">
              <w:rPr>
                <w:rFonts w:ascii="Verdana" w:hAnsi="Verdana"/>
                <w:i/>
                <w:sz w:val="18"/>
                <w:szCs w:val="18"/>
              </w:rPr>
              <w:t xml:space="preserve">P. placenta </w:t>
            </w:r>
            <w:r w:rsidRPr="003442A3">
              <w:rPr>
                <w:rFonts w:ascii="Verdana" w:hAnsi="Verdana"/>
                <w:sz w:val="18"/>
                <w:szCs w:val="18"/>
              </w:rPr>
              <w:t>and lower than 8.1 kg/m</w:t>
            </w:r>
            <w:r w:rsidRPr="003442A3">
              <w:rPr>
                <w:rFonts w:ascii="Verdana" w:hAnsi="Verdana"/>
                <w:position w:val="6"/>
                <w:sz w:val="18"/>
                <w:szCs w:val="18"/>
              </w:rPr>
              <w:t xml:space="preserve">3 </w:t>
            </w:r>
            <w:r w:rsidRPr="003442A3">
              <w:rPr>
                <w:rFonts w:ascii="Verdana" w:hAnsi="Verdana"/>
                <w:sz w:val="18"/>
                <w:szCs w:val="18"/>
              </w:rPr>
              <w:t xml:space="preserve">for </w:t>
            </w:r>
            <w:r w:rsidRPr="003442A3">
              <w:rPr>
                <w:rFonts w:ascii="Verdana" w:hAnsi="Verdana"/>
                <w:i/>
                <w:sz w:val="18"/>
                <w:szCs w:val="18"/>
              </w:rPr>
              <w:t>C. versicolor</w:t>
            </w:r>
            <w:r w:rsidRPr="003442A3">
              <w:rPr>
                <w:rFonts w:ascii="Verdana" w:hAnsi="Verdana"/>
                <w:sz w:val="18"/>
                <w:szCs w:val="18"/>
              </w:rPr>
              <w:t>.</w:t>
            </w:r>
          </w:p>
          <w:p w14:paraId="17A11429" w14:textId="77777777" w:rsidR="007675F8" w:rsidRPr="003442A3" w:rsidRDefault="007675F8" w:rsidP="007675F8">
            <w:pPr>
              <w:pStyle w:val="TableParagraph"/>
              <w:spacing w:before="11"/>
              <w:ind w:left="71"/>
              <w:rPr>
                <w:rFonts w:ascii="Verdana" w:hAnsi="Verdana"/>
                <w:sz w:val="18"/>
                <w:szCs w:val="18"/>
              </w:rPr>
            </w:pPr>
          </w:p>
          <w:p w14:paraId="198F2A9C" w14:textId="77777777" w:rsidR="007675F8" w:rsidRPr="003442A3" w:rsidRDefault="007675F8" w:rsidP="007675F8">
            <w:pPr>
              <w:pStyle w:val="TableParagraph"/>
              <w:ind w:left="71"/>
              <w:rPr>
                <w:rFonts w:ascii="Verdana" w:hAnsi="Verdana"/>
                <w:sz w:val="18"/>
                <w:szCs w:val="18"/>
              </w:rPr>
            </w:pPr>
            <w:r w:rsidRPr="003442A3">
              <w:rPr>
                <w:rFonts w:ascii="Verdana" w:hAnsi="Verdana"/>
                <w:sz w:val="18"/>
                <w:szCs w:val="18"/>
              </w:rPr>
              <w:t>Thus:</w:t>
            </w:r>
          </w:p>
          <w:p w14:paraId="2462619D" w14:textId="77777777" w:rsidR="007675F8" w:rsidRPr="003442A3" w:rsidRDefault="007675F8" w:rsidP="007675F8">
            <w:pPr>
              <w:pStyle w:val="TableParagraph"/>
              <w:numPr>
                <w:ilvl w:val="0"/>
                <w:numId w:val="46"/>
              </w:numPr>
              <w:tabs>
                <w:tab w:val="left" w:pos="232"/>
              </w:tabs>
              <w:spacing w:before="2"/>
              <w:ind w:firstLine="0"/>
              <w:rPr>
                <w:rFonts w:ascii="Verdana" w:hAnsi="Verdana"/>
                <w:sz w:val="18"/>
                <w:szCs w:val="18"/>
              </w:rPr>
            </w:pPr>
            <w:r w:rsidRPr="003442A3">
              <w:rPr>
                <w:rFonts w:ascii="Verdana" w:hAnsi="Verdana"/>
                <w:sz w:val="18"/>
                <w:szCs w:val="18"/>
              </w:rPr>
              <w:t>biological reference value</w:t>
            </w:r>
            <w:r w:rsidRPr="003442A3">
              <w:rPr>
                <w:rFonts w:ascii="Verdana" w:hAnsi="Verdana"/>
                <w:spacing w:val="-11"/>
                <w:sz w:val="18"/>
                <w:szCs w:val="18"/>
              </w:rPr>
              <w:t xml:space="preserve"> </w:t>
            </w:r>
            <w:r w:rsidRPr="003442A3">
              <w:rPr>
                <w:rFonts w:ascii="Verdana" w:hAnsi="Verdana"/>
                <w:sz w:val="18"/>
                <w:szCs w:val="18"/>
              </w:rPr>
              <w:t>of the test product for brown rot fungi, on softwood, after leaching procedure, is 8</w:t>
            </w:r>
            <w:r w:rsidRPr="003442A3">
              <w:rPr>
                <w:rFonts w:ascii="Verdana" w:hAnsi="Verdana"/>
                <w:spacing w:val="-6"/>
                <w:sz w:val="18"/>
                <w:szCs w:val="18"/>
              </w:rPr>
              <w:t xml:space="preserve"> </w:t>
            </w:r>
            <w:r w:rsidRPr="003442A3">
              <w:rPr>
                <w:rFonts w:ascii="Verdana" w:hAnsi="Verdana"/>
                <w:sz w:val="18"/>
                <w:szCs w:val="18"/>
              </w:rPr>
              <w:t>kg/m</w:t>
            </w:r>
            <w:r w:rsidRPr="003442A3">
              <w:rPr>
                <w:rFonts w:ascii="Verdana" w:hAnsi="Verdana"/>
                <w:position w:val="6"/>
                <w:sz w:val="18"/>
                <w:szCs w:val="18"/>
              </w:rPr>
              <w:t>3</w:t>
            </w:r>
            <w:r w:rsidRPr="003442A3">
              <w:rPr>
                <w:rFonts w:ascii="Verdana" w:hAnsi="Verdana"/>
                <w:sz w:val="18"/>
                <w:szCs w:val="18"/>
              </w:rPr>
              <w:t>.</w:t>
            </w:r>
          </w:p>
          <w:p w14:paraId="6D478DB0" w14:textId="77777777" w:rsidR="007675F8" w:rsidRPr="003442A3" w:rsidRDefault="007675F8" w:rsidP="007675F8">
            <w:pPr>
              <w:pStyle w:val="TableParagraph"/>
              <w:numPr>
                <w:ilvl w:val="0"/>
                <w:numId w:val="46"/>
              </w:numPr>
              <w:tabs>
                <w:tab w:val="left" w:pos="232"/>
              </w:tabs>
              <w:ind w:firstLine="0"/>
              <w:rPr>
                <w:rFonts w:ascii="Verdana" w:hAnsi="Verdana"/>
                <w:sz w:val="18"/>
                <w:szCs w:val="18"/>
              </w:rPr>
            </w:pPr>
            <w:r w:rsidRPr="003442A3">
              <w:rPr>
                <w:rFonts w:ascii="Verdana" w:hAnsi="Verdana"/>
                <w:sz w:val="18"/>
                <w:szCs w:val="18"/>
              </w:rPr>
              <w:t>biological reference value of the test product for brown and white rot fungi, on softwood and hardwood, after leaching procedure, is 8.1</w:t>
            </w:r>
            <w:r w:rsidRPr="003442A3">
              <w:rPr>
                <w:rFonts w:ascii="Verdana" w:hAnsi="Verdana"/>
                <w:spacing w:val="-6"/>
                <w:sz w:val="18"/>
                <w:szCs w:val="18"/>
              </w:rPr>
              <w:t xml:space="preserve"> </w:t>
            </w:r>
            <w:r w:rsidRPr="003442A3">
              <w:rPr>
                <w:rFonts w:ascii="Verdana" w:hAnsi="Verdana"/>
                <w:sz w:val="18"/>
                <w:szCs w:val="18"/>
              </w:rPr>
              <w:t>kg/m</w:t>
            </w:r>
            <w:r w:rsidRPr="003442A3">
              <w:rPr>
                <w:rFonts w:ascii="Verdana" w:hAnsi="Verdana"/>
                <w:position w:val="6"/>
                <w:sz w:val="18"/>
                <w:szCs w:val="18"/>
              </w:rPr>
              <w:t>3</w:t>
            </w:r>
            <w:r w:rsidRPr="003442A3">
              <w:rPr>
                <w:rFonts w:ascii="Verdana" w:hAnsi="Verdana"/>
                <w:sz w:val="18"/>
                <w:szCs w:val="18"/>
              </w:rPr>
              <w:t>.</w:t>
            </w:r>
          </w:p>
        </w:tc>
        <w:tc>
          <w:tcPr>
            <w:tcW w:w="1134" w:type="dxa"/>
            <w:tcBorders>
              <w:top w:val="single" w:sz="6" w:space="0" w:color="000000"/>
              <w:left w:val="single" w:sz="6" w:space="0" w:color="000000"/>
            </w:tcBorders>
          </w:tcPr>
          <w:p w14:paraId="6D1387FB"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 xml:space="preserve">S6.7_02 Gabille M. and Le Bayon </w:t>
            </w:r>
            <w:r w:rsidRPr="003442A3">
              <w:rPr>
                <w:rFonts w:ascii="Verdana" w:hAnsi="Verdana"/>
                <w:spacing w:val="-6"/>
                <w:sz w:val="18"/>
                <w:szCs w:val="18"/>
              </w:rPr>
              <w:t xml:space="preserve">I., </w:t>
            </w:r>
            <w:r w:rsidRPr="003442A3">
              <w:rPr>
                <w:rFonts w:ascii="Verdana" w:hAnsi="Verdana"/>
                <w:sz w:val="18"/>
                <w:szCs w:val="18"/>
              </w:rPr>
              <w:t>2018</w:t>
            </w:r>
          </w:p>
          <w:p w14:paraId="21548985" w14:textId="77777777" w:rsidR="007675F8" w:rsidRPr="003442A3" w:rsidRDefault="007675F8" w:rsidP="007675F8">
            <w:pPr>
              <w:pStyle w:val="TableParagraph"/>
              <w:spacing w:line="206" w:lineRule="exact"/>
              <w:ind w:left="72"/>
              <w:rPr>
                <w:rFonts w:ascii="Verdana" w:hAnsi="Verdana"/>
                <w:sz w:val="18"/>
                <w:szCs w:val="18"/>
              </w:rPr>
            </w:pPr>
          </w:p>
          <w:p w14:paraId="432C64FE"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RI = 1</w:t>
            </w:r>
          </w:p>
        </w:tc>
      </w:tr>
      <w:tr w:rsidR="007675F8" w:rsidRPr="003442A3" w14:paraId="258F9329" w14:textId="77777777" w:rsidTr="007D2194">
        <w:tc>
          <w:tcPr>
            <w:tcW w:w="1122" w:type="dxa"/>
            <w:tcBorders>
              <w:top w:val="single" w:sz="6" w:space="0" w:color="000000"/>
              <w:bottom w:val="single" w:sz="6" w:space="0" w:color="000000"/>
              <w:right w:val="single" w:sz="6" w:space="0" w:color="000000"/>
            </w:tcBorders>
          </w:tcPr>
          <w:p w14:paraId="2D7033E3" w14:textId="77777777" w:rsidR="007675F8" w:rsidRPr="003442A3" w:rsidRDefault="007675F8" w:rsidP="007675F8">
            <w:pPr>
              <w:pStyle w:val="TableParagraph"/>
              <w:spacing w:line="206" w:lineRule="exact"/>
              <w:ind w:right="66"/>
              <w:rPr>
                <w:rFonts w:ascii="Verdana" w:hAnsi="Verdana"/>
                <w:sz w:val="18"/>
                <w:szCs w:val="18"/>
              </w:rPr>
            </w:pPr>
            <w:r w:rsidRPr="003442A3">
              <w:rPr>
                <w:rFonts w:ascii="Verdana" w:hAnsi="Verdana"/>
                <w:sz w:val="18"/>
                <w:szCs w:val="18"/>
                <w:lang w:val="en-GB"/>
              </w:rPr>
              <w:t>MG 02: preservatives</w:t>
            </w:r>
          </w:p>
        </w:tc>
        <w:tc>
          <w:tcPr>
            <w:tcW w:w="1276" w:type="dxa"/>
            <w:tcBorders>
              <w:top w:val="single" w:sz="6" w:space="0" w:color="000000"/>
              <w:left w:val="single" w:sz="6" w:space="0" w:color="000000"/>
              <w:bottom w:val="single" w:sz="6" w:space="0" w:color="000000"/>
              <w:right w:val="single" w:sz="6" w:space="0" w:color="000000"/>
            </w:tcBorders>
          </w:tcPr>
          <w:p w14:paraId="448350B3" w14:textId="77777777" w:rsidR="007675F8" w:rsidRPr="003442A3" w:rsidRDefault="007675F8" w:rsidP="007675F8">
            <w:pPr>
              <w:pStyle w:val="TableParagraph"/>
              <w:tabs>
                <w:tab w:val="left" w:pos="868"/>
              </w:tabs>
              <w:ind w:left="66" w:right="53"/>
              <w:rPr>
                <w:rFonts w:ascii="Verdana" w:hAnsi="Verdana"/>
                <w:sz w:val="18"/>
                <w:szCs w:val="18"/>
              </w:rPr>
            </w:pPr>
            <w:r w:rsidRPr="003442A3">
              <w:rPr>
                <w:rFonts w:ascii="Verdana" w:hAnsi="Verdana"/>
                <w:sz w:val="18"/>
                <w:szCs w:val="18"/>
              </w:rPr>
              <w:t xml:space="preserve">Wood preservative </w:t>
            </w:r>
          </w:p>
          <w:p w14:paraId="7CBBB692" w14:textId="77777777" w:rsidR="007675F8" w:rsidRPr="003442A3" w:rsidRDefault="007675F8" w:rsidP="007675F8">
            <w:pPr>
              <w:pStyle w:val="TableParagraph"/>
              <w:tabs>
                <w:tab w:val="left" w:pos="868"/>
              </w:tabs>
              <w:ind w:left="66" w:right="53"/>
              <w:rPr>
                <w:rFonts w:ascii="Verdana" w:hAnsi="Verdana"/>
                <w:sz w:val="18"/>
                <w:szCs w:val="18"/>
              </w:rPr>
            </w:pPr>
          </w:p>
          <w:p w14:paraId="4857ED2F" w14:textId="77777777" w:rsidR="007675F8" w:rsidRPr="003442A3" w:rsidRDefault="007675F8" w:rsidP="007675F8">
            <w:pPr>
              <w:pStyle w:val="TableParagraph"/>
              <w:tabs>
                <w:tab w:val="left" w:pos="868"/>
              </w:tabs>
              <w:ind w:left="66" w:right="53"/>
              <w:rPr>
                <w:rFonts w:ascii="Verdana" w:hAnsi="Verdana"/>
                <w:sz w:val="18"/>
                <w:szCs w:val="18"/>
              </w:rPr>
            </w:pPr>
            <w:r w:rsidRPr="003442A3">
              <w:rPr>
                <w:rFonts w:ascii="Verdana" w:hAnsi="Verdana"/>
                <w:sz w:val="18"/>
                <w:szCs w:val="18"/>
              </w:rPr>
              <w:t>Preventive treatment</w:t>
            </w:r>
          </w:p>
        </w:tc>
        <w:tc>
          <w:tcPr>
            <w:tcW w:w="1417" w:type="dxa"/>
            <w:tcBorders>
              <w:top w:val="single" w:sz="6" w:space="0" w:color="000000"/>
              <w:left w:val="single" w:sz="6" w:space="0" w:color="000000"/>
              <w:bottom w:val="single" w:sz="6" w:space="0" w:color="000000"/>
              <w:right w:val="single" w:sz="6" w:space="0" w:color="000000"/>
            </w:tcBorders>
          </w:tcPr>
          <w:p w14:paraId="7032FE83" w14:textId="77777777" w:rsidR="007675F8" w:rsidRPr="003442A3" w:rsidRDefault="007675F8" w:rsidP="007675F8">
            <w:pPr>
              <w:pStyle w:val="TableParagraph"/>
              <w:spacing w:line="206" w:lineRule="exact"/>
              <w:ind w:left="66"/>
              <w:rPr>
                <w:rFonts w:ascii="Verdana" w:hAnsi="Verdana"/>
                <w:sz w:val="18"/>
                <w:szCs w:val="18"/>
              </w:rPr>
            </w:pPr>
            <w:r w:rsidRPr="003442A3">
              <w:rPr>
                <w:rFonts w:ascii="Verdana" w:hAnsi="Verdana"/>
                <w:sz w:val="18"/>
                <w:szCs w:val="18"/>
              </w:rPr>
              <w:t>18V33CP-PE</w:t>
            </w:r>
          </w:p>
          <w:p w14:paraId="6F5ACAA4" w14:textId="77777777" w:rsidR="007675F8" w:rsidRPr="003442A3" w:rsidRDefault="007675F8" w:rsidP="007675F8">
            <w:pPr>
              <w:pStyle w:val="TableParagraph"/>
              <w:tabs>
                <w:tab w:val="left" w:pos="985"/>
                <w:tab w:val="left" w:pos="1189"/>
              </w:tabs>
              <w:ind w:left="66"/>
              <w:rPr>
                <w:rFonts w:ascii="Verdana" w:hAnsi="Verdana"/>
                <w:sz w:val="18"/>
                <w:szCs w:val="18"/>
              </w:rPr>
            </w:pPr>
            <w:r w:rsidRPr="003442A3">
              <w:rPr>
                <w:rFonts w:ascii="Verdana" w:hAnsi="Verdana"/>
                <w:sz w:val="18"/>
                <w:szCs w:val="18"/>
              </w:rPr>
              <w:t xml:space="preserve">(penflufen 0.026% </w:t>
            </w:r>
            <w:r w:rsidRPr="003442A3">
              <w:rPr>
                <w:rFonts w:ascii="Verdana" w:hAnsi="Verdana"/>
                <w:spacing w:val="-6"/>
                <w:sz w:val="18"/>
                <w:szCs w:val="18"/>
              </w:rPr>
              <w:t xml:space="preserve">w/w </w:t>
            </w:r>
            <w:r w:rsidRPr="003442A3">
              <w:rPr>
                <w:rFonts w:ascii="Verdana" w:hAnsi="Verdana"/>
                <w:sz w:val="18"/>
                <w:szCs w:val="18"/>
              </w:rPr>
              <w:t xml:space="preserve">pure </w:t>
            </w:r>
            <w:r w:rsidRPr="003442A3">
              <w:rPr>
                <w:rFonts w:ascii="Verdana" w:hAnsi="Verdana"/>
                <w:spacing w:val="-18"/>
                <w:sz w:val="18"/>
                <w:szCs w:val="18"/>
              </w:rPr>
              <w:t xml:space="preserve">+ </w:t>
            </w:r>
            <w:r w:rsidRPr="003442A3">
              <w:rPr>
                <w:rFonts w:ascii="Verdana" w:hAnsi="Verdana"/>
                <w:sz w:val="18"/>
                <w:szCs w:val="18"/>
              </w:rPr>
              <w:t xml:space="preserve">cypermethrin 0.17% </w:t>
            </w:r>
            <w:r w:rsidRPr="003442A3">
              <w:rPr>
                <w:rFonts w:ascii="Verdana" w:hAnsi="Verdana"/>
                <w:spacing w:val="-7"/>
                <w:sz w:val="18"/>
                <w:szCs w:val="18"/>
              </w:rPr>
              <w:t xml:space="preserve">w/w </w:t>
            </w:r>
            <w:r w:rsidRPr="003442A3">
              <w:rPr>
                <w:rFonts w:ascii="Verdana" w:hAnsi="Verdana"/>
                <w:sz w:val="18"/>
                <w:szCs w:val="18"/>
              </w:rPr>
              <w:t>pure)</w:t>
            </w:r>
          </w:p>
        </w:tc>
        <w:tc>
          <w:tcPr>
            <w:tcW w:w="1418" w:type="dxa"/>
            <w:tcBorders>
              <w:top w:val="single" w:sz="6" w:space="0" w:color="000000"/>
              <w:left w:val="single" w:sz="6" w:space="0" w:color="000000"/>
              <w:bottom w:val="single" w:sz="6" w:space="0" w:color="000000"/>
            </w:tcBorders>
          </w:tcPr>
          <w:p w14:paraId="091CFAE1" w14:textId="77777777" w:rsidR="007675F8" w:rsidRPr="003442A3" w:rsidRDefault="007675F8" w:rsidP="007675F8">
            <w:pPr>
              <w:pStyle w:val="TableParagraph"/>
              <w:ind w:left="67" w:right="67"/>
              <w:rPr>
                <w:rFonts w:ascii="Verdana" w:hAnsi="Verdana"/>
                <w:sz w:val="18"/>
                <w:szCs w:val="18"/>
              </w:rPr>
            </w:pPr>
            <w:r w:rsidRPr="003442A3">
              <w:rPr>
                <w:rFonts w:ascii="Verdana" w:hAnsi="Verdana"/>
                <w:sz w:val="18"/>
                <w:szCs w:val="18"/>
              </w:rPr>
              <w:t>House longhorn beetle:</w:t>
            </w:r>
          </w:p>
          <w:p w14:paraId="37D1429C" w14:textId="77777777" w:rsidR="007675F8" w:rsidRPr="003442A3" w:rsidRDefault="007675F8" w:rsidP="007675F8">
            <w:pPr>
              <w:pStyle w:val="TableParagraph"/>
              <w:ind w:left="67" w:right="67"/>
              <w:rPr>
                <w:rFonts w:ascii="Verdana" w:hAnsi="Verdana"/>
                <w:i/>
                <w:sz w:val="18"/>
                <w:szCs w:val="18"/>
              </w:rPr>
            </w:pPr>
            <w:r w:rsidRPr="003442A3">
              <w:rPr>
                <w:rFonts w:ascii="Verdana" w:hAnsi="Verdana"/>
                <w:i/>
                <w:sz w:val="18"/>
                <w:szCs w:val="18"/>
              </w:rPr>
              <w:t>H. bajulus</w:t>
            </w:r>
          </w:p>
        </w:tc>
        <w:tc>
          <w:tcPr>
            <w:tcW w:w="1417" w:type="dxa"/>
            <w:tcBorders>
              <w:top w:val="single" w:sz="6" w:space="0" w:color="000000"/>
            </w:tcBorders>
          </w:tcPr>
          <w:p w14:paraId="71F52F57" w14:textId="77777777" w:rsidR="007675F8" w:rsidRPr="003442A3" w:rsidRDefault="007675F8" w:rsidP="007675F8">
            <w:pPr>
              <w:pStyle w:val="TableParagraph"/>
              <w:spacing w:line="207" w:lineRule="exact"/>
              <w:ind w:left="70"/>
              <w:rPr>
                <w:rFonts w:ascii="Verdana" w:hAnsi="Verdana"/>
                <w:sz w:val="18"/>
                <w:szCs w:val="18"/>
              </w:rPr>
            </w:pPr>
            <w:r w:rsidRPr="003442A3">
              <w:rPr>
                <w:rFonts w:ascii="Verdana" w:hAnsi="Verdana"/>
                <w:sz w:val="18"/>
                <w:szCs w:val="18"/>
              </w:rPr>
              <w:t>EN 46-1</w:t>
            </w:r>
            <w:r w:rsidRPr="003442A3">
              <w:rPr>
                <w:rFonts w:ascii="Verdana" w:hAnsi="Verdana"/>
                <w:spacing w:val="11"/>
                <w:sz w:val="18"/>
                <w:szCs w:val="18"/>
              </w:rPr>
              <w:t xml:space="preserve"> </w:t>
            </w:r>
            <w:r w:rsidRPr="003442A3">
              <w:rPr>
                <w:rFonts w:ascii="Verdana" w:hAnsi="Verdana"/>
                <w:sz w:val="18"/>
                <w:szCs w:val="18"/>
              </w:rPr>
              <w:t>after EN73 (evaporation)</w:t>
            </w:r>
          </w:p>
        </w:tc>
        <w:tc>
          <w:tcPr>
            <w:tcW w:w="3261" w:type="dxa"/>
            <w:tcBorders>
              <w:top w:val="single" w:sz="6" w:space="0" w:color="000000"/>
              <w:right w:val="single" w:sz="6" w:space="0" w:color="000000"/>
            </w:tcBorders>
          </w:tcPr>
          <w:p w14:paraId="6626002F" w14:textId="77777777" w:rsidR="007675F8" w:rsidRPr="003442A3" w:rsidRDefault="007675F8" w:rsidP="007675F8">
            <w:pPr>
              <w:pStyle w:val="TableParagraph"/>
              <w:numPr>
                <w:ilvl w:val="0"/>
                <w:numId w:val="45"/>
              </w:numPr>
              <w:tabs>
                <w:tab w:val="left" w:pos="233"/>
              </w:tabs>
              <w:spacing w:line="207" w:lineRule="exact"/>
              <w:ind w:firstLine="0"/>
              <w:rPr>
                <w:rFonts w:ascii="Verdana" w:hAnsi="Verdana"/>
                <w:sz w:val="18"/>
                <w:szCs w:val="18"/>
              </w:rPr>
            </w:pPr>
            <w:r w:rsidRPr="003442A3">
              <w:rPr>
                <w:rFonts w:ascii="Verdana" w:hAnsi="Verdana"/>
                <w:sz w:val="18"/>
                <w:szCs w:val="18"/>
              </w:rPr>
              <w:t>on scots pine</w:t>
            </w:r>
            <w:r w:rsidRPr="003442A3">
              <w:rPr>
                <w:rFonts w:ascii="Verdana" w:hAnsi="Verdana"/>
                <w:spacing w:val="-4"/>
                <w:sz w:val="18"/>
                <w:szCs w:val="18"/>
              </w:rPr>
              <w:t xml:space="preserve"> </w:t>
            </w:r>
            <w:r w:rsidRPr="003442A3">
              <w:rPr>
                <w:rFonts w:ascii="Verdana" w:hAnsi="Verdana"/>
                <w:sz w:val="18"/>
                <w:szCs w:val="18"/>
              </w:rPr>
              <w:t>blocks</w:t>
            </w:r>
          </w:p>
          <w:p w14:paraId="5AE1F459" w14:textId="77777777" w:rsidR="007675F8" w:rsidRPr="003442A3" w:rsidRDefault="007675F8" w:rsidP="007675F8">
            <w:pPr>
              <w:pStyle w:val="TableParagraph"/>
              <w:numPr>
                <w:ilvl w:val="0"/>
                <w:numId w:val="45"/>
              </w:numPr>
              <w:tabs>
                <w:tab w:val="left" w:pos="183"/>
              </w:tabs>
              <w:spacing w:before="2" w:line="207" w:lineRule="exact"/>
              <w:ind w:firstLine="0"/>
              <w:rPr>
                <w:rFonts w:ascii="Verdana" w:hAnsi="Verdana"/>
                <w:sz w:val="18"/>
                <w:szCs w:val="18"/>
              </w:rPr>
            </w:pPr>
            <w:r w:rsidRPr="003442A3">
              <w:rPr>
                <w:rFonts w:ascii="Verdana" w:hAnsi="Verdana"/>
                <w:sz w:val="18"/>
                <w:szCs w:val="18"/>
              </w:rPr>
              <w:t>application by brushing, 200</w:t>
            </w:r>
            <w:r w:rsidRPr="003442A3">
              <w:rPr>
                <w:rFonts w:ascii="Verdana" w:hAnsi="Verdana"/>
                <w:spacing w:val="-7"/>
                <w:sz w:val="18"/>
                <w:szCs w:val="18"/>
              </w:rPr>
              <w:t xml:space="preserve"> </w:t>
            </w:r>
            <w:r w:rsidRPr="003442A3">
              <w:rPr>
                <w:rFonts w:ascii="Verdana" w:hAnsi="Verdana"/>
                <w:sz w:val="18"/>
                <w:szCs w:val="18"/>
              </w:rPr>
              <w:t>mL/m²</w:t>
            </w:r>
          </w:p>
          <w:p w14:paraId="2967DC0A" w14:textId="77777777" w:rsidR="007675F8" w:rsidRPr="003442A3" w:rsidRDefault="007675F8" w:rsidP="007675F8">
            <w:pPr>
              <w:pStyle w:val="TableParagraph"/>
              <w:numPr>
                <w:ilvl w:val="0"/>
                <w:numId w:val="45"/>
              </w:numPr>
              <w:tabs>
                <w:tab w:val="left" w:pos="183"/>
              </w:tabs>
              <w:ind w:firstLine="0"/>
              <w:rPr>
                <w:rFonts w:ascii="Verdana" w:hAnsi="Verdana"/>
                <w:sz w:val="18"/>
                <w:szCs w:val="18"/>
              </w:rPr>
            </w:pPr>
            <w:r w:rsidRPr="003442A3">
              <w:rPr>
                <w:rFonts w:ascii="Verdana" w:hAnsi="Verdana"/>
                <w:sz w:val="18"/>
                <w:szCs w:val="18"/>
              </w:rPr>
              <w:t>ageing according to EN 73 evaporation procedure, during</w:t>
            </w:r>
            <w:r w:rsidRPr="003442A3">
              <w:rPr>
                <w:rFonts w:ascii="Verdana" w:hAnsi="Verdana"/>
                <w:spacing w:val="-15"/>
                <w:sz w:val="18"/>
                <w:szCs w:val="18"/>
              </w:rPr>
              <w:t xml:space="preserve"> </w:t>
            </w:r>
            <w:r w:rsidRPr="003442A3">
              <w:rPr>
                <w:rFonts w:ascii="Verdana" w:hAnsi="Verdana"/>
                <w:sz w:val="18"/>
                <w:szCs w:val="18"/>
              </w:rPr>
              <w:t>3 months</w:t>
            </w:r>
          </w:p>
          <w:p w14:paraId="10714015" w14:textId="77777777" w:rsidR="007675F8" w:rsidRPr="003442A3" w:rsidRDefault="007675F8" w:rsidP="007675F8">
            <w:pPr>
              <w:pStyle w:val="TableParagraph"/>
              <w:numPr>
                <w:ilvl w:val="0"/>
                <w:numId w:val="45"/>
              </w:numPr>
              <w:tabs>
                <w:tab w:val="left" w:pos="183"/>
              </w:tabs>
              <w:spacing w:line="207" w:lineRule="exact"/>
              <w:ind w:firstLine="0"/>
              <w:rPr>
                <w:rFonts w:ascii="Verdana" w:hAnsi="Verdana"/>
                <w:sz w:val="18"/>
                <w:szCs w:val="18"/>
              </w:rPr>
            </w:pPr>
            <w:r w:rsidRPr="003442A3">
              <w:rPr>
                <w:rFonts w:ascii="Verdana" w:hAnsi="Verdana"/>
                <w:sz w:val="18"/>
                <w:szCs w:val="18"/>
              </w:rPr>
              <w:t>6 replicate test blocks</w:t>
            </w:r>
          </w:p>
          <w:p w14:paraId="63B40DF0" w14:textId="77777777" w:rsidR="007675F8" w:rsidRPr="003442A3" w:rsidRDefault="007675F8" w:rsidP="007675F8">
            <w:pPr>
              <w:pStyle w:val="TableParagraph"/>
              <w:numPr>
                <w:ilvl w:val="0"/>
                <w:numId w:val="45"/>
              </w:numPr>
              <w:tabs>
                <w:tab w:val="left" w:pos="183"/>
              </w:tabs>
              <w:spacing w:line="205" w:lineRule="exact"/>
              <w:ind w:firstLine="0"/>
              <w:rPr>
                <w:rFonts w:ascii="Verdana" w:hAnsi="Verdana"/>
                <w:sz w:val="18"/>
                <w:szCs w:val="18"/>
              </w:rPr>
            </w:pPr>
            <w:r w:rsidRPr="003442A3">
              <w:rPr>
                <w:rFonts w:ascii="Verdana" w:hAnsi="Verdana"/>
                <w:sz w:val="18"/>
                <w:szCs w:val="18"/>
              </w:rPr>
              <w:t>3 replicate untreated</w:t>
            </w:r>
            <w:r w:rsidRPr="003442A3">
              <w:rPr>
                <w:rFonts w:ascii="Verdana" w:hAnsi="Verdana"/>
                <w:spacing w:val="-5"/>
                <w:sz w:val="18"/>
                <w:szCs w:val="18"/>
              </w:rPr>
              <w:t xml:space="preserve"> </w:t>
            </w:r>
            <w:r w:rsidRPr="003442A3">
              <w:rPr>
                <w:rFonts w:ascii="Verdana" w:hAnsi="Verdana"/>
                <w:sz w:val="18"/>
                <w:szCs w:val="18"/>
              </w:rPr>
              <w:t>controls</w:t>
            </w:r>
          </w:p>
          <w:p w14:paraId="0D87A5C1" w14:textId="77777777" w:rsidR="007675F8" w:rsidRPr="003442A3" w:rsidRDefault="007675F8" w:rsidP="007675F8">
            <w:pPr>
              <w:pStyle w:val="TableParagraph"/>
              <w:numPr>
                <w:ilvl w:val="0"/>
                <w:numId w:val="45"/>
              </w:numPr>
              <w:tabs>
                <w:tab w:val="left" w:pos="183"/>
              </w:tabs>
              <w:ind w:firstLine="0"/>
              <w:rPr>
                <w:rFonts w:ascii="Verdana" w:hAnsi="Verdana"/>
                <w:sz w:val="18"/>
                <w:szCs w:val="18"/>
              </w:rPr>
            </w:pPr>
            <w:r w:rsidRPr="003442A3">
              <w:rPr>
                <w:rFonts w:ascii="Verdana" w:hAnsi="Verdana"/>
                <w:sz w:val="18"/>
                <w:szCs w:val="18"/>
              </w:rPr>
              <w:t xml:space="preserve">10 larvae of </w:t>
            </w:r>
            <w:r w:rsidRPr="003442A3">
              <w:rPr>
                <w:rFonts w:ascii="Verdana" w:hAnsi="Verdana"/>
                <w:i/>
                <w:sz w:val="18"/>
                <w:szCs w:val="18"/>
              </w:rPr>
              <w:t xml:space="preserve">H. bajulus </w:t>
            </w:r>
            <w:r w:rsidRPr="003442A3">
              <w:rPr>
                <w:rFonts w:ascii="Verdana" w:hAnsi="Verdana"/>
                <w:sz w:val="18"/>
                <w:szCs w:val="18"/>
              </w:rPr>
              <w:t>exposed on each test</w:t>
            </w:r>
            <w:r w:rsidRPr="003442A3">
              <w:rPr>
                <w:rFonts w:ascii="Verdana" w:hAnsi="Verdana"/>
                <w:spacing w:val="-3"/>
                <w:sz w:val="18"/>
                <w:szCs w:val="18"/>
              </w:rPr>
              <w:t xml:space="preserve"> </w:t>
            </w:r>
            <w:r w:rsidRPr="003442A3">
              <w:rPr>
                <w:rFonts w:ascii="Verdana" w:hAnsi="Verdana"/>
                <w:sz w:val="18"/>
                <w:szCs w:val="18"/>
              </w:rPr>
              <w:t>block</w:t>
            </w:r>
          </w:p>
          <w:p w14:paraId="27EE905E" w14:textId="77777777" w:rsidR="007675F8" w:rsidRPr="003442A3" w:rsidRDefault="007675F8" w:rsidP="007675F8">
            <w:pPr>
              <w:pStyle w:val="TableParagraph"/>
              <w:numPr>
                <w:ilvl w:val="0"/>
                <w:numId w:val="45"/>
              </w:numPr>
              <w:tabs>
                <w:tab w:val="left" w:pos="183"/>
              </w:tabs>
              <w:spacing w:before="3" w:line="207" w:lineRule="exact"/>
              <w:ind w:firstLine="0"/>
              <w:rPr>
                <w:rFonts w:ascii="Verdana" w:hAnsi="Verdana"/>
                <w:sz w:val="18"/>
                <w:szCs w:val="18"/>
              </w:rPr>
            </w:pPr>
            <w:r w:rsidRPr="003442A3">
              <w:rPr>
                <w:rFonts w:ascii="Verdana" w:hAnsi="Verdana"/>
                <w:sz w:val="18"/>
                <w:szCs w:val="18"/>
              </w:rPr>
              <w:t>examination after 4 weeks</w:t>
            </w:r>
            <w:r w:rsidRPr="003442A3">
              <w:rPr>
                <w:rFonts w:ascii="Verdana" w:hAnsi="Verdana"/>
                <w:spacing w:val="-3"/>
                <w:sz w:val="18"/>
                <w:szCs w:val="18"/>
              </w:rPr>
              <w:t xml:space="preserve"> </w:t>
            </w:r>
            <w:r w:rsidRPr="003442A3">
              <w:rPr>
                <w:rFonts w:ascii="Verdana" w:hAnsi="Verdana"/>
                <w:sz w:val="18"/>
                <w:szCs w:val="18"/>
              </w:rPr>
              <w:t>exposure</w:t>
            </w:r>
          </w:p>
          <w:p w14:paraId="062522EB" w14:textId="77777777" w:rsidR="007675F8" w:rsidRPr="003442A3" w:rsidRDefault="007675F8" w:rsidP="007675F8">
            <w:pPr>
              <w:pStyle w:val="TableParagraph"/>
              <w:numPr>
                <w:ilvl w:val="0"/>
                <w:numId w:val="45"/>
              </w:numPr>
              <w:tabs>
                <w:tab w:val="left" w:pos="183"/>
              </w:tabs>
              <w:ind w:firstLine="0"/>
              <w:rPr>
                <w:rFonts w:ascii="Verdana" w:hAnsi="Verdana"/>
                <w:sz w:val="18"/>
                <w:szCs w:val="18"/>
              </w:rPr>
            </w:pPr>
            <w:r w:rsidRPr="003442A3">
              <w:rPr>
                <w:rFonts w:ascii="Verdana" w:hAnsi="Verdana"/>
                <w:sz w:val="18"/>
                <w:szCs w:val="18"/>
              </w:rPr>
              <w:t>effect investigated : mortality of the insects'</w:t>
            </w:r>
            <w:r w:rsidRPr="003442A3">
              <w:rPr>
                <w:rFonts w:ascii="Verdana" w:hAnsi="Verdana"/>
                <w:spacing w:val="-2"/>
                <w:sz w:val="18"/>
                <w:szCs w:val="18"/>
              </w:rPr>
              <w:t xml:space="preserve"> </w:t>
            </w:r>
            <w:r w:rsidRPr="003442A3">
              <w:rPr>
                <w:rFonts w:ascii="Verdana" w:hAnsi="Verdana"/>
                <w:sz w:val="18"/>
                <w:szCs w:val="18"/>
              </w:rPr>
              <w:t>larvae</w:t>
            </w:r>
          </w:p>
          <w:p w14:paraId="59B950C2" w14:textId="77777777" w:rsidR="007675F8" w:rsidRPr="003442A3" w:rsidRDefault="007675F8" w:rsidP="007675F8">
            <w:pPr>
              <w:pStyle w:val="TableParagraph"/>
              <w:numPr>
                <w:ilvl w:val="0"/>
                <w:numId w:val="45"/>
              </w:numPr>
              <w:tabs>
                <w:tab w:val="left" w:pos="183"/>
              </w:tabs>
              <w:spacing w:line="206" w:lineRule="exact"/>
              <w:ind w:firstLine="0"/>
              <w:rPr>
                <w:rFonts w:ascii="Verdana" w:hAnsi="Verdana"/>
                <w:sz w:val="18"/>
                <w:szCs w:val="18"/>
              </w:rPr>
            </w:pPr>
            <w:r w:rsidRPr="003442A3">
              <w:rPr>
                <w:rFonts w:ascii="Verdana" w:hAnsi="Verdana"/>
                <w:sz w:val="18"/>
                <w:szCs w:val="18"/>
              </w:rPr>
              <w:t>calculation of the mortality</w:t>
            </w:r>
            <w:r w:rsidRPr="003442A3">
              <w:rPr>
                <w:rFonts w:ascii="Verdana" w:hAnsi="Verdana"/>
                <w:spacing w:val="-9"/>
                <w:sz w:val="18"/>
                <w:szCs w:val="18"/>
              </w:rPr>
              <w:t xml:space="preserve"> </w:t>
            </w:r>
            <w:r w:rsidRPr="003442A3">
              <w:rPr>
                <w:rFonts w:ascii="Verdana" w:hAnsi="Verdana"/>
                <w:sz w:val="18"/>
                <w:szCs w:val="18"/>
              </w:rPr>
              <w:t>percentage</w:t>
            </w:r>
          </w:p>
        </w:tc>
        <w:tc>
          <w:tcPr>
            <w:tcW w:w="2693" w:type="dxa"/>
            <w:tcBorders>
              <w:top w:val="single" w:sz="6" w:space="0" w:color="000000"/>
              <w:left w:val="single" w:sz="6" w:space="0" w:color="000000"/>
              <w:bottom w:val="single" w:sz="6" w:space="0" w:color="000000"/>
              <w:right w:val="single" w:sz="6" w:space="0" w:color="000000"/>
            </w:tcBorders>
          </w:tcPr>
          <w:p w14:paraId="355C15F1" w14:textId="77777777" w:rsidR="007675F8" w:rsidRPr="003442A3" w:rsidRDefault="007675F8" w:rsidP="007675F8">
            <w:pPr>
              <w:pStyle w:val="TableParagraph"/>
              <w:ind w:left="71"/>
              <w:rPr>
                <w:rFonts w:ascii="Verdana" w:hAnsi="Verdana"/>
                <w:sz w:val="18"/>
                <w:szCs w:val="18"/>
              </w:rPr>
            </w:pPr>
            <w:r w:rsidRPr="003442A3">
              <w:rPr>
                <w:rFonts w:ascii="Verdana" w:hAnsi="Verdana"/>
                <w:sz w:val="18"/>
                <w:szCs w:val="18"/>
              </w:rPr>
              <w:t>Control: mean percentage of surviving larvae 83%. This validates the test (survival &gt; 70%).</w:t>
            </w:r>
          </w:p>
          <w:p w14:paraId="28C294DF" w14:textId="77777777" w:rsidR="007675F8" w:rsidRPr="003442A3" w:rsidRDefault="007675F8" w:rsidP="007675F8">
            <w:pPr>
              <w:pStyle w:val="TableParagraph"/>
              <w:spacing w:before="10"/>
              <w:ind w:left="71"/>
              <w:rPr>
                <w:rFonts w:ascii="Verdana" w:hAnsi="Verdana"/>
                <w:sz w:val="18"/>
                <w:szCs w:val="18"/>
              </w:rPr>
            </w:pPr>
          </w:p>
          <w:p w14:paraId="4BD5EC14" w14:textId="77777777" w:rsidR="007675F8" w:rsidRPr="003442A3" w:rsidRDefault="007675F8" w:rsidP="007675F8">
            <w:pPr>
              <w:pStyle w:val="TableParagraph"/>
              <w:ind w:left="71"/>
              <w:rPr>
                <w:rFonts w:ascii="Verdana" w:hAnsi="Verdana"/>
                <w:sz w:val="18"/>
                <w:szCs w:val="18"/>
              </w:rPr>
            </w:pPr>
            <w:r w:rsidRPr="003442A3">
              <w:rPr>
                <w:rFonts w:ascii="Verdana" w:hAnsi="Verdana"/>
                <w:sz w:val="18"/>
                <w:szCs w:val="18"/>
              </w:rPr>
              <w:t>Test blocks:</w:t>
            </w:r>
          </w:p>
          <w:p w14:paraId="68CE9687" w14:textId="77777777" w:rsidR="007675F8" w:rsidRPr="003442A3" w:rsidRDefault="007675F8" w:rsidP="007675F8">
            <w:pPr>
              <w:pStyle w:val="TableParagraph"/>
              <w:numPr>
                <w:ilvl w:val="0"/>
                <w:numId w:val="44"/>
              </w:numPr>
              <w:tabs>
                <w:tab w:val="left" w:pos="182"/>
              </w:tabs>
              <w:spacing w:before="2"/>
              <w:ind w:firstLine="0"/>
              <w:rPr>
                <w:rFonts w:ascii="Verdana" w:hAnsi="Verdana"/>
                <w:sz w:val="18"/>
                <w:szCs w:val="18"/>
              </w:rPr>
            </w:pPr>
            <w:r w:rsidRPr="003442A3">
              <w:rPr>
                <w:rFonts w:ascii="Verdana" w:hAnsi="Verdana"/>
                <w:sz w:val="18"/>
                <w:szCs w:val="18"/>
              </w:rPr>
              <w:t>dead larvae not having tunneled:</w:t>
            </w:r>
            <w:r w:rsidRPr="003442A3">
              <w:rPr>
                <w:rFonts w:ascii="Verdana" w:hAnsi="Verdana"/>
                <w:spacing w:val="-1"/>
                <w:sz w:val="18"/>
                <w:szCs w:val="18"/>
              </w:rPr>
              <w:t xml:space="preserve"> </w:t>
            </w:r>
            <w:r w:rsidRPr="003442A3">
              <w:rPr>
                <w:rFonts w:ascii="Verdana" w:hAnsi="Verdana"/>
                <w:sz w:val="18"/>
                <w:szCs w:val="18"/>
              </w:rPr>
              <w:t>100%.</w:t>
            </w:r>
          </w:p>
          <w:p w14:paraId="58719C06" w14:textId="77777777" w:rsidR="007675F8" w:rsidRPr="003442A3" w:rsidRDefault="007675F8" w:rsidP="007675F8">
            <w:pPr>
              <w:pStyle w:val="TableParagraph"/>
              <w:numPr>
                <w:ilvl w:val="0"/>
                <w:numId w:val="44"/>
              </w:numPr>
              <w:tabs>
                <w:tab w:val="left" w:pos="182"/>
              </w:tabs>
              <w:ind w:firstLine="0"/>
              <w:rPr>
                <w:rFonts w:ascii="Verdana" w:hAnsi="Verdana"/>
                <w:sz w:val="18"/>
                <w:szCs w:val="18"/>
              </w:rPr>
            </w:pPr>
            <w:r w:rsidRPr="003442A3">
              <w:rPr>
                <w:rFonts w:ascii="Verdana" w:hAnsi="Verdana"/>
                <w:sz w:val="18"/>
                <w:szCs w:val="18"/>
              </w:rPr>
              <w:t>efficacy criterion</w:t>
            </w:r>
            <w:r w:rsidRPr="003442A3">
              <w:rPr>
                <w:rFonts w:ascii="Verdana" w:hAnsi="Verdana"/>
                <w:spacing w:val="-11"/>
                <w:sz w:val="18"/>
                <w:szCs w:val="18"/>
              </w:rPr>
              <w:t xml:space="preserve"> </w:t>
            </w:r>
            <w:r w:rsidRPr="003442A3">
              <w:rPr>
                <w:rFonts w:ascii="Verdana" w:hAnsi="Verdana"/>
                <w:sz w:val="18"/>
                <w:szCs w:val="18"/>
              </w:rPr>
              <w:t>(mortality 100%)</w:t>
            </w:r>
            <w:r w:rsidRPr="003442A3">
              <w:rPr>
                <w:rFonts w:ascii="Verdana" w:hAnsi="Verdana"/>
                <w:spacing w:val="-3"/>
                <w:sz w:val="18"/>
                <w:szCs w:val="18"/>
              </w:rPr>
              <w:t xml:space="preserve"> </w:t>
            </w:r>
            <w:r w:rsidRPr="003442A3">
              <w:rPr>
                <w:rFonts w:ascii="Verdana" w:hAnsi="Verdana"/>
                <w:sz w:val="18"/>
                <w:szCs w:val="18"/>
              </w:rPr>
              <w:t>matched.</w:t>
            </w:r>
          </w:p>
          <w:p w14:paraId="197B6A00" w14:textId="77777777" w:rsidR="007675F8" w:rsidRPr="003442A3" w:rsidRDefault="007675F8" w:rsidP="007675F8">
            <w:pPr>
              <w:pStyle w:val="TableParagraph"/>
              <w:spacing w:before="11"/>
              <w:ind w:left="71"/>
              <w:rPr>
                <w:rFonts w:ascii="Verdana" w:hAnsi="Verdana"/>
                <w:sz w:val="18"/>
                <w:szCs w:val="18"/>
              </w:rPr>
            </w:pPr>
          </w:p>
          <w:p w14:paraId="2E9E30FB" w14:textId="77777777" w:rsidR="007675F8" w:rsidRPr="003442A3" w:rsidRDefault="007675F8" w:rsidP="007675F8">
            <w:pPr>
              <w:pStyle w:val="TableParagraph"/>
              <w:ind w:left="71"/>
              <w:rPr>
                <w:rFonts w:ascii="Verdana" w:hAnsi="Verdana"/>
                <w:sz w:val="18"/>
                <w:szCs w:val="18"/>
              </w:rPr>
            </w:pPr>
            <w:r w:rsidRPr="003442A3">
              <w:rPr>
                <w:rFonts w:ascii="Verdana" w:hAnsi="Verdana"/>
                <w:sz w:val="18"/>
                <w:szCs w:val="18"/>
              </w:rPr>
              <w:t xml:space="preserve">The product 18V33CP-PE at 200 mL/m² is effective against </w:t>
            </w:r>
            <w:r w:rsidRPr="003442A3">
              <w:rPr>
                <w:rFonts w:ascii="Verdana" w:hAnsi="Verdana"/>
                <w:i/>
                <w:sz w:val="18"/>
                <w:szCs w:val="18"/>
              </w:rPr>
              <w:t xml:space="preserve">H. bajulus </w:t>
            </w:r>
            <w:r w:rsidRPr="003442A3">
              <w:rPr>
                <w:rFonts w:ascii="Verdana" w:hAnsi="Verdana"/>
                <w:sz w:val="18"/>
                <w:szCs w:val="18"/>
              </w:rPr>
              <w:t>larvae, after evaporation ageing procedure.</w:t>
            </w:r>
          </w:p>
        </w:tc>
        <w:tc>
          <w:tcPr>
            <w:tcW w:w="1134" w:type="dxa"/>
            <w:tcBorders>
              <w:top w:val="single" w:sz="6" w:space="0" w:color="000000"/>
              <w:left w:val="single" w:sz="6" w:space="0" w:color="000000"/>
              <w:bottom w:val="single" w:sz="6" w:space="0" w:color="000000"/>
            </w:tcBorders>
          </w:tcPr>
          <w:p w14:paraId="05C9E2C1"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S6.7_03 Arancon J., 2018</w:t>
            </w:r>
          </w:p>
          <w:p w14:paraId="2D0CCA39" w14:textId="77777777" w:rsidR="007675F8" w:rsidRPr="003442A3" w:rsidRDefault="007675F8" w:rsidP="007675F8">
            <w:pPr>
              <w:pStyle w:val="TableParagraph"/>
              <w:spacing w:line="206" w:lineRule="exact"/>
              <w:ind w:left="72"/>
              <w:rPr>
                <w:rFonts w:ascii="Verdana" w:hAnsi="Verdana"/>
                <w:sz w:val="18"/>
                <w:szCs w:val="18"/>
              </w:rPr>
            </w:pPr>
          </w:p>
          <w:p w14:paraId="5EB6CAD1"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RI = 1</w:t>
            </w:r>
          </w:p>
        </w:tc>
      </w:tr>
      <w:tr w:rsidR="007675F8" w:rsidRPr="003442A3" w14:paraId="3A1AD6AF" w14:textId="77777777" w:rsidTr="007D2194">
        <w:tc>
          <w:tcPr>
            <w:tcW w:w="1122" w:type="dxa"/>
            <w:tcBorders>
              <w:top w:val="single" w:sz="6" w:space="0" w:color="000000"/>
              <w:right w:val="single" w:sz="6" w:space="0" w:color="000000"/>
            </w:tcBorders>
          </w:tcPr>
          <w:p w14:paraId="100D6091" w14:textId="77777777" w:rsidR="007675F8" w:rsidRPr="003442A3" w:rsidRDefault="007675F8" w:rsidP="007675F8">
            <w:pPr>
              <w:pStyle w:val="TableParagraph"/>
              <w:spacing w:line="206" w:lineRule="exact"/>
              <w:ind w:right="66"/>
              <w:rPr>
                <w:rFonts w:ascii="Verdana" w:hAnsi="Verdana"/>
                <w:sz w:val="18"/>
                <w:szCs w:val="18"/>
              </w:rPr>
            </w:pPr>
            <w:r w:rsidRPr="003442A3">
              <w:rPr>
                <w:rFonts w:ascii="Verdana" w:hAnsi="Verdana"/>
                <w:sz w:val="18"/>
                <w:szCs w:val="18"/>
                <w:lang w:val="en-GB"/>
              </w:rPr>
              <w:t>MG 02: preservatives</w:t>
            </w:r>
          </w:p>
        </w:tc>
        <w:tc>
          <w:tcPr>
            <w:tcW w:w="1276" w:type="dxa"/>
            <w:tcBorders>
              <w:top w:val="single" w:sz="6" w:space="0" w:color="000000"/>
              <w:left w:val="single" w:sz="6" w:space="0" w:color="000000"/>
              <w:right w:val="single" w:sz="6" w:space="0" w:color="000000"/>
            </w:tcBorders>
          </w:tcPr>
          <w:p w14:paraId="6C3E57E4" w14:textId="77777777" w:rsidR="007675F8" w:rsidRPr="003442A3" w:rsidRDefault="007675F8" w:rsidP="007675F8">
            <w:pPr>
              <w:pStyle w:val="TableParagraph"/>
              <w:tabs>
                <w:tab w:val="left" w:pos="868"/>
              </w:tabs>
              <w:ind w:left="66" w:right="66"/>
              <w:rPr>
                <w:rFonts w:ascii="Verdana" w:hAnsi="Verdana"/>
                <w:sz w:val="18"/>
                <w:szCs w:val="18"/>
              </w:rPr>
            </w:pPr>
            <w:r w:rsidRPr="003442A3">
              <w:rPr>
                <w:rFonts w:ascii="Verdana" w:hAnsi="Verdana"/>
                <w:sz w:val="18"/>
                <w:szCs w:val="18"/>
              </w:rPr>
              <w:t>Wood preservative</w:t>
            </w:r>
          </w:p>
          <w:p w14:paraId="2EBEAF07" w14:textId="77777777" w:rsidR="007675F8" w:rsidRPr="003442A3" w:rsidRDefault="007675F8" w:rsidP="007675F8">
            <w:pPr>
              <w:pStyle w:val="TableParagraph"/>
              <w:tabs>
                <w:tab w:val="left" w:pos="868"/>
              </w:tabs>
              <w:ind w:left="66" w:right="66"/>
              <w:rPr>
                <w:rFonts w:ascii="Verdana" w:hAnsi="Verdana"/>
                <w:sz w:val="18"/>
                <w:szCs w:val="18"/>
              </w:rPr>
            </w:pPr>
          </w:p>
          <w:p w14:paraId="644D7A47" w14:textId="77777777" w:rsidR="007675F8" w:rsidRPr="003442A3" w:rsidRDefault="007675F8" w:rsidP="007675F8">
            <w:pPr>
              <w:pStyle w:val="TableParagraph"/>
              <w:tabs>
                <w:tab w:val="left" w:pos="868"/>
              </w:tabs>
              <w:ind w:left="66" w:right="66"/>
              <w:rPr>
                <w:rFonts w:ascii="Verdana" w:hAnsi="Verdana"/>
                <w:sz w:val="18"/>
                <w:szCs w:val="18"/>
              </w:rPr>
            </w:pPr>
            <w:r w:rsidRPr="003442A3">
              <w:rPr>
                <w:rFonts w:ascii="Verdana" w:hAnsi="Verdana"/>
                <w:sz w:val="18"/>
                <w:szCs w:val="18"/>
              </w:rPr>
              <w:t>Preventive treatment</w:t>
            </w:r>
          </w:p>
        </w:tc>
        <w:tc>
          <w:tcPr>
            <w:tcW w:w="1417" w:type="dxa"/>
            <w:tcBorders>
              <w:top w:val="single" w:sz="6" w:space="0" w:color="000000"/>
              <w:left w:val="single" w:sz="6" w:space="0" w:color="000000"/>
              <w:right w:val="single" w:sz="6" w:space="0" w:color="000000"/>
            </w:tcBorders>
          </w:tcPr>
          <w:p w14:paraId="0B58F4BA" w14:textId="77777777" w:rsidR="007675F8" w:rsidRPr="003442A3" w:rsidRDefault="007675F8" w:rsidP="007675F8">
            <w:pPr>
              <w:pStyle w:val="TableParagraph"/>
              <w:spacing w:line="206" w:lineRule="exact"/>
              <w:ind w:left="66" w:right="-4"/>
              <w:rPr>
                <w:rFonts w:ascii="Verdana" w:hAnsi="Verdana"/>
                <w:sz w:val="18"/>
                <w:szCs w:val="18"/>
              </w:rPr>
            </w:pPr>
            <w:r w:rsidRPr="003442A3">
              <w:rPr>
                <w:rFonts w:ascii="Verdana" w:hAnsi="Verdana"/>
                <w:sz w:val="18"/>
                <w:szCs w:val="18"/>
              </w:rPr>
              <w:t>18V33CP-PE (penflufen 0.026% w/w pure + cypermethrin 0.17% w/w pure)</w:t>
            </w:r>
          </w:p>
        </w:tc>
        <w:tc>
          <w:tcPr>
            <w:tcW w:w="1418" w:type="dxa"/>
            <w:tcBorders>
              <w:top w:val="single" w:sz="6" w:space="0" w:color="000000"/>
              <w:left w:val="single" w:sz="6" w:space="0" w:color="000000"/>
              <w:right w:val="single" w:sz="6" w:space="0" w:color="000000"/>
            </w:tcBorders>
          </w:tcPr>
          <w:p w14:paraId="6EB12B81" w14:textId="77777777" w:rsidR="007675F8" w:rsidRPr="003442A3" w:rsidRDefault="007675F8" w:rsidP="007675F8">
            <w:pPr>
              <w:pStyle w:val="TableParagraph"/>
              <w:ind w:left="67" w:right="66"/>
              <w:rPr>
                <w:rFonts w:ascii="Verdana" w:hAnsi="Verdana"/>
                <w:sz w:val="18"/>
                <w:szCs w:val="18"/>
              </w:rPr>
            </w:pPr>
            <w:r w:rsidRPr="003442A3">
              <w:rPr>
                <w:rFonts w:ascii="Verdana" w:hAnsi="Verdana"/>
                <w:sz w:val="18"/>
                <w:szCs w:val="18"/>
              </w:rPr>
              <w:t>House longhorn beetle:</w:t>
            </w:r>
          </w:p>
          <w:p w14:paraId="1DDEECF3" w14:textId="77777777" w:rsidR="007675F8" w:rsidRPr="003442A3" w:rsidRDefault="007675F8" w:rsidP="007675F8">
            <w:pPr>
              <w:pStyle w:val="TableParagraph"/>
              <w:ind w:left="67" w:right="66"/>
              <w:rPr>
                <w:rFonts w:ascii="Verdana" w:hAnsi="Verdana"/>
                <w:sz w:val="18"/>
                <w:szCs w:val="18"/>
              </w:rPr>
            </w:pPr>
            <w:r w:rsidRPr="003442A3">
              <w:rPr>
                <w:rFonts w:ascii="Verdana" w:hAnsi="Verdana"/>
                <w:i/>
                <w:sz w:val="18"/>
                <w:szCs w:val="18"/>
              </w:rPr>
              <w:t>H. bajulus</w:t>
            </w:r>
          </w:p>
        </w:tc>
        <w:tc>
          <w:tcPr>
            <w:tcW w:w="1417" w:type="dxa"/>
            <w:tcBorders>
              <w:left w:val="single" w:sz="6" w:space="0" w:color="000000"/>
            </w:tcBorders>
          </w:tcPr>
          <w:p w14:paraId="0C34EE23" w14:textId="77777777" w:rsidR="007675F8" w:rsidRPr="003442A3" w:rsidRDefault="007675F8" w:rsidP="007675F8">
            <w:pPr>
              <w:pStyle w:val="TableParagraph"/>
              <w:spacing w:line="207" w:lineRule="exact"/>
              <w:ind w:left="68" w:right="66"/>
              <w:rPr>
                <w:rFonts w:ascii="Verdana" w:hAnsi="Verdana"/>
                <w:sz w:val="18"/>
                <w:szCs w:val="18"/>
              </w:rPr>
            </w:pPr>
            <w:r w:rsidRPr="003442A3">
              <w:rPr>
                <w:rFonts w:ascii="Verdana" w:hAnsi="Verdana"/>
                <w:sz w:val="18"/>
                <w:szCs w:val="18"/>
              </w:rPr>
              <w:t>EN 46-1 after EN 84 (leaching)</w:t>
            </w:r>
          </w:p>
        </w:tc>
        <w:tc>
          <w:tcPr>
            <w:tcW w:w="3261" w:type="dxa"/>
          </w:tcPr>
          <w:p w14:paraId="65A06F9B" w14:textId="77777777" w:rsidR="007675F8" w:rsidRPr="003442A3" w:rsidRDefault="007675F8" w:rsidP="007675F8">
            <w:pPr>
              <w:pStyle w:val="TableParagraph"/>
              <w:ind w:left="72" w:right="66"/>
              <w:rPr>
                <w:rFonts w:ascii="Verdana" w:hAnsi="Verdana"/>
                <w:sz w:val="18"/>
                <w:szCs w:val="18"/>
              </w:rPr>
            </w:pPr>
            <w:r w:rsidRPr="003442A3">
              <w:rPr>
                <w:rFonts w:ascii="Verdana" w:hAnsi="Verdana"/>
                <w:sz w:val="18"/>
                <w:szCs w:val="18"/>
              </w:rPr>
              <w:t>- on scots pine blocks</w:t>
            </w:r>
          </w:p>
          <w:p w14:paraId="56E684AB" w14:textId="77777777" w:rsidR="007675F8" w:rsidRPr="003442A3" w:rsidRDefault="007675F8" w:rsidP="007675F8">
            <w:pPr>
              <w:pStyle w:val="TableParagraph"/>
              <w:numPr>
                <w:ilvl w:val="0"/>
                <w:numId w:val="43"/>
              </w:numPr>
              <w:tabs>
                <w:tab w:val="left" w:pos="183"/>
              </w:tabs>
              <w:spacing w:line="207" w:lineRule="exact"/>
              <w:ind w:left="182" w:right="66"/>
              <w:rPr>
                <w:rFonts w:ascii="Verdana" w:hAnsi="Verdana"/>
                <w:sz w:val="18"/>
                <w:szCs w:val="18"/>
              </w:rPr>
            </w:pPr>
            <w:r w:rsidRPr="003442A3">
              <w:rPr>
                <w:rFonts w:ascii="Verdana" w:hAnsi="Verdana"/>
                <w:sz w:val="18"/>
                <w:szCs w:val="18"/>
              </w:rPr>
              <w:t>application by brushing, 200 mL/m²</w:t>
            </w:r>
          </w:p>
          <w:p w14:paraId="647C7B85" w14:textId="77777777" w:rsidR="007675F8" w:rsidRPr="003442A3" w:rsidRDefault="007675F8" w:rsidP="007675F8">
            <w:pPr>
              <w:pStyle w:val="TableParagraph"/>
              <w:numPr>
                <w:ilvl w:val="0"/>
                <w:numId w:val="43"/>
              </w:numPr>
              <w:tabs>
                <w:tab w:val="left" w:pos="183"/>
              </w:tabs>
              <w:ind w:right="66" w:firstLine="0"/>
              <w:rPr>
                <w:rFonts w:ascii="Verdana" w:hAnsi="Verdana"/>
                <w:sz w:val="18"/>
                <w:szCs w:val="18"/>
              </w:rPr>
            </w:pPr>
            <w:r w:rsidRPr="003442A3">
              <w:rPr>
                <w:rFonts w:ascii="Verdana" w:hAnsi="Verdana"/>
                <w:sz w:val="18"/>
                <w:szCs w:val="18"/>
              </w:rPr>
              <w:t>ageing according to EN 84 leaching procedure, during 4 weeks</w:t>
            </w:r>
          </w:p>
          <w:p w14:paraId="169B90A2" w14:textId="77777777" w:rsidR="007675F8" w:rsidRPr="003442A3" w:rsidRDefault="007675F8" w:rsidP="007675F8">
            <w:pPr>
              <w:pStyle w:val="TableParagraph"/>
              <w:numPr>
                <w:ilvl w:val="0"/>
                <w:numId w:val="43"/>
              </w:numPr>
              <w:tabs>
                <w:tab w:val="left" w:pos="183"/>
              </w:tabs>
              <w:spacing w:line="206" w:lineRule="exact"/>
              <w:ind w:left="182" w:right="66"/>
              <w:rPr>
                <w:rFonts w:ascii="Verdana" w:hAnsi="Verdana"/>
                <w:sz w:val="18"/>
                <w:szCs w:val="18"/>
              </w:rPr>
            </w:pPr>
            <w:r w:rsidRPr="003442A3">
              <w:rPr>
                <w:rFonts w:ascii="Verdana" w:hAnsi="Verdana"/>
                <w:sz w:val="18"/>
                <w:szCs w:val="18"/>
              </w:rPr>
              <w:t>6 replicate test blocks</w:t>
            </w:r>
          </w:p>
          <w:p w14:paraId="69085F3B" w14:textId="77777777" w:rsidR="007675F8" w:rsidRPr="003442A3" w:rsidRDefault="007675F8" w:rsidP="007675F8">
            <w:pPr>
              <w:pStyle w:val="TableParagraph"/>
              <w:numPr>
                <w:ilvl w:val="0"/>
                <w:numId w:val="43"/>
              </w:numPr>
              <w:tabs>
                <w:tab w:val="left" w:pos="183"/>
              </w:tabs>
              <w:spacing w:line="206" w:lineRule="exact"/>
              <w:ind w:left="182" w:right="66"/>
              <w:rPr>
                <w:rFonts w:ascii="Verdana" w:hAnsi="Verdana"/>
                <w:sz w:val="18"/>
                <w:szCs w:val="18"/>
              </w:rPr>
            </w:pPr>
            <w:r w:rsidRPr="003442A3">
              <w:rPr>
                <w:rFonts w:ascii="Verdana" w:hAnsi="Verdana"/>
                <w:sz w:val="18"/>
                <w:szCs w:val="18"/>
              </w:rPr>
              <w:t>3 replicate untreated controls</w:t>
            </w:r>
          </w:p>
          <w:p w14:paraId="013A461C" w14:textId="77777777" w:rsidR="007675F8" w:rsidRPr="003442A3" w:rsidRDefault="007675F8" w:rsidP="007675F8">
            <w:pPr>
              <w:pStyle w:val="TableParagraph"/>
              <w:numPr>
                <w:ilvl w:val="0"/>
                <w:numId w:val="43"/>
              </w:numPr>
              <w:tabs>
                <w:tab w:val="left" w:pos="183"/>
              </w:tabs>
              <w:ind w:right="66" w:firstLine="0"/>
              <w:rPr>
                <w:rFonts w:ascii="Verdana" w:hAnsi="Verdana"/>
                <w:sz w:val="18"/>
                <w:szCs w:val="18"/>
              </w:rPr>
            </w:pPr>
            <w:r w:rsidRPr="003442A3">
              <w:rPr>
                <w:rFonts w:ascii="Verdana" w:hAnsi="Verdana"/>
                <w:sz w:val="18"/>
                <w:szCs w:val="18"/>
              </w:rPr>
              <w:t xml:space="preserve">10 larvae of </w:t>
            </w:r>
            <w:r w:rsidRPr="003442A3">
              <w:rPr>
                <w:rFonts w:ascii="Verdana" w:hAnsi="Verdana"/>
                <w:i/>
                <w:sz w:val="18"/>
                <w:szCs w:val="18"/>
              </w:rPr>
              <w:t>H. bajulus</w:t>
            </w:r>
            <w:r w:rsidRPr="003442A3">
              <w:rPr>
                <w:rFonts w:ascii="Verdana" w:hAnsi="Verdana"/>
                <w:sz w:val="18"/>
                <w:szCs w:val="18"/>
              </w:rPr>
              <w:t xml:space="preserve"> exposed on each test block</w:t>
            </w:r>
          </w:p>
          <w:p w14:paraId="33A05453" w14:textId="77777777" w:rsidR="007675F8" w:rsidRPr="003442A3" w:rsidRDefault="007675F8" w:rsidP="007675F8">
            <w:pPr>
              <w:pStyle w:val="TableParagraph"/>
              <w:numPr>
                <w:ilvl w:val="0"/>
                <w:numId w:val="43"/>
              </w:numPr>
              <w:tabs>
                <w:tab w:val="left" w:pos="183"/>
              </w:tabs>
              <w:spacing w:before="1" w:line="207" w:lineRule="exact"/>
              <w:ind w:left="182" w:right="66"/>
              <w:rPr>
                <w:rFonts w:ascii="Verdana" w:hAnsi="Verdana"/>
                <w:sz w:val="18"/>
                <w:szCs w:val="18"/>
              </w:rPr>
            </w:pPr>
            <w:r w:rsidRPr="003442A3">
              <w:rPr>
                <w:rFonts w:ascii="Verdana" w:hAnsi="Verdana"/>
                <w:sz w:val="18"/>
                <w:szCs w:val="18"/>
              </w:rPr>
              <w:t>examination after 4 weeks exposure</w:t>
            </w:r>
          </w:p>
          <w:p w14:paraId="28CFB7D1" w14:textId="77777777" w:rsidR="007675F8" w:rsidRPr="003442A3" w:rsidRDefault="007675F8" w:rsidP="007675F8">
            <w:pPr>
              <w:pStyle w:val="TableParagraph"/>
              <w:numPr>
                <w:ilvl w:val="0"/>
                <w:numId w:val="43"/>
              </w:numPr>
              <w:tabs>
                <w:tab w:val="left" w:pos="183"/>
              </w:tabs>
              <w:ind w:right="66" w:firstLine="0"/>
              <w:rPr>
                <w:rFonts w:ascii="Verdana" w:hAnsi="Verdana"/>
                <w:sz w:val="18"/>
                <w:szCs w:val="18"/>
              </w:rPr>
            </w:pPr>
            <w:r w:rsidRPr="003442A3">
              <w:rPr>
                <w:rFonts w:ascii="Verdana" w:hAnsi="Verdana"/>
                <w:sz w:val="18"/>
                <w:szCs w:val="18"/>
              </w:rPr>
              <w:t>effect investigated : mortality of the insects' larvae</w:t>
            </w:r>
          </w:p>
          <w:p w14:paraId="7A8ABE51" w14:textId="77777777" w:rsidR="007675F8" w:rsidRDefault="007675F8" w:rsidP="007675F8">
            <w:pPr>
              <w:pStyle w:val="TableParagraph"/>
              <w:numPr>
                <w:ilvl w:val="0"/>
                <w:numId w:val="43"/>
              </w:numPr>
              <w:tabs>
                <w:tab w:val="left" w:pos="183"/>
              </w:tabs>
              <w:spacing w:before="1"/>
              <w:ind w:left="182" w:right="66"/>
              <w:rPr>
                <w:rFonts w:ascii="Verdana" w:hAnsi="Verdana"/>
                <w:sz w:val="18"/>
                <w:szCs w:val="18"/>
              </w:rPr>
            </w:pPr>
            <w:r w:rsidRPr="003442A3">
              <w:rPr>
                <w:rFonts w:ascii="Verdana" w:hAnsi="Verdana"/>
                <w:sz w:val="18"/>
                <w:szCs w:val="18"/>
              </w:rPr>
              <w:t>calculation of the mortality percentage</w:t>
            </w:r>
          </w:p>
          <w:p w14:paraId="43CB8CBA" w14:textId="0BDEB9CE" w:rsidR="004A020B" w:rsidRPr="003442A3" w:rsidRDefault="004A020B" w:rsidP="004A020B">
            <w:pPr>
              <w:pStyle w:val="TableParagraph"/>
              <w:tabs>
                <w:tab w:val="left" w:pos="183"/>
              </w:tabs>
              <w:spacing w:before="1"/>
              <w:ind w:left="71" w:right="66"/>
              <w:rPr>
                <w:rFonts w:ascii="Verdana" w:hAnsi="Verdana"/>
                <w:sz w:val="18"/>
                <w:szCs w:val="18"/>
              </w:rPr>
            </w:pPr>
          </w:p>
        </w:tc>
        <w:tc>
          <w:tcPr>
            <w:tcW w:w="2693" w:type="dxa"/>
            <w:tcBorders>
              <w:top w:val="single" w:sz="6" w:space="0" w:color="000000"/>
              <w:right w:val="single" w:sz="6" w:space="0" w:color="000000"/>
            </w:tcBorders>
          </w:tcPr>
          <w:p w14:paraId="72E29BD0" w14:textId="77777777" w:rsidR="007675F8" w:rsidRPr="003442A3" w:rsidRDefault="007675F8" w:rsidP="007675F8">
            <w:pPr>
              <w:pStyle w:val="TableParagraph"/>
              <w:ind w:left="73" w:right="-8"/>
              <w:rPr>
                <w:rFonts w:ascii="Verdana" w:hAnsi="Verdana"/>
                <w:sz w:val="18"/>
                <w:szCs w:val="18"/>
              </w:rPr>
            </w:pPr>
            <w:r w:rsidRPr="003442A3">
              <w:rPr>
                <w:rFonts w:ascii="Verdana" w:hAnsi="Verdana"/>
                <w:sz w:val="18"/>
                <w:szCs w:val="18"/>
              </w:rPr>
              <w:t>Control: mean percentage of surviving larvae 83%. This validates the test (survival &gt; 70%).</w:t>
            </w:r>
          </w:p>
          <w:p w14:paraId="7A8073CB" w14:textId="77777777" w:rsidR="007675F8" w:rsidRPr="003442A3" w:rsidRDefault="007675F8" w:rsidP="007675F8">
            <w:pPr>
              <w:pStyle w:val="TableParagraph"/>
              <w:spacing w:before="10"/>
              <w:ind w:left="73" w:right="-8"/>
              <w:rPr>
                <w:rFonts w:ascii="Verdana" w:hAnsi="Verdana"/>
                <w:sz w:val="18"/>
                <w:szCs w:val="18"/>
              </w:rPr>
            </w:pPr>
          </w:p>
          <w:p w14:paraId="2CE72F0E" w14:textId="77777777" w:rsidR="007675F8" w:rsidRPr="003442A3" w:rsidRDefault="007675F8" w:rsidP="007675F8">
            <w:pPr>
              <w:pStyle w:val="TableParagraph"/>
              <w:spacing w:line="207" w:lineRule="exact"/>
              <w:ind w:left="73" w:right="-8"/>
              <w:rPr>
                <w:rFonts w:ascii="Verdana" w:hAnsi="Verdana"/>
                <w:sz w:val="18"/>
                <w:szCs w:val="18"/>
              </w:rPr>
            </w:pPr>
            <w:r w:rsidRPr="003442A3">
              <w:rPr>
                <w:rFonts w:ascii="Verdana" w:hAnsi="Verdana"/>
                <w:sz w:val="18"/>
                <w:szCs w:val="18"/>
              </w:rPr>
              <w:t>Test blocks:</w:t>
            </w:r>
          </w:p>
          <w:p w14:paraId="3C04ECC0" w14:textId="77777777" w:rsidR="007675F8" w:rsidRPr="003442A3" w:rsidRDefault="007675F8" w:rsidP="007675F8">
            <w:pPr>
              <w:pStyle w:val="TableParagraph"/>
              <w:numPr>
                <w:ilvl w:val="0"/>
                <w:numId w:val="42"/>
              </w:numPr>
              <w:tabs>
                <w:tab w:val="left" w:pos="184"/>
              </w:tabs>
              <w:ind w:right="-8" w:firstLine="0"/>
              <w:rPr>
                <w:rFonts w:ascii="Verdana" w:hAnsi="Verdana"/>
                <w:sz w:val="18"/>
                <w:szCs w:val="18"/>
              </w:rPr>
            </w:pPr>
            <w:r w:rsidRPr="003442A3">
              <w:rPr>
                <w:rFonts w:ascii="Verdana" w:hAnsi="Verdana"/>
                <w:sz w:val="18"/>
                <w:szCs w:val="18"/>
              </w:rPr>
              <w:t>dead larvae not having tunneled: 100%.</w:t>
            </w:r>
          </w:p>
          <w:p w14:paraId="23FB523A" w14:textId="77777777" w:rsidR="007675F8" w:rsidRPr="003442A3" w:rsidRDefault="007675F8" w:rsidP="007675F8">
            <w:pPr>
              <w:pStyle w:val="TableParagraph"/>
              <w:numPr>
                <w:ilvl w:val="0"/>
                <w:numId w:val="42"/>
              </w:numPr>
              <w:tabs>
                <w:tab w:val="left" w:pos="184"/>
              </w:tabs>
              <w:spacing w:before="1"/>
              <w:ind w:right="-8" w:firstLine="0"/>
              <w:rPr>
                <w:rFonts w:ascii="Verdana" w:hAnsi="Verdana"/>
                <w:sz w:val="18"/>
                <w:szCs w:val="18"/>
              </w:rPr>
            </w:pPr>
            <w:r w:rsidRPr="003442A3">
              <w:rPr>
                <w:rFonts w:ascii="Verdana" w:hAnsi="Verdana"/>
                <w:sz w:val="18"/>
                <w:szCs w:val="18"/>
              </w:rPr>
              <w:t>efficacy criterion (100% mortality) matched.</w:t>
            </w:r>
          </w:p>
          <w:p w14:paraId="7B8E31B1" w14:textId="77777777" w:rsidR="007675F8" w:rsidRPr="003442A3" w:rsidRDefault="007675F8" w:rsidP="007675F8">
            <w:pPr>
              <w:pStyle w:val="TableParagraph"/>
              <w:ind w:left="73" w:right="-8"/>
              <w:rPr>
                <w:rFonts w:ascii="Verdana" w:hAnsi="Verdana"/>
                <w:sz w:val="18"/>
                <w:szCs w:val="18"/>
              </w:rPr>
            </w:pPr>
          </w:p>
          <w:p w14:paraId="19153D1A" w14:textId="77777777" w:rsidR="007675F8" w:rsidRPr="003442A3" w:rsidRDefault="007675F8" w:rsidP="007675F8">
            <w:pPr>
              <w:pStyle w:val="TableParagraph"/>
              <w:spacing w:before="1"/>
              <w:ind w:left="73" w:right="-8"/>
              <w:rPr>
                <w:rFonts w:ascii="Verdana" w:hAnsi="Verdana"/>
                <w:sz w:val="18"/>
                <w:szCs w:val="18"/>
              </w:rPr>
            </w:pPr>
            <w:r w:rsidRPr="003442A3">
              <w:rPr>
                <w:rFonts w:ascii="Verdana" w:hAnsi="Verdana"/>
                <w:sz w:val="18"/>
                <w:szCs w:val="18"/>
              </w:rPr>
              <w:t xml:space="preserve">The product 18V33CP-PE at 200 mL/m² is effective against </w:t>
            </w:r>
            <w:r w:rsidRPr="003442A3">
              <w:rPr>
                <w:rFonts w:ascii="Verdana" w:hAnsi="Verdana"/>
                <w:i/>
                <w:sz w:val="18"/>
                <w:szCs w:val="18"/>
              </w:rPr>
              <w:t>H. bajulus</w:t>
            </w:r>
            <w:r w:rsidRPr="003442A3">
              <w:rPr>
                <w:rFonts w:ascii="Verdana" w:hAnsi="Verdana"/>
                <w:sz w:val="18"/>
                <w:szCs w:val="18"/>
              </w:rPr>
              <w:t xml:space="preserve"> larvae, after leaching ageing procedure.</w:t>
            </w:r>
          </w:p>
        </w:tc>
        <w:tc>
          <w:tcPr>
            <w:tcW w:w="1134" w:type="dxa"/>
            <w:tcBorders>
              <w:top w:val="single" w:sz="6" w:space="0" w:color="000000"/>
              <w:left w:val="single" w:sz="6" w:space="0" w:color="000000"/>
            </w:tcBorders>
          </w:tcPr>
          <w:p w14:paraId="5ED5D434" w14:textId="77777777" w:rsidR="007675F8" w:rsidRPr="003442A3" w:rsidRDefault="007675F8" w:rsidP="007675F8">
            <w:pPr>
              <w:pStyle w:val="TableParagraph"/>
              <w:spacing w:line="206" w:lineRule="exact"/>
              <w:ind w:left="72" w:right="66"/>
              <w:rPr>
                <w:rFonts w:ascii="Verdana" w:hAnsi="Verdana"/>
                <w:sz w:val="18"/>
                <w:szCs w:val="18"/>
              </w:rPr>
            </w:pPr>
            <w:r w:rsidRPr="003442A3">
              <w:rPr>
                <w:rFonts w:ascii="Verdana" w:hAnsi="Verdana"/>
                <w:sz w:val="18"/>
                <w:szCs w:val="18"/>
              </w:rPr>
              <w:t>S6.7_04 Arancon J., 2018</w:t>
            </w:r>
          </w:p>
          <w:p w14:paraId="4C3AACDA" w14:textId="77777777" w:rsidR="007675F8" w:rsidRPr="003442A3" w:rsidRDefault="007675F8" w:rsidP="007675F8">
            <w:pPr>
              <w:pStyle w:val="TableParagraph"/>
              <w:spacing w:line="206" w:lineRule="exact"/>
              <w:ind w:left="72" w:right="66"/>
              <w:rPr>
                <w:rFonts w:ascii="Verdana" w:hAnsi="Verdana"/>
                <w:sz w:val="18"/>
                <w:szCs w:val="18"/>
              </w:rPr>
            </w:pPr>
          </w:p>
          <w:p w14:paraId="0205F87F" w14:textId="77777777" w:rsidR="007675F8" w:rsidRPr="003442A3" w:rsidRDefault="007675F8" w:rsidP="007675F8">
            <w:pPr>
              <w:pStyle w:val="TableParagraph"/>
              <w:spacing w:line="206" w:lineRule="exact"/>
              <w:ind w:left="72" w:right="66"/>
              <w:rPr>
                <w:rFonts w:ascii="Verdana" w:hAnsi="Verdana"/>
                <w:sz w:val="18"/>
                <w:szCs w:val="18"/>
              </w:rPr>
            </w:pPr>
            <w:r w:rsidRPr="003442A3">
              <w:rPr>
                <w:rFonts w:ascii="Verdana" w:hAnsi="Verdana"/>
                <w:sz w:val="18"/>
                <w:szCs w:val="18"/>
              </w:rPr>
              <w:t>RI = 1</w:t>
            </w:r>
          </w:p>
        </w:tc>
      </w:tr>
      <w:tr w:rsidR="007675F8" w:rsidRPr="003442A3" w14:paraId="3CDCF613" w14:textId="77777777" w:rsidTr="007D2194">
        <w:tc>
          <w:tcPr>
            <w:tcW w:w="1122" w:type="dxa"/>
            <w:tcBorders>
              <w:top w:val="single" w:sz="6" w:space="0" w:color="000000"/>
              <w:bottom w:val="single" w:sz="6" w:space="0" w:color="000000"/>
              <w:right w:val="single" w:sz="6" w:space="0" w:color="000000"/>
            </w:tcBorders>
          </w:tcPr>
          <w:p w14:paraId="32AADA68" w14:textId="77777777" w:rsidR="007675F8" w:rsidRPr="003442A3" w:rsidRDefault="007675F8" w:rsidP="007675F8">
            <w:pPr>
              <w:pStyle w:val="TableParagraph"/>
              <w:spacing w:line="206" w:lineRule="exact"/>
              <w:ind w:right="66"/>
              <w:rPr>
                <w:rFonts w:ascii="Verdana" w:hAnsi="Verdana"/>
                <w:sz w:val="18"/>
                <w:szCs w:val="18"/>
              </w:rPr>
            </w:pPr>
            <w:r w:rsidRPr="003442A3">
              <w:rPr>
                <w:rFonts w:ascii="Verdana" w:hAnsi="Verdana"/>
                <w:sz w:val="18"/>
                <w:szCs w:val="18"/>
                <w:lang w:val="en-GB"/>
              </w:rPr>
              <w:t>MG 02: preservatives</w:t>
            </w:r>
          </w:p>
        </w:tc>
        <w:tc>
          <w:tcPr>
            <w:tcW w:w="1276" w:type="dxa"/>
            <w:tcBorders>
              <w:top w:val="single" w:sz="6" w:space="0" w:color="000000"/>
              <w:left w:val="single" w:sz="6" w:space="0" w:color="000000"/>
              <w:bottom w:val="single" w:sz="6" w:space="0" w:color="000000"/>
              <w:right w:val="single" w:sz="6" w:space="0" w:color="000000"/>
            </w:tcBorders>
          </w:tcPr>
          <w:p w14:paraId="5F89A8A9" w14:textId="77777777" w:rsidR="007675F8" w:rsidRPr="003442A3" w:rsidRDefault="007675F8" w:rsidP="007675F8">
            <w:pPr>
              <w:pStyle w:val="TableParagraph"/>
              <w:ind w:left="66" w:right="66"/>
              <w:rPr>
                <w:rFonts w:ascii="Verdana" w:hAnsi="Verdana"/>
                <w:sz w:val="18"/>
                <w:szCs w:val="18"/>
              </w:rPr>
            </w:pPr>
            <w:r w:rsidRPr="003442A3">
              <w:rPr>
                <w:rFonts w:ascii="Verdana" w:hAnsi="Verdana"/>
                <w:sz w:val="18"/>
                <w:szCs w:val="18"/>
              </w:rPr>
              <w:t xml:space="preserve">Wood preservative </w:t>
            </w:r>
          </w:p>
          <w:p w14:paraId="3F185647" w14:textId="77777777" w:rsidR="007675F8" w:rsidRPr="003442A3" w:rsidRDefault="007675F8" w:rsidP="007675F8">
            <w:pPr>
              <w:pStyle w:val="TableParagraph"/>
              <w:ind w:left="66" w:right="66"/>
              <w:rPr>
                <w:rFonts w:ascii="Verdana" w:hAnsi="Verdana"/>
                <w:sz w:val="18"/>
                <w:szCs w:val="18"/>
              </w:rPr>
            </w:pPr>
          </w:p>
          <w:p w14:paraId="23B2B770" w14:textId="77777777" w:rsidR="007675F8" w:rsidRPr="003442A3" w:rsidRDefault="007675F8" w:rsidP="007675F8">
            <w:pPr>
              <w:pStyle w:val="TableParagraph"/>
              <w:ind w:left="66" w:right="66"/>
              <w:rPr>
                <w:rFonts w:ascii="Verdana" w:hAnsi="Verdana"/>
                <w:sz w:val="18"/>
                <w:szCs w:val="18"/>
              </w:rPr>
            </w:pPr>
            <w:r w:rsidRPr="003442A3">
              <w:rPr>
                <w:rFonts w:ascii="Verdana" w:hAnsi="Verdana"/>
                <w:sz w:val="18"/>
                <w:szCs w:val="18"/>
              </w:rPr>
              <w:t>Preventive treatment</w:t>
            </w:r>
          </w:p>
        </w:tc>
        <w:tc>
          <w:tcPr>
            <w:tcW w:w="1417" w:type="dxa"/>
            <w:tcBorders>
              <w:top w:val="single" w:sz="6" w:space="0" w:color="000000"/>
              <w:left w:val="single" w:sz="6" w:space="0" w:color="000000"/>
              <w:bottom w:val="single" w:sz="6" w:space="0" w:color="000000"/>
              <w:right w:val="single" w:sz="6" w:space="0" w:color="000000"/>
            </w:tcBorders>
          </w:tcPr>
          <w:p w14:paraId="1A340EC5" w14:textId="77777777" w:rsidR="007675F8" w:rsidRPr="003442A3" w:rsidRDefault="007675F8" w:rsidP="007675F8">
            <w:pPr>
              <w:pStyle w:val="TableParagraph"/>
              <w:spacing w:line="206" w:lineRule="exact"/>
              <w:ind w:left="66" w:right="-4"/>
              <w:rPr>
                <w:rFonts w:ascii="Verdana" w:hAnsi="Verdana"/>
                <w:sz w:val="18"/>
                <w:szCs w:val="18"/>
              </w:rPr>
            </w:pPr>
            <w:r w:rsidRPr="003442A3">
              <w:rPr>
                <w:rFonts w:ascii="Verdana" w:hAnsi="Verdana"/>
                <w:sz w:val="18"/>
                <w:szCs w:val="18"/>
              </w:rPr>
              <w:t>18V33CP-PE</w:t>
            </w:r>
          </w:p>
          <w:p w14:paraId="5A274F31" w14:textId="77777777" w:rsidR="007675F8" w:rsidRPr="003442A3" w:rsidRDefault="007675F8" w:rsidP="007675F8">
            <w:pPr>
              <w:pStyle w:val="TableParagraph"/>
              <w:tabs>
                <w:tab w:val="left" w:pos="985"/>
                <w:tab w:val="left" w:pos="1189"/>
              </w:tabs>
              <w:ind w:left="66" w:right="-4"/>
              <w:rPr>
                <w:rFonts w:ascii="Verdana" w:hAnsi="Verdana"/>
                <w:sz w:val="18"/>
                <w:szCs w:val="18"/>
              </w:rPr>
            </w:pPr>
            <w:r w:rsidRPr="003442A3">
              <w:rPr>
                <w:rFonts w:ascii="Verdana" w:hAnsi="Verdana"/>
                <w:sz w:val="18"/>
                <w:szCs w:val="18"/>
              </w:rPr>
              <w:t>(penflufen 0.026% w/w pure + cypermethrin 0.17% w/w pure)</w:t>
            </w:r>
          </w:p>
        </w:tc>
        <w:tc>
          <w:tcPr>
            <w:tcW w:w="1418" w:type="dxa"/>
            <w:tcBorders>
              <w:top w:val="single" w:sz="6" w:space="0" w:color="000000"/>
              <w:left w:val="single" w:sz="6" w:space="0" w:color="000000"/>
              <w:bottom w:val="single" w:sz="6" w:space="0" w:color="000000"/>
              <w:right w:val="single" w:sz="6" w:space="0" w:color="000000"/>
            </w:tcBorders>
          </w:tcPr>
          <w:p w14:paraId="3115EA69" w14:textId="77777777" w:rsidR="007675F8" w:rsidRPr="003442A3" w:rsidRDefault="007675F8" w:rsidP="007675F8">
            <w:pPr>
              <w:pStyle w:val="TableParagraph"/>
              <w:ind w:left="67" w:right="66"/>
              <w:rPr>
                <w:rFonts w:ascii="Verdana" w:hAnsi="Verdana"/>
                <w:sz w:val="18"/>
                <w:szCs w:val="18"/>
              </w:rPr>
            </w:pPr>
            <w:r w:rsidRPr="003442A3">
              <w:rPr>
                <w:rFonts w:ascii="Verdana" w:hAnsi="Verdana"/>
                <w:sz w:val="18"/>
                <w:szCs w:val="18"/>
              </w:rPr>
              <w:t xml:space="preserve">Common furniture beetle: </w:t>
            </w:r>
            <w:r w:rsidRPr="003442A3">
              <w:rPr>
                <w:rFonts w:ascii="Verdana" w:hAnsi="Verdana"/>
                <w:i/>
                <w:sz w:val="18"/>
                <w:szCs w:val="18"/>
              </w:rPr>
              <w:t>A. punctatum</w:t>
            </w:r>
          </w:p>
        </w:tc>
        <w:tc>
          <w:tcPr>
            <w:tcW w:w="1417" w:type="dxa"/>
            <w:tcBorders>
              <w:top w:val="single" w:sz="6" w:space="0" w:color="000000"/>
              <w:left w:val="single" w:sz="6" w:space="0" w:color="000000"/>
            </w:tcBorders>
          </w:tcPr>
          <w:p w14:paraId="30CE8F4B" w14:textId="77777777" w:rsidR="007675F8" w:rsidRPr="003442A3" w:rsidRDefault="007675F8" w:rsidP="007675F8">
            <w:pPr>
              <w:pStyle w:val="TableParagraph"/>
              <w:spacing w:line="207" w:lineRule="exact"/>
              <w:ind w:left="68" w:right="-1"/>
              <w:rPr>
                <w:rFonts w:ascii="Verdana" w:hAnsi="Verdana"/>
                <w:sz w:val="18"/>
                <w:szCs w:val="18"/>
              </w:rPr>
            </w:pPr>
            <w:r w:rsidRPr="003442A3">
              <w:rPr>
                <w:rFonts w:ascii="Verdana" w:hAnsi="Verdana"/>
                <w:sz w:val="18"/>
                <w:szCs w:val="18"/>
              </w:rPr>
              <w:t>EN 49-1 after EN 73 (evaporation)</w:t>
            </w:r>
          </w:p>
        </w:tc>
        <w:tc>
          <w:tcPr>
            <w:tcW w:w="3261" w:type="dxa"/>
            <w:tcBorders>
              <w:top w:val="single" w:sz="6" w:space="0" w:color="000000"/>
            </w:tcBorders>
          </w:tcPr>
          <w:p w14:paraId="7F5BFF38" w14:textId="77777777" w:rsidR="007675F8" w:rsidRPr="003442A3" w:rsidRDefault="007675F8" w:rsidP="007675F8">
            <w:pPr>
              <w:pStyle w:val="TableParagraph"/>
              <w:numPr>
                <w:ilvl w:val="0"/>
                <w:numId w:val="41"/>
              </w:numPr>
              <w:tabs>
                <w:tab w:val="left" w:pos="233"/>
              </w:tabs>
              <w:spacing w:line="205" w:lineRule="exact"/>
              <w:ind w:left="232" w:right="66"/>
              <w:rPr>
                <w:rFonts w:ascii="Verdana" w:hAnsi="Verdana"/>
                <w:sz w:val="18"/>
                <w:szCs w:val="18"/>
              </w:rPr>
            </w:pPr>
            <w:r w:rsidRPr="003442A3">
              <w:rPr>
                <w:rFonts w:ascii="Verdana" w:hAnsi="Verdana"/>
                <w:sz w:val="18"/>
                <w:szCs w:val="18"/>
              </w:rPr>
              <w:t xml:space="preserve">on </w:t>
            </w:r>
            <w:r w:rsidRPr="003442A3">
              <w:rPr>
                <w:rFonts w:ascii="Verdana" w:hAnsi="Verdana"/>
                <w:i/>
                <w:sz w:val="18"/>
                <w:szCs w:val="18"/>
              </w:rPr>
              <w:t>Quercus petraea</w:t>
            </w:r>
            <w:r w:rsidRPr="003442A3">
              <w:rPr>
                <w:rFonts w:ascii="Verdana" w:hAnsi="Verdana"/>
                <w:sz w:val="18"/>
                <w:szCs w:val="18"/>
              </w:rPr>
              <w:t xml:space="preserve"> sapwood blocks</w:t>
            </w:r>
          </w:p>
          <w:p w14:paraId="075AF26C" w14:textId="77777777" w:rsidR="007675F8" w:rsidRPr="003442A3" w:rsidRDefault="007675F8" w:rsidP="007675F8">
            <w:pPr>
              <w:pStyle w:val="TableParagraph"/>
              <w:numPr>
                <w:ilvl w:val="0"/>
                <w:numId w:val="41"/>
              </w:numPr>
              <w:tabs>
                <w:tab w:val="left" w:pos="183"/>
              </w:tabs>
              <w:spacing w:before="4" w:line="207" w:lineRule="exact"/>
              <w:ind w:left="182" w:right="66"/>
              <w:rPr>
                <w:rFonts w:ascii="Verdana" w:hAnsi="Verdana"/>
                <w:sz w:val="18"/>
                <w:szCs w:val="18"/>
              </w:rPr>
            </w:pPr>
            <w:r w:rsidRPr="003442A3">
              <w:rPr>
                <w:rFonts w:ascii="Verdana" w:hAnsi="Verdana"/>
                <w:sz w:val="18"/>
                <w:szCs w:val="18"/>
              </w:rPr>
              <w:t>application by brushing, 200 mL/m² (2 applications)</w:t>
            </w:r>
          </w:p>
          <w:p w14:paraId="4712BC13" w14:textId="77777777" w:rsidR="007675F8" w:rsidRPr="003442A3" w:rsidRDefault="007675F8" w:rsidP="007675F8">
            <w:pPr>
              <w:pStyle w:val="TableParagraph"/>
              <w:numPr>
                <w:ilvl w:val="0"/>
                <w:numId w:val="41"/>
              </w:numPr>
              <w:tabs>
                <w:tab w:val="left" w:pos="183"/>
              </w:tabs>
              <w:ind w:right="66" w:firstLine="0"/>
              <w:rPr>
                <w:rFonts w:ascii="Verdana" w:hAnsi="Verdana"/>
                <w:sz w:val="18"/>
                <w:szCs w:val="18"/>
              </w:rPr>
            </w:pPr>
            <w:r w:rsidRPr="003442A3">
              <w:rPr>
                <w:rFonts w:ascii="Verdana" w:hAnsi="Verdana"/>
                <w:sz w:val="18"/>
                <w:szCs w:val="18"/>
              </w:rPr>
              <w:t>ageing according to EN 73 evaporation procedure, during 3 months</w:t>
            </w:r>
          </w:p>
          <w:p w14:paraId="34C61080" w14:textId="77777777" w:rsidR="007675F8" w:rsidRPr="003442A3" w:rsidRDefault="007675F8" w:rsidP="007675F8">
            <w:pPr>
              <w:pStyle w:val="TableParagraph"/>
              <w:numPr>
                <w:ilvl w:val="0"/>
                <w:numId w:val="41"/>
              </w:numPr>
              <w:tabs>
                <w:tab w:val="left" w:pos="183"/>
              </w:tabs>
              <w:spacing w:before="1" w:line="207" w:lineRule="exact"/>
              <w:ind w:left="182" w:right="66"/>
              <w:rPr>
                <w:rFonts w:ascii="Verdana" w:hAnsi="Verdana"/>
                <w:sz w:val="18"/>
                <w:szCs w:val="18"/>
              </w:rPr>
            </w:pPr>
            <w:r w:rsidRPr="003442A3">
              <w:rPr>
                <w:rFonts w:ascii="Verdana" w:hAnsi="Verdana"/>
                <w:sz w:val="18"/>
                <w:szCs w:val="18"/>
              </w:rPr>
              <w:t>5 replicate test blocks</w:t>
            </w:r>
          </w:p>
          <w:p w14:paraId="2D73D20C" w14:textId="77777777" w:rsidR="007675F8" w:rsidRPr="003442A3" w:rsidRDefault="007675F8" w:rsidP="007675F8">
            <w:pPr>
              <w:pStyle w:val="TableParagraph"/>
              <w:numPr>
                <w:ilvl w:val="0"/>
                <w:numId w:val="41"/>
              </w:numPr>
              <w:tabs>
                <w:tab w:val="left" w:pos="183"/>
              </w:tabs>
              <w:spacing w:line="205" w:lineRule="exact"/>
              <w:ind w:left="182" w:right="66"/>
              <w:rPr>
                <w:rFonts w:ascii="Verdana" w:hAnsi="Verdana"/>
                <w:sz w:val="18"/>
                <w:szCs w:val="18"/>
              </w:rPr>
            </w:pPr>
            <w:r w:rsidRPr="003442A3">
              <w:rPr>
                <w:rFonts w:ascii="Verdana" w:hAnsi="Verdana"/>
                <w:sz w:val="18"/>
                <w:szCs w:val="18"/>
              </w:rPr>
              <w:t>5 replicate untreated controls</w:t>
            </w:r>
          </w:p>
          <w:p w14:paraId="4F4DDE24" w14:textId="77777777" w:rsidR="007675F8" w:rsidRPr="003442A3" w:rsidRDefault="007675F8" w:rsidP="007675F8">
            <w:pPr>
              <w:pStyle w:val="TableParagraph"/>
              <w:numPr>
                <w:ilvl w:val="0"/>
                <w:numId w:val="41"/>
              </w:numPr>
              <w:tabs>
                <w:tab w:val="left" w:pos="183"/>
              </w:tabs>
              <w:ind w:right="66" w:firstLine="0"/>
              <w:rPr>
                <w:rFonts w:ascii="Verdana" w:hAnsi="Verdana"/>
                <w:sz w:val="18"/>
                <w:szCs w:val="18"/>
              </w:rPr>
            </w:pPr>
            <w:r w:rsidRPr="003442A3">
              <w:rPr>
                <w:rFonts w:ascii="Verdana" w:hAnsi="Verdana"/>
                <w:sz w:val="18"/>
                <w:szCs w:val="18"/>
              </w:rPr>
              <w:t xml:space="preserve">adults of </w:t>
            </w:r>
            <w:r w:rsidRPr="003442A3">
              <w:rPr>
                <w:rFonts w:ascii="Verdana" w:hAnsi="Verdana"/>
                <w:i/>
                <w:sz w:val="18"/>
                <w:szCs w:val="18"/>
              </w:rPr>
              <w:t>A. punctatum</w:t>
            </w:r>
            <w:r w:rsidRPr="003442A3">
              <w:rPr>
                <w:rFonts w:ascii="Verdana" w:hAnsi="Verdana"/>
                <w:sz w:val="18"/>
                <w:szCs w:val="18"/>
              </w:rPr>
              <w:t xml:space="preserve"> exposed on each test block during 5 weeks</w:t>
            </w:r>
          </w:p>
          <w:p w14:paraId="794FE55D" w14:textId="77777777" w:rsidR="007675F8" w:rsidRPr="003442A3" w:rsidRDefault="007675F8" w:rsidP="007675F8">
            <w:pPr>
              <w:pStyle w:val="TableParagraph"/>
              <w:numPr>
                <w:ilvl w:val="0"/>
                <w:numId w:val="41"/>
              </w:numPr>
              <w:tabs>
                <w:tab w:val="left" w:pos="183"/>
              </w:tabs>
              <w:ind w:right="66" w:firstLine="0"/>
              <w:rPr>
                <w:rFonts w:ascii="Verdana" w:hAnsi="Verdana"/>
                <w:sz w:val="18"/>
                <w:szCs w:val="18"/>
              </w:rPr>
            </w:pPr>
            <w:r w:rsidRPr="003442A3">
              <w:rPr>
                <w:rFonts w:ascii="Verdana" w:hAnsi="Verdana"/>
                <w:sz w:val="18"/>
                <w:szCs w:val="18"/>
              </w:rPr>
              <w:t>number of eggs laid in accordance with EN49-1 (50)</w:t>
            </w:r>
          </w:p>
          <w:p w14:paraId="091F1C45" w14:textId="77777777" w:rsidR="007675F8" w:rsidRPr="003442A3" w:rsidRDefault="007675F8" w:rsidP="007675F8">
            <w:pPr>
              <w:pStyle w:val="TableParagraph"/>
              <w:numPr>
                <w:ilvl w:val="0"/>
                <w:numId w:val="41"/>
              </w:numPr>
              <w:tabs>
                <w:tab w:val="left" w:pos="183"/>
              </w:tabs>
              <w:spacing w:before="2" w:line="207" w:lineRule="exact"/>
              <w:ind w:left="182" w:right="66"/>
              <w:rPr>
                <w:rFonts w:ascii="Verdana" w:hAnsi="Verdana"/>
                <w:sz w:val="18"/>
                <w:szCs w:val="18"/>
              </w:rPr>
            </w:pPr>
            <w:r w:rsidRPr="003442A3">
              <w:rPr>
                <w:rFonts w:ascii="Verdana" w:hAnsi="Verdana"/>
                <w:sz w:val="18"/>
                <w:szCs w:val="18"/>
              </w:rPr>
              <w:t>examination after 26 weeks</w:t>
            </w:r>
          </w:p>
          <w:p w14:paraId="098C43BC" w14:textId="77777777" w:rsidR="007675F8" w:rsidRPr="003442A3" w:rsidRDefault="007675F8" w:rsidP="007675F8">
            <w:pPr>
              <w:pStyle w:val="TableParagraph"/>
              <w:numPr>
                <w:ilvl w:val="0"/>
                <w:numId w:val="41"/>
              </w:numPr>
              <w:tabs>
                <w:tab w:val="left" w:pos="183"/>
              </w:tabs>
              <w:ind w:right="66" w:firstLine="0"/>
              <w:rPr>
                <w:rFonts w:ascii="Verdana" w:hAnsi="Verdana"/>
                <w:sz w:val="18"/>
                <w:szCs w:val="18"/>
              </w:rPr>
            </w:pPr>
            <w:r w:rsidRPr="003442A3">
              <w:rPr>
                <w:rFonts w:ascii="Verdana" w:hAnsi="Verdana"/>
                <w:sz w:val="18"/>
                <w:szCs w:val="18"/>
              </w:rPr>
              <w:t>effect investigated : mortality of the insects' eggs and larvae</w:t>
            </w:r>
          </w:p>
          <w:p w14:paraId="650F2D68" w14:textId="77777777" w:rsidR="007675F8" w:rsidRPr="003442A3" w:rsidRDefault="007675F8" w:rsidP="007675F8">
            <w:pPr>
              <w:pStyle w:val="TableParagraph"/>
              <w:numPr>
                <w:ilvl w:val="0"/>
                <w:numId w:val="41"/>
              </w:numPr>
              <w:tabs>
                <w:tab w:val="left" w:pos="183"/>
              </w:tabs>
              <w:ind w:right="66" w:firstLine="0"/>
              <w:rPr>
                <w:rFonts w:ascii="Verdana" w:hAnsi="Verdana"/>
                <w:sz w:val="18"/>
                <w:szCs w:val="18"/>
              </w:rPr>
            </w:pPr>
            <w:r w:rsidRPr="003442A3">
              <w:rPr>
                <w:rFonts w:ascii="Verdana" w:hAnsi="Verdana"/>
                <w:sz w:val="18"/>
                <w:szCs w:val="18"/>
              </w:rPr>
              <w:t>calculation of the eggs' mortality percentage</w:t>
            </w:r>
          </w:p>
        </w:tc>
        <w:tc>
          <w:tcPr>
            <w:tcW w:w="2693" w:type="dxa"/>
            <w:tcBorders>
              <w:top w:val="single" w:sz="6" w:space="0" w:color="000000"/>
              <w:right w:val="single" w:sz="6" w:space="0" w:color="000000"/>
            </w:tcBorders>
          </w:tcPr>
          <w:p w14:paraId="124DCBC5" w14:textId="77777777" w:rsidR="007675F8" w:rsidRPr="003442A3" w:rsidRDefault="007675F8" w:rsidP="007675F8">
            <w:pPr>
              <w:pStyle w:val="TableParagraph"/>
              <w:ind w:left="73" w:right="66"/>
              <w:rPr>
                <w:rFonts w:ascii="Verdana" w:hAnsi="Verdana"/>
                <w:sz w:val="18"/>
                <w:szCs w:val="18"/>
              </w:rPr>
            </w:pPr>
            <w:r w:rsidRPr="003442A3">
              <w:rPr>
                <w:rFonts w:ascii="Verdana" w:hAnsi="Verdana"/>
                <w:sz w:val="18"/>
                <w:szCs w:val="18"/>
              </w:rPr>
              <w:t>Control: percentage of hatched eggs 91%, 64 alive larvae found before stopping count, and at least 9 living larvae found on each test block. This validates the test (at least 50 alive larvae, and alive larvae on each block).</w:t>
            </w:r>
          </w:p>
          <w:p w14:paraId="4D8F0800" w14:textId="77777777" w:rsidR="007675F8" w:rsidRPr="003442A3" w:rsidRDefault="007675F8" w:rsidP="007675F8">
            <w:pPr>
              <w:pStyle w:val="TableParagraph"/>
              <w:spacing w:before="10"/>
              <w:ind w:right="66"/>
              <w:rPr>
                <w:rFonts w:ascii="Verdana" w:hAnsi="Verdana"/>
                <w:sz w:val="18"/>
                <w:szCs w:val="18"/>
              </w:rPr>
            </w:pPr>
          </w:p>
          <w:p w14:paraId="0332D420" w14:textId="77777777" w:rsidR="007675F8" w:rsidRPr="003442A3" w:rsidRDefault="007675F8" w:rsidP="007675F8">
            <w:pPr>
              <w:pStyle w:val="TableParagraph"/>
              <w:ind w:left="73" w:right="66"/>
              <w:rPr>
                <w:rFonts w:ascii="Verdana" w:hAnsi="Verdana"/>
                <w:sz w:val="18"/>
                <w:szCs w:val="18"/>
              </w:rPr>
            </w:pPr>
            <w:r w:rsidRPr="003442A3">
              <w:rPr>
                <w:rFonts w:ascii="Verdana" w:hAnsi="Verdana"/>
                <w:sz w:val="18"/>
                <w:szCs w:val="18"/>
              </w:rPr>
              <w:t>Test blocks:</w:t>
            </w:r>
          </w:p>
          <w:p w14:paraId="50008739" w14:textId="77777777" w:rsidR="007675F8" w:rsidRPr="003442A3" w:rsidRDefault="007675F8" w:rsidP="007675F8">
            <w:pPr>
              <w:pStyle w:val="TableParagraph"/>
              <w:numPr>
                <w:ilvl w:val="0"/>
                <w:numId w:val="40"/>
              </w:numPr>
              <w:tabs>
                <w:tab w:val="left" w:pos="184"/>
              </w:tabs>
              <w:spacing w:before="2" w:line="207" w:lineRule="exact"/>
              <w:ind w:left="183" w:right="66"/>
              <w:rPr>
                <w:rFonts w:ascii="Verdana" w:hAnsi="Verdana"/>
                <w:sz w:val="18"/>
                <w:szCs w:val="18"/>
              </w:rPr>
            </w:pPr>
            <w:r w:rsidRPr="003442A3">
              <w:rPr>
                <w:rFonts w:ascii="Verdana" w:hAnsi="Verdana"/>
                <w:sz w:val="18"/>
                <w:szCs w:val="18"/>
              </w:rPr>
              <w:t>hatched eggs: none</w:t>
            </w:r>
          </w:p>
          <w:p w14:paraId="3F506702" w14:textId="77777777" w:rsidR="007675F8" w:rsidRPr="003442A3" w:rsidRDefault="007675F8" w:rsidP="007675F8">
            <w:pPr>
              <w:pStyle w:val="TableParagraph"/>
              <w:numPr>
                <w:ilvl w:val="0"/>
                <w:numId w:val="40"/>
              </w:numPr>
              <w:tabs>
                <w:tab w:val="left" w:pos="184"/>
              </w:tabs>
              <w:spacing w:line="206" w:lineRule="exact"/>
              <w:ind w:left="183" w:right="66"/>
              <w:rPr>
                <w:rFonts w:ascii="Verdana" w:hAnsi="Verdana"/>
                <w:sz w:val="18"/>
                <w:szCs w:val="18"/>
              </w:rPr>
            </w:pPr>
            <w:r w:rsidRPr="003442A3">
              <w:rPr>
                <w:rFonts w:ascii="Verdana" w:hAnsi="Verdana"/>
                <w:sz w:val="18"/>
                <w:szCs w:val="18"/>
              </w:rPr>
              <w:t>living larvae: none</w:t>
            </w:r>
          </w:p>
          <w:p w14:paraId="0A8C8548" w14:textId="77777777" w:rsidR="007675F8" w:rsidRPr="003442A3" w:rsidRDefault="007675F8" w:rsidP="007675F8">
            <w:pPr>
              <w:pStyle w:val="TableParagraph"/>
              <w:numPr>
                <w:ilvl w:val="0"/>
                <w:numId w:val="40"/>
              </w:numPr>
              <w:tabs>
                <w:tab w:val="left" w:pos="184"/>
              </w:tabs>
              <w:ind w:right="66" w:firstLine="0"/>
              <w:rPr>
                <w:rFonts w:ascii="Verdana" w:hAnsi="Verdana"/>
                <w:sz w:val="18"/>
                <w:szCs w:val="18"/>
              </w:rPr>
            </w:pPr>
            <w:r w:rsidRPr="003442A3">
              <w:rPr>
                <w:rFonts w:ascii="Verdana" w:hAnsi="Verdana"/>
                <w:sz w:val="18"/>
                <w:szCs w:val="18"/>
              </w:rPr>
              <w:t>efficacy criterion (no live larvae) matched.</w:t>
            </w:r>
          </w:p>
          <w:p w14:paraId="4BE1CE8F" w14:textId="77777777" w:rsidR="007675F8" w:rsidRPr="003442A3" w:rsidRDefault="007675F8" w:rsidP="007675F8">
            <w:pPr>
              <w:pStyle w:val="TableParagraph"/>
              <w:ind w:right="66"/>
              <w:rPr>
                <w:rFonts w:ascii="Verdana" w:hAnsi="Verdana"/>
                <w:sz w:val="18"/>
                <w:szCs w:val="18"/>
              </w:rPr>
            </w:pPr>
          </w:p>
          <w:p w14:paraId="30BE0EA7" w14:textId="77777777" w:rsidR="007675F8" w:rsidRPr="003442A3" w:rsidRDefault="007675F8" w:rsidP="007675F8">
            <w:pPr>
              <w:pStyle w:val="TableParagraph"/>
              <w:ind w:left="73" w:right="66"/>
              <w:rPr>
                <w:rFonts w:ascii="Verdana" w:hAnsi="Verdana"/>
                <w:sz w:val="18"/>
                <w:szCs w:val="18"/>
              </w:rPr>
            </w:pPr>
            <w:r w:rsidRPr="003442A3">
              <w:rPr>
                <w:rFonts w:ascii="Verdana" w:hAnsi="Verdana"/>
                <w:sz w:val="18"/>
                <w:szCs w:val="18"/>
              </w:rPr>
              <w:t xml:space="preserve">The product 18V33CP-PE at 200 mL/m² is effective against </w:t>
            </w:r>
            <w:r w:rsidRPr="003442A3">
              <w:rPr>
                <w:rFonts w:ascii="Verdana" w:hAnsi="Verdana"/>
                <w:i/>
                <w:sz w:val="18"/>
                <w:szCs w:val="18"/>
              </w:rPr>
              <w:t>A. punctatum</w:t>
            </w:r>
            <w:r w:rsidRPr="003442A3">
              <w:rPr>
                <w:rFonts w:ascii="Verdana" w:hAnsi="Verdana"/>
                <w:sz w:val="18"/>
                <w:szCs w:val="18"/>
              </w:rPr>
              <w:t>, after evaporation ageing procedure.</w:t>
            </w:r>
          </w:p>
        </w:tc>
        <w:tc>
          <w:tcPr>
            <w:tcW w:w="1134" w:type="dxa"/>
            <w:tcBorders>
              <w:top w:val="single" w:sz="6" w:space="0" w:color="000000"/>
              <w:left w:val="single" w:sz="6" w:space="0" w:color="000000"/>
              <w:bottom w:val="single" w:sz="6" w:space="0" w:color="000000"/>
            </w:tcBorders>
          </w:tcPr>
          <w:p w14:paraId="0644FA2F" w14:textId="77777777" w:rsidR="007675F8" w:rsidRPr="003442A3" w:rsidRDefault="007675F8" w:rsidP="007675F8">
            <w:pPr>
              <w:pStyle w:val="TableParagraph"/>
              <w:spacing w:line="206" w:lineRule="exact"/>
              <w:ind w:left="72" w:right="66"/>
              <w:rPr>
                <w:rFonts w:ascii="Verdana" w:hAnsi="Verdana"/>
                <w:sz w:val="18"/>
                <w:szCs w:val="18"/>
              </w:rPr>
            </w:pPr>
            <w:r w:rsidRPr="003442A3">
              <w:rPr>
                <w:rFonts w:ascii="Verdana" w:hAnsi="Verdana"/>
                <w:sz w:val="18"/>
                <w:szCs w:val="18"/>
              </w:rPr>
              <w:t>S6.7_05 Schumacher P. and Fennert E.M., 2019</w:t>
            </w:r>
          </w:p>
          <w:p w14:paraId="1F3E8490" w14:textId="77777777" w:rsidR="007675F8" w:rsidRPr="003442A3" w:rsidRDefault="007675F8" w:rsidP="007675F8">
            <w:pPr>
              <w:pStyle w:val="TableParagraph"/>
              <w:spacing w:line="206" w:lineRule="exact"/>
              <w:ind w:left="72" w:right="66"/>
              <w:rPr>
                <w:rFonts w:ascii="Verdana" w:hAnsi="Verdana"/>
                <w:sz w:val="18"/>
                <w:szCs w:val="18"/>
              </w:rPr>
            </w:pPr>
          </w:p>
          <w:p w14:paraId="3C705796" w14:textId="77777777" w:rsidR="007675F8" w:rsidRPr="003442A3" w:rsidRDefault="007675F8" w:rsidP="007675F8">
            <w:pPr>
              <w:pStyle w:val="TableParagraph"/>
              <w:spacing w:line="206" w:lineRule="exact"/>
              <w:ind w:left="72" w:right="66"/>
              <w:rPr>
                <w:rFonts w:ascii="Verdana" w:hAnsi="Verdana"/>
                <w:sz w:val="18"/>
                <w:szCs w:val="18"/>
              </w:rPr>
            </w:pPr>
            <w:r w:rsidRPr="003442A3">
              <w:rPr>
                <w:rFonts w:ascii="Verdana" w:hAnsi="Verdana"/>
                <w:sz w:val="18"/>
                <w:szCs w:val="18"/>
              </w:rPr>
              <w:t>RI = 1</w:t>
            </w:r>
          </w:p>
        </w:tc>
      </w:tr>
      <w:tr w:rsidR="007675F8" w:rsidRPr="003442A3" w14:paraId="2B6A9C57" w14:textId="77777777" w:rsidTr="007D2194">
        <w:tc>
          <w:tcPr>
            <w:tcW w:w="1122" w:type="dxa"/>
            <w:tcBorders>
              <w:top w:val="single" w:sz="6" w:space="0" w:color="000000"/>
              <w:bottom w:val="single" w:sz="6" w:space="0" w:color="000000"/>
              <w:right w:val="single" w:sz="6" w:space="0" w:color="000000"/>
            </w:tcBorders>
          </w:tcPr>
          <w:p w14:paraId="03D915EA" w14:textId="77777777" w:rsidR="007675F8" w:rsidRPr="003442A3" w:rsidRDefault="007675F8" w:rsidP="007675F8">
            <w:pPr>
              <w:pStyle w:val="TableParagraph"/>
              <w:spacing w:line="206" w:lineRule="exact"/>
              <w:ind w:right="66"/>
              <w:rPr>
                <w:rFonts w:ascii="Verdana" w:hAnsi="Verdana"/>
                <w:sz w:val="18"/>
                <w:szCs w:val="18"/>
              </w:rPr>
            </w:pPr>
            <w:r w:rsidRPr="003442A3">
              <w:rPr>
                <w:rFonts w:ascii="Verdana" w:hAnsi="Verdana"/>
                <w:sz w:val="18"/>
                <w:szCs w:val="18"/>
                <w:lang w:val="en-GB"/>
              </w:rPr>
              <w:t>MG 02: preservatives</w:t>
            </w:r>
          </w:p>
        </w:tc>
        <w:tc>
          <w:tcPr>
            <w:tcW w:w="1276" w:type="dxa"/>
            <w:tcBorders>
              <w:top w:val="single" w:sz="6" w:space="0" w:color="000000"/>
              <w:left w:val="single" w:sz="6" w:space="0" w:color="000000"/>
              <w:bottom w:val="single" w:sz="6" w:space="0" w:color="000000"/>
              <w:right w:val="single" w:sz="6" w:space="0" w:color="000000"/>
            </w:tcBorders>
          </w:tcPr>
          <w:p w14:paraId="3A2A71C6" w14:textId="77777777" w:rsidR="007675F8" w:rsidRPr="003442A3" w:rsidRDefault="007675F8" w:rsidP="007675F8">
            <w:pPr>
              <w:pStyle w:val="TableParagraph"/>
              <w:ind w:left="66" w:right="66"/>
              <w:rPr>
                <w:rFonts w:ascii="Verdana" w:hAnsi="Verdana"/>
                <w:sz w:val="18"/>
                <w:szCs w:val="18"/>
              </w:rPr>
            </w:pPr>
            <w:r w:rsidRPr="003442A3">
              <w:rPr>
                <w:rFonts w:ascii="Verdana" w:hAnsi="Verdana"/>
                <w:sz w:val="18"/>
                <w:szCs w:val="18"/>
              </w:rPr>
              <w:t xml:space="preserve">Wood preservative </w:t>
            </w:r>
          </w:p>
          <w:p w14:paraId="095B8283" w14:textId="77777777" w:rsidR="007675F8" w:rsidRPr="003442A3" w:rsidRDefault="007675F8" w:rsidP="007675F8">
            <w:pPr>
              <w:pStyle w:val="TableParagraph"/>
              <w:ind w:left="66" w:right="66"/>
              <w:rPr>
                <w:rFonts w:ascii="Verdana" w:hAnsi="Verdana"/>
                <w:sz w:val="18"/>
                <w:szCs w:val="18"/>
              </w:rPr>
            </w:pPr>
          </w:p>
          <w:p w14:paraId="16AA9D4E" w14:textId="77777777" w:rsidR="007675F8" w:rsidRPr="003442A3" w:rsidRDefault="007675F8" w:rsidP="007675F8">
            <w:pPr>
              <w:pStyle w:val="TableParagraph"/>
              <w:ind w:left="66" w:right="66"/>
              <w:rPr>
                <w:rFonts w:ascii="Verdana" w:hAnsi="Verdana"/>
                <w:sz w:val="18"/>
                <w:szCs w:val="18"/>
              </w:rPr>
            </w:pPr>
            <w:r w:rsidRPr="003442A3">
              <w:rPr>
                <w:rFonts w:ascii="Verdana" w:hAnsi="Verdana"/>
                <w:sz w:val="18"/>
                <w:szCs w:val="18"/>
              </w:rPr>
              <w:t>Preventive treatment</w:t>
            </w:r>
          </w:p>
        </w:tc>
        <w:tc>
          <w:tcPr>
            <w:tcW w:w="1417" w:type="dxa"/>
            <w:tcBorders>
              <w:top w:val="single" w:sz="6" w:space="0" w:color="000000"/>
              <w:left w:val="single" w:sz="6" w:space="0" w:color="000000"/>
              <w:bottom w:val="single" w:sz="6" w:space="0" w:color="000000"/>
              <w:right w:val="single" w:sz="6" w:space="0" w:color="000000"/>
            </w:tcBorders>
          </w:tcPr>
          <w:p w14:paraId="2A617847" w14:textId="77777777" w:rsidR="007675F8" w:rsidRPr="003442A3" w:rsidRDefault="007675F8" w:rsidP="007675F8">
            <w:pPr>
              <w:pStyle w:val="TableParagraph"/>
              <w:spacing w:line="206" w:lineRule="exact"/>
              <w:ind w:left="66" w:right="-4"/>
              <w:rPr>
                <w:rFonts w:ascii="Verdana" w:hAnsi="Verdana"/>
                <w:sz w:val="18"/>
                <w:szCs w:val="18"/>
              </w:rPr>
            </w:pPr>
            <w:r w:rsidRPr="003442A3">
              <w:rPr>
                <w:rFonts w:ascii="Verdana" w:hAnsi="Verdana"/>
                <w:sz w:val="18"/>
                <w:szCs w:val="18"/>
              </w:rPr>
              <w:t>18V33CP-PE</w:t>
            </w:r>
          </w:p>
          <w:p w14:paraId="78500572" w14:textId="77777777" w:rsidR="007675F8" w:rsidRPr="003442A3" w:rsidRDefault="007675F8" w:rsidP="007675F8">
            <w:pPr>
              <w:pStyle w:val="TableParagraph"/>
              <w:tabs>
                <w:tab w:val="left" w:pos="985"/>
                <w:tab w:val="left" w:pos="1189"/>
              </w:tabs>
              <w:ind w:left="66" w:right="-4"/>
              <w:rPr>
                <w:rFonts w:ascii="Verdana" w:hAnsi="Verdana"/>
                <w:sz w:val="18"/>
                <w:szCs w:val="18"/>
              </w:rPr>
            </w:pPr>
            <w:r w:rsidRPr="003442A3">
              <w:rPr>
                <w:rFonts w:ascii="Verdana" w:hAnsi="Verdana"/>
                <w:sz w:val="18"/>
                <w:szCs w:val="18"/>
              </w:rPr>
              <w:t>(penflufen 0.026% w/w pure + cypermethrin 0.17% w/w pure)</w:t>
            </w:r>
          </w:p>
        </w:tc>
        <w:tc>
          <w:tcPr>
            <w:tcW w:w="1418" w:type="dxa"/>
            <w:tcBorders>
              <w:top w:val="single" w:sz="6" w:space="0" w:color="000000"/>
              <w:left w:val="single" w:sz="6" w:space="0" w:color="000000"/>
              <w:bottom w:val="single" w:sz="6" w:space="0" w:color="000000"/>
              <w:right w:val="single" w:sz="6" w:space="0" w:color="000000"/>
            </w:tcBorders>
          </w:tcPr>
          <w:p w14:paraId="30EDD576" w14:textId="77777777" w:rsidR="007675F8" w:rsidRPr="003442A3" w:rsidRDefault="007675F8" w:rsidP="007675F8">
            <w:pPr>
              <w:pStyle w:val="TableParagraph"/>
              <w:ind w:left="67" w:right="-7"/>
              <w:rPr>
                <w:rFonts w:ascii="Verdana" w:hAnsi="Verdana"/>
                <w:sz w:val="18"/>
                <w:szCs w:val="18"/>
              </w:rPr>
            </w:pPr>
            <w:r w:rsidRPr="003442A3">
              <w:rPr>
                <w:rFonts w:ascii="Verdana" w:hAnsi="Verdana"/>
                <w:sz w:val="18"/>
                <w:szCs w:val="18"/>
              </w:rPr>
              <w:t>Common furniture beetle:</w:t>
            </w:r>
          </w:p>
          <w:p w14:paraId="2F22CAD6" w14:textId="77777777" w:rsidR="007675F8" w:rsidRPr="003442A3" w:rsidRDefault="007675F8" w:rsidP="007675F8">
            <w:pPr>
              <w:pStyle w:val="TableParagraph"/>
              <w:ind w:left="67" w:right="-7"/>
              <w:rPr>
                <w:rFonts w:ascii="Verdana" w:hAnsi="Verdana"/>
                <w:sz w:val="18"/>
                <w:szCs w:val="18"/>
              </w:rPr>
            </w:pPr>
            <w:r w:rsidRPr="003442A3">
              <w:rPr>
                <w:rFonts w:ascii="Verdana" w:hAnsi="Verdana"/>
                <w:i/>
                <w:sz w:val="18"/>
                <w:szCs w:val="18"/>
              </w:rPr>
              <w:t>A. punctatum</w:t>
            </w:r>
          </w:p>
        </w:tc>
        <w:tc>
          <w:tcPr>
            <w:tcW w:w="1417" w:type="dxa"/>
            <w:tcBorders>
              <w:left w:val="single" w:sz="6" w:space="0" w:color="000000"/>
            </w:tcBorders>
          </w:tcPr>
          <w:p w14:paraId="64CC4BB5" w14:textId="77777777" w:rsidR="007675F8" w:rsidRPr="003442A3" w:rsidRDefault="007675F8" w:rsidP="007675F8">
            <w:pPr>
              <w:pStyle w:val="TableParagraph"/>
              <w:spacing w:line="206" w:lineRule="exact"/>
              <w:ind w:left="68"/>
              <w:rPr>
                <w:rFonts w:ascii="Verdana" w:hAnsi="Verdana"/>
                <w:sz w:val="18"/>
                <w:szCs w:val="18"/>
              </w:rPr>
            </w:pPr>
            <w:r w:rsidRPr="003442A3">
              <w:rPr>
                <w:rFonts w:ascii="Verdana" w:hAnsi="Verdana"/>
                <w:sz w:val="18"/>
                <w:szCs w:val="18"/>
              </w:rPr>
              <w:t xml:space="preserve">EN 49-1 after </w:t>
            </w:r>
          </w:p>
          <w:p w14:paraId="0C81420A" w14:textId="77777777" w:rsidR="007675F8" w:rsidRPr="003442A3" w:rsidRDefault="007675F8" w:rsidP="007675F8">
            <w:pPr>
              <w:pStyle w:val="TableParagraph"/>
              <w:spacing w:line="207" w:lineRule="exact"/>
              <w:ind w:left="68"/>
              <w:rPr>
                <w:rFonts w:ascii="Verdana" w:hAnsi="Verdana"/>
                <w:sz w:val="18"/>
                <w:szCs w:val="18"/>
              </w:rPr>
            </w:pPr>
            <w:r w:rsidRPr="003442A3">
              <w:rPr>
                <w:rFonts w:ascii="Verdana" w:hAnsi="Verdana"/>
                <w:sz w:val="18"/>
                <w:szCs w:val="18"/>
              </w:rPr>
              <w:t>EN 84 (leaching)</w:t>
            </w:r>
          </w:p>
        </w:tc>
        <w:tc>
          <w:tcPr>
            <w:tcW w:w="3261" w:type="dxa"/>
          </w:tcPr>
          <w:p w14:paraId="55CF2098" w14:textId="77777777" w:rsidR="007675F8" w:rsidRPr="003442A3" w:rsidRDefault="007675F8" w:rsidP="007675F8">
            <w:pPr>
              <w:pStyle w:val="TableParagraph"/>
              <w:numPr>
                <w:ilvl w:val="0"/>
                <w:numId w:val="39"/>
              </w:numPr>
              <w:spacing w:line="205" w:lineRule="exact"/>
              <w:ind w:left="146"/>
              <w:rPr>
                <w:rFonts w:ascii="Verdana" w:hAnsi="Verdana"/>
                <w:sz w:val="18"/>
                <w:szCs w:val="18"/>
              </w:rPr>
            </w:pPr>
            <w:r w:rsidRPr="003442A3">
              <w:rPr>
                <w:rFonts w:ascii="Verdana" w:hAnsi="Verdana"/>
                <w:sz w:val="18"/>
                <w:szCs w:val="18"/>
              </w:rPr>
              <w:t xml:space="preserve">on </w:t>
            </w:r>
            <w:r w:rsidRPr="003442A3">
              <w:rPr>
                <w:rFonts w:ascii="Verdana" w:hAnsi="Verdana"/>
                <w:i/>
                <w:sz w:val="18"/>
                <w:szCs w:val="18"/>
              </w:rPr>
              <w:t xml:space="preserve">Quercus petraea </w:t>
            </w:r>
            <w:r w:rsidRPr="003442A3">
              <w:rPr>
                <w:rFonts w:ascii="Verdana" w:hAnsi="Verdana"/>
                <w:sz w:val="18"/>
                <w:szCs w:val="18"/>
              </w:rPr>
              <w:t>sapwood</w:t>
            </w:r>
            <w:r w:rsidRPr="003442A3">
              <w:rPr>
                <w:rFonts w:ascii="Verdana" w:hAnsi="Verdana"/>
                <w:spacing w:val="-7"/>
                <w:sz w:val="18"/>
                <w:szCs w:val="18"/>
              </w:rPr>
              <w:t xml:space="preserve"> </w:t>
            </w:r>
            <w:r w:rsidRPr="003442A3">
              <w:rPr>
                <w:rFonts w:ascii="Verdana" w:hAnsi="Verdana"/>
                <w:sz w:val="18"/>
                <w:szCs w:val="18"/>
              </w:rPr>
              <w:t>blocks</w:t>
            </w:r>
          </w:p>
          <w:p w14:paraId="06225272" w14:textId="77777777" w:rsidR="007675F8" w:rsidRPr="003442A3" w:rsidRDefault="007675F8" w:rsidP="007675F8">
            <w:pPr>
              <w:pStyle w:val="TableParagraph"/>
              <w:numPr>
                <w:ilvl w:val="0"/>
                <w:numId w:val="39"/>
              </w:numPr>
              <w:spacing w:before="2"/>
              <w:ind w:left="146"/>
              <w:rPr>
                <w:rFonts w:ascii="Verdana" w:hAnsi="Verdana"/>
                <w:sz w:val="18"/>
                <w:szCs w:val="18"/>
              </w:rPr>
            </w:pPr>
            <w:r w:rsidRPr="003442A3">
              <w:rPr>
                <w:rFonts w:ascii="Verdana" w:hAnsi="Verdana"/>
                <w:sz w:val="18"/>
                <w:szCs w:val="18"/>
              </w:rPr>
              <w:t>application by brushing, 200</w:t>
            </w:r>
            <w:r w:rsidRPr="003442A3">
              <w:rPr>
                <w:rFonts w:ascii="Verdana" w:hAnsi="Verdana"/>
                <w:spacing w:val="-9"/>
                <w:sz w:val="18"/>
                <w:szCs w:val="18"/>
              </w:rPr>
              <w:t xml:space="preserve"> </w:t>
            </w:r>
            <w:r w:rsidRPr="003442A3">
              <w:rPr>
                <w:rFonts w:ascii="Verdana" w:hAnsi="Verdana"/>
                <w:sz w:val="18"/>
                <w:szCs w:val="18"/>
              </w:rPr>
              <w:t>mL/m² (2 applications)</w:t>
            </w:r>
          </w:p>
          <w:p w14:paraId="6DC1901D" w14:textId="77777777" w:rsidR="007675F8" w:rsidRPr="003442A3" w:rsidRDefault="007675F8" w:rsidP="007675F8">
            <w:pPr>
              <w:pStyle w:val="TableParagraph"/>
              <w:numPr>
                <w:ilvl w:val="0"/>
                <w:numId w:val="39"/>
              </w:numPr>
              <w:spacing w:before="1"/>
              <w:ind w:left="146"/>
              <w:rPr>
                <w:rFonts w:ascii="Verdana" w:hAnsi="Verdana"/>
                <w:sz w:val="18"/>
                <w:szCs w:val="18"/>
              </w:rPr>
            </w:pPr>
            <w:r w:rsidRPr="003442A3">
              <w:rPr>
                <w:rFonts w:ascii="Verdana" w:hAnsi="Verdana"/>
                <w:sz w:val="18"/>
                <w:szCs w:val="18"/>
              </w:rPr>
              <w:t>ageing according to EN 84 leaching procedure, during 2</w:t>
            </w:r>
            <w:r w:rsidRPr="003442A3">
              <w:rPr>
                <w:rFonts w:ascii="Verdana" w:hAnsi="Verdana"/>
                <w:spacing w:val="-3"/>
                <w:sz w:val="18"/>
                <w:szCs w:val="18"/>
              </w:rPr>
              <w:t xml:space="preserve"> </w:t>
            </w:r>
            <w:r w:rsidRPr="003442A3">
              <w:rPr>
                <w:rFonts w:ascii="Verdana" w:hAnsi="Verdana"/>
                <w:sz w:val="18"/>
                <w:szCs w:val="18"/>
              </w:rPr>
              <w:t>weeks</w:t>
            </w:r>
          </w:p>
          <w:p w14:paraId="35C2AB49" w14:textId="77777777" w:rsidR="007675F8" w:rsidRPr="003442A3" w:rsidRDefault="007675F8" w:rsidP="007675F8">
            <w:pPr>
              <w:pStyle w:val="TableParagraph"/>
              <w:numPr>
                <w:ilvl w:val="0"/>
                <w:numId w:val="39"/>
              </w:numPr>
              <w:spacing w:line="206" w:lineRule="exact"/>
              <w:ind w:left="146"/>
              <w:rPr>
                <w:rFonts w:ascii="Verdana" w:hAnsi="Verdana"/>
                <w:sz w:val="18"/>
                <w:szCs w:val="18"/>
              </w:rPr>
            </w:pPr>
            <w:r w:rsidRPr="003442A3">
              <w:rPr>
                <w:rFonts w:ascii="Verdana" w:hAnsi="Verdana"/>
                <w:sz w:val="18"/>
                <w:szCs w:val="18"/>
              </w:rPr>
              <w:t>5 replicate test</w:t>
            </w:r>
            <w:r w:rsidRPr="003442A3">
              <w:rPr>
                <w:rFonts w:ascii="Verdana" w:hAnsi="Verdana"/>
                <w:spacing w:val="-3"/>
                <w:sz w:val="18"/>
                <w:szCs w:val="18"/>
              </w:rPr>
              <w:t xml:space="preserve"> </w:t>
            </w:r>
            <w:r w:rsidRPr="003442A3">
              <w:rPr>
                <w:rFonts w:ascii="Verdana" w:hAnsi="Verdana"/>
                <w:sz w:val="18"/>
                <w:szCs w:val="18"/>
              </w:rPr>
              <w:t>blocks</w:t>
            </w:r>
          </w:p>
          <w:p w14:paraId="0831E803" w14:textId="77777777" w:rsidR="007675F8" w:rsidRPr="003442A3" w:rsidRDefault="007675F8" w:rsidP="007675F8">
            <w:pPr>
              <w:pStyle w:val="TableParagraph"/>
              <w:numPr>
                <w:ilvl w:val="0"/>
                <w:numId w:val="39"/>
              </w:numPr>
              <w:spacing w:line="206" w:lineRule="exact"/>
              <w:ind w:left="146"/>
              <w:rPr>
                <w:rFonts w:ascii="Verdana" w:hAnsi="Verdana"/>
                <w:sz w:val="18"/>
                <w:szCs w:val="18"/>
              </w:rPr>
            </w:pPr>
            <w:r w:rsidRPr="003442A3">
              <w:rPr>
                <w:rFonts w:ascii="Verdana" w:hAnsi="Verdana"/>
                <w:sz w:val="18"/>
                <w:szCs w:val="18"/>
              </w:rPr>
              <w:t>5 replicate untreated</w:t>
            </w:r>
            <w:r w:rsidRPr="003442A3">
              <w:rPr>
                <w:rFonts w:ascii="Verdana" w:hAnsi="Verdana"/>
                <w:spacing w:val="-6"/>
                <w:sz w:val="18"/>
                <w:szCs w:val="18"/>
              </w:rPr>
              <w:t xml:space="preserve"> </w:t>
            </w:r>
            <w:r w:rsidRPr="003442A3">
              <w:rPr>
                <w:rFonts w:ascii="Verdana" w:hAnsi="Verdana"/>
                <w:sz w:val="18"/>
                <w:szCs w:val="18"/>
              </w:rPr>
              <w:t>controls</w:t>
            </w:r>
          </w:p>
          <w:p w14:paraId="7D9E826B" w14:textId="77777777" w:rsidR="007675F8" w:rsidRPr="003442A3" w:rsidRDefault="007675F8" w:rsidP="007675F8">
            <w:pPr>
              <w:pStyle w:val="TableParagraph"/>
              <w:numPr>
                <w:ilvl w:val="0"/>
                <w:numId w:val="39"/>
              </w:numPr>
              <w:spacing w:line="242" w:lineRule="auto"/>
              <w:ind w:left="146"/>
              <w:rPr>
                <w:rFonts w:ascii="Verdana" w:hAnsi="Verdana"/>
                <w:sz w:val="18"/>
                <w:szCs w:val="18"/>
              </w:rPr>
            </w:pPr>
            <w:r w:rsidRPr="003442A3">
              <w:rPr>
                <w:rFonts w:ascii="Verdana" w:hAnsi="Verdana"/>
                <w:sz w:val="18"/>
                <w:szCs w:val="18"/>
              </w:rPr>
              <w:t xml:space="preserve">adults of </w:t>
            </w:r>
            <w:r w:rsidRPr="003442A3">
              <w:rPr>
                <w:rFonts w:ascii="Verdana" w:hAnsi="Verdana"/>
                <w:i/>
                <w:sz w:val="18"/>
                <w:szCs w:val="18"/>
              </w:rPr>
              <w:t xml:space="preserve">A. punctatum </w:t>
            </w:r>
            <w:r w:rsidRPr="003442A3">
              <w:rPr>
                <w:rFonts w:ascii="Verdana" w:hAnsi="Verdana"/>
                <w:sz w:val="18"/>
                <w:szCs w:val="18"/>
              </w:rPr>
              <w:t>exposed on each test block during 6</w:t>
            </w:r>
            <w:r w:rsidRPr="003442A3">
              <w:rPr>
                <w:rFonts w:ascii="Verdana" w:hAnsi="Verdana"/>
                <w:spacing w:val="-4"/>
                <w:sz w:val="18"/>
                <w:szCs w:val="18"/>
              </w:rPr>
              <w:t xml:space="preserve"> </w:t>
            </w:r>
            <w:r w:rsidRPr="003442A3">
              <w:rPr>
                <w:rFonts w:ascii="Verdana" w:hAnsi="Verdana"/>
                <w:sz w:val="18"/>
                <w:szCs w:val="18"/>
              </w:rPr>
              <w:t>weeks</w:t>
            </w:r>
          </w:p>
          <w:p w14:paraId="44FE4014" w14:textId="77777777" w:rsidR="007675F8" w:rsidRPr="003442A3" w:rsidRDefault="007675F8" w:rsidP="007675F8">
            <w:pPr>
              <w:pStyle w:val="TableParagraph"/>
              <w:numPr>
                <w:ilvl w:val="0"/>
                <w:numId w:val="39"/>
              </w:numPr>
              <w:spacing w:line="204" w:lineRule="exact"/>
              <w:ind w:left="146"/>
              <w:rPr>
                <w:rFonts w:ascii="Verdana" w:hAnsi="Verdana"/>
                <w:sz w:val="18"/>
                <w:szCs w:val="18"/>
              </w:rPr>
            </w:pPr>
            <w:r w:rsidRPr="003442A3">
              <w:rPr>
                <w:rFonts w:ascii="Verdana" w:hAnsi="Verdana"/>
                <w:sz w:val="18"/>
                <w:szCs w:val="18"/>
              </w:rPr>
              <w:t>number of eggs laid in accordance with EN49-1 (50)examination after 26</w:t>
            </w:r>
            <w:r w:rsidRPr="003442A3">
              <w:rPr>
                <w:rFonts w:ascii="Verdana" w:hAnsi="Verdana"/>
                <w:spacing w:val="-2"/>
                <w:sz w:val="18"/>
                <w:szCs w:val="18"/>
              </w:rPr>
              <w:t xml:space="preserve"> </w:t>
            </w:r>
            <w:r w:rsidRPr="003442A3">
              <w:rPr>
                <w:rFonts w:ascii="Verdana" w:hAnsi="Verdana"/>
                <w:sz w:val="18"/>
                <w:szCs w:val="18"/>
              </w:rPr>
              <w:t>weeks</w:t>
            </w:r>
          </w:p>
          <w:p w14:paraId="68ED06D2" w14:textId="77777777" w:rsidR="007675F8" w:rsidRPr="003442A3" w:rsidRDefault="007675F8" w:rsidP="007675F8">
            <w:pPr>
              <w:pStyle w:val="TableParagraph"/>
              <w:numPr>
                <w:ilvl w:val="0"/>
                <w:numId w:val="39"/>
              </w:numPr>
              <w:ind w:left="146"/>
              <w:rPr>
                <w:rFonts w:ascii="Verdana" w:hAnsi="Verdana"/>
                <w:sz w:val="18"/>
                <w:szCs w:val="18"/>
              </w:rPr>
            </w:pPr>
            <w:r w:rsidRPr="003442A3">
              <w:rPr>
                <w:rFonts w:ascii="Verdana" w:hAnsi="Verdana"/>
                <w:sz w:val="18"/>
                <w:szCs w:val="18"/>
              </w:rPr>
              <w:t>effect investigated : mortality of</w:t>
            </w:r>
            <w:r w:rsidRPr="003442A3">
              <w:rPr>
                <w:rFonts w:ascii="Verdana" w:hAnsi="Verdana"/>
                <w:spacing w:val="-14"/>
                <w:sz w:val="18"/>
                <w:szCs w:val="18"/>
              </w:rPr>
              <w:t xml:space="preserve"> </w:t>
            </w:r>
            <w:r w:rsidRPr="003442A3">
              <w:rPr>
                <w:rFonts w:ascii="Verdana" w:hAnsi="Verdana"/>
                <w:sz w:val="18"/>
                <w:szCs w:val="18"/>
              </w:rPr>
              <w:t>the insects' eggs and</w:t>
            </w:r>
            <w:r w:rsidRPr="003442A3">
              <w:rPr>
                <w:rFonts w:ascii="Verdana" w:hAnsi="Verdana"/>
                <w:spacing w:val="-2"/>
                <w:sz w:val="18"/>
                <w:szCs w:val="18"/>
              </w:rPr>
              <w:t xml:space="preserve"> </w:t>
            </w:r>
            <w:r w:rsidRPr="003442A3">
              <w:rPr>
                <w:rFonts w:ascii="Verdana" w:hAnsi="Verdana"/>
                <w:sz w:val="18"/>
                <w:szCs w:val="18"/>
              </w:rPr>
              <w:t>larvae</w:t>
            </w:r>
          </w:p>
          <w:p w14:paraId="682B9209" w14:textId="77777777" w:rsidR="007675F8" w:rsidRPr="003442A3" w:rsidRDefault="007675F8" w:rsidP="007675F8">
            <w:pPr>
              <w:pStyle w:val="TableParagraph"/>
              <w:numPr>
                <w:ilvl w:val="0"/>
                <w:numId w:val="39"/>
              </w:numPr>
              <w:spacing w:before="1"/>
              <w:ind w:left="146"/>
              <w:rPr>
                <w:rFonts w:ascii="Verdana" w:hAnsi="Verdana"/>
                <w:sz w:val="18"/>
                <w:szCs w:val="18"/>
              </w:rPr>
            </w:pPr>
            <w:r w:rsidRPr="003442A3">
              <w:rPr>
                <w:rFonts w:ascii="Verdana" w:hAnsi="Verdana"/>
                <w:sz w:val="18"/>
                <w:szCs w:val="18"/>
              </w:rPr>
              <w:t>calculation of the eggs'</w:t>
            </w:r>
            <w:r w:rsidRPr="003442A3">
              <w:rPr>
                <w:rFonts w:ascii="Verdana" w:hAnsi="Verdana"/>
                <w:spacing w:val="-13"/>
                <w:sz w:val="18"/>
                <w:szCs w:val="18"/>
              </w:rPr>
              <w:t xml:space="preserve"> </w:t>
            </w:r>
            <w:r w:rsidRPr="003442A3">
              <w:rPr>
                <w:rFonts w:ascii="Verdana" w:hAnsi="Verdana"/>
                <w:sz w:val="18"/>
                <w:szCs w:val="18"/>
              </w:rPr>
              <w:t>mortality percentage</w:t>
            </w:r>
          </w:p>
        </w:tc>
        <w:tc>
          <w:tcPr>
            <w:tcW w:w="2693" w:type="dxa"/>
            <w:tcBorders>
              <w:right w:val="single" w:sz="6" w:space="0" w:color="000000"/>
            </w:tcBorders>
          </w:tcPr>
          <w:p w14:paraId="6A8E44C0" w14:textId="77777777" w:rsidR="007675F8" w:rsidRPr="003442A3" w:rsidRDefault="007675F8" w:rsidP="007675F8">
            <w:pPr>
              <w:pStyle w:val="TableParagraph"/>
              <w:ind w:left="73" w:right="-8"/>
              <w:rPr>
                <w:rFonts w:ascii="Verdana" w:hAnsi="Verdana"/>
                <w:sz w:val="18"/>
                <w:szCs w:val="18"/>
              </w:rPr>
            </w:pPr>
            <w:r w:rsidRPr="003442A3">
              <w:rPr>
                <w:rFonts w:ascii="Verdana" w:hAnsi="Verdana"/>
                <w:sz w:val="18"/>
                <w:szCs w:val="18"/>
              </w:rPr>
              <w:t>Control: percentage of hatched eggs 96%, 58 alive larvae found before stopping count, and at least 8 living larvae found on each test block. This validates the test (at least 50 alive larvae, and alive larvae on each</w:t>
            </w:r>
            <w:r w:rsidRPr="003442A3">
              <w:rPr>
                <w:rFonts w:ascii="Verdana" w:hAnsi="Verdana"/>
                <w:spacing w:val="-3"/>
                <w:sz w:val="18"/>
                <w:szCs w:val="18"/>
              </w:rPr>
              <w:t xml:space="preserve"> </w:t>
            </w:r>
            <w:r w:rsidRPr="003442A3">
              <w:rPr>
                <w:rFonts w:ascii="Verdana" w:hAnsi="Verdana"/>
                <w:sz w:val="18"/>
                <w:szCs w:val="18"/>
              </w:rPr>
              <w:t>block).</w:t>
            </w:r>
          </w:p>
          <w:p w14:paraId="6EF05FA6" w14:textId="77777777" w:rsidR="007675F8" w:rsidRPr="003442A3" w:rsidRDefault="007675F8" w:rsidP="007675F8">
            <w:pPr>
              <w:pStyle w:val="TableParagraph"/>
              <w:spacing w:before="10"/>
              <w:ind w:left="73" w:right="-8"/>
              <w:rPr>
                <w:rFonts w:ascii="Verdana" w:hAnsi="Verdana"/>
                <w:sz w:val="18"/>
                <w:szCs w:val="18"/>
              </w:rPr>
            </w:pPr>
          </w:p>
          <w:p w14:paraId="169264B5" w14:textId="77777777" w:rsidR="007675F8" w:rsidRPr="003442A3" w:rsidRDefault="007675F8" w:rsidP="007675F8">
            <w:pPr>
              <w:pStyle w:val="TableParagraph"/>
              <w:spacing w:line="207" w:lineRule="exact"/>
              <w:ind w:left="73" w:right="-8"/>
              <w:rPr>
                <w:rFonts w:ascii="Verdana" w:hAnsi="Verdana"/>
                <w:sz w:val="18"/>
                <w:szCs w:val="18"/>
              </w:rPr>
            </w:pPr>
            <w:r w:rsidRPr="003442A3">
              <w:rPr>
                <w:rFonts w:ascii="Verdana" w:hAnsi="Verdana"/>
                <w:sz w:val="18"/>
                <w:szCs w:val="18"/>
              </w:rPr>
              <w:t>Test</w:t>
            </w:r>
            <w:r w:rsidRPr="003442A3">
              <w:rPr>
                <w:rFonts w:ascii="Verdana" w:hAnsi="Verdana"/>
                <w:spacing w:val="-4"/>
                <w:sz w:val="18"/>
                <w:szCs w:val="18"/>
              </w:rPr>
              <w:t xml:space="preserve"> </w:t>
            </w:r>
            <w:r w:rsidRPr="003442A3">
              <w:rPr>
                <w:rFonts w:ascii="Verdana" w:hAnsi="Verdana"/>
                <w:sz w:val="18"/>
                <w:szCs w:val="18"/>
              </w:rPr>
              <w:t>blocks:</w:t>
            </w:r>
          </w:p>
          <w:p w14:paraId="092E41E8" w14:textId="77777777" w:rsidR="007675F8" w:rsidRPr="003442A3" w:rsidRDefault="007675F8" w:rsidP="007675F8">
            <w:pPr>
              <w:pStyle w:val="TableParagraph"/>
              <w:numPr>
                <w:ilvl w:val="0"/>
                <w:numId w:val="38"/>
              </w:numPr>
              <w:tabs>
                <w:tab w:val="left" w:pos="184"/>
              </w:tabs>
              <w:spacing w:line="207" w:lineRule="exact"/>
              <w:ind w:right="-8" w:firstLine="0"/>
              <w:rPr>
                <w:rFonts w:ascii="Verdana" w:hAnsi="Verdana"/>
                <w:sz w:val="18"/>
                <w:szCs w:val="18"/>
              </w:rPr>
            </w:pPr>
            <w:r w:rsidRPr="003442A3">
              <w:rPr>
                <w:rFonts w:ascii="Verdana" w:hAnsi="Verdana"/>
                <w:sz w:val="18"/>
                <w:szCs w:val="18"/>
              </w:rPr>
              <w:t>hatched eggs:</w:t>
            </w:r>
            <w:r w:rsidRPr="003442A3">
              <w:rPr>
                <w:rFonts w:ascii="Verdana" w:hAnsi="Verdana"/>
                <w:spacing w:val="-3"/>
                <w:sz w:val="18"/>
                <w:szCs w:val="18"/>
              </w:rPr>
              <w:t xml:space="preserve"> </w:t>
            </w:r>
            <w:r w:rsidRPr="003442A3">
              <w:rPr>
                <w:rFonts w:ascii="Verdana" w:hAnsi="Verdana"/>
                <w:sz w:val="18"/>
                <w:szCs w:val="18"/>
              </w:rPr>
              <w:t>none</w:t>
            </w:r>
          </w:p>
          <w:p w14:paraId="4EA32611" w14:textId="77777777" w:rsidR="007675F8" w:rsidRPr="003442A3" w:rsidRDefault="007675F8" w:rsidP="007675F8">
            <w:pPr>
              <w:pStyle w:val="TableParagraph"/>
              <w:numPr>
                <w:ilvl w:val="0"/>
                <w:numId w:val="38"/>
              </w:numPr>
              <w:tabs>
                <w:tab w:val="left" w:pos="184"/>
              </w:tabs>
              <w:spacing w:before="2" w:line="207" w:lineRule="exact"/>
              <w:ind w:right="-8" w:firstLine="0"/>
              <w:rPr>
                <w:rFonts w:ascii="Verdana" w:hAnsi="Verdana"/>
                <w:sz w:val="18"/>
                <w:szCs w:val="18"/>
              </w:rPr>
            </w:pPr>
            <w:r w:rsidRPr="003442A3">
              <w:rPr>
                <w:rFonts w:ascii="Verdana" w:hAnsi="Verdana"/>
                <w:sz w:val="18"/>
                <w:szCs w:val="18"/>
              </w:rPr>
              <w:t>living larvae:</w:t>
            </w:r>
            <w:r w:rsidRPr="003442A3">
              <w:rPr>
                <w:rFonts w:ascii="Verdana" w:hAnsi="Verdana"/>
                <w:spacing w:val="-5"/>
                <w:sz w:val="18"/>
                <w:szCs w:val="18"/>
              </w:rPr>
              <w:t xml:space="preserve"> </w:t>
            </w:r>
            <w:r w:rsidRPr="003442A3">
              <w:rPr>
                <w:rFonts w:ascii="Verdana" w:hAnsi="Verdana"/>
                <w:sz w:val="18"/>
                <w:szCs w:val="18"/>
              </w:rPr>
              <w:t>none</w:t>
            </w:r>
          </w:p>
          <w:p w14:paraId="63F82A46" w14:textId="77777777" w:rsidR="007675F8" w:rsidRPr="003442A3" w:rsidRDefault="007675F8" w:rsidP="007675F8">
            <w:pPr>
              <w:pStyle w:val="TableParagraph"/>
              <w:numPr>
                <w:ilvl w:val="0"/>
                <w:numId w:val="38"/>
              </w:numPr>
              <w:tabs>
                <w:tab w:val="left" w:pos="184"/>
              </w:tabs>
              <w:ind w:right="-8" w:firstLine="0"/>
              <w:rPr>
                <w:rFonts w:ascii="Verdana" w:hAnsi="Verdana"/>
                <w:sz w:val="18"/>
                <w:szCs w:val="18"/>
              </w:rPr>
            </w:pPr>
            <w:r w:rsidRPr="003442A3">
              <w:rPr>
                <w:rFonts w:ascii="Verdana" w:hAnsi="Verdana"/>
                <w:sz w:val="18"/>
                <w:szCs w:val="18"/>
              </w:rPr>
              <w:t>efficacy criterion (no</w:t>
            </w:r>
            <w:r w:rsidRPr="003442A3">
              <w:rPr>
                <w:rFonts w:ascii="Verdana" w:hAnsi="Verdana"/>
                <w:spacing w:val="-12"/>
                <w:sz w:val="18"/>
                <w:szCs w:val="18"/>
              </w:rPr>
              <w:t xml:space="preserve"> </w:t>
            </w:r>
            <w:r w:rsidRPr="003442A3">
              <w:rPr>
                <w:rFonts w:ascii="Verdana" w:hAnsi="Verdana"/>
                <w:sz w:val="18"/>
                <w:szCs w:val="18"/>
              </w:rPr>
              <w:t>live larvae)</w:t>
            </w:r>
            <w:r w:rsidRPr="003442A3">
              <w:rPr>
                <w:rFonts w:ascii="Verdana" w:hAnsi="Verdana"/>
                <w:spacing w:val="-1"/>
                <w:sz w:val="18"/>
                <w:szCs w:val="18"/>
              </w:rPr>
              <w:t xml:space="preserve"> </w:t>
            </w:r>
            <w:r w:rsidRPr="003442A3">
              <w:rPr>
                <w:rFonts w:ascii="Verdana" w:hAnsi="Verdana"/>
                <w:sz w:val="18"/>
                <w:szCs w:val="18"/>
              </w:rPr>
              <w:t>matched.</w:t>
            </w:r>
          </w:p>
          <w:p w14:paraId="427A9FF0" w14:textId="77777777" w:rsidR="007675F8" w:rsidRPr="003442A3" w:rsidRDefault="007675F8" w:rsidP="007675F8">
            <w:pPr>
              <w:pStyle w:val="TableParagraph"/>
              <w:ind w:left="73" w:right="-8"/>
              <w:rPr>
                <w:rFonts w:ascii="Verdana" w:hAnsi="Verdana"/>
                <w:sz w:val="18"/>
                <w:szCs w:val="18"/>
              </w:rPr>
            </w:pPr>
          </w:p>
          <w:p w14:paraId="7556923A" w14:textId="77777777" w:rsidR="007675F8" w:rsidRPr="003442A3" w:rsidRDefault="007675F8" w:rsidP="007675F8">
            <w:pPr>
              <w:pStyle w:val="TableParagraph"/>
              <w:ind w:left="73" w:right="-8"/>
              <w:rPr>
                <w:rFonts w:ascii="Verdana" w:hAnsi="Verdana"/>
                <w:sz w:val="18"/>
                <w:szCs w:val="18"/>
              </w:rPr>
            </w:pPr>
            <w:r w:rsidRPr="003442A3">
              <w:rPr>
                <w:rFonts w:ascii="Verdana" w:hAnsi="Verdana"/>
                <w:sz w:val="18"/>
                <w:szCs w:val="18"/>
              </w:rPr>
              <w:t xml:space="preserve">The product 18V33CP-PE at 200 mL/m² is effective against </w:t>
            </w:r>
            <w:r w:rsidRPr="003442A3">
              <w:rPr>
                <w:rFonts w:ascii="Verdana" w:hAnsi="Verdana"/>
                <w:i/>
                <w:sz w:val="18"/>
                <w:szCs w:val="18"/>
              </w:rPr>
              <w:t>A. punctatum</w:t>
            </w:r>
            <w:r w:rsidRPr="003442A3">
              <w:rPr>
                <w:rFonts w:ascii="Verdana" w:hAnsi="Verdana"/>
                <w:sz w:val="18"/>
                <w:szCs w:val="18"/>
              </w:rPr>
              <w:t>, after leaching ageing procedure.</w:t>
            </w:r>
          </w:p>
        </w:tc>
        <w:tc>
          <w:tcPr>
            <w:tcW w:w="1134" w:type="dxa"/>
            <w:tcBorders>
              <w:top w:val="single" w:sz="6" w:space="0" w:color="000000"/>
              <w:left w:val="single" w:sz="6" w:space="0" w:color="000000"/>
            </w:tcBorders>
          </w:tcPr>
          <w:p w14:paraId="1534A552"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 xml:space="preserve">S6.7_06 Schumacher P. and Fennert </w:t>
            </w:r>
            <w:r w:rsidRPr="003442A3">
              <w:rPr>
                <w:rFonts w:ascii="Verdana" w:hAnsi="Verdana"/>
                <w:spacing w:val="-9"/>
                <w:sz w:val="18"/>
                <w:szCs w:val="18"/>
              </w:rPr>
              <w:t xml:space="preserve">E. </w:t>
            </w:r>
            <w:r w:rsidRPr="003442A3">
              <w:rPr>
                <w:rFonts w:ascii="Verdana" w:hAnsi="Verdana"/>
                <w:sz w:val="18"/>
                <w:szCs w:val="18"/>
              </w:rPr>
              <w:t>M.,</w:t>
            </w:r>
            <w:r w:rsidRPr="003442A3">
              <w:rPr>
                <w:rFonts w:ascii="Verdana" w:hAnsi="Verdana"/>
                <w:spacing w:val="-1"/>
                <w:sz w:val="18"/>
                <w:szCs w:val="18"/>
              </w:rPr>
              <w:t xml:space="preserve"> </w:t>
            </w:r>
            <w:r w:rsidRPr="003442A3">
              <w:rPr>
                <w:rFonts w:ascii="Verdana" w:hAnsi="Verdana"/>
                <w:sz w:val="18"/>
                <w:szCs w:val="18"/>
              </w:rPr>
              <w:t>2019</w:t>
            </w:r>
          </w:p>
          <w:p w14:paraId="1FB70425" w14:textId="77777777" w:rsidR="007675F8" w:rsidRPr="003442A3" w:rsidRDefault="007675F8" w:rsidP="007675F8">
            <w:pPr>
              <w:pStyle w:val="TableParagraph"/>
              <w:spacing w:line="206" w:lineRule="exact"/>
              <w:ind w:left="72"/>
              <w:rPr>
                <w:rFonts w:ascii="Verdana" w:hAnsi="Verdana"/>
                <w:sz w:val="18"/>
                <w:szCs w:val="18"/>
              </w:rPr>
            </w:pPr>
          </w:p>
          <w:p w14:paraId="4B26D29D"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RI = 1</w:t>
            </w:r>
          </w:p>
        </w:tc>
      </w:tr>
      <w:tr w:rsidR="007675F8" w:rsidRPr="003442A3" w14:paraId="30B39A9B" w14:textId="77777777" w:rsidTr="007D2194">
        <w:tc>
          <w:tcPr>
            <w:tcW w:w="1122" w:type="dxa"/>
            <w:tcBorders>
              <w:top w:val="single" w:sz="6" w:space="0" w:color="000000"/>
              <w:bottom w:val="single" w:sz="6" w:space="0" w:color="000000"/>
              <w:right w:val="single" w:sz="6" w:space="0" w:color="000000"/>
            </w:tcBorders>
          </w:tcPr>
          <w:p w14:paraId="33FC7E23" w14:textId="77777777" w:rsidR="007675F8" w:rsidRPr="003442A3" w:rsidRDefault="007675F8" w:rsidP="007675F8">
            <w:pPr>
              <w:pStyle w:val="TableParagraph"/>
              <w:spacing w:line="206" w:lineRule="exact"/>
              <w:ind w:right="66"/>
              <w:rPr>
                <w:rFonts w:ascii="Verdana" w:hAnsi="Verdana"/>
                <w:sz w:val="18"/>
                <w:szCs w:val="18"/>
              </w:rPr>
            </w:pPr>
            <w:r w:rsidRPr="003442A3">
              <w:rPr>
                <w:rFonts w:ascii="Verdana" w:hAnsi="Verdana"/>
                <w:sz w:val="18"/>
                <w:szCs w:val="18"/>
                <w:lang w:val="en-GB"/>
              </w:rPr>
              <w:t>MG 02: preservatives</w:t>
            </w:r>
          </w:p>
        </w:tc>
        <w:tc>
          <w:tcPr>
            <w:tcW w:w="1276" w:type="dxa"/>
            <w:tcBorders>
              <w:top w:val="single" w:sz="6" w:space="0" w:color="000000"/>
              <w:left w:val="single" w:sz="6" w:space="0" w:color="000000"/>
              <w:bottom w:val="single" w:sz="6" w:space="0" w:color="000000"/>
              <w:right w:val="single" w:sz="6" w:space="0" w:color="000000"/>
            </w:tcBorders>
          </w:tcPr>
          <w:p w14:paraId="787FD7F5" w14:textId="77777777" w:rsidR="007675F8" w:rsidRPr="003442A3" w:rsidRDefault="007675F8" w:rsidP="007675F8">
            <w:pPr>
              <w:pStyle w:val="TableParagraph"/>
              <w:ind w:left="66" w:right="66"/>
              <w:rPr>
                <w:rFonts w:ascii="Verdana" w:hAnsi="Verdana"/>
                <w:sz w:val="18"/>
                <w:szCs w:val="18"/>
              </w:rPr>
            </w:pPr>
            <w:r w:rsidRPr="003442A3">
              <w:rPr>
                <w:rFonts w:ascii="Verdana" w:hAnsi="Verdana"/>
                <w:sz w:val="18"/>
                <w:szCs w:val="18"/>
              </w:rPr>
              <w:t xml:space="preserve">Wood preservative </w:t>
            </w:r>
          </w:p>
          <w:p w14:paraId="5B8CCAA3" w14:textId="77777777" w:rsidR="007675F8" w:rsidRPr="003442A3" w:rsidRDefault="007675F8" w:rsidP="007675F8">
            <w:pPr>
              <w:pStyle w:val="TableParagraph"/>
              <w:ind w:left="66" w:right="66"/>
              <w:rPr>
                <w:rFonts w:ascii="Verdana" w:hAnsi="Verdana"/>
                <w:sz w:val="18"/>
                <w:szCs w:val="18"/>
              </w:rPr>
            </w:pPr>
          </w:p>
          <w:p w14:paraId="4346BA23" w14:textId="77777777" w:rsidR="007675F8" w:rsidRPr="003442A3" w:rsidRDefault="007675F8" w:rsidP="007675F8">
            <w:pPr>
              <w:pStyle w:val="TableParagraph"/>
              <w:ind w:left="66" w:right="66"/>
              <w:rPr>
                <w:rFonts w:ascii="Verdana" w:hAnsi="Verdana"/>
                <w:sz w:val="18"/>
                <w:szCs w:val="18"/>
              </w:rPr>
            </w:pPr>
            <w:r w:rsidRPr="003442A3">
              <w:rPr>
                <w:rFonts w:ascii="Verdana" w:hAnsi="Verdana"/>
                <w:sz w:val="18"/>
                <w:szCs w:val="18"/>
              </w:rPr>
              <w:t>Preventive treatment</w:t>
            </w:r>
          </w:p>
        </w:tc>
        <w:tc>
          <w:tcPr>
            <w:tcW w:w="1417" w:type="dxa"/>
            <w:tcBorders>
              <w:top w:val="single" w:sz="6" w:space="0" w:color="000000"/>
              <w:left w:val="single" w:sz="6" w:space="0" w:color="000000"/>
              <w:bottom w:val="single" w:sz="6" w:space="0" w:color="000000"/>
              <w:right w:val="single" w:sz="6" w:space="0" w:color="000000"/>
            </w:tcBorders>
          </w:tcPr>
          <w:p w14:paraId="0B5FB246" w14:textId="77777777" w:rsidR="007675F8" w:rsidRPr="003442A3" w:rsidRDefault="007675F8" w:rsidP="007675F8">
            <w:pPr>
              <w:pStyle w:val="TableParagraph"/>
              <w:spacing w:line="206" w:lineRule="exact"/>
              <w:ind w:left="66" w:right="-4"/>
              <w:rPr>
                <w:rFonts w:ascii="Verdana" w:hAnsi="Verdana"/>
                <w:sz w:val="18"/>
                <w:szCs w:val="18"/>
              </w:rPr>
            </w:pPr>
            <w:r w:rsidRPr="003442A3">
              <w:rPr>
                <w:rFonts w:ascii="Verdana" w:hAnsi="Verdana"/>
                <w:sz w:val="18"/>
                <w:szCs w:val="18"/>
              </w:rPr>
              <w:t>18V33CP-PE</w:t>
            </w:r>
          </w:p>
          <w:p w14:paraId="7146EDEF" w14:textId="77777777" w:rsidR="007675F8" w:rsidRPr="003442A3" w:rsidRDefault="007675F8" w:rsidP="007675F8">
            <w:pPr>
              <w:pStyle w:val="TableParagraph"/>
              <w:tabs>
                <w:tab w:val="left" w:pos="985"/>
                <w:tab w:val="left" w:pos="1189"/>
              </w:tabs>
              <w:ind w:left="66" w:right="-4"/>
              <w:rPr>
                <w:rFonts w:ascii="Verdana" w:hAnsi="Verdana"/>
                <w:sz w:val="18"/>
                <w:szCs w:val="18"/>
              </w:rPr>
            </w:pPr>
            <w:r w:rsidRPr="003442A3">
              <w:rPr>
                <w:rFonts w:ascii="Verdana" w:hAnsi="Verdana"/>
                <w:sz w:val="18"/>
                <w:szCs w:val="18"/>
              </w:rPr>
              <w:t>(penflufen 0.026% w/w pure + cypermethrin 0.17% w/w pure)</w:t>
            </w:r>
          </w:p>
        </w:tc>
        <w:tc>
          <w:tcPr>
            <w:tcW w:w="1418" w:type="dxa"/>
            <w:tcBorders>
              <w:top w:val="single" w:sz="6" w:space="0" w:color="000000"/>
              <w:left w:val="single" w:sz="6" w:space="0" w:color="000000"/>
              <w:bottom w:val="single" w:sz="6" w:space="0" w:color="000000"/>
              <w:right w:val="single" w:sz="6" w:space="0" w:color="000000"/>
            </w:tcBorders>
          </w:tcPr>
          <w:p w14:paraId="4922E71B" w14:textId="77777777" w:rsidR="007675F8" w:rsidRPr="003442A3" w:rsidRDefault="007675F8" w:rsidP="007675F8">
            <w:pPr>
              <w:pStyle w:val="TableParagraph"/>
              <w:ind w:left="67"/>
              <w:rPr>
                <w:rFonts w:ascii="Verdana" w:hAnsi="Verdana"/>
                <w:sz w:val="18"/>
                <w:szCs w:val="18"/>
              </w:rPr>
            </w:pPr>
            <w:r w:rsidRPr="003442A3">
              <w:rPr>
                <w:rFonts w:ascii="Verdana" w:hAnsi="Verdana"/>
                <w:sz w:val="18"/>
                <w:szCs w:val="18"/>
              </w:rPr>
              <w:t>Powder post beetle:</w:t>
            </w:r>
          </w:p>
          <w:p w14:paraId="5B08C542" w14:textId="77777777" w:rsidR="007675F8" w:rsidRPr="003442A3" w:rsidRDefault="007675F8" w:rsidP="007675F8">
            <w:pPr>
              <w:pStyle w:val="TableParagraph"/>
              <w:ind w:left="67"/>
              <w:rPr>
                <w:rFonts w:ascii="Verdana" w:hAnsi="Verdana"/>
                <w:i/>
                <w:sz w:val="18"/>
                <w:szCs w:val="18"/>
              </w:rPr>
            </w:pPr>
            <w:r w:rsidRPr="003442A3">
              <w:rPr>
                <w:rFonts w:ascii="Verdana" w:hAnsi="Verdana"/>
                <w:i/>
                <w:sz w:val="18"/>
                <w:szCs w:val="18"/>
              </w:rPr>
              <w:t>L. brunneus</w:t>
            </w:r>
          </w:p>
        </w:tc>
        <w:tc>
          <w:tcPr>
            <w:tcW w:w="1417" w:type="dxa"/>
            <w:tcBorders>
              <w:top w:val="single" w:sz="6" w:space="0" w:color="000000"/>
              <w:left w:val="single" w:sz="6" w:space="0" w:color="000000"/>
            </w:tcBorders>
          </w:tcPr>
          <w:p w14:paraId="7A8455A1" w14:textId="77777777" w:rsidR="007675F8" w:rsidRPr="003442A3" w:rsidRDefault="007675F8" w:rsidP="007675F8">
            <w:pPr>
              <w:pStyle w:val="TableParagraph"/>
              <w:spacing w:line="207" w:lineRule="exact"/>
              <w:ind w:left="68"/>
              <w:rPr>
                <w:rFonts w:ascii="Verdana" w:hAnsi="Verdana"/>
                <w:sz w:val="18"/>
                <w:szCs w:val="18"/>
              </w:rPr>
            </w:pPr>
            <w:r w:rsidRPr="003442A3">
              <w:rPr>
                <w:rFonts w:ascii="Verdana" w:hAnsi="Verdana"/>
                <w:sz w:val="18"/>
                <w:szCs w:val="18"/>
              </w:rPr>
              <w:t>EN 20-1 after EN 73 (evaporation)</w:t>
            </w:r>
          </w:p>
        </w:tc>
        <w:tc>
          <w:tcPr>
            <w:tcW w:w="3261" w:type="dxa"/>
            <w:tcBorders>
              <w:top w:val="single" w:sz="6" w:space="0" w:color="000000"/>
            </w:tcBorders>
          </w:tcPr>
          <w:p w14:paraId="41D60DD4" w14:textId="77777777" w:rsidR="007675F8" w:rsidRPr="003442A3" w:rsidRDefault="007675F8" w:rsidP="007675F8">
            <w:pPr>
              <w:pStyle w:val="TableParagraph"/>
              <w:numPr>
                <w:ilvl w:val="0"/>
                <w:numId w:val="37"/>
              </w:numPr>
              <w:tabs>
                <w:tab w:val="left" w:pos="284"/>
              </w:tabs>
              <w:spacing w:line="205" w:lineRule="exact"/>
              <w:ind w:left="143" w:firstLine="0"/>
              <w:rPr>
                <w:rFonts w:ascii="Verdana" w:hAnsi="Verdana"/>
                <w:sz w:val="18"/>
                <w:szCs w:val="18"/>
              </w:rPr>
            </w:pPr>
            <w:r w:rsidRPr="003442A3">
              <w:rPr>
                <w:rFonts w:ascii="Verdana" w:hAnsi="Verdana"/>
                <w:sz w:val="18"/>
                <w:szCs w:val="18"/>
              </w:rPr>
              <w:t xml:space="preserve">on </w:t>
            </w:r>
            <w:r w:rsidRPr="003442A3">
              <w:rPr>
                <w:rFonts w:ascii="Verdana" w:hAnsi="Verdana"/>
                <w:i/>
                <w:sz w:val="18"/>
                <w:szCs w:val="18"/>
              </w:rPr>
              <w:t xml:space="preserve">Quercus spp. </w:t>
            </w:r>
            <w:r w:rsidRPr="003442A3">
              <w:rPr>
                <w:rFonts w:ascii="Verdana" w:hAnsi="Verdana"/>
                <w:sz w:val="18"/>
                <w:szCs w:val="18"/>
              </w:rPr>
              <w:t>sapwood</w:t>
            </w:r>
            <w:r w:rsidRPr="003442A3">
              <w:rPr>
                <w:rFonts w:ascii="Verdana" w:hAnsi="Verdana"/>
                <w:spacing w:val="-2"/>
                <w:sz w:val="18"/>
                <w:szCs w:val="18"/>
              </w:rPr>
              <w:t xml:space="preserve"> </w:t>
            </w:r>
            <w:r w:rsidRPr="003442A3">
              <w:rPr>
                <w:rFonts w:ascii="Verdana" w:hAnsi="Verdana"/>
                <w:sz w:val="18"/>
                <w:szCs w:val="18"/>
              </w:rPr>
              <w:t>blocks</w:t>
            </w:r>
          </w:p>
          <w:p w14:paraId="4BDD6019" w14:textId="77777777" w:rsidR="007675F8" w:rsidRPr="003442A3" w:rsidRDefault="007675F8" w:rsidP="007675F8">
            <w:pPr>
              <w:pStyle w:val="TableParagraph"/>
              <w:numPr>
                <w:ilvl w:val="0"/>
                <w:numId w:val="37"/>
              </w:numPr>
              <w:tabs>
                <w:tab w:val="left" w:pos="284"/>
              </w:tabs>
              <w:spacing w:before="4" w:line="207" w:lineRule="exact"/>
              <w:ind w:left="143" w:firstLine="0"/>
              <w:rPr>
                <w:rFonts w:ascii="Verdana" w:hAnsi="Verdana"/>
                <w:sz w:val="18"/>
                <w:szCs w:val="18"/>
              </w:rPr>
            </w:pPr>
            <w:r w:rsidRPr="003442A3">
              <w:rPr>
                <w:rFonts w:ascii="Verdana" w:hAnsi="Verdana"/>
                <w:sz w:val="18"/>
                <w:szCs w:val="18"/>
              </w:rPr>
              <w:t>application by brushing: 200</w:t>
            </w:r>
            <w:r w:rsidRPr="003442A3">
              <w:rPr>
                <w:rFonts w:ascii="Verdana" w:hAnsi="Verdana"/>
                <w:spacing w:val="-7"/>
                <w:sz w:val="18"/>
                <w:szCs w:val="18"/>
              </w:rPr>
              <w:t xml:space="preserve"> </w:t>
            </w:r>
            <w:r w:rsidRPr="003442A3">
              <w:rPr>
                <w:rFonts w:ascii="Verdana" w:hAnsi="Verdana"/>
                <w:sz w:val="18"/>
                <w:szCs w:val="18"/>
              </w:rPr>
              <w:t>mL/m²</w:t>
            </w:r>
          </w:p>
          <w:p w14:paraId="06BC7002" w14:textId="77777777" w:rsidR="007675F8" w:rsidRPr="003442A3" w:rsidRDefault="007675F8" w:rsidP="007675F8">
            <w:pPr>
              <w:pStyle w:val="TableParagraph"/>
              <w:numPr>
                <w:ilvl w:val="0"/>
                <w:numId w:val="37"/>
              </w:numPr>
              <w:tabs>
                <w:tab w:val="left" w:pos="284"/>
              </w:tabs>
              <w:ind w:left="143" w:firstLine="0"/>
              <w:rPr>
                <w:rFonts w:ascii="Verdana" w:hAnsi="Verdana"/>
                <w:sz w:val="18"/>
                <w:szCs w:val="18"/>
              </w:rPr>
            </w:pPr>
            <w:r w:rsidRPr="003442A3">
              <w:rPr>
                <w:rFonts w:ascii="Verdana" w:hAnsi="Verdana"/>
                <w:sz w:val="18"/>
                <w:szCs w:val="18"/>
              </w:rPr>
              <w:t>ageing according to EN 73 evaporation procedure, during</w:t>
            </w:r>
            <w:r w:rsidRPr="003442A3">
              <w:rPr>
                <w:rFonts w:ascii="Verdana" w:hAnsi="Verdana"/>
                <w:spacing w:val="-16"/>
                <w:sz w:val="18"/>
                <w:szCs w:val="18"/>
              </w:rPr>
              <w:t xml:space="preserve"> </w:t>
            </w:r>
            <w:r w:rsidRPr="003442A3">
              <w:rPr>
                <w:rFonts w:ascii="Verdana" w:hAnsi="Verdana"/>
                <w:sz w:val="18"/>
                <w:szCs w:val="18"/>
              </w:rPr>
              <w:t>3 months</w:t>
            </w:r>
          </w:p>
          <w:p w14:paraId="0621B6CD" w14:textId="77777777" w:rsidR="007675F8" w:rsidRPr="003442A3" w:rsidRDefault="007675F8" w:rsidP="007675F8">
            <w:pPr>
              <w:pStyle w:val="TableParagraph"/>
              <w:numPr>
                <w:ilvl w:val="0"/>
                <w:numId w:val="37"/>
              </w:numPr>
              <w:tabs>
                <w:tab w:val="left" w:pos="284"/>
              </w:tabs>
              <w:spacing w:before="1" w:line="207" w:lineRule="exact"/>
              <w:ind w:left="143" w:firstLine="0"/>
              <w:rPr>
                <w:rFonts w:ascii="Verdana" w:hAnsi="Verdana"/>
                <w:sz w:val="18"/>
                <w:szCs w:val="18"/>
              </w:rPr>
            </w:pPr>
            <w:r w:rsidRPr="003442A3">
              <w:rPr>
                <w:rFonts w:ascii="Verdana" w:hAnsi="Verdana"/>
                <w:sz w:val="18"/>
                <w:szCs w:val="18"/>
              </w:rPr>
              <w:t>5 replicate test blocks</w:t>
            </w:r>
          </w:p>
          <w:p w14:paraId="566E812E" w14:textId="77777777" w:rsidR="007675F8" w:rsidRPr="003442A3" w:rsidRDefault="007675F8" w:rsidP="007675F8">
            <w:pPr>
              <w:pStyle w:val="TableParagraph"/>
              <w:numPr>
                <w:ilvl w:val="0"/>
                <w:numId w:val="37"/>
              </w:numPr>
              <w:tabs>
                <w:tab w:val="left" w:pos="284"/>
              </w:tabs>
              <w:ind w:left="143" w:firstLine="0"/>
              <w:rPr>
                <w:rFonts w:ascii="Verdana" w:hAnsi="Verdana"/>
                <w:sz w:val="18"/>
                <w:szCs w:val="18"/>
              </w:rPr>
            </w:pPr>
            <w:r w:rsidRPr="003442A3">
              <w:rPr>
                <w:rFonts w:ascii="Verdana" w:hAnsi="Verdana"/>
                <w:sz w:val="18"/>
                <w:szCs w:val="18"/>
              </w:rPr>
              <w:t>5 replicate untreated controls + 5 replicate solvent</w:t>
            </w:r>
            <w:r w:rsidRPr="003442A3">
              <w:rPr>
                <w:rFonts w:ascii="Verdana" w:hAnsi="Verdana"/>
                <w:spacing w:val="-5"/>
                <w:sz w:val="18"/>
                <w:szCs w:val="18"/>
              </w:rPr>
              <w:t xml:space="preserve"> </w:t>
            </w:r>
            <w:r w:rsidRPr="003442A3">
              <w:rPr>
                <w:rFonts w:ascii="Verdana" w:hAnsi="Verdana"/>
                <w:sz w:val="18"/>
                <w:szCs w:val="18"/>
              </w:rPr>
              <w:t>controls</w:t>
            </w:r>
          </w:p>
          <w:p w14:paraId="685EB014" w14:textId="77777777" w:rsidR="007675F8" w:rsidRPr="003442A3" w:rsidRDefault="007675F8" w:rsidP="007675F8">
            <w:pPr>
              <w:pStyle w:val="TableParagraph"/>
              <w:numPr>
                <w:ilvl w:val="0"/>
                <w:numId w:val="37"/>
              </w:numPr>
              <w:tabs>
                <w:tab w:val="left" w:pos="284"/>
              </w:tabs>
              <w:spacing w:line="203" w:lineRule="exact"/>
              <w:ind w:left="143" w:firstLine="0"/>
              <w:rPr>
                <w:rFonts w:ascii="Verdana" w:hAnsi="Verdana"/>
                <w:i/>
                <w:sz w:val="18"/>
                <w:szCs w:val="18"/>
              </w:rPr>
            </w:pPr>
            <w:r w:rsidRPr="003442A3">
              <w:rPr>
                <w:rFonts w:ascii="Verdana" w:hAnsi="Verdana"/>
                <w:sz w:val="18"/>
                <w:szCs w:val="18"/>
              </w:rPr>
              <w:t xml:space="preserve">minimum 5 couples of </w:t>
            </w:r>
            <w:r w:rsidRPr="003442A3">
              <w:rPr>
                <w:rFonts w:ascii="Verdana" w:hAnsi="Verdana"/>
                <w:i/>
                <w:sz w:val="18"/>
                <w:szCs w:val="18"/>
              </w:rPr>
              <w:t>L.</w:t>
            </w:r>
            <w:r w:rsidRPr="003442A3">
              <w:rPr>
                <w:rFonts w:ascii="Verdana" w:hAnsi="Verdana"/>
                <w:i/>
                <w:spacing w:val="-7"/>
                <w:sz w:val="18"/>
                <w:szCs w:val="18"/>
              </w:rPr>
              <w:t> </w:t>
            </w:r>
            <w:r w:rsidRPr="003442A3">
              <w:rPr>
                <w:rFonts w:ascii="Verdana" w:hAnsi="Verdana"/>
                <w:i/>
                <w:sz w:val="18"/>
                <w:szCs w:val="18"/>
              </w:rPr>
              <w:t>brunneus</w:t>
            </w:r>
          </w:p>
          <w:p w14:paraId="1395DE76" w14:textId="77777777" w:rsidR="007675F8" w:rsidRPr="003442A3" w:rsidRDefault="007675F8" w:rsidP="007675F8">
            <w:pPr>
              <w:pStyle w:val="TableParagraph"/>
              <w:tabs>
                <w:tab w:val="left" w:pos="284"/>
              </w:tabs>
              <w:spacing w:before="4" w:line="207" w:lineRule="exact"/>
              <w:ind w:left="143"/>
              <w:rPr>
                <w:rFonts w:ascii="Verdana" w:hAnsi="Verdana"/>
                <w:sz w:val="18"/>
                <w:szCs w:val="18"/>
              </w:rPr>
            </w:pPr>
            <w:r w:rsidRPr="003442A3">
              <w:rPr>
                <w:rFonts w:ascii="Verdana" w:hAnsi="Verdana"/>
                <w:sz w:val="18"/>
                <w:szCs w:val="18"/>
              </w:rPr>
              <w:t>exposed on each test block</w:t>
            </w:r>
          </w:p>
          <w:p w14:paraId="77841D9F" w14:textId="77777777" w:rsidR="007675F8" w:rsidRPr="003442A3" w:rsidRDefault="007675F8" w:rsidP="007675F8">
            <w:pPr>
              <w:pStyle w:val="TableParagraph"/>
              <w:numPr>
                <w:ilvl w:val="0"/>
                <w:numId w:val="37"/>
              </w:numPr>
              <w:tabs>
                <w:tab w:val="left" w:pos="284"/>
              </w:tabs>
              <w:spacing w:line="206" w:lineRule="exact"/>
              <w:ind w:left="143" w:firstLine="0"/>
              <w:rPr>
                <w:rFonts w:ascii="Verdana" w:hAnsi="Verdana"/>
                <w:sz w:val="18"/>
                <w:szCs w:val="18"/>
              </w:rPr>
            </w:pPr>
            <w:r w:rsidRPr="003442A3">
              <w:rPr>
                <w:rFonts w:ascii="Verdana" w:hAnsi="Verdana"/>
                <w:sz w:val="18"/>
                <w:szCs w:val="18"/>
              </w:rPr>
              <w:t>examination after 26</w:t>
            </w:r>
            <w:r w:rsidRPr="003442A3">
              <w:rPr>
                <w:rFonts w:ascii="Verdana" w:hAnsi="Verdana"/>
                <w:spacing w:val="1"/>
                <w:sz w:val="18"/>
                <w:szCs w:val="18"/>
              </w:rPr>
              <w:t xml:space="preserve"> </w:t>
            </w:r>
            <w:r w:rsidRPr="003442A3">
              <w:rPr>
                <w:rFonts w:ascii="Verdana" w:hAnsi="Verdana"/>
                <w:sz w:val="18"/>
                <w:szCs w:val="18"/>
              </w:rPr>
              <w:t>weeks</w:t>
            </w:r>
          </w:p>
          <w:p w14:paraId="227144EA" w14:textId="77777777" w:rsidR="007675F8" w:rsidRPr="003442A3" w:rsidRDefault="007675F8" w:rsidP="007675F8">
            <w:pPr>
              <w:pStyle w:val="TableParagraph"/>
              <w:numPr>
                <w:ilvl w:val="0"/>
                <w:numId w:val="37"/>
              </w:numPr>
              <w:tabs>
                <w:tab w:val="left" w:pos="284"/>
              </w:tabs>
              <w:ind w:left="143" w:firstLine="0"/>
              <w:rPr>
                <w:rFonts w:ascii="Verdana" w:hAnsi="Verdana"/>
                <w:sz w:val="18"/>
                <w:szCs w:val="18"/>
              </w:rPr>
            </w:pPr>
            <w:r w:rsidRPr="003442A3">
              <w:rPr>
                <w:rFonts w:ascii="Verdana" w:hAnsi="Verdana"/>
                <w:sz w:val="18"/>
                <w:szCs w:val="18"/>
              </w:rPr>
              <w:t>effect investigated : mortality of the insects' larvae/pupae and</w:t>
            </w:r>
            <w:r w:rsidRPr="003442A3">
              <w:rPr>
                <w:rFonts w:ascii="Verdana" w:hAnsi="Verdana"/>
                <w:spacing w:val="-5"/>
                <w:sz w:val="18"/>
                <w:szCs w:val="18"/>
              </w:rPr>
              <w:t xml:space="preserve"> </w:t>
            </w:r>
            <w:r w:rsidRPr="003442A3">
              <w:rPr>
                <w:rFonts w:ascii="Verdana" w:hAnsi="Verdana"/>
                <w:sz w:val="18"/>
                <w:szCs w:val="18"/>
              </w:rPr>
              <w:t>adults</w:t>
            </w:r>
          </w:p>
          <w:p w14:paraId="6E6D8B10" w14:textId="77777777" w:rsidR="007675F8" w:rsidRPr="003442A3" w:rsidRDefault="007675F8" w:rsidP="007675F8">
            <w:pPr>
              <w:pStyle w:val="TableParagraph"/>
              <w:numPr>
                <w:ilvl w:val="0"/>
                <w:numId w:val="37"/>
              </w:numPr>
              <w:tabs>
                <w:tab w:val="left" w:pos="284"/>
              </w:tabs>
              <w:spacing w:before="1"/>
              <w:ind w:left="143" w:firstLine="0"/>
              <w:rPr>
                <w:rFonts w:ascii="Verdana" w:hAnsi="Verdana"/>
                <w:sz w:val="18"/>
                <w:szCs w:val="18"/>
              </w:rPr>
            </w:pPr>
            <w:r w:rsidRPr="003442A3">
              <w:rPr>
                <w:rFonts w:ascii="Verdana" w:hAnsi="Verdana"/>
                <w:sz w:val="18"/>
                <w:szCs w:val="18"/>
              </w:rPr>
              <w:t>calculation of the insects' mortality percentage</w:t>
            </w:r>
          </w:p>
        </w:tc>
        <w:tc>
          <w:tcPr>
            <w:tcW w:w="2693" w:type="dxa"/>
            <w:tcBorders>
              <w:top w:val="single" w:sz="6" w:space="0" w:color="000000"/>
              <w:right w:val="single" w:sz="6" w:space="0" w:color="000000"/>
            </w:tcBorders>
          </w:tcPr>
          <w:p w14:paraId="7B7CDEA5" w14:textId="77777777" w:rsidR="007675F8" w:rsidRPr="003442A3" w:rsidRDefault="007675F8" w:rsidP="007675F8">
            <w:pPr>
              <w:pStyle w:val="TableParagraph"/>
              <w:ind w:left="73" w:right="-8"/>
              <w:rPr>
                <w:rFonts w:ascii="Verdana" w:hAnsi="Verdana"/>
                <w:sz w:val="18"/>
                <w:szCs w:val="18"/>
              </w:rPr>
            </w:pPr>
            <w:r w:rsidRPr="003442A3">
              <w:rPr>
                <w:rFonts w:ascii="Verdana" w:hAnsi="Verdana"/>
                <w:sz w:val="18"/>
                <w:szCs w:val="18"/>
              </w:rPr>
              <w:t>Control: 101 alive larvae / pupae found before stopping count.</w:t>
            </w:r>
          </w:p>
          <w:p w14:paraId="00764746" w14:textId="77777777" w:rsidR="007675F8" w:rsidRPr="003442A3" w:rsidRDefault="007675F8" w:rsidP="007675F8">
            <w:pPr>
              <w:pStyle w:val="TableParagraph"/>
              <w:ind w:left="73" w:right="-8"/>
              <w:rPr>
                <w:rFonts w:ascii="Verdana" w:hAnsi="Verdana"/>
                <w:sz w:val="18"/>
                <w:szCs w:val="18"/>
              </w:rPr>
            </w:pPr>
            <w:r w:rsidRPr="003442A3">
              <w:rPr>
                <w:rFonts w:ascii="Verdana" w:hAnsi="Verdana"/>
                <w:sz w:val="18"/>
                <w:szCs w:val="18"/>
              </w:rPr>
              <w:t>This validates the test (at least 20 larvae retrieved from each block, with at least 85% alive).</w:t>
            </w:r>
          </w:p>
          <w:p w14:paraId="5498E820" w14:textId="77777777" w:rsidR="007675F8" w:rsidRPr="003442A3" w:rsidRDefault="007675F8" w:rsidP="007675F8">
            <w:pPr>
              <w:pStyle w:val="TableParagraph"/>
              <w:ind w:left="73" w:right="-8"/>
              <w:rPr>
                <w:rFonts w:ascii="Verdana" w:hAnsi="Verdana"/>
                <w:sz w:val="18"/>
                <w:szCs w:val="18"/>
              </w:rPr>
            </w:pPr>
          </w:p>
          <w:p w14:paraId="090DE71A" w14:textId="77777777" w:rsidR="007675F8" w:rsidRPr="003442A3" w:rsidRDefault="007675F8" w:rsidP="007675F8">
            <w:pPr>
              <w:pStyle w:val="TableParagraph"/>
              <w:spacing w:line="207" w:lineRule="exact"/>
              <w:ind w:left="73" w:right="-8"/>
              <w:rPr>
                <w:rFonts w:ascii="Verdana" w:hAnsi="Verdana"/>
                <w:sz w:val="18"/>
                <w:szCs w:val="18"/>
              </w:rPr>
            </w:pPr>
            <w:r w:rsidRPr="003442A3">
              <w:rPr>
                <w:rFonts w:ascii="Verdana" w:hAnsi="Verdana"/>
                <w:sz w:val="18"/>
                <w:szCs w:val="18"/>
              </w:rPr>
              <w:t>Test blocks:</w:t>
            </w:r>
          </w:p>
          <w:p w14:paraId="7567765B" w14:textId="77777777" w:rsidR="007675F8" w:rsidRPr="003442A3" w:rsidRDefault="007675F8" w:rsidP="007675F8">
            <w:pPr>
              <w:pStyle w:val="TableParagraph"/>
              <w:numPr>
                <w:ilvl w:val="0"/>
                <w:numId w:val="36"/>
              </w:numPr>
              <w:tabs>
                <w:tab w:val="left" w:pos="184"/>
              </w:tabs>
              <w:spacing w:line="206" w:lineRule="exact"/>
              <w:ind w:right="-8" w:firstLine="0"/>
              <w:rPr>
                <w:rFonts w:ascii="Verdana" w:hAnsi="Verdana"/>
                <w:sz w:val="18"/>
                <w:szCs w:val="18"/>
              </w:rPr>
            </w:pPr>
            <w:r w:rsidRPr="003442A3">
              <w:rPr>
                <w:rFonts w:ascii="Verdana" w:hAnsi="Verdana"/>
                <w:sz w:val="18"/>
                <w:szCs w:val="18"/>
              </w:rPr>
              <w:t>emerged adults:</w:t>
            </w:r>
            <w:r w:rsidRPr="003442A3">
              <w:rPr>
                <w:rFonts w:ascii="Verdana" w:hAnsi="Verdana"/>
                <w:spacing w:val="-5"/>
                <w:sz w:val="18"/>
                <w:szCs w:val="18"/>
              </w:rPr>
              <w:t xml:space="preserve"> </w:t>
            </w:r>
            <w:r w:rsidRPr="003442A3">
              <w:rPr>
                <w:rFonts w:ascii="Verdana" w:hAnsi="Verdana"/>
                <w:sz w:val="18"/>
                <w:szCs w:val="18"/>
              </w:rPr>
              <w:t>none</w:t>
            </w:r>
          </w:p>
          <w:p w14:paraId="1D347DD1" w14:textId="77777777" w:rsidR="007675F8" w:rsidRPr="003442A3" w:rsidRDefault="007675F8" w:rsidP="007675F8">
            <w:pPr>
              <w:pStyle w:val="TableParagraph"/>
              <w:numPr>
                <w:ilvl w:val="0"/>
                <w:numId w:val="36"/>
              </w:numPr>
              <w:tabs>
                <w:tab w:val="left" w:pos="184"/>
              </w:tabs>
              <w:ind w:right="-8" w:firstLine="0"/>
              <w:rPr>
                <w:rFonts w:ascii="Verdana" w:hAnsi="Verdana"/>
                <w:sz w:val="18"/>
                <w:szCs w:val="18"/>
              </w:rPr>
            </w:pPr>
            <w:r w:rsidRPr="003442A3">
              <w:rPr>
                <w:rFonts w:ascii="Verdana" w:hAnsi="Verdana"/>
                <w:sz w:val="18"/>
                <w:szCs w:val="18"/>
              </w:rPr>
              <w:t>insects retrieved from the blocks:</w:t>
            </w:r>
            <w:r w:rsidRPr="003442A3">
              <w:rPr>
                <w:rFonts w:ascii="Verdana" w:hAnsi="Verdana"/>
                <w:spacing w:val="-1"/>
                <w:sz w:val="18"/>
                <w:szCs w:val="18"/>
              </w:rPr>
              <w:t xml:space="preserve"> </w:t>
            </w:r>
            <w:r w:rsidRPr="003442A3">
              <w:rPr>
                <w:rFonts w:ascii="Verdana" w:hAnsi="Verdana"/>
                <w:sz w:val="18"/>
                <w:szCs w:val="18"/>
              </w:rPr>
              <w:t>none</w:t>
            </w:r>
          </w:p>
          <w:p w14:paraId="01CB7F0A" w14:textId="77777777" w:rsidR="007675F8" w:rsidRPr="003442A3" w:rsidRDefault="007675F8" w:rsidP="007675F8">
            <w:pPr>
              <w:pStyle w:val="TableParagraph"/>
              <w:numPr>
                <w:ilvl w:val="0"/>
                <w:numId w:val="36"/>
              </w:numPr>
              <w:tabs>
                <w:tab w:val="left" w:pos="184"/>
              </w:tabs>
              <w:spacing w:before="1"/>
              <w:ind w:right="-8" w:firstLine="0"/>
              <w:rPr>
                <w:rFonts w:ascii="Verdana" w:hAnsi="Verdana"/>
                <w:sz w:val="18"/>
                <w:szCs w:val="18"/>
              </w:rPr>
            </w:pPr>
            <w:r w:rsidRPr="003442A3">
              <w:rPr>
                <w:rFonts w:ascii="Verdana" w:hAnsi="Verdana"/>
                <w:sz w:val="18"/>
                <w:szCs w:val="18"/>
              </w:rPr>
              <w:t>efficacy criterion (no live larvae nor emerged adults) matched.</w:t>
            </w:r>
          </w:p>
          <w:p w14:paraId="76D55A60" w14:textId="77777777" w:rsidR="007675F8" w:rsidRPr="003442A3" w:rsidRDefault="007675F8" w:rsidP="007675F8">
            <w:pPr>
              <w:pStyle w:val="TableParagraph"/>
              <w:ind w:left="73" w:right="-8"/>
              <w:rPr>
                <w:rFonts w:ascii="Verdana" w:hAnsi="Verdana"/>
                <w:sz w:val="18"/>
                <w:szCs w:val="18"/>
              </w:rPr>
            </w:pPr>
          </w:p>
          <w:p w14:paraId="71F91A79" w14:textId="77777777" w:rsidR="007675F8" w:rsidRPr="003442A3" w:rsidRDefault="007675F8" w:rsidP="007675F8">
            <w:pPr>
              <w:pStyle w:val="TableParagraph"/>
              <w:ind w:left="73" w:right="-8"/>
              <w:rPr>
                <w:rFonts w:ascii="Verdana" w:hAnsi="Verdana"/>
                <w:sz w:val="18"/>
                <w:szCs w:val="18"/>
              </w:rPr>
            </w:pPr>
            <w:r w:rsidRPr="003442A3">
              <w:rPr>
                <w:rFonts w:ascii="Verdana" w:hAnsi="Verdana"/>
                <w:sz w:val="18"/>
                <w:szCs w:val="18"/>
              </w:rPr>
              <w:t>The product 18V33CP-PE at 200 mL/m² is effective</w:t>
            </w:r>
            <w:r w:rsidRPr="003442A3">
              <w:rPr>
                <w:rFonts w:ascii="Verdana" w:hAnsi="Verdana"/>
                <w:spacing w:val="-13"/>
                <w:sz w:val="18"/>
                <w:szCs w:val="18"/>
              </w:rPr>
              <w:t xml:space="preserve"> </w:t>
            </w:r>
            <w:r w:rsidRPr="003442A3">
              <w:rPr>
                <w:rFonts w:ascii="Verdana" w:hAnsi="Verdana"/>
                <w:sz w:val="18"/>
                <w:szCs w:val="18"/>
              </w:rPr>
              <w:t xml:space="preserve">against </w:t>
            </w:r>
            <w:r w:rsidRPr="003442A3">
              <w:rPr>
                <w:rFonts w:ascii="Verdana" w:hAnsi="Verdana"/>
                <w:i/>
                <w:sz w:val="18"/>
                <w:szCs w:val="18"/>
              </w:rPr>
              <w:t>L. brunneus</w:t>
            </w:r>
            <w:r w:rsidRPr="003442A3">
              <w:rPr>
                <w:rFonts w:ascii="Verdana" w:hAnsi="Verdana"/>
                <w:sz w:val="18"/>
                <w:szCs w:val="18"/>
              </w:rPr>
              <w:t>, after</w:t>
            </w:r>
            <w:r w:rsidRPr="003442A3">
              <w:rPr>
                <w:rFonts w:ascii="Verdana" w:hAnsi="Verdana"/>
                <w:spacing w:val="-11"/>
                <w:sz w:val="18"/>
                <w:szCs w:val="18"/>
              </w:rPr>
              <w:t xml:space="preserve"> </w:t>
            </w:r>
            <w:r w:rsidRPr="003442A3">
              <w:rPr>
                <w:rFonts w:ascii="Verdana" w:hAnsi="Verdana"/>
                <w:sz w:val="18"/>
                <w:szCs w:val="18"/>
              </w:rPr>
              <w:t>evaporation ageing procedure.</w:t>
            </w:r>
          </w:p>
        </w:tc>
        <w:tc>
          <w:tcPr>
            <w:tcW w:w="1134" w:type="dxa"/>
            <w:tcBorders>
              <w:top w:val="single" w:sz="6" w:space="0" w:color="000000"/>
              <w:left w:val="single" w:sz="6" w:space="0" w:color="000000"/>
              <w:bottom w:val="single" w:sz="6" w:space="0" w:color="000000"/>
            </w:tcBorders>
          </w:tcPr>
          <w:p w14:paraId="7C797FA0"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 xml:space="preserve">S6.7_07 Brunet </w:t>
            </w:r>
            <w:r w:rsidRPr="003442A3">
              <w:rPr>
                <w:rFonts w:ascii="Verdana" w:hAnsi="Verdana"/>
                <w:spacing w:val="-11"/>
                <w:sz w:val="18"/>
                <w:szCs w:val="18"/>
              </w:rPr>
              <w:t xml:space="preserve">C. </w:t>
            </w:r>
            <w:r w:rsidRPr="003442A3">
              <w:rPr>
                <w:rFonts w:ascii="Verdana" w:hAnsi="Verdana"/>
                <w:sz w:val="18"/>
                <w:szCs w:val="18"/>
              </w:rPr>
              <w:t xml:space="preserve">and Paulmier </w:t>
            </w:r>
            <w:r w:rsidRPr="003442A3">
              <w:rPr>
                <w:rFonts w:ascii="Verdana" w:hAnsi="Verdana"/>
                <w:spacing w:val="-5"/>
                <w:sz w:val="18"/>
                <w:szCs w:val="18"/>
              </w:rPr>
              <w:t xml:space="preserve">I., </w:t>
            </w:r>
            <w:r w:rsidRPr="003442A3">
              <w:rPr>
                <w:rFonts w:ascii="Verdana" w:hAnsi="Verdana"/>
                <w:sz w:val="18"/>
                <w:szCs w:val="18"/>
              </w:rPr>
              <w:t>2019</w:t>
            </w:r>
          </w:p>
          <w:p w14:paraId="5C221E13" w14:textId="77777777" w:rsidR="007675F8" w:rsidRPr="003442A3" w:rsidRDefault="007675F8" w:rsidP="007675F8">
            <w:pPr>
              <w:pStyle w:val="TableParagraph"/>
              <w:spacing w:line="206" w:lineRule="exact"/>
              <w:ind w:left="72"/>
              <w:rPr>
                <w:rFonts w:ascii="Verdana" w:hAnsi="Verdana"/>
                <w:sz w:val="18"/>
                <w:szCs w:val="18"/>
              </w:rPr>
            </w:pPr>
          </w:p>
          <w:p w14:paraId="23E8AFF9"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RI = 1</w:t>
            </w:r>
          </w:p>
        </w:tc>
      </w:tr>
      <w:tr w:rsidR="007675F8" w:rsidRPr="003442A3" w14:paraId="5F073EC7" w14:textId="77777777" w:rsidTr="007D2194">
        <w:tc>
          <w:tcPr>
            <w:tcW w:w="1122" w:type="dxa"/>
            <w:tcBorders>
              <w:top w:val="single" w:sz="6" w:space="0" w:color="000000"/>
              <w:bottom w:val="single" w:sz="6" w:space="0" w:color="000000"/>
              <w:right w:val="single" w:sz="6" w:space="0" w:color="000000"/>
            </w:tcBorders>
          </w:tcPr>
          <w:p w14:paraId="753EFA28" w14:textId="77777777" w:rsidR="007675F8" w:rsidRPr="003442A3" w:rsidRDefault="007675F8" w:rsidP="007675F8">
            <w:pPr>
              <w:pStyle w:val="TableParagraph"/>
              <w:spacing w:line="206" w:lineRule="exact"/>
              <w:ind w:right="66"/>
              <w:rPr>
                <w:rFonts w:ascii="Verdana" w:hAnsi="Verdana"/>
                <w:sz w:val="18"/>
                <w:szCs w:val="18"/>
              </w:rPr>
            </w:pPr>
            <w:r w:rsidRPr="003442A3">
              <w:rPr>
                <w:rFonts w:ascii="Verdana" w:hAnsi="Verdana"/>
                <w:sz w:val="18"/>
                <w:szCs w:val="18"/>
                <w:lang w:val="en-GB"/>
              </w:rPr>
              <w:t>MG 02: preservatives</w:t>
            </w:r>
          </w:p>
        </w:tc>
        <w:tc>
          <w:tcPr>
            <w:tcW w:w="1276" w:type="dxa"/>
            <w:tcBorders>
              <w:top w:val="single" w:sz="6" w:space="0" w:color="000000"/>
              <w:left w:val="single" w:sz="6" w:space="0" w:color="000000"/>
              <w:bottom w:val="single" w:sz="6" w:space="0" w:color="000000"/>
              <w:right w:val="single" w:sz="6" w:space="0" w:color="000000"/>
            </w:tcBorders>
          </w:tcPr>
          <w:p w14:paraId="0C0FC62C" w14:textId="77777777" w:rsidR="007675F8" w:rsidRPr="003442A3" w:rsidRDefault="007675F8" w:rsidP="007675F8">
            <w:pPr>
              <w:pStyle w:val="TableParagraph"/>
              <w:ind w:left="66" w:right="66"/>
              <w:rPr>
                <w:rFonts w:ascii="Verdana" w:hAnsi="Verdana"/>
                <w:sz w:val="18"/>
                <w:szCs w:val="18"/>
              </w:rPr>
            </w:pPr>
            <w:r w:rsidRPr="003442A3">
              <w:rPr>
                <w:rFonts w:ascii="Verdana" w:hAnsi="Verdana"/>
                <w:sz w:val="18"/>
                <w:szCs w:val="18"/>
              </w:rPr>
              <w:t xml:space="preserve">Wood preservative </w:t>
            </w:r>
          </w:p>
          <w:p w14:paraId="5432405A" w14:textId="77777777" w:rsidR="007675F8" w:rsidRPr="003442A3" w:rsidRDefault="007675F8" w:rsidP="007675F8">
            <w:pPr>
              <w:pStyle w:val="TableParagraph"/>
              <w:ind w:left="66" w:right="66"/>
              <w:rPr>
                <w:rFonts w:ascii="Verdana" w:hAnsi="Verdana"/>
                <w:sz w:val="18"/>
                <w:szCs w:val="18"/>
              </w:rPr>
            </w:pPr>
          </w:p>
          <w:p w14:paraId="26DBA9A5" w14:textId="77777777" w:rsidR="007675F8" w:rsidRPr="003442A3" w:rsidRDefault="007675F8" w:rsidP="007675F8">
            <w:pPr>
              <w:pStyle w:val="TableParagraph"/>
              <w:ind w:left="66" w:right="66"/>
              <w:rPr>
                <w:rFonts w:ascii="Verdana" w:hAnsi="Verdana"/>
                <w:sz w:val="18"/>
                <w:szCs w:val="18"/>
              </w:rPr>
            </w:pPr>
            <w:r w:rsidRPr="003442A3">
              <w:rPr>
                <w:rFonts w:ascii="Verdana" w:hAnsi="Verdana"/>
                <w:sz w:val="18"/>
                <w:szCs w:val="18"/>
              </w:rPr>
              <w:t>Preventive treatment</w:t>
            </w:r>
          </w:p>
        </w:tc>
        <w:tc>
          <w:tcPr>
            <w:tcW w:w="1417" w:type="dxa"/>
            <w:tcBorders>
              <w:top w:val="single" w:sz="6" w:space="0" w:color="000000"/>
              <w:left w:val="single" w:sz="6" w:space="0" w:color="000000"/>
              <w:bottom w:val="single" w:sz="6" w:space="0" w:color="000000"/>
              <w:right w:val="single" w:sz="6" w:space="0" w:color="000000"/>
            </w:tcBorders>
          </w:tcPr>
          <w:p w14:paraId="5407D676" w14:textId="77777777" w:rsidR="007675F8" w:rsidRPr="003442A3" w:rsidRDefault="007675F8" w:rsidP="007675F8">
            <w:pPr>
              <w:pStyle w:val="TableParagraph"/>
              <w:spacing w:line="206" w:lineRule="exact"/>
              <w:ind w:left="66" w:right="-4"/>
              <w:rPr>
                <w:rFonts w:ascii="Verdana" w:hAnsi="Verdana"/>
                <w:sz w:val="18"/>
                <w:szCs w:val="18"/>
              </w:rPr>
            </w:pPr>
            <w:r w:rsidRPr="003442A3">
              <w:rPr>
                <w:rFonts w:ascii="Verdana" w:hAnsi="Verdana"/>
                <w:sz w:val="18"/>
                <w:szCs w:val="18"/>
              </w:rPr>
              <w:t>18V33CP-PE</w:t>
            </w:r>
          </w:p>
          <w:p w14:paraId="4BBB5D8F" w14:textId="77777777" w:rsidR="007675F8" w:rsidRPr="003442A3" w:rsidRDefault="007675F8" w:rsidP="007675F8">
            <w:pPr>
              <w:pStyle w:val="TableParagraph"/>
              <w:tabs>
                <w:tab w:val="left" w:pos="985"/>
                <w:tab w:val="left" w:pos="1189"/>
              </w:tabs>
              <w:ind w:left="66" w:right="-4"/>
              <w:rPr>
                <w:rFonts w:ascii="Verdana" w:hAnsi="Verdana"/>
                <w:sz w:val="18"/>
                <w:szCs w:val="18"/>
              </w:rPr>
            </w:pPr>
            <w:r w:rsidRPr="003442A3">
              <w:rPr>
                <w:rFonts w:ascii="Verdana" w:hAnsi="Verdana"/>
                <w:sz w:val="18"/>
                <w:szCs w:val="18"/>
              </w:rPr>
              <w:t>(penflufen 0.026% w/w pure + cypermethrin 0.17% w/w pure)</w:t>
            </w:r>
          </w:p>
        </w:tc>
        <w:tc>
          <w:tcPr>
            <w:tcW w:w="1418" w:type="dxa"/>
            <w:tcBorders>
              <w:top w:val="single" w:sz="6" w:space="0" w:color="000000"/>
              <w:left w:val="single" w:sz="6" w:space="0" w:color="000000"/>
              <w:right w:val="single" w:sz="6" w:space="0" w:color="000000"/>
            </w:tcBorders>
          </w:tcPr>
          <w:p w14:paraId="6E0117FB" w14:textId="77777777" w:rsidR="007675F8" w:rsidRPr="003442A3" w:rsidRDefault="007675F8" w:rsidP="007675F8">
            <w:pPr>
              <w:pStyle w:val="TableParagraph"/>
              <w:ind w:left="67"/>
              <w:rPr>
                <w:rFonts w:ascii="Verdana" w:hAnsi="Verdana"/>
                <w:i/>
                <w:sz w:val="18"/>
                <w:szCs w:val="18"/>
              </w:rPr>
            </w:pPr>
            <w:r w:rsidRPr="003442A3">
              <w:rPr>
                <w:rFonts w:ascii="Verdana" w:hAnsi="Verdana"/>
                <w:sz w:val="18"/>
                <w:szCs w:val="18"/>
              </w:rPr>
              <w:t xml:space="preserve">European subterranean termite: </w:t>
            </w:r>
            <w:r w:rsidRPr="003442A3">
              <w:rPr>
                <w:rFonts w:ascii="Verdana" w:hAnsi="Verdana"/>
                <w:i/>
                <w:sz w:val="18"/>
                <w:szCs w:val="18"/>
              </w:rPr>
              <w:t>R. grassei</w:t>
            </w:r>
          </w:p>
        </w:tc>
        <w:tc>
          <w:tcPr>
            <w:tcW w:w="1417" w:type="dxa"/>
            <w:tcBorders>
              <w:left w:val="single" w:sz="6" w:space="0" w:color="000000"/>
            </w:tcBorders>
          </w:tcPr>
          <w:p w14:paraId="3B01DAA4" w14:textId="77777777" w:rsidR="007675F8" w:rsidRPr="003442A3" w:rsidRDefault="007675F8" w:rsidP="007675F8">
            <w:pPr>
              <w:pStyle w:val="TableParagraph"/>
              <w:spacing w:line="206" w:lineRule="exact"/>
              <w:ind w:left="68"/>
              <w:rPr>
                <w:rFonts w:ascii="Verdana" w:hAnsi="Verdana"/>
                <w:sz w:val="18"/>
                <w:szCs w:val="18"/>
              </w:rPr>
            </w:pPr>
            <w:r w:rsidRPr="003442A3">
              <w:rPr>
                <w:rFonts w:ascii="Verdana" w:hAnsi="Verdana"/>
                <w:sz w:val="18"/>
                <w:szCs w:val="18"/>
              </w:rPr>
              <w:t>EN 118 after EN 73 (evaporation)</w:t>
            </w:r>
          </w:p>
        </w:tc>
        <w:tc>
          <w:tcPr>
            <w:tcW w:w="3261" w:type="dxa"/>
          </w:tcPr>
          <w:p w14:paraId="512D9321" w14:textId="77777777" w:rsidR="007675F8" w:rsidRPr="003442A3" w:rsidRDefault="007675F8" w:rsidP="007675F8">
            <w:pPr>
              <w:pStyle w:val="TableParagraph"/>
              <w:numPr>
                <w:ilvl w:val="0"/>
                <w:numId w:val="37"/>
              </w:numPr>
              <w:tabs>
                <w:tab w:val="left" w:pos="284"/>
              </w:tabs>
              <w:spacing w:line="205" w:lineRule="exact"/>
              <w:ind w:left="143" w:firstLine="0"/>
              <w:rPr>
                <w:rFonts w:ascii="Verdana" w:hAnsi="Verdana"/>
                <w:sz w:val="18"/>
                <w:szCs w:val="18"/>
              </w:rPr>
            </w:pPr>
            <w:r w:rsidRPr="003442A3">
              <w:rPr>
                <w:rFonts w:ascii="Verdana" w:hAnsi="Verdana"/>
                <w:sz w:val="18"/>
                <w:szCs w:val="18"/>
              </w:rPr>
              <w:t>on scots pine blocks</w:t>
            </w:r>
          </w:p>
          <w:p w14:paraId="5C7232C0" w14:textId="77777777" w:rsidR="007675F8" w:rsidRPr="003442A3" w:rsidRDefault="007675F8" w:rsidP="007675F8">
            <w:pPr>
              <w:pStyle w:val="TableParagraph"/>
              <w:numPr>
                <w:ilvl w:val="0"/>
                <w:numId w:val="37"/>
              </w:numPr>
              <w:tabs>
                <w:tab w:val="left" w:pos="284"/>
              </w:tabs>
              <w:spacing w:line="205" w:lineRule="exact"/>
              <w:ind w:left="143" w:firstLine="0"/>
              <w:rPr>
                <w:rFonts w:ascii="Verdana" w:hAnsi="Verdana"/>
                <w:sz w:val="18"/>
                <w:szCs w:val="18"/>
              </w:rPr>
            </w:pPr>
            <w:r w:rsidRPr="003442A3">
              <w:rPr>
                <w:rFonts w:ascii="Verdana" w:hAnsi="Verdana"/>
                <w:sz w:val="18"/>
                <w:szCs w:val="18"/>
              </w:rPr>
              <w:t>application by brushing, 200 mL/m²</w:t>
            </w:r>
          </w:p>
          <w:p w14:paraId="2411E0D2" w14:textId="77777777" w:rsidR="007675F8" w:rsidRPr="003442A3" w:rsidRDefault="007675F8" w:rsidP="007675F8">
            <w:pPr>
              <w:pStyle w:val="TableParagraph"/>
              <w:numPr>
                <w:ilvl w:val="0"/>
                <w:numId w:val="37"/>
              </w:numPr>
              <w:tabs>
                <w:tab w:val="left" w:pos="284"/>
              </w:tabs>
              <w:spacing w:line="205" w:lineRule="exact"/>
              <w:ind w:left="143" w:firstLine="0"/>
              <w:rPr>
                <w:rFonts w:ascii="Verdana" w:hAnsi="Verdana"/>
                <w:sz w:val="18"/>
                <w:szCs w:val="18"/>
              </w:rPr>
            </w:pPr>
            <w:r w:rsidRPr="003442A3">
              <w:rPr>
                <w:rFonts w:ascii="Verdana" w:hAnsi="Verdana"/>
                <w:sz w:val="18"/>
                <w:szCs w:val="18"/>
              </w:rPr>
              <w:t>ageing according to EN 73 evaporation procedure, during 3 months</w:t>
            </w:r>
          </w:p>
          <w:p w14:paraId="5CEA8F6F" w14:textId="77777777" w:rsidR="007675F8" w:rsidRPr="003442A3" w:rsidRDefault="007675F8" w:rsidP="007675F8">
            <w:pPr>
              <w:pStyle w:val="TableParagraph"/>
              <w:numPr>
                <w:ilvl w:val="0"/>
                <w:numId w:val="37"/>
              </w:numPr>
              <w:tabs>
                <w:tab w:val="left" w:pos="284"/>
              </w:tabs>
              <w:spacing w:line="205" w:lineRule="exact"/>
              <w:ind w:left="143" w:firstLine="0"/>
              <w:rPr>
                <w:rFonts w:ascii="Verdana" w:hAnsi="Verdana"/>
                <w:sz w:val="18"/>
                <w:szCs w:val="18"/>
              </w:rPr>
            </w:pPr>
            <w:r w:rsidRPr="003442A3">
              <w:rPr>
                <w:rFonts w:ascii="Verdana" w:hAnsi="Verdana"/>
                <w:sz w:val="18"/>
                <w:szCs w:val="18"/>
              </w:rPr>
              <w:t>6 replicate test devices</w:t>
            </w:r>
          </w:p>
          <w:p w14:paraId="2D8D898A" w14:textId="77777777" w:rsidR="007675F8" w:rsidRPr="003442A3" w:rsidRDefault="007675F8" w:rsidP="007675F8">
            <w:pPr>
              <w:pStyle w:val="TableParagraph"/>
              <w:numPr>
                <w:ilvl w:val="0"/>
                <w:numId w:val="37"/>
              </w:numPr>
              <w:tabs>
                <w:tab w:val="left" w:pos="284"/>
              </w:tabs>
              <w:spacing w:line="205" w:lineRule="exact"/>
              <w:ind w:left="143" w:firstLine="0"/>
              <w:rPr>
                <w:rFonts w:ascii="Verdana" w:hAnsi="Verdana"/>
                <w:sz w:val="18"/>
                <w:szCs w:val="18"/>
              </w:rPr>
            </w:pPr>
            <w:r w:rsidRPr="003442A3">
              <w:rPr>
                <w:rFonts w:ascii="Verdana" w:hAnsi="Verdana"/>
                <w:sz w:val="18"/>
                <w:szCs w:val="18"/>
              </w:rPr>
              <w:t>3 replicate untreated test devices</w:t>
            </w:r>
          </w:p>
          <w:p w14:paraId="29E24269" w14:textId="77777777" w:rsidR="007675F8" w:rsidRPr="003442A3" w:rsidRDefault="007675F8" w:rsidP="007675F8">
            <w:pPr>
              <w:pStyle w:val="TableParagraph"/>
              <w:numPr>
                <w:ilvl w:val="0"/>
                <w:numId w:val="37"/>
              </w:numPr>
              <w:tabs>
                <w:tab w:val="left" w:pos="284"/>
              </w:tabs>
              <w:spacing w:line="205" w:lineRule="exact"/>
              <w:ind w:left="143" w:firstLine="0"/>
              <w:rPr>
                <w:rFonts w:ascii="Verdana" w:hAnsi="Verdana"/>
                <w:sz w:val="18"/>
                <w:szCs w:val="18"/>
              </w:rPr>
            </w:pPr>
            <w:r w:rsidRPr="003442A3">
              <w:rPr>
                <w:rFonts w:ascii="Verdana" w:hAnsi="Verdana"/>
                <w:sz w:val="18"/>
                <w:szCs w:val="18"/>
              </w:rPr>
              <w:t>250 workers, 5-6 nymphs and 2 soldiers exposed on each device</w:t>
            </w:r>
          </w:p>
          <w:p w14:paraId="681A705D" w14:textId="77777777" w:rsidR="007675F8" w:rsidRPr="003442A3" w:rsidRDefault="007675F8" w:rsidP="007675F8">
            <w:pPr>
              <w:pStyle w:val="TableParagraph"/>
              <w:numPr>
                <w:ilvl w:val="0"/>
                <w:numId w:val="37"/>
              </w:numPr>
              <w:tabs>
                <w:tab w:val="left" w:pos="284"/>
              </w:tabs>
              <w:spacing w:line="205" w:lineRule="exact"/>
              <w:ind w:left="143" w:firstLine="0"/>
              <w:rPr>
                <w:rFonts w:ascii="Verdana" w:hAnsi="Verdana"/>
                <w:sz w:val="18"/>
                <w:szCs w:val="18"/>
              </w:rPr>
            </w:pPr>
            <w:r w:rsidRPr="003442A3">
              <w:rPr>
                <w:rFonts w:ascii="Verdana" w:hAnsi="Verdana"/>
                <w:sz w:val="18"/>
                <w:szCs w:val="18"/>
              </w:rPr>
              <w:t>examination after 8 weeks exposure</w:t>
            </w:r>
          </w:p>
          <w:p w14:paraId="59557ECB" w14:textId="77777777" w:rsidR="007675F8" w:rsidRPr="003442A3" w:rsidRDefault="007675F8" w:rsidP="007675F8">
            <w:pPr>
              <w:pStyle w:val="TableParagraph"/>
              <w:numPr>
                <w:ilvl w:val="0"/>
                <w:numId w:val="37"/>
              </w:numPr>
              <w:tabs>
                <w:tab w:val="left" w:pos="284"/>
              </w:tabs>
              <w:spacing w:line="205" w:lineRule="exact"/>
              <w:ind w:left="143" w:firstLine="0"/>
              <w:rPr>
                <w:rFonts w:ascii="Verdana" w:hAnsi="Verdana"/>
                <w:sz w:val="18"/>
                <w:szCs w:val="18"/>
              </w:rPr>
            </w:pPr>
            <w:r w:rsidRPr="003442A3">
              <w:rPr>
                <w:rFonts w:ascii="Verdana" w:hAnsi="Verdana"/>
                <w:sz w:val="18"/>
                <w:szCs w:val="18"/>
              </w:rPr>
              <w:t>effect investigated : mortality of the termites and reduction of the damages on the test blocks</w:t>
            </w:r>
          </w:p>
          <w:p w14:paraId="3FEE17E0" w14:textId="77777777" w:rsidR="007675F8" w:rsidRPr="003442A3" w:rsidRDefault="007675F8" w:rsidP="007675F8">
            <w:pPr>
              <w:pStyle w:val="TableParagraph"/>
              <w:numPr>
                <w:ilvl w:val="0"/>
                <w:numId w:val="37"/>
              </w:numPr>
              <w:tabs>
                <w:tab w:val="left" w:pos="284"/>
              </w:tabs>
              <w:spacing w:line="205" w:lineRule="exact"/>
              <w:ind w:left="143" w:firstLine="0"/>
              <w:rPr>
                <w:rFonts w:ascii="Verdana" w:hAnsi="Verdana"/>
                <w:sz w:val="18"/>
                <w:szCs w:val="18"/>
              </w:rPr>
            </w:pPr>
            <w:r w:rsidRPr="003442A3">
              <w:rPr>
                <w:rFonts w:ascii="Verdana" w:hAnsi="Verdana"/>
                <w:sz w:val="18"/>
                <w:szCs w:val="18"/>
              </w:rPr>
              <w:t>calculation of the insects' mortality percentage and mean damage rating</w:t>
            </w:r>
          </w:p>
        </w:tc>
        <w:tc>
          <w:tcPr>
            <w:tcW w:w="2693" w:type="dxa"/>
            <w:tcBorders>
              <w:right w:val="single" w:sz="6" w:space="0" w:color="000000"/>
            </w:tcBorders>
          </w:tcPr>
          <w:p w14:paraId="2C16B5F5" w14:textId="77777777" w:rsidR="007675F8" w:rsidRPr="003442A3" w:rsidRDefault="007675F8" w:rsidP="007675F8">
            <w:pPr>
              <w:pStyle w:val="TableParagraph"/>
              <w:ind w:left="73" w:right="-8"/>
              <w:rPr>
                <w:rFonts w:ascii="Verdana" w:hAnsi="Verdana"/>
                <w:sz w:val="18"/>
                <w:szCs w:val="18"/>
              </w:rPr>
            </w:pPr>
            <w:r w:rsidRPr="003442A3">
              <w:rPr>
                <w:rFonts w:ascii="Verdana" w:hAnsi="Verdana"/>
                <w:sz w:val="18"/>
                <w:szCs w:val="18"/>
              </w:rPr>
              <w:t>Control: mean 82% surviving workers, and damage rating 4. This validates the test (damage rating 4 for all the blocks and &gt; 50% surviving workers)</w:t>
            </w:r>
          </w:p>
          <w:p w14:paraId="7E4F39B6" w14:textId="77777777" w:rsidR="007675F8" w:rsidRPr="003442A3" w:rsidRDefault="007675F8" w:rsidP="007675F8">
            <w:pPr>
              <w:pStyle w:val="TableParagraph"/>
              <w:spacing w:before="8"/>
              <w:ind w:left="73" w:right="-8"/>
              <w:rPr>
                <w:rFonts w:ascii="Verdana" w:hAnsi="Verdana"/>
                <w:sz w:val="18"/>
                <w:szCs w:val="18"/>
              </w:rPr>
            </w:pPr>
          </w:p>
          <w:p w14:paraId="406606C9" w14:textId="77777777" w:rsidR="007675F8" w:rsidRPr="003442A3" w:rsidRDefault="007675F8" w:rsidP="007675F8">
            <w:pPr>
              <w:pStyle w:val="TableParagraph"/>
              <w:ind w:left="73" w:right="-8"/>
              <w:rPr>
                <w:rFonts w:ascii="Verdana" w:hAnsi="Verdana"/>
                <w:sz w:val="18"/>
                <w:szCs w:val="18"/>
              </w:rPr>
            </w:pPr>
            <w:r w:rsidRPr="003442A3">
              <w:rPr>
                <w:rFonts w:ascii="Verdana" w:hAnsi="Verdana"/>
                <w:sz w:val="18"/>
                <w:szCs w:val="18"/>
              </w:rPr>
              <w:t>Test devices:</w:t>
            </w:r>
          </w:p>
          <w:p w14:paraId="251F16AD" w14:textId="77777777" w:rsidR="007675F8" w:rsidRPr="003442A3" w:rsidRDefault="007675F8" w:rsidP="007675F8">
            <w:pPr>
              <w:pStyle w:val="TableParagraph"/>
              <w:numPr>
                <w:ilvl w:val="0"/>
                <w:numId w:val="35"/>
              </w:numPr>
              <w:tabs>
                <w:tab w:val="left" w:pos="184"/>
              </w:tabs>
              <w:spacing w:before="2"/>
              <w:ind w:right="-8" w:firstLine="0"/>
              <w:rPr>
                <w:rFonts w:ascii="Verdana" w:hAnsi="Verdana"/>
                <w:sz w:val="18"/>
                <w:szCs w:val="18"/>
              </w:rPr>
            </w:pPr>
            <w:r w:rsidRPr="003442A3">
              <w:rPr>
                <w:rFonts w:ascii="Verdana" w:hAnsi="Verdana"/>
                <w:sz w:val="18"/>
                <w:szCs w:val="18"/>
              </w:rPr>
              <w:t>surviving workers:</w:t>
            </w:r>
            <w:r w:rsidRPr="003442A3">
              <w:rPr>
                <w:rFonts w:ascii="Verdana" w:hAnsi="Verdana"/>
                <w:spacing w:val="-2"/>
                <w:sz w:val="18"/>
                <w:szCs w:val="18"/>
              </w:rPr>
              <w:t xml:space="preserve"> </w:t>
            </w:r>
            <w:r w:rsidRPr="003442A3">
              <w:rPr>
                <w:rFonts w:ascii="Verdana" w:hAnsi="Verdana"/>
                <w:sz w:val="18"/>
                <w:szCs w:val="18"/>
              </w:rPr>
              <w:t>none</w:t>
            </w:r>
          </w:p>
          <w:p w14:paraId="34B5B387" w14:textId="77777777" w:rsidR="007675F8" w:rsidRPr="003442A3" w:rsidRDefault="007675F8" w:rsidP="007675F8">
            <w:pPr>
              <w:pStyle w:val="TableParagraph"/>
              <w:numPr>
                <w:ilvl w:val="0"/>
                <w:numId w:val="35"/>
              </w:numPr>
              <w:tabs>
                <w:tab w:val="left" w:pos="184"/>
              </w:tabs>
              <w:ind w:right="-8" w:firstLine="0"/>
              <w:rPr>
                <w:rFonts w:ascii="Verdana" w:hAnsi="Verdana"/>
                <w:sz w:val="18"/>
                <w:szCs w:val="18"/>
              </w:rPr>
            </w:pPr>
            <w:r w:rsidRPr="003442A3">
              <w:rPr>
                <w:rFonts w:ascii="Verdana" w:hAnsi="Verdana"/>
                <w:sz w:val="18"/>
                <w:szCs w:val="18"/>
              </w:rPr>
              <w:t>damage rating: 1 for all test blocks</w:t>
            </w:r>
          </w:p>
          <w:p w14:paraId="39B5233A" w14:textId="77777777" w:rsidR="007675F8" w:rsidRPr="003442A3" w:rsidRDefault="007675F8" w:rsidP="007675F8">
            <w:pPr>
              <w:pStyle w:val="TableParagraph"/>
              <w:numPr>
                <w:ilvl w:val="0"/>
                <w:numId w:val="35"/>
              </w:numPr>
              <w:tabs>
                <w:tab w:val="left" w:pos="184"/>
              </w:tabs>
              <w:ind w:right="-8" w:firstLine="0"/>
              <w:rPr>
                <w:rFonts w:ascii="Verdana" w:hAnsi="Verdana"/>
                <w:sz w:val="18"/>
                <w:szCs w:val="18"/>
              </w:rPr>
            </w:pPr>
            <w:r w:rsidRPr="003442A3">
              <w:rPr>
                <w:rFonts w:ascii="Verdana" w:hAnsi="Verdana"/>
                <w:sz w:val="18"/>
                <w:szCs w:val="18"/>
              </w:rPr>
              <w:t>efficacy criterion (mean damage rating &lt; 2 and no more than one sample</w:t>
            </w:r>
            <w:r w:rsidRPr="003442A3">
              <w:rPr>
                <w:rFonts w:ascii="Verdana" w:hAnsi="Verdana"/>
                <w:spacing w:val="-12"/>
                <w:sz w:val="18"/>
                <w:szCs w:val="18"/>
              </w:rPr>
              <w:t xml:space="preserve"> </w:t>
            </w:r>
            <w:r w:rsidRPr="003442A3">
              <w:rPr>
                <w:rFonts w:ascii="Verdana" w:hAnsi="Verdana"/>
                <w:sz w:val="18"/>
                <w:szCs w:val="18"/>
              </w:rPr>
              <w:t>rated 2) matched</w:t>
            </w:r>
          </w:p>
          <w:p w14:paraId="75153219" w14:textId="77777777" w:rsidR="007675F8" w:rsidRPr="003442A3" w:rsidRDefault="007675F8" w:rsidP="007675F8">
            <w:pPr>
              <w:pStyle w:val="TableParagraph"/>
              <w:spacing w:before="2"/>
              <w:ind w:left="73" w:right="-8"/>
              <w:rPr>
                <w:rFonts w:ascii="Verdana" w:hAnsi="Verdana"/>
                <w:sz w:val="18"/>
                <w:szCs w:val="18"/>
              </w:rPr>
            </w:pPr>
          </w:p>
          <w:p w14:paraId="492FD49B" w14:textId="77777777" w:rsidR="007675F8" w:rsidRPr="003442A3" w:rsidRDefault="007675F8" w:rsidP="007675F8">
            <w:pPr>
              <w:pStyle w:val="TableParagraph"/>
              <w:spacing w:before="1" w:line="237" w:lineRule="auto"/>
              <w:ind w:left="73" w:right="-8"/>
              <w:rPr>
                <w:rFonts w:ascii="Verdana" w:hAnsi="Verdana"/>
                <w:sz w:val="18"/>
                <w:szCs w:val="18"/>
              </w:rPr>
            </w:pPr>
            <w:r w:rsidRPr="003442A3">
              <w:rPr>
                <w:rFonts w:ascii="Verdana" w:hAnsi="Verdana"/>
                <w:sz w:val="18"/>
                <w:szCs w:val="18"/>
              </w:rPr>
              <w:t xml:space="preserve">The product 18V33CP-PE at 200 mL/m² is effective against </w:t>
            </w:r>
            <w:r w:rsidRPr="003442A3">
              <w:rPr>
                <w:rFonts w:ascii="Verdana" w:hAnsi="Verdana"/>
                <w:i/>
                <w:sz w:val="18"/>
                <w:szCs w:val="18"/>
              </w:rPr>
              <w:t xml:space="preserve">Reticulitermes </w:t>
            </w:r>
            <w:r w:rsidRPr="003442A3">
              <w:rPr>
                <w:rFonts w:ascii="Verdana" w:hAnsi="Verdana"/>
                <w:sz w:val="18"/>
                <w:szCs w:val="18"/>
              </w:rPr>
              <w:t>spp</w:t>
            </w:r>
            <w:r w:rsidRPr="003442A3">
              <w:rPr>
                <w:rFonts w:ascii="Verdana" w:hAnsi="Verdana"/>
                <w:i/>
                <w:sz w:val="18"/>
                <w:szCs w:val="18"/>
              </w:rPr>
              <w:t>.</w:t>
            </w:r>
            <w:r w:rsidRPr="003442A3">
              <w:rPr>
                <w:rFonts w:ascii="Verdana" w:hAnsi="Verdana"/>
                <w:sz w:val="18"/>
                <w:szCs w:val="18"/>
              </w:rPr>
              <w:t>, after evaporation ageing procedure.</w:t>
            </w:r>
          </w:p>
        </w:tc>
        <w:tc>
          <w:tcPr>
            <w:tcW w:w="1134" w:type="dxa"/>
            <w:tcBorders>
              <w:top w:val="single" w:sz="6" w:space="0" w:color="000000"/>
              <w:left w:val="single" w:sz="6" w:space="0" w:color="000000"/>
            </w:tcBorders>
          </w:tcPr>
          <w:p w14:paraId="4AFC0AF6"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S6.7_08</w:t>
            </w:r>
          </w:p>
          <w:p w14:paraId="423D523D" w14:textId="77777777" w:rsidR="007675F8" w:rsidRPr="003442A3" w:rsidRDefault="007675F8" w:rsidP="007675F8">
            <w:pPr>
              <w:pStyle w:val="TableParagraph"/>
              <w:ind w:left="72"/>
              <w:rPr>
                <w:rFonts w:ascii="Verdana" w:hAnsi="Verdana"/>
                <w:sz w:val="18"/>
                <w:szCs w:val="18"/>
              </w:rPr>
            </w:pPr>
            <w:r w:rsidRPr="003442A3">
              <w:rPr>
                <w:rFonts w:ascii="Verdana" w:hAnsi="Verdana"/>
                <w:sz w:val="18"/>
                <w:szCs w:val="18"/>
              </w:rPr>
              <w:t>Arancon J., 2018</w:t>
            </w:r>
          </w:p>
          <w:p w14:paraId="4588C3F4" w14:textId="77777777" w:rsidR="007675F8" w:rsidRPr="003442A3" w:rsidRDefault="007675F8" w:rsidP="007675F8">
            <w:pPr>
              <w:pStyle w:val="TableParagraph"/>
              <w:ind w:left="72"/>
              <w:rPr>
                <w:rFonts w:ascii="Verdana" w:hAnsi="Verdana"/>
                <w:sz w:val="18"/>
                <w:szCs w:val="18"/>
              </w:rPr>
            </w:pPr>
          </w:p>
          <w:p w14:paraId="2AD240A8" w14:textId="77777777" w:rsidR="007675F8" w:rsidRPr="003442A3" w:rsidRDefault="007675F8" w:rsidP="007675F8">
            <w:pPr>
              <w:pStyle w:val="TableParagraph"/>
              <w:ind w:left="72"/>
              <w:rPr>
                <w:rFonts w:ascii="Verdana" w:hAnsi="Verdana"/>
                <w:sz w:val="18"/>
                <w:szCs w:val="18"/>
              </w:rPr>
            </w:pPr>
            <w:r w:rsidRPr="003442A3">
              <w:rPr>
                <w:rFonts w:ascii="Verdana" w:hAnsi="Verdana"/>
                <w:sz w:val="18"/>
                <w:szCs w:val="18"/>
              </w:rPr>
              <w:t>RI = 1</w:t>
            </w:r>
          </w:p>
        </w:tc>
      </w:tr>
      <w:tr w:rsidR="007675F8" w:rsidRPr="003442A3" w14:paraId="05471B44" w14:textId="77777777" w:rsidTr="007D2194">
        <w:tc>
          <w:tcPr>
            <w:tcW w:w="1122" w:type="dxa"/>
            <w:tcBorders>
              <w:top w:val="single" w:sz="6" w:space="0" w:color="000000"/>
              <w:bottom w:val="single" w:sz="6" w:space="0" w:color="000000"/>
              <w:right w:val="single" w:sz="6" w:space="0" w:color="000000"/>
            </w:tcBorders>
          </w:tcPr>
          <w:p w14:paraId="340038A7" w14:textId="77777777" w:rsidR="007675F8" w:rsidRPr="003442A3" w:rsidRDefault="007675F8" w:rsidP="007675F8">
            <w:pPr>
              <w:pStyle w:val="TableParagraph"/>
              <w:spacing w:line="206" w:lineRule="exact"/>
              <w:ind w:right="66"/>
              <w:rPr>
                <w:rFonts w:ascii="Verdana" w:hAnsi="Verdana"/>
                <w:sz w:val="18"/>
                <w:szCs w:val="18"/>
              </w:rPr>
            </w:pPr>
            <w:r w:rsidRPr="003442A3">
              <w:rPr>
                <w:rFonts w:ascii="Verdana" w:hAnsi="Verdana"/>
                <w:sz w:val="18"/>
                <w:szCs w:val="18"/>
                <w:lang w:val="en-GB"/>
              </w:rPr>
              <w:t>MG 02: preservatives</w:t>
            </w:r>
          </w:p>
        </w:tc>
        <w:tc>
          <w:tcPr>
            <w:tcW w:w="1276" w:type="dxa"/>
            <w:tcBorders>
              <w:top w:val="single" w:sz="6" w:space="0" w:color="000000"/>
              <w:left w:val="single" w:sz="6" w:space="0" w:color="000000"/>
              <w:bottom w:val="single" w:sz="6" w:space="0" w:color="000000"/>
              <w:right w:val="single" w:sz="6" w:space="0" w:color="000000"/>
            </w:tcBorders>
          </w:tcPr>
          <w:p w14:paraId="078A28C7" w14:textId="77777777" w:rsidR="007675F8" w:rsidRPr="003442A3" w:rsidRDefault="007675F8" w:rsidP="007675F8">
            <w:pPr>
              <w:pStyle w:val="TableParagraph"/>
              <w:ind w:left="66" w:right="66"/>
              <w:rPr>
                <w:rFonts w:ascii="Verdana" w:hAnsi="Verdana"/>
                <w:sz w:val="18"/>
                <w:szCs w:val="18"/>
              </w:rPr>
            </w:pPr>
            <w:r w:rsidRPr="003442A3">
              <w:rPr>
                <w:rFonts w:ascii="Verdana" w:hAnsi="Verdana"/>
                <w:sz w:val="18"/>
                <w:szCs w:val="18"/>
              </w:rPr>
              <w:t xml:space="preserve">Wood preservative </w:t>
            </w:r>
          </w:p>
          <w:p w14:paraId="5A4B000E" w14:textId="77777777" w:rsidR="007675F8" w:rsidRPr="003442A3" w:rsidRDefault="007675F8" w:rsidP="007675F8">
            <w:pPr>
              <w:pStyle w:val="TableParagraph"/>
              <w:ind w:left="66" w:right="66"/>
              <w:rPr>
                <w:rFonts w:ascii="Verdana" w:hAnsi="Verdana"/>
                <w:sz w:val="18"/>
                <w:szCs w:val="18"/>
              </w:rPr>
            </w:pPr>
          </w:p>
          <w:p w14:paraId="0A4E07E9" w14:textId="77777777" w:rsidR="007675F8" w:rsidRPr="003442A3" w:rsidRDefault="007675F8" w:rsidP="007675F8">
            <w:pPr>
              <w:pStyle w:val="TableParagraph"/>
              <w:ind w:left="66" w:right="66"/>
              <w:rPr>
                <w:rFonts w:ascii="Verdana" w:hAnsi="Verdana"/>
                <w:sz w:val="18"/>
                <w:szCs w:val="18"/>
              </w:rPr>
            </w:pPr>
            <w:r w:rsidRPr="003442A3">
              <w:rPr>
                <w:rFonts w:ascii="Verdana" w:hAnsi="Verdana"/>
                <w:sz w:val="18"/>
                <w:szCs w:val="18"/>
              </w:rPr>
              <w:t>Preventive treatment</w:t>
            </w:r>
          </w:p>
        </w:tc>
        <w:tc>
          <w:tcPr>
            <w:tcW w:w="1417" w:type="dxa"/>
            <w:tcBorders>
              <w:top w:val="single" w:sz="6" w:space="0" w:color="000000"/>
              <w:left w:val="single" w:sz="6" w:space="0" w:color="000000"/>
              <w:bottom w:val="single" w:sz="6" w:space="0" w:color="000000"/>
              <w:right w:val="single" w:sz="6" w:space="0" w:color="000000"/>
            </w:tcBorders>
          </w:tcPr>
          <w:p w14:paraId="6E921B8E" w14:textId="77777777" w:rsidR="007675F8" w:rsidRPr="003442A3" w:rsidRDefault="007675F8" w:rsidP="007675F8">
            <w:pPr>
              <w:pStyle w:val="TableParagraph"/>
              <w:spacing w:line="206" w:lineRule="exact"/>
              <w:ind w:left="66" w:right="-4"/>
              <w:rPr>
                <w:rFonts w:ascii="Verdana" w:hAnsi="Verdana"/>
                <w:sz w:val="18"/>
                <w:szCs w:val="18"/>
              </w:rPr>
            </w:pPr>
            <w:r w:rsidRPr="003442A3">
              <w:rPr>
                <w:rFonts w:ascii="Verdana" w:hAnsi="Verdana"/>
                <w:sz w:val="18"/>
                <w:szCs w:val="18"/>
              </w:rPr>
              <w:t>18V33CP-PE</w:t>
            </w:r>
          </w:p>
          <w:p w14:paraId="76381357" w14:textId="77777777" w:rsidR="007675F8" w:rsidRPr="003442A3" w:rsidRDefault="007675F8" w:rsidP="007675F8">
            <w:pPr>
              <w:pStyle w:val="TableParagraph"/>
              <w:tabs>
                <w:tab w:val="left" w:pos="985"/>
                <w:tab w:val="left" w:pos="1189"/>
              </w:tabs>
              <w:ind w:left="66" w:right="-4"/>
              <w:rPr>
                <w:rFonts w:ascii="Verdana" w:hAnsi="Verdana"/>
                <w:sz w:val="18"/>
                <w:szCs w:val="18"/>
              </w:rPr>
            </w:pPr>
            <w:r w:rsidRPr="003442A3">
              <w:rPr>
                <w:rFonts w:ascii="Verdana" w:hAnsi="Verdana"/>
                <w:sz w:val="18"/>
                <w:szCs w:val="18"/>
              </w:rPr>
              <w:t>(penflufen 0.026% w/w pure + cypermethrin 0.17% w/w pure)</w:t>
            </w:r>
          </w:p>
        </w:tc>
        <w:tc>
          <w:tcPr>
            <w:tcW w:w="1418" w:type="dxa"/>
            <w:tcBorders>
              <w:top w:val="single" w:sz="6" w:space="0" w:color="000000"/>
              <w:left w:val="single" w:sz="6" w:space="0" w:color="000000"/>
              <w:right w:val="single" w:sz="6" w:space="0" w:color="000000"/>
            </w:tcBorders>
          </w:tcPr>
          <w:p w14:paraId="604ADB14" w14:textId="77777777" w:rsidR="007675F8" w:rsidRPr="003442A3" w:rsidRDefault="007675F8" w:rsidP="007675F8">
            <w:pPr>
              <w:pStyle w:val="TableParagraph"/>
              <w:ind w:left="67"/>
              <w:rPr>
                <w:rFonts w:ascii="Verdana" w:hAnsi="Verdana"/>
                <w:i/>
                <w:sz w:val="18"/>
                <w:szCs w:val="18"/>
              </w:rPr>
            </w:pPr>
            <w:r w:rsidRPr="003442A3">
              <w:rPr>
                <w:rFonts w:ascii="Verdana" w:hAnsi="Verdana"/>
                <w:sz w:val="18"/>
                <w:szCs w:val="18"/>
              </w:rPr>
              <w:t xml:space="preserve">European subterranean termite: </w:t>
            </w:r>
            <w:r w:rsidRPr="003442A3">
              <w:rPr>
                <w:rFonts w:ascii="Verdana" w:hAnsi="Verdana"/>
                <w:i/>
                <w:sz w:val="18"/>
                <w:szCs w:val="18"/>
              </w:rPr>
              <w:t>Reticulitermes grassei</w:t>
            </w:r>
          </w:p>
        </w:tc>
        <w:tc>
          <w:tcPr>
            <w:tcW w:w="1417" w:type="dxa"/>
            <w:tcBorders>
              <w:top w:val="single" w:sz="6" w:space="0" w:color="000000"/>
              <w:left w:val="single" w:sz="6" w:space="0" w:color="000000"/>
            </w:tcBorders>
          </w:tcPr>
          <w:p w14:paraId="32C36C74" w14:textId="77777777" w:rsidR="007675F8" w:rsidRPr="003442A3" w:rsidRDefault="007675F8" w:rsidP="007675F8">
            <w:pPr>
              <w:pStyle w:val="TableParagraph"/>
              <w:spacing w:line="207" w:lineRule="exact"/>
              <w:ind w:left="68"/>
              <w:rPr>
                <w:rFonts w:ascii="Verdana" w:hAnsi="Verdana"/>
                <w:sz w:val="18"/>
                <w:szCs w:val="18"/>
              </w:rPr>
            </w:pPr>
            <w:r w:rsidRPr="003442A3">
              <w:rPr>
                <w:rFonts w:ascii="Verdana" w:hAnsi="Verdana"/>
                <w:sz w:val="18"/>
                <w:szCs w:val="18"/>
              </w:rPr>
              <w:t>EN 118 after EN 84 (leaching)</w:t>
            </w:r>
          </w:p>
        </w:tc>
        <w:tc>
          <w:tcPr>
            <w:tcW w:w="3261" w:type="dxa"/>
            <w:tcBorders>
              <w:top w:val="single" w:sz="6" w:space="0" w:color="000000"/>
            </w:tcBorders>
          </w:tcPr>
          <w:p w14:paraId="0E245DFC" w14:textId="77777777" w:rsidR="007675F8" w:rsidRPr="003442A3" w:rsidRDefault="007675F8" w:rsidP="007675F8">
            <w:pPr>
              <w:pStyle w:val="TableParagraph"/>
              <w:numPr>
                <w:ilvl w:val="0"/>
                <w:numId w:val="34"/>
              </w:numPr>
              <w:tabs>
                <w:tab w:val="left" w:pos="284"/>
              </w:tabs>
              <w:spacing w:line="207" w:lineRule="exact"/>
              <w:ind w:left="143" w:hanging="22"/>
              <w:rPr>
                <w:rFonts w:ascii="Verdana" w:hAnsi="Verdana"/>
                <w:sz w:val="18"/>
                <w:szCs w:val="18"/>
              </w:rPr>
            </w:pPr>
            <w:r w:rsidRPr="003442A3">
              <w:rPr>
                <w:rFonts w:ascii="Verdana" w:hAnsi="Verdana"/>
                <w:sz w:val="18"/>
                <w:szCs w:val="18"/>
              </w:rPr>
              <w:t>on scots pine</w:t>
            </w:r>
            <w:r w:rsidRPr="003442A3">
              <w:rPr>
                <w:rFonts w:ascii="Verdana" w:hAnsi="Verdana"/>
                <w:spacing w:val="-3"/>
                <w:sz w:val="18"/>
                <w:szCs w:val="18"/>
              </w:rPr>
              <w:t xml:space="preserve"> </w:t>
            </w:r>
            <w:r w:rsidRPr="003442A3">
              <w:rPr>
                <w:rFonts w:ascii="Verdana" w:hAnsi="Verdana"/>
                <w:sz w:val="18"/>
                <w:szCs w:val="18"/>
              </w:rPr>
              <w:t>blocks</w:t>
            </w:r>
          </w:p>
          <w:p w14:paraId="243636BC" w14:textId="77777777" w:rsidR="007675F8" w:rsidRPr="003442A3" w:rsidRDefault="007675F8" w:rsidP="007675F8">
            <w:pPr>
              <w:pStyle w:val="TableParagraph"/>
              <w:numPr>
                <w:ilvl w:val="0"/>
                <w:numId w:val="34"/>
              </w:numPr>
              <w:tabs>
                <w:tab w:val="left" w:pos="284"/>
              </w:tabs>
              <w:spacing w:before="2" w:line="207" w:lineRule="exact"/>
              <w:ind w:left="143" w:hanging="22"/>
              <w:rPr>
                <w:rFonts w:ascii="Verdana" w:hAnsi="Verdana"/>
                <w:sz w:val="18"/>
                <w:szCs w:val="18"/>
              </w:rPr>
            </w:pPr>
            <w:r w:rsidRPr="003442A3">
              <w:rPr>
                <w:rFonts w:ascii="Verdana" w:hAnsi="Verdana"/>
                <w:sz w:val="18"/>
                <w:szCs w:val="18"/>
              </w:rPr>
              <w:t>application by brushing, 200</w:t>
            </w:r>
            <w:r w:rsidRPr="003442A3">
              <w:rPr>
                <w:rFonts w:ascii="Verdana" w:hAnsi="Verdana"/>
                <w:spacing w:val="-7"/>
                <w:sz w:val="18"/>
                <w:szCs w:val="18"/>
              </w:rPr>
              <w:t xml:space="preserve"> </w:t>
            </w:r>
            <w:r w:rsidRPr="003442A3">
              <w:rPr>
                <w:rFonts w:ascii="Verdana" w:hAnsi="Verdana"/>
                <w:sz w:val="18"/>
                <w:szCs w:val="18"/>
              </w:rPr>
              <w:t>mL/m²</w:t>
            </w:r>
          </w:p>
          <w:p w14:paraId="4EDE87E3" w14:textId="77777777" w:rsidR="007675F8" w:rsidRPr="003442A3" w:rsidRDefault="007675F8" w:rsidP="007675F8">
            <w:pPr>
              <w:pStyle w:val="TableParagraph"/>
              <w:numPr>
                <w:ilvl w:val="0"/>
                <w:numId w:val="34"/>
              </w:numPr>
              <w:tabs>
                <w:tab w:val="left" w:pos="284"/>
              </w:tabs>
              <w:ind w:left="143" w:hanging="22"/>
              <w:rPr>
                <w:rFonts w:ascii="Verdana" w:hAnsi="Verdana"/>
                <w:sz w:val="18"/>
                <w:szCs w:val="18"/>
              </w:rPr>
            </w:pPr>
            <w:r w:rsidRPr="003442A3">
              <w:rPr>
                <w:rFonts w:ascii="Verdana" w:hAnsi="Verdana"/>
                <w:sz w:val="18"/>
                <w:szCs w:val="18"/>
              </w:rPr>
              <w:t>ageing according to EN 84</w:t>
            </w:r>
            <w:r w:rsidRPr="003442A3">
              <w:rPr>
                <w:rFonts w:ascii="Verdana" w:hAnsi="Verdana"/>
                <w:spacing w:val="-14"/>
                <w:sz w:val="18"/>
                <w:szCs w:val="18"/>
              </w:rPr>
              <w:t xml:space="preserve"> </w:t>
            </w:r>
            <w:r w:rsidRPr="003442A3">
              <w:rPr>
                <w:rFonts w:ascii="Verdana" w:hAnsi="Verdana"/>
                <w:sz w:val="18"/>
                <w:szCs w:val="18"/>
              </w:rPr>
              <w:t>leaching procedure, during 4</w:t>
            </w:r>
            <w:r w:rsidRPr="003442A3">
              <w:rPr>
                <w:rFonts w:ascii="Verdana" w:hAnsi="Verdana"/>
                <w:spacing w:val="-5"/>
                <w:sz w:val="18"/>
                <w:szCs w:val="18"/>
              </w:rPr>
              <w:t xml:space="preserve"> </w:t>
            </w:r>
            <w:r w:rsidRPr="003442A3">
              <w:rPr>
                <w:rFonts w:ascii="Verdana" w:hAnsi="Verdana"/>
                <w:sz w:val="18"/>
                <w:szCs w:val="18"/>
              </w:rPr>
              <w:t>weeks</w:t>
            </w:r>
          </w:p>
          <w:p w14:paraId="4A0FF524" w14:textId="77777777" w:rsidR="007675F8" w:rsidRPr="003442A3" w:rsidRDefault="007675F8" w:rsidP="007675F8">
            <w:pPr>
              <w:pStyle w:val="TableParagraph"/>
              <w:numPr>
                <w:ilvl w:val="0"/>
                <w:numId w:val="34"/>
              </w:numPr>
              <w:tabs>
                <w:tab w:val="left" w:pos="284"/>
              </w:tabs>
              <w:spacing w:line="206" w:lineRule="exact"/>
              <w:ind w:left="143" w:hanging="22"/>
              <w:rPr>
                <w:rFonts w:ascii="Verdana" w:hAnsi="Verdana"/>
                <w:sz w:val="18"/>
                <w:szCs w:val="18"/>
              </w:rPr>
            </w:pPr>
            <w:r w:rsidRPr="003442A3">
              <w:rPr>
                <w:rFonts w:ascii="Verdana" w:hAnsi="Verdana"/>
                <w:sz w:val="18"/>
                <w:szCs w:val="18"/>
              </w:rPr>
              <w:t>6 replicate test devices</w:t>
            </w:r>
          </w:p>
          <w:p w14:paraId="613C5293" w14:textId="77777777" w:rsidR="007675F8" w:rsidRPr="003442A3" w:rsidRDefault="007675F8" w:rsidP="007675F8">
            <w:pPr>
              <w:pStyle w:val="TableParagraph"/>
              <w:numPr>
                <w:ilvl w:val="0"/>
                <w:numId w:val="34"/>
              </w:numPr>
              <w:tabs>
                <w:tab w:val="left" w:pos="284"/>
              </w:tabs>
              <w:spacing w:before="1" w:line="207" w:lineRule="exact"/>
              <w:ind w:left="143" w:hanging="22"/>
              <w:rPr>
                <w:rFonts w:ascii="Verdana" w:hAnsi="Verdana"/>
                <w:sz w:val="18"/>
                <w:szCs w:val="18"/>
              </w:rPr>
            </w:pPr>
            <w:r w:rsidRPr="003442A3">
              <w:rPr>
                <w:rFonts w:ascii="Verdana" w:hAnsi="Verdana"/>
                <w:sz w:val="18"/>
                <w:szCs w:val="18"/>
              </w:rPr>
              <w:t>3 replicate untreated test</w:t>
            </w:r>
            <w:r w:rsidRPr="003442A3">
              <w:rPr>
                <w:rFonts w:ascii="Verdana" w:hAnsi="Verdana"/>
                <w:spacing w:val="-6"/>
                <w:sz w:val="18"/>
                <w:szCs w:val="18"/>
              </w:rPr>
              <w:t xml:space="preserve"> </w:t>
            </w:r>
            <w:r w:rsidRPr="003442A3">
              <w:rPr>
                <w:rFonts w:ascii="Verdana" w:hAnsi="Verdana"/>
                <w:sz w:val="18"/>
                <w:szCs w:val="18"/>
              </w:rPr>
              <w:t>devices</w:t>
            </w:r>
          </w:p>
          <w:p w14:paraId="6238ABD7" w14:textId="77777777" w:rsidR="007675F8" w:rsidRPr="003442A3" w:rsidRDefault="007675F8" w:rsidP="007675F8">
            <w:pPr>
              <w:pStyle w:val="TableParagraph"/>
              <w:numPr>
                <w:ilvl w:val="0"/>
                <w:numId w:val="34"/>
              </w:numPr>
              <w:tabs>
                <w:tab w:val="left" w:pos="284"/>
              </w:tabs>
              <w:ind w:left="143" w:hanging="22"/>
              <w:rPr>
                <w:rFonts w:ascii="Verdana" w:hAnsi="Verdana"/>
                <w:sz w:val="18"/>
                <w:szCs w:val="18"/>
              </w:rPr>
            </w:pPr>
            <w:r w:rsidRPr="003442A3">
              <w:rPr>
                <w:rFonts w:ascii="Verdana" w:hAnsi="Verdana"/>
                <w:sz w:val="18"/>
                <w:szCs w:val="18"/>
              </w:rPr>
              <w:t>250 workers, 5-6 nymphs and</w:t>
            </w:r>
            <w:r w:rsidRPr="003442A3">
              <w:rPr>
                <w:rFonts w:ascii="Verdana" w:hAnsi="Verdana"/>
                <w:spacing w:val="-11"/>
                <w:sz w:val="18"/>
                <w:szCs w:val="18"/>
              </w:rPr>
              <w:t xml:space="preserve"> </w:t>
            </w:r>
            <w:r w:rsidRPr="003442A3">
              <w:rPr>
                <w:rFonts w:ascii="Verdana" w:hAnsi="Verdana"/>
                <w:sz w:val="18"/>
                <w:szCs w:val="18"/>
              </w:rPr>
              <w:t>2 soldiers exposed on each</w:t>
            </w:r>
            <w:r w:rsidRPr="003442A3">
              <w:rPr>
                <w:rFonts w:ascii="Verdana" w:hAnsi="Verdana"/>
                <w:spacing w:val="-13"/>
                <w:sz w:val="18"/>
                <w:szCs w:val="18"/>
              </w:rPr>
              <w:t xml:space="preserve"> </w:t>
            </w:r>
            <w:r w:rsidRPr="003442A3">
              <w:rPr>
                <w:rFonts w:ascii="Verdana" w:hAnsi="Verdana"/>
                <w:sz w:val="18"/>
                <w:szCs w:val="18"/>
              </w:rPr>
              <w:t>device</w:t>
            </w:r>
          </w:p>
          <w:p w14:paraId="33253A29" w14:textId="77777777" w:rsidR="007675F8" w:rsidRPr="003442A3" w:rsidRDefault="007675F8" w:rsidP="007675F8">
            <w:pPr>
              <w:pStyle w:val="TableParagraph"/>
              <w:numPr>
                <w:ilvl w:val="0"/>
                <w:numId w:val="34"/>
              </w:numPr>
              <w:tabs>
                <w:tab w:val="left" w:pos="284"/>
              </w:tabs>
              <w:spacing w:line="206" w:lineRule="exact"/>
              <w:ind w:left="143" w:hanging="22"/>
              <w:rPr>
                <w:rFonts w:ascii="Verdana" w:hAnsi="Verdana"/>
                <w:sz w:val="18"/>
                <w:szCs w:val="18"/>
              </w:rPr>
            </w:pPr>
            <w:r w:rsidRPr="003442A3">
              <w:rPr>
                <w:rFonts w:ascii="Verdana" w:hAnsi="Verdana"/>
                <w:sz w:val="18"/>
                <w:szCs w:val="18"/>
              </w:rPr>
              <w:t>examination after 8 weeks</w:t>
            </w:r>
            <w:r w:rsidRPr="003442A3">
              <w:rPr>
                <w:rFonts w:ascii="Verdana" w:hAnsi="Verdana"/>
                <w:spacing w:val="-4"/>
                <w:sz w:val="18"/>
                <w:szCs w:val="18"/>
              </w:rPr>
              <w:t xml:space="preserve"> </w:t>
            </w:r>
            <w:r w:rsidRPr="003442A3">
              <w:rPr>
                <w:rFonts w:ascii="Verdana" w:hAnsi="Verdana"/>
                <w:sz w:val="18"/>
                <w:szCs w:val="18"/>
              </w:rPr>
              <w:t>exposure</w:t>
            </w:r>
          </w:p>
          <w:p w14:paraId="363515AE" w14:textId="77777777" w:rsidR="007675F8" w:rsidRPr="003442A3" w:rsidRDefault="007675F8" w:rsidP="007675F8">
            <w:pPr>
              <w:pStyle w:val="TableParagraph"/>
              <w:numPr>
                <w:ilvl w:val="0"/>
                <w:numId w:val="34"/>
              </w:numPr>
              <w:tabs>
                <w:tab w:val="left" w:pos="284"/>
              </w:tabs>
              <w:spacing w:before="2"/>
              <w:ind w:left="143" w:hanging="22"/>
              <w:rPr>
                <w:rFonts w:ascii="Verdana" w:hAnsi="Verdana"/>
                <w:sz w:val="18"/>
                <w:szCs w:val="18"/>
              </w:rPr>
            </w:pPr>
            <w:r w:rsidRPr="003442A3">
              <w:rPr>
                <w:rFonts w:ascii="Verdana" w:hAnsi="Verdana"/>
                <w:sz w:val="18"/>
                <w:szCs w:val="18"/>
              </w:rPr>
              <w:t>effect investigated : mortality of the termites and reduction of the</w:t>
            </w:r>
            <w:r w:rsidRPr="003442A3">
              <w:rPr>
                <w:rFonts w:ascii="Verdana" w:hAnsi="Verdana"/>
                <w:spacing w:val="-14"/>
                <w:sz w:val="18"/>
                <w:szCs w:val="18"/>
              </w:rPr>
              <w:t xml:space="preserve"> </w:t>
            </w:r>
            <w:r w:rsidRPr="003442A3">
              <w:rPr>
                <w:rFonts w:ascii="Verdana" w:hAnsi="Verdana"/>
                <w:sz w:val="18"/>
                <w:szCs w:val="18"/>
              </w:rPr>
              <w:t>damages on the test</w:t>
            </w:r>
            <w:r w:rsidRPr="003442A3">
              <w:rPr>
                <w:rFonts w:ascii="Verdana" w:hAnsi="Verdana"/>
                <w:spacing w:val="-3"/>
                <w:sz w:val="18"/>
                <w:szCs w:val="18"/>
              </w:rPr>
              <w:t xml:space="preserve"> </w:t>
            </w:r>
            <w:r w:rsidRPr="003442A3">
              <w:rPr>
                <w:rFonts w:ascii="Verdana" w:hAnsi="Verdana"/>
                <w:sz w:val="18"/>
                <w:szCs w:val="18"/>
              </w:rPr>
              <w:t>blocks</w:t>
            </w:r>
          </w:p>
          <w:p w14:paraId="2D8D856F" w14:textId="77777777" w:rsidR="007675F8" w:rsidRPr="003442A3" w:rsidRDefault="007675F8" w:rsidP="007675F8">
            <w:pPr>
              <w:pStyle w:val="TableParagraph"/>
              <w:numPr>
                <w:ilvl w:val="0"/>
                <w:numId w:val="34"/>
              </w:numPr>
              <w:tabs>
                <w:tab w:val="left" w:pos="284"/>
              </w:tabs>
              <w:ind w:left="143" w:hanging="22"/>
              <w:rPr>
                <w:rFonts w:ascii="Verdana" w:hAnsi="Verdana"/>
                <w:sz w:val="18"/>
                <w:szCs w:val="18"/>
              </w:rPr>
            </w:pPr>
            <w:r w:rsidRPr="003442A3">
              <w:rPr>
                <w:rFonts w:ascii="Verdana" w:hAnsi="Verdana"/>
                <w:sz w:val="18"/>
                <w:szCs w:val="18"/>
              </w:rPr>
              <w:t>calculation of the insects' mortality percentage and mean damage</w:t>
            </w:r>
            <w:r w:rsidRPr="003442A3">
              <w:rPr>
                <w:rFonts w:ascii="Verdana" w:hAnsi="Verdana"/>
                <w:spacing w:val="-13"/>
                <w:sz w:val="18"/>
                <w:szCs w:val="18"/>
              </w:rPr>
              <w:t xml:space="preserve"> </w:t>
            </w:r>
            <w:r w:rsidRPr="003442A3">
              <w:rPr>
                <w:rFonts w:ascii="Verdana" w:hAnsi="Verdana"/>
                <w:sz w:val="18"/>
                <w:szCs w:val="18"/>
              </w:rPr>
              <w:t>rating</w:t>
            </w:r>
          </w:p>
        </w:tc>
        <w:tc>
          <w:tcPr>
            <w:tcW w:w="2693" w:type="dxa"/>
            <w:tcBorders>
              <w:top w:val="single" w:sz="6" w:space="0" w:color="000000"/>
              <w:bottom w:val="single" w:sz="6" w:space="0" w:color="000000"/>
              <w:right w:val="single" w:sz="6" w:space="0" w:color="000000"/>
            </w:tcBorders>
          </w:tcPr>
          <w:p w14:paraId="2944C945" w14:textId="77777777" w:rsidR="007675F8" w:rsidRPr="003442A3" w:rsidRDefault="007675F8" w:rsidP="007675F8">
            <w:pPr>
              <w:pStyle w:val="TableParagraph"/>
              <w:ind w:left="73" w:right="-8"/>
              <w:rPr>
                <w:rFonts w:ascii="Verdana" w:hAnsi="Verdana"/>
                <w:sz w:val="18"/>
                <w:szCs w:val="18"/>
              </w:rPr>
            </w:pPr>
            <w:r w:rsidRPr="003442A3">
              <w:rPr>
                <w:rFonts w:ascii="Verdana" w:hAnsi="Verdana"/>
                <w:sz w:val="18"/>
                <w:szCs w:val="18"/>
              </w:rPr>
              <w:t>Control: mean 82% surviving workers, and damage rating 4. This validates the test (damage rating 4 for all the blocks and &gt; 50% surviving workers)</w:t>
            </w:r>
          </w:p>
          <w:p w14:paraId="4EEA1CA7" w14:textId="77777777" w:rsidR="007675F8" w:rsidRPr="003442A3" w:rsidRDefault="007675F8" w:rsidP="007675F8">
            <w:pPr>
              <w:pStyle w:val="TableParagraph"/>
              <w:ind w:left="73" w:right="-8"/>
              <w:rPr>
                <w:rFonts w:ascii="Verdana" w:hAnsi="Verdana"/>
                <w:sz w:val="18"/>
                <w:szCs w:val="18"/>
              </w:rPr>
            </w:pPr>
          </w:p>
          <w:p w14:paraId="065A228A" w14:textId="77777777" w:rsidR="007675F8" w:rsidRPr="003442A3" w:rsidRDefault="007675F8" w:rsidP="007675F8">
            <w:pPr>
              <w:pStyle w:val="TableParagraph"/>
              <w:spacing w:line="207" w:lineRule="exact"/>
              <w:ind w:left="73" w:right="-8"/>
              <w:rPr>
                <w:rFonts w:ascii="Verdana" w:hAnsi="Verdana"/>
                <w:sz w:val="18"/>
                <w:szCs w:val="18"/>
              </w:rPr>
            </w:pPr>
            <w:r w:rsidRPr="003442A3">
              <w:rPr>
                <w:rFonts w:ascii="Verdana" w:hAnsi="Verdana"/>
                <w:sz w:val="18"/>
                <w:szCs w:val="18"/>
              </w:rPr>
              <w:t>Test devices:</w:t>
            </w:r>
          </w:p>
          <w:p w14:paraId="4AEBC2E0" w14:textId="77777777" w:rsidR="007675F8" w:rsidRPr="003442A3" w:rsidRDefault="007675F8" w:rsidP="007675F8">
            <w:pPr>
              <w:pStyle w:val="TableParagraph"/>
              <w:numPr>
                <w:ilvl w:val="0"/>
                <w:numId w:val="33"/>
              </w:numPr>
              <w:tabs>
                <w:tab w:val="left" w:pos="184"/>
              </w:tabs>
              <w:spacing w:line="206" w:lineRule="exact"/>
              <w:ind w:right="-8" w:firstLine="0"/>
              <w:rPr>
                <w:rFonts w:ascii="Verdana" w:hAnsi="Verdana"/>
                <w:sz w:val="18"/>
                <w:szCs w:val="18"/>
              </w:rPr>
            </w:pPr>
            <w:r w:rsidRPr="003442A3">
              <w:rPr>
                <w:rFonts w:ascii="Verdana" w:hAnsi="Verdana"/>
                <w:sz w:val="18"/>
                <w:szCs w:val="18"/>
              </w:rPr>
              <w:t>surviving workers:</w:t>
            </w:r>
            <w:r w:rsidRPr="003442A3">
              <w:rPr>
                <w:rFonts w:ascii="Verdana" w:hAnsi="Verdana"/>
                <w:spacing w:val="-2"/>
                <w:sz w:val="18"/>
                <w:szCs w:val="18"/>
              </w:rPr>
              <w:t xml:space="preserve"> </w:t>
            </w:r>
            <w:r w:rsidRPr="003442A3">
              <w:rPr>
                <w:rFonts w:ascii="Verdana" w:hAnsi="Verdana"/>
                <w:sz w:val="18"/>
                <w:szCs w:val="18"/>
              </w:rPr>
              <w:t>none</w:t>
            </w:r>
          </w:p>
          <w:p w14:paraId="519FF4CC" w14:textId="77777777" w:rsidR="007675F8" w:rsidRPr="003442A3" w:rsidRDefault="007675F8" w:rsidP="007675F8">
            <w:pPr>
              <w:pStyle w:val="TableParagraph"/>
              <w:numPr>
                <w:ilvl w:val="0"/>
                <w:numId w:val="33"/>
              </w:numPr>
              <w:tabs>
                <w:tab w:val="left" w:pos="184"/>
              </w:tabs>
              <w:ind w:right="-8" w:firstLine="0"/>
              <w:rPr>
                <w:rFonts w:ascii="Verdana" w:hAnsi="Verdana"/>
                <w:sz w:val="18"/>
                <w:szCs w:val="18"/>
              </w:rPr>
            </w:pPr>
            <w:r w:rsidRPr="003442A3">
              <w:rPr>
                <w:rFonts w:ascii="Verdana" w:hAnsi="Verdana"/>
                <w:sz w:val="18"/>
                <w:szCs w:val="18"/>
              </w:rPr>
              <w:t>damage rating: 1 for all test blocks</w:t>
            </w:r>
          </w:p>
          <w:p w14:paraId="007F25C2" w14:textId="77777777" w:rsidR="007675F8" w:rsidRPr="003442A3" w:rsidRDefault="007675F8" w:rsidP="007675F8">
            <w:pPr>
              <w:pStyle w:val="TableParagraph"/>
              <w:numPr>
                <w:ilvl w:val="0"/>
                <w:numId w:val="33"/>
              </w:numPr>
              <w:tabs>
                <w:tab w:val="left" w:pos="184"/>
              </w:tabs>
              <w:spacing w:before="1"/>
              <w:ind w:right="-8" w:firstLine="0"/>
              <w:rPr>
                <w:rFonts w:ascii="Verdana" w:hAnsi="Verdana"/>
                <w:sz w:val="18"/>
                <w:szCs w:val="18"/>
              </w:rPr>
            </w:pPr>
            <w:r w:rsidRPr="003442A3">
              <w:rPr>
                <w:rFonts w:ascii="Verdana" w:hAnsi="Verdana"/>
                <w:sz w:val="18"/>
                <w:szCs w:val="18"/>
              </w:rPr>
              <w:t>efficacy criterion (mean damage rating &lt; 2 and no more than one sample</w:t>
            </w:r>
            <w:r w:rsidRPr="003442A3">
              <w:rPr>
                <w:rFonts w:ascii="Verdana" w:hAnsi="Verdana"/>
                <w:spacing w:val="-12"/>
                <w:sz w:val="18"/>
                <w:szCs w:val="18"/>
              </w:rPr>
              <w:t xml:space="preserve"> </w:t>
            </w:r>
            <w:r w:rsidRPr="003442A3">
              <w:rPr>
                <w:rFonts w:ascii="Verdana" w:hAnsi="Verdana"/>
                <w:sz w:val="18"/>
                <w:szCs w:val="18"/>
              </w:rPr>
              <w:t>rated 2)</w:t>
            </w:r>
          </w:p>
          <w:p w14:paraId="28D82951" w14:textId="77777777" w:rsidR="007675F8" w:rsidRPr="003442A3" w:rsidRDefault="007675F8" w:rsidP="007675F8">
            <w:pPr>
              <w:pStyle w:val="TableParagraph"/>
              <w:ind w:left="73" w:right="-8"/>
              <w:rPr>
                <w:rFonts w:ascii="Verdana" w:hAnsi="Verdana"/>
                <w:sz w:val="18"/>
                <w:szCs w:val="18"/>
              </w:rPr>
            </w:pPr>
          </w:p>
          <w:p w14:paraId="07B5D7DB" w14:textId="77777777" w:rsidR="007675F8" w:rsidRPr="003442A3" w:rsidRDefault="007675F8" w:rsidP="007675F8">
            <w:pPr>
              <w:pStyle w:val="TableParagraph"/>
              <w:ind w:left="73" w:right="-8"/>
              <w:rPr>
                <w:rFonts w:ascii="Verdana" w:hAnsi="Verdana"/>
                <w:sz w:val="18"/>
                <w:szCs w:val="18"/>
              </w:rPr>
            </w:pPr>
            <w:r w:rsidRPr="003442A3">
              <w:rPr>
                <w:rFonts w:ascii="Verdana" w:hAnsi="Verdana"/>
                <w:sz w:val="18"/>
                <w:szCs w:val="18"/>
              </w:rPr>
              <w:t xml:space="preserve">The product 18V33CP-PE at 200 mL/m² is effective against </w:t>
            </w:r>
            <w:r w:rsidRPr="003442A3">
              <w:rPr>
                <w:rFonts w:ascii="Verdana" w:hAnsi="Verdana"/>
                <w:i/>
                <w:sz w:val="18"/>
                <w:szCs w:val="18"/>
              </w:rPr>
              <w:t xml:space="preserve">Reticulitermes </w:t>
            </w:r>
            <w:r w:rsidRPr="003442A3">
              <w:rPr>
                <w:rFonts w:ascii="Verdana" w:hAnsi="Verdana"/>
                <w:sz w:val="18"/>
                <w:szCs w:val="18"/>
              </w:rPr>
              <w:t>spp</w:t>
            </w:r>
            <w:r w:rsidRPr="003442A3">
              <w:rPr>
                <w:rFonts w:ascii="Verdana" w:hAnsi="Verdana"/>
                <w:i/>
                <w:sz w:val="18"/>
                <w:szCs w:val="18"/>
              </w:rPr>
              <w:t>.</w:t>
            </w:r>
            <w:r w:rsidRPr="003442A3">
              <w:rPr>
                <w:rFonts w:ascii="Verdana" w:hAnsi="Verdana"/>
                <w:sz w:val="18"/>
                <w:szCs w:val="18"/>
              </w:rPr>
              <w:t>, after leaching ageing procedure.</w:t>
            </w:r>
          </w:p>
        </w:tc>
        <w:tc>
          <w:tcPr>
            <w:tcW w:w="1134" w:type="dxa"/>
            <w:tcBorders>
              <w:top w:val="single" w:sz="6" w:space="0" w:color="000000"/>
              <w:left w:val="single" w:sz="6" w:space="0" w:color="000000"/>
              <w:bottom w:val="single" w:sz="6" w:space="0" w:color="000000"/>
            </w:tcBorders>
          </w:tcPr>
          <w:p w14:paraId="662699DA"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S6.7_09 Arancon J., 2018</w:t>
            </w:r>
          </w:p>
          <w:p w14:paraId="71E9259C" w14:textId="77777777" w:rsidR="007675F8" w:rsidRPr="003442A3" w:rsidRDefault="007675F8" w:rsidP="007675F8">
            <w:pPr>
              <w:pStyle w:val="TableParagraph"/>
              <w:spacing w:line="206" w:lineRule="exact"/>
              <w:ind w:left="72"/>
              <w:rPr>
                <w:rFonts w:ascii="Verdana" w:hAnsi="Verdana"/>
                <w:sz w:val="18"/>
                <w:szCs w:val="18"/>
              </w:rPr>
            </w:pPr>
          </w:p>
          <w:p w14:paraId="1854B8ED"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RI = 1</w:t>
            </w:r>
          </w:p>
        </w:tc>
      </w:tr>
      <w:tr w:rsidR="007675F8" w:rsidRPr="003442A3" w14:paraId="241CCF5B" w14:textId="77777777" w:rsidTr="007D2194">
        <w:tc>
          <w:tcPr>
            <w:tcW w:w="1122" w:type="dxa"/>
            <w:tcBorders>
              <w:top w:val="single" w:sz="6" w:space="0" w:color="000000"/>
              <w:bottom w:val="single" w:sz="6" w:space="0" w:color="000000"/>
              <w:right w:val="single" w:sz="6" w:space="0" w:color="000000"/>
            </w:tcBorders>
          </w:tcPr>
          <w:p w14:paraId="13EDB7E7" w14:textId="77777777" w:rsidR="007675F8" w:rsidRPr="003442A3" w:rsidRDefault="007675F8" w:rsidP="007675F8">
            <w:pPr>
              <w:pStyle w:val="TableParagraph"/>
              <w:spacing w:line="206" w:lineRule="exact"/>
              <w:ind w:right="66"/>
              <w:rPr>
                <w:rFonts w:ascii="Verdana" w:hAnsi="Verdana"/>
                <w:sz w:val="18"/>
                <w:szCs w:val="18"/>
              </w:rPr>
            </w:pPr>
            <w:r w:rsidRPr="003442A3">
              <w:rPr>
                <w:rFonts w:ascii="Verdana" w:hAnsi="Verdana"/>
                <w:sz w:val="18"/>
                <w:szCs w:val="18"/>
                <w:lang w:val="en-GB"/>
              </w:rPr>
              <w:t>MG 02: preservatives</w:t>
            </w:r>
          </w:p>
        </w:tc>
        <w:tc>
          <w:tcPr>
            <w:tcW w:w="1276" w:type="dxa"/>
            <w:tcBorders>
              <w:top w:val="single" w:sz="6" w:space="0" w:color="000000"/>
              <w:left w:val="single" w:sz="6" w:space="0" w:color="000000"/>
              <w:bottom w:val="single" w:sz="6" w:space="0" w:color="000000"/>
              <w:right w:val="single" w:sz="6" w:space="0" w:color="000000"/>
            </w:tcBorders>
          </w:tcPr>
          <w:p w14:paraId="21B4D53D" w14:textId="77777777" w:rsidR="007675F8" w:rsidRPr="003442A3" w:rsidRDefault="007675F8" w:rsidP="007675F8">
            <w:pPr>
              <w:pStyle w:val="TableParagraph"/>
              <w:ind w:left="66" w:right="66"/>
              <w:rPr>
                <w:rFonts w:ascii="Verdana" w:hAnsi="Verdana"/>
                <w:sz w:val="18"/>
                <w:szCs w:val="18"/>
              </w:rPr>
            </w:pPr>
            <w:r w:rsidRPr="003442A3">
              <w:rPr>
                <w:rFonts w:ascii="Verdana" w:hAnsi="Verdana"/>
                <w:sz w:val="18"/>
                <w:szCs w:val="18"/>
              </w:rPr>
              <w:t>Wood preservative</w:t>
            </w:r>
          </w:p>
          <w:p w14:paraId="3165411B" w14:textId="77777777" w:rsidR="007675F8" w:rsidRPr="003442A3" w:rsidRDefault="007675F8" w:rsidP="007675F8">
            <w:pPr>
              <w:pStyle w:val="TableParagraph"/>
              <w:ind w:left="66" w:right="66"/>
              <w:rPr>
                <w:rFonts w:ascii="Verdana" w:hAnsi="Verdana"/>
                <w:sz w:val="18"/>
                <w:szCs w:val="18"/>
              </w:rPr>
            </w:pPr>
          </w:p>
          <w:p w14:paraId="147F6847" w14:textId="77777777" w:rsidR="007675F8" w:rsidRPr="003442A3" w:rsidRDefault="007675F8" w:rsidP="007675F8">
            <w:pPr>
              <w:pStyle w:val="TableParagraph"/>
              <w:ind w:left="66" w:right="66"/>
              <w:rPr>
                <w:rFonts w:ascii="Verdana" w:hAnsi="Verdana"/>
                <w:sz w:val="18"/>
                <w:szCs w:val="18"/>
              </w:rPr>
            </w:pPr>
            <w:r w:rsidRPr="003442A3">
              <w:rPr>
                <w:rFonts w:ascii="Verdana" w:hAnsi="Verdana"/>
                <w:sz w:val="18"/>
                <w:szCs w:val="18"/>
              </w:rPr>
              <w:t>Curative treatment</w:t>
            </w:r>
          </w:p>
        </w:tc>
        <w:tc>
          <w:tcPr>
            <w:tcW w:w="1417" w:type="dxa"/>
            <w:tcBorders>
              <w:top w:val="single" w:sz="6" w:space="0" w:color="000000"/>
              <w:left w:val="single" w:sz="6" w:space="0" w:color="000000"/>
              <w:bottom w:val="single" w:sz="6" w:space="0" w:color="000000"/>
              <w:right w:val="single" w:sz="6" w:space="0" w:color="000000"/>
            </w:tcBorders>
          </w:tcPr>
          <w:p w14:paraId="76D0197F" w14:textId="77777777" w:rsidR="007675F8" w:rsidRPr="003442A3" w:rsidRDefault="007675F8" w:rsidP="007675F8">
            <w:pPr>
              <w:pStyle w:val="TableParagraph"/>
              <w:spacing w:line="206" w:lineRule="exact"/>
              <w:ind w:left="66" w:right="-4"/>
              <w:rPr>
                <w:rFonts w:ascii="Verdana" w:hAnsi="Verdana"/>
                <w:sz w:val="18"/>
                <w:szCs w:val="18"/>
              </w:rPr>
            </w:pPr>
            <w:r w:rsidRPr="003442A3">
              <w:rPr>
                <w:rFonts w:ascii="Verdana" w:hAnsi="Verdana"/>
                <w:sz w:val="18"/>
                <w:szCs w:val="18"/>
              </w:rPr>
              <w:t>18V33CP-PE</w:t>
            </w:r>
          </w:p>
          <w:p w14:paraId="286F15B3" w14:textId="77777777" w:rsidR="007675F8" w:rsidRPr="003442A3" w:rsidRDefault="007675F8" w:rsidP="007675F8">
            <w:pPr>
              <w:pStyle w:val="TableParagraph"/>
              <w:tabs>
                <w:tab w:val="left" w:pos="985"/>
                <w:tab w:val="left" w:pos="1189"/>
              </w:tabs>
              <w:ind w:left="66" w:right="-4"/>
              <w:rPr>
                <w:rFonts w:ascii="Verdana" w:hAnsi="Verdana"/>
                <w:sz w:val="18"/>
                <w:szCs w:val="18"/>
              </w:rPr>
            </w:pPr>
            <w:r w:rsidRPr="003442A3">
              <w:rPr>
                <w:rFonts w:ascii="Verdana" w:hAnsi="Verdana"/>
                <w:sz w:val="18"/>
                <w:szCs w:val="18"/>
              </w:rPr>
              <w:t>(penflufen 0.026% w/w pure + cypermethrin 0.17% w/w pure)</w:t>
            </w:r>
          </w:p>
        </w:tc>
        <w:tc>
          <w:tcPr>
            <w:tcW w:w="1418" w:type="dxa"/>
            <w:tcBorders>
              <w:top w:val="single" w:sz="6" w:space="0" w:color="000000"/>
              <w:left w:val="single" w:sz="6" w:space="0" w:color="000000"/>
            </w:tcBorders>
          </w:tcPr>
          <w:p w14:paraId="48A0318B" w14:textId="77777777" w:rsidR="007675F8" w:rsidRPr="003442A3" w:rsidRDefault="007675F8" w:rsidP="007675F8">
            <w:pPr>
              <w:pStyle w:val="TableParagraph"/>
              <w:ind w:left="67"/>
              <w:rPr>
                <w:rFonts w:ascii="Verdana" w:hAnsi="Verdana"/>
                <w:sz w:val="18"/>
                <w:szCs w:val="18"/>
              </w:rPr>
            </w:pPr>
            <w:r w:rsidRPr="003442A3">
              <w:rPr>
                <w:rFonts w:ascii="Verdana" w:hAnsi="Verdana"/>
                <w:sz w:val="18"/>
                <w:szCs w:val="18"/>
              </w:rPr>
              <w:t>House longhorn beetle:</w:t>
            </w:r>
          </w:p>
          <w:p w14:paraId="44998035" w14:textId="77777777" w:rsidR="007675F8" w:rsidRPr="003442A3" w:rsidRDefault="007675F8" w:rsidP="007675F8">
            <w:pPr>
              <w:pStyle w:val="TableParagraph"/>
              <w:ind w:left="67"/>
              <w:rPr>
                <w:rFonts w:ascii="Verdana" w:hAnsi="Verdana"/>
                <w:i/>
                <w:sz w:val="18"/>
                <w:szCs w:val="18"/>
              </w:rPr>
            </w:pPr>
            <w:r w:rsidRPr="003442A3">
              <w:rPr>
                <w:rFonts w:ascii="Verdana" w:hAnsi="Verdana"/>
                <w:i/>
                <w:sz w:val="18"/>
                <w:szCs w:val="18"/>
              </w:rPr>
              <w:t>H. bajulus</w:t>
            </w:r>
          </w:p>
        </w:tc>
        <w:tc>
          <w:tcPr>
            <w:tcW w:w="1417" w:type="dxa"/>
          </w:tcPr>
          <w:p w14:paraId="4FD83B82" w14:textId="77777777" w:rsidR="007675F8" w:rsidRPr="003442A3" w:rsidRDefault="007675F8" w:rsidP="007675F8">
            <w:pPr>
              <w:pStyle w:val="TableParagraph"/>
              <w:ind w:left="70"/>
              <w:rPr>
                <w:rFonts w:ascii="Verdana" w:hAnsi="Verdana"/>
                <w:sz w:val="18"/>
                <w:szCs w:val="18"/>
              </w:rPr>
            </w:pPr>
            <w:r w:rsidRPr="003442A3">
              <w:rPr>
                <w:rFonts w:ascii="Verdana" w:hAnsi="Verdana"/>
                <w:sz w:val="18"/>
                <w:szCs w:val="18"/>
              </w:rPr>
              <w:t>EN 1390</w:t>
            </w:r>
          </w:p>
        </w:tc>
        <w:tc>
          <w:tcPr>
            <w:tcW w:w="3261" w:type="dxa"/>
            <w:tcBorders>
              <w:right w:val="single" w:sz="6" w:space="0" w:color="000000"/>
            </w:tcBorders>
          </w:tcPr>
          <w:p w14:paraId="356FC44B" w14:textId="77777777" w:rsidR="007675F8" w:rsidRPr="003442A3" w:rsidRDefault="007675F8" w:rsidP="007675F8">
            <w:pPr>
              <w:pStyle w:val="TableParagraph"/>
              <w:numPr>
                <w:ilvl w:val="0"/>
                <w:numId w:val="32"/>
              </w:numPr>
              <w:tabs>
                <w:tab w:val="left" w:pos="233"/>
              </w:tabs>
              <w:spacing w:line="207" w:lineRule="exact"/>
              <w:ind w:left="232"/>
              <w:rPr>
                <w:rFonts w:ascii="Verdana" w:hAnsi="Verdana"/>
                <w:sz w:val="18"/>
                <w:szCs w:val="18"/>
              </w:rPr>
            </w:pPr>
            <w:r w:rsidRPr="003442A3">
              <w:rPr>
                <w:rFonts w:ascii="Verdana" w:hAnsi="Verdana"/>
                <w:sz w:val="18"/>
                <w:szCs w:val="18"/>
              </w:rPr>
              <w:t>on scots pine</w:t>
            </w:r>
            <w:r w:rsidRPr="003442A3">
              <w:rPr>
                <w:rFonts w:ascii="Verdana" w:hAnsi="Verdana"/>
                <w:spacing w:val="-3"/>
                <w:sz w:val="18"/>
                <w:szCs w:val="18"/>
              </w:rPr>
              <w:t xml:space="preserve"> </w:t>
            </w:r>
            <w:r w:rsidRPr="003442A3">
              <w:rPr>
                <w:rFonts w:ascii="Verdana" w:hAnsi="Verdana"/>
                <w:sz w:val="18"/>
                <w:szCs w:val="18"/>
              </w:rPr>
              <w:t>blocks</w:t>
            </w:r>
          </w:p>
          <w:p w14:paraId="1BCA3176" w14:textId="77777777" w:rsidR="007675F8" w:rsidRPr="003442A3" w:rsidRDefault="007675F8" w:rsidP="007675F8">
            <w:pPr>
              <w:pStyle w:val="TableParagraph"/>
              <w:numPr>
                <w:ilvl w:val="0"/>
                <w:numId w:val="32"/>
              </w:numPr>
              <w:tabs>
                <w:tab w:val="left" w:pos="183"/>
              </w:tabs>
              <w:spacing w:before="2" w:line="207" w:lineRule="exact"/>
              <w:ind w:left="182"/>
              <w:rPr>
                <w:rFonts w:ascii="Verdana" w:hAnsi="Verdana"/>
                <w:sz w:val="18"/>
                <w:szCs w:val="18"/>
              </w:rPr>
            </w:pPr>
            <w:r w:rsidRPr="003442A3">
              <w:rPr>
                <w:rFonts w:ascii="Verdana" w:hAnsi="Verdana"/>
                <w:sz w:val="18"/>
                <w:szCs w:val="18"/>
              </w:rPr>
              <w:t>application by brushing, 300</w:t>
            </w:r>
            <w:r w:rsidRPr="003442A3">
              <w:rPr>
                <w:rFonts w:ascii="Verdana" w:hAnsi="Verdana"/>
                <w:spacing w:val="-7"/>
                <w:sz w:val="18"/>
                <w:szCs w:val="18"/>
              </w:rPr>
              <w:t xml:space="preserve"> </w:t>
            </w:r>
            <w:r w:rsidRPr="003442A3">
              <w:rPr>
                <w:rFonts w:ascii="Verdana" w:hAnsi="Verdana"/>
                <w:sz w:val="18"/>
                <w:szCs w:val="18"/>
              </w:rPr>
              <w:t>mL/m²</w:t>
            </w:r>
          </w:p>
          <w:p w14:paraId="36D848E5" w14:textId="77777777" w:rsidR="007675F8" w:rsidRPr="003442A3" w:rsidRDefault="007675F8" w:rsidP="007675F8">
            <w:pPr>
              <w:pStyle w:val="TableParagraph"/>
              <w:numPr>
                <w:ilvl w:val="0"/>
                <w:numId w:val="32"/>
              </w:numPr>
              <w:tabs>
                <w:tab w:val="left" w:pos="183"/>
              </w:tabs>
              <w:spacing w:line="206" w:lineRule="exact"/>
              <w:ind w:left="182"/>
              <w:rPr>
                <w:rFonts w:ascii="Verdana" w:hAnsi="Verdana"/>
                <w:sz w:val="18"/>
                <w:szCs w:val="18"/>
              </w:rPr>
            </w:pPr>
            <w:r w:rsidRPr="003442A3">
              <w:rPr>
                <w:rFonts w:ascii="Verdana" w:hAnsi="Verdana"/>
                <w:sz w:val="18"/>
                <w:szCs w:val="18"/>
              </w:rPr>
              <w:t>10 replicate test</w:t>
            </w:r>
            <w:r w:rsidRPr="003442A3">
              <w:rPr>
                <w:rFonts w:ascii="Verdana" w:hAnsi="Verdana"/>
                <w:spacing w:val="-2"/>
                <w:sz w:val="18"/>
                <w:szCs w:val="18"/>
              </w:rPr>
              <w:t xml:space="preserve"> </w:t>
            </w:r>
            <w:r w:rsidRPr="003442A3">
              <w:rPr>
                <w:rFonts w:ascii="Verdana" w:hAnsi="Verdana"/>
                <w:sz w:val="18"/>
                <w:szCs w:val="18"/>
              </w:rPr>
              <w:t>blocks</w:t>
            </w:r>
          </w:p>
          <w:p w14:paraId="2271488B" w14:textId="77777777" w:rsidR="007675F8" w:rsidRPr="003442A3" w:rsidRDefault="007675F8" w:rsidP="007675F8">
            <w:pPr>
              <w:pStyle w:val="TableParagraph"/>
              <w:numPr>
                <w:ilvl w:val="0"/>
                <w:numId w:val="32"/>
              </w:numPr>
              <w:tabs>
                <w:tab w:val="left" w:pos="183"/>
              </w:tabs>
              <w:spacing w:line="206" w:lineRule="exact"/>
              <w:ind w:left="182"/>
              <w:rPr>
                <w:rFonts w:ascii="Verdana" w:hAnsi="Verdana"/>
                <w:sz w:val="18"/>
                <w:szCs w:val="18"/>
              </w:rPr>
            </w:pPr>
            <w:r w:rsidRPr="003442A3">
              <w:rPr>
                <w:rFonts w:ascii="Verdana" w:hAnsi="Verdana"/>
                <w:sz w:val="18"/>
                <w:szCs w:val="18"/>
              </w:rPr>
              <w:t>2 replicate untreated test</w:t>
            </w:r>
            <w:r w:rsidRPr="003442A3">
              <w:rPr>
                <w:rFonts w:ascii="Verdana" w:hAnsi="Verdana"/>
                <w:spacing w:val="-5"/>
                <w:sz w:val="18"/>
                <w:szCs w:val="18"/>
              </w:rPr>
              <w:t xml:space="preserve"> </w:t>
            </w:r>
            <w:r w:rsidRPr="003442A3">
              <w:rPr>
                <w:rFonts w:ascii="Verdana" w:hAnsi="Verdana"/>
                <w:sz w:val="18"/>
                <w:szCs w:val="18"/>
              </w:rPr>
              <w:t>bocks</w:t>
            </w:r>
          </w:p>
          <w:p w14:paraId="6EF8BDAE" w14:textId="77777777" w:rsidR="007675F8" w:rsidRPr="003442A3" w:rsidRDefault="007675F8" w:rsidP="007675F8">
            <w:pPr>
              <w:pStyle w:val="TableParagraph"/>
              <w:numPr>
                <w:ilvl w:val="0"/>
                <w:numId w:val="32"/>
              </w:numPr>
              <w:tabs>
                <w:tab w:val="left" w:pos="183"/>
              </w:tabs>
              <w:spacing w:line="207" w:lineRule="exact"/>
              <w:ind w:left="182"/>
              <w:rPr>
                <w:rFonts w:ascii="Verdana" w:hAnsi="Verdana"/>
                <w:sz w:val="18"/>
                <w:szCs w:val="18"/>
              </w:rPr>
            </w:pPr>
            <w:r w:rsidRPr="003442A3">
              <w:rPr>
                <w:rFonts w:ascii="Verdana" w:hAnsi="Verdana"/>
                <w:sz w:val="18"/>
                <w:szCs w:val="18"/>
              </w:rPr>
              <w:t>6 larvae on each test</w:t>
            </w:r>
            <w:r w:rsidRPr="003442A3">
              <w:rPr>
                <w:rFonts w:ascii="Verdana" w:hAnsi="Verdana"/>
                <w:spacing w:val="-6"/>
                <w:sz w:val="18"/>
                <w:szCs w:val="18"/>
              </w:rPr>
              <w:t xml:space="preserve"> </w:t>
            </w:r>
            <w:r w:rsidRPr="003442A3">
              <w:rPr>
                <w:rFonts w:ascii="Verdana" w:hAnsi="Verdana"/>
                <w:sz w:val="18"/>
                <w:szCs w:val="18"/>
              </w:rPr>
              <w:t>block</w:t>
            </w:r>
          </w:p>
          <w:p w14:paraId="5791BD76" w14:textId="77777777" w:rsidR="007675F8" w:rsidRPr="003442A3" w:rsidRDefault="007675F8" w:rsidP="007675F8">
            <w:pPr>
              <w:pStyle w:val="TableParagraph"/>
              <w:numPr>
                <w:ilvl w:val="0"/>
                <w:numId w:val="32"/>
              </w:numPr>
              <w:tabs>
                <w:tab w:val="left" w:pos="183"/>
              </w:tabs>
              <w:spacing w:before="1"/>
              <w:ind w:left="182"/>
              <w:rPr>
                <w:rFonts w:ascii="Verdana" w:hAnsi="Verdana"/>
                <w:sz w:val="18"/>
                <w:szCs w:val="18"/>
              </w:rPr>
            </w:pPr>
            <w:r w:rsidRPr="003442A3">
              <w:rPr>
                <w:rFonts w:ascii="Verdana" w:hAnsi="Verdana"/>
                <w:sz w:val="18"/>
                <w:szCs w:val="18"/>
              </w:rPr>
              <w:t>examination after 24 weeks</w:t>
            </w:r>
            <w:r w:rsidRPr="003442A3">
              <w:rPr>
                <w:rFonts w:ascii="Verdana" w:hAnsi="Verdana"/>
                <w:spacing w:val="-7"/>
                <w:sz w:val="18"/>
                <w:szCs w:val="18"/>
              </w:rPr>
              <w:t xml:space="preserve"> </w:t>
            </w:r>
            <w:r w:rsidRPr="003442A3">
              <w:rPr>
                <w:rFonts w:ascii="Verdana" w:hAnsi="Verdana"/>
                <w:sz w:val="18"/>
                <w:szCs w:val="18"/>
              </w:rPr>
              <w:t>exposure</w:t>
            </w:r>
          </w:p>
          <w:p w14:paraId="0D1E3E73" w14:textId="77777777" w:rsidR="007675F8" w:rsidRPr="003442A3" w:rsidRDefault="007675F8" w:rsidP="007675F8">
            <w:pPr>
              <w:pStyle w:val="TableParagraph"/>
              <w:numPr>
                <w:ilvl w:val="0"/>
                <w:numId w:val="32"/>
              </w:numPr>
              <w:tabs>
                <w:tab w:val="left" w:pos="183"/>
              </w:tabs>
              <w:ind w:right="348" w:firstLine="0"/>
              <w:rPr>
                <w:rFonts w:ascii="Verdana" w:hAnsi="Verdana"/>
                <w:sz w:val="18"/>
                <w:szCs w:val="18"/>
              </w:rPr>
            </w:pPr>
            <w:r w:rsidRPr="003442A3">
              <w:rPr>
                <w:rFonts w:ascii="Verdana" w:hAnsi="Verdana"/>
                <w:sz w:val="18"/>
                <w:szCs w:val="18"/>
              </w:rPr>
              <w:t>effect investigated : mortality of the larvae</w:t>
            </w:r>
          </w:p>
          <w:p w14:paraId="5C4E6870" w14:textId="77777777" w:rsidR="007675F8" w:rsidRPr="003442A3" w:rsidRDefault="007675F8" w:rsidP="007675F8">
            <w:pPr>
              <w:pStyle w:val="TableParagraph"/>
              <w:numPr>
                <w:ilvl w:val="0"/>
                <w:numId w:val="32"/>
              </w:numPr>
              <w:tabs>
                <w:tab w:val="left" w:pos="183"/>
              </w:tabs>
              <w:ind w:right="406" w:firstLine="0"/>
              <w:rPr>
                <w:rFonts w:ascii="Verdana" w:hAnsi="Verdana"/>
                <w:sz w:val="18"/>
                <w:szCs w:val="18"/>
              </w:rPr>
            </w:pPr>
            <w:r w:rsidRPr="003442A3">
              <w:rPr>
                <w:rFonts w:ascii="Verdana" w:hAnsi="Verdana"/>
                <w:sz w:val="18"/>
                <w:szCs w:val="18"/>
              </w:rPr>
              <w:t>calculation of the insects'</w:t>
            </w:r>
            <w:r w:rsidRPr="003442A3">
              <w:rPr>
                <w:rFonts w:ascii="Verdana" w:hAnsi="Verdana"/>
                <w:spacing w:val="-12"/>
                <w:sz w:val="18"/>
                <w:szCs w:val="18"/>
              </w:rPr>
              <w:t xml:space="preserve"> </w:t>
            </w:r>
            <w:r w:rsidRPr="003442A3">
              <w:rPr>
                <w:rFonts w:ascii="Verdana" w:hAnsi="Verdana"/>
                <w:sz w:val="18"/>
                <w:szCs w:val="18"/>
              </w:rPr>
              <w:t>mortality percentage</w:t>
            </w:r>
          </w:p>
        </w:tc>
        <w:tc>
          <w:tcPr>
            <w:tcW w:w="2693" w:type="dxa"/>
            <w:tcBorders>
              <w:top w:val="single" w:sz="6" w:space="0" w:color="000000"/>
              <w:left w:val="single" w:sz="6" w:space="0" w:color="000000"/>
              <w:right w:val="single" w:sz="6" w:space="0" w:color="000000"/>
            </w:tcBorders>
          </w:tcPr>
          <w:p w14:paraId="47098666" w14:textId="77777777" w:rsidR="007675F8" w:rsidRPr="003442A3" w:rsidRDefault="007675F8" w:rsidP="007675F8">
            <w:pPr>
              <w:pStyle w:val="TableParagraph"/>
              <w:ind w:left="71" w:right="-8"/>
              <w:rPr>
                <w:rFonts w:ascii="Verdana" w:hAnsi="Verdana"/>
                <w:sz w:val="18"/>
                <w:szCs w:val="18"/>
              </w:rPr>
            </w:pPr>
            <w:r w:rsidRPr="003442A3">
              <w:rPr>
                <w:rFonts w:ascii="Verdana" w:hAnsi="Verdana"/>
                <w:sz w:val="18"/>
                <w:szCs w:val="18"/>
              </w:rPr>
              <w:t>Control: no mortality. This validates the test (no mortality)</w:t>
            </w:r>
          </w:p>
          <w:p w14:paraId="5375DE9B" w14:textId="77777777" w:rsidR="007675F8" w:rsidRPr="003442A3" w:rsidRDefault="007675F8" w:rsidP="007675F8">
            <w:pPr>
              <w:pStyle w:val="TableParagraph"/>
              <w:spacing w:before="11"/>
              <w:ind w:left="71" w:right="-8"/>
              <w:rPr>
                <w:rFonts w:ascii="Verdana" w:hAnsi="Verdana"/>
                <w:sz w:val="18"/>
                <w:szCs w:val="18"/>
              </w:rPr>
            </w:pPr>
          </w:p>
          <w:p w14:paraId="6BE9BB32" w14:textId="77777777" w:rsidR="007675F8" w:rsidRPr="003442A3" w:rsidRDefault="007675F8" w:rsidP="007675F8">
            <w:pPr>
              <w:pStyle w:val="TableParagraph"/>
              <w:spacing w:line="207" w:lineRule="exact"/>
              <w:ind w:left="71" w:right="-8"/>
              <w:rPr>
                <w:rFonts w:ascii="Verdana" w:hAnsi="Verdana"/>
                <w:sz w:val="18"/>
                <w:szCs w:val="18"/>
              </w:rPr>
            </w:pPr>
            <w:r w:rsidRPr="003442A3">
              <w:rPr>
                <w:rFonts w:ascii="Verdana" w:hAnsi="Verdana"/>
                <w:sz w:val="18"/>
                <w:szCs w:val="18"/>
              </w:rPr>
              <w:t>Test blocks:</w:t>
            </w:r>
          </w:p>
          <w:p w14:paraId="00BF53AC" w14:textId="77777777" w:rsidR="007675F8" w:rsidRPr="003442A3" w:rsidRDefault="007675F8" w:rsidP="007675F8">
            <w:pPr>
              <w:pStyle w:val="TableParagraph"/>
              <w:numPr>
                <w:ilvl w:val="0"/>
                <w:numId w:val="31"/>
              </w:numPr>
              <w:tabs>
                <w:tab w:val="left" w:pos="182"/>
              </w:tabs>
              <w:ind w:right="-8" w:firstLine="0"/>
              <w:rPr>
                <w:rFonts w:ascii="Verdana" w:hAnsi="Verdana"/>
                <w:sz w:val="18"/>
                <w:szCs w:val="18"/>
              </w:rPr>
            </w:pPr>
            <w:r w:rsidRPr="003442A3">
              <w:rPr>
                <w:rFonts w:ascii="Verdana" w:hAnsi="Verdana"/>
                <w:sz w:val="18"/>
                <w:szCs w:val="18"/>
              </w:rPr>
              <w:t>53 dead larvae, i.e. 88% mortality</w:t>
            </w:r>
          </w:p>
          <w:p w14:paraId="46F98D2E" w14:textId="77777777" w:rsidR="007675F8" w:rsidRPr="003442A3" w:rsidRDefault="007675F8" w:rsidP="007675F8">
            <w:pPr>
              <w:pStyle w:val="TableParagraph"/>
              <w:numPr>
                <w:ilvl w:val="0"/>
                <w:numId w:val="31"/>
              </w:numPr>
              <w:tabs>
                <w:tab w:val="left" w:pos="182"/>
              </w:tabs>
              <w:spacing w:before="1"/>
              <w:ind w:right="-8" w:firstLine="0"/>
              <w:rPr>
                <w:rFonts w:ascii="Verdana" w:hAnsi="Verdana"/>
                <w:sz w:val="18"/>
                <w:szCs w:val="18"/>
              </w:rPr>
            </w:pPr>
            <w:r w:rsidRPr="003442A3">
              <w:rPr>
                <w:rFonts w:ascii="Verdana" w:hAnsi="Verdana"/>
                <w:sz w:val="18"/>
                <w:szCs w:val="18"/>
              </w:rPr>
              <w:t>efficacy criterion (≥ 80% mortality)</w:t>
            </w:r>
            <w:r w:rsidRPr="003442A3">
              <w:rPr>
                <w:rFonts w:ascii="Verdana" w:hAnsi="Verdana"/>
                <w:spacing w:val="-2"/>
                <w:sz w:val="18"/>
                <w:szCs w:val="18"/>
              </w:rPr>
              <w:t xml:space="preserve"> </w:t>
            </w:r>
            <w:r w:rsidRPr="003442A3">
              <w:rPr>
                <w:rFonts w:ascii="Verdana" w:hAnsi="Verdana"/>
                <w:sz w:val="18"/>
                <w:szCs w:val="18"/>
              </w:rPr>
              <w:t>matched</w:t>
            </w:r>
          </w:p>
          <w:p w14:paraId="6EA9F12E" w14:textId="77777777" w:rsidR="007675F8" w:rsidRPr="003442A3" w:rsidRDefault="007675F8" w:rsidP="007675F8">
            <w:pPr>
              <w:pStyle w:val="TableParagraph"/>
              <w:spacing w:before="10"/>
              <w:ind w:left="71" w:right="-8"/>
              <w:rPr>
                <w:rFonts w:ascii="Verdana" w:hAnsi="Verdana"/>
                <w:sz w:val="18"/>
                <w:szCs w:val="18"/>
              </w:rPr>
            </w:pPr>
          </w:p>
          <w:p w14:paraId="0896645B" w14:textId="77777777" w:rsidR="007675F8" w:rsidRPr="003442A3" w:rsidRDefault="007675F8" w:rsidP="007675F8">
            <w:pPr>
              <w:pStyle w:val="TableParagraph"/>
              <w:ind w:left="71" w:right="-8"/>
              <w:rPr>
                <w:rFonts w:ascii="Verdana" w:hAnsi="Verdana"/>
                <w:sz w:val="18"/>
                <w:szCs w:val="18"/>
              </w:rPr>
            </w:pPr>
            <w:r w:rsidRPr="003442A3">
              <w:rPr>
                <w:rFonts w:ascii="Verdana" w:hAnsi="Verdana"/>
                <w:sz w:val="18"/>
                <w:szCs w:val="18"/>
              </w:rPr>
              <w:t xml:space="preserve">The product 18V33CP-PE at 300 mL/m² is effective in curative action against </w:t>
            </w:r>
            <w:r w:rsidRPr="003442A3">
              <w:rPr>
                <w:rFonts w:ascii="Verdana" w:hAnsi="Verdana"/>
                <w:i/>
                <w:sz w:val="18"/>
                <w:szCs w:val="18"/>
              </w:rPr>
              <w:t>H. bajulus</w:t>
            </w:r>
            <w:r w:rsidRPr="003442A3">
              <w:rPr>
                <w:rFonts w:ascii="Verdana" w:hAnsi="Verdana"/>
                <w:sz w:val="18"/>
                <w:szCs w:val="18"/>
              </w:rPr>
              <w:t>.</w:t>
            </w:r>
          </w:p>
        </w:tc>
        <w:tc>
          <w:tcPr>
            <w:tcW w:w="1134" w:type="dxa"/>
            <w:tcBorders>
              <w:top w:val="single" w:sz="6" w:space="0" w:color="000000"/>
              <w:left w:val="single" w:sz="6" w:space="0" w:color="000000"/>
            </w:tcBorders>
          </w:tcPr>
          <w:p w14:paraId="0C94A73E"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 xml:space="preserve">S6.7_10 Schumacher P. and Fennert </w:t>
            </w:r>
            <w:r w:rsidRPr="003442A3">
              <w:rPr>
                <w:rFonts w:ascii="Verdana" w:hAnsi="Verdana"/>
                <w:spacing w:val="-9"/>
                <w:sz w:val="18"/>
                <w:szCs w:val="18"/>
              </w:rPr>
              <w:t xml:space="preserve">E. </w:t>
            </w:r>
            <w:r w:rsidRPr="003442A3">
              <w:rPr>
                <w:rFonts w:ascii="Verdana" w:hAnsi="Verdana"/>
                <w:sz w:val="18"/>
                <w:szCs w:val="18"/>
              </w:rPr>
              <w:t>M.,</w:t>
            </w:r>
            <w:r w:rsidRPr="003442A3">
              <w:rPr>
                <w:rFonts w:ascii="Verdana" w:hAnsi="Verdana"/>
                <w:spacing w:val="-1"/>
                <w:sz w:val="18"/>
                <w:szCs w:val="18"/>
              </w:rPr>
              <w:t xml:space="preserve"> </w:t>
            </w:r>
            <w:r w:rsidRPr="003442A3">
              <w:rPr>
                <w:rFonts w:ascii="Verdana" w:hAnsi="Verdana"/>
                <w:sz w:val="18"/>
                <w:szCs w:val="18"/>
              </w:rPr>
              <w:t>2018</w:t>
            </w:r>
          </w:p>
          <w:p w14:paraId="3DE0A122" w14:textId="77777777" w:rsidR="007675F8" w:rsidRPr="003442A3" w:rsidRDefault="007675F8" w:rsidP="007675F8">
            <w:pPr>
              <w:pStyle w:val="TableParagraph"/>
              <w:spacing w:line="206" w:lineRule="exact"/>
              <w:ind w:left="72"/>
              <w:rPr>
                <w:rFonts w:ascii="Verdana" w:hAnsi="Verdana"/>
                <w:sz w:val="18"/>
                <w:szCs w:val="18"/>
              </w:rPr>
            </w:pPr>
          </w:p>
          <w:p w14:paraId="6D926440"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RI = 1</w:t>
            </w:r>
          </w:p>
        </w:tc>
      </w:tr>
      <w:tr w:rsidR="007675F8" w:rsidRPr="003442A3" w14:paraId="1843CB47" w14:textId="77777777" w:rsidTr="007D2194">
        <w:tc>
          <w:tcPr>
            <w:tcW w:w="1122" w:type="dxa"/>
            <w:tcBorders>
              <w:top w:val="single" w:sz="6" w:space="0" w:color="000000"/>
              <w:right w:val="single" w:sz="6" w:space="0" w:color="000000"/>
            </w:tcBorders>
          </w:tcPr>
          <w:p w14:paraId="004BA350" w14:textId="77777777" w:rsidR="007675F8" w:rsidRPr="003442A3" w:rsidRDefault="007675F8" w:rsidP="007675F8">
            <w:pPr>
              <w:pStyle w:val="TableParagraph"/>
              <w:spacing w:line="206" w:lineRule="exact"/>
              <w:ind w:right="126"/>
              <w:rPr>
                <w:rFonts w:ascii="Verdana" w:hAnsi="Verdana"/>
                <w:sz w:val="18"/>
                <w:szCs w:val="18"/>
              </w:rPr>
            </w:pPr>
            <w:r w:rsidRPr="003442A3">
              <w:rPr>
                <w:rFonts w:ascii="Verdana" w:hAnsi="Verdana"/>
                <w:sz w:val="18"/>
                <w:szCs w:val="18"/>
                <w:lang w:val="en-GB"/>
              </w:rPr>
              <w:t>MG 02: preservatives</w:t>
            </w:r>
          </w:p>
        </w:tc>
        <w:tc>
          <w:tcPr>
            <w:tcW w:w="1276" w:type="dxa"/>
            <w:tcBorders>
              <w:top w:val="single" w:sz="6" w:space="0" w:color="000000"/>
              <w:left w:val="single" w:sz="6" w:space="0" w:color="000000"/>
              <w:right w:val="single" w:sz="6" w:space="0" w:color="000000"/>
            </w:tcBorders>
          </w:tcPr>
          <w:p w14:paraId="70C4F1F3" w14:textId="77777777" w:rsidR="007675F8" w:rsidRPr="003442A3" w:rsidRDefault="007675F8" w:rsidP="007675F8">
            <w:pPr>
              <w:pStyle w:val="TableParagraph"/>
              <w:ind w:left="66"/>
              <w:rPr>
                <w:rFonts w:ascii="Verdana" w:hAnsi="Verdana"/>
                <w:sz w:val="18"/>
                <w:szCs w:val="18"/>
              </w:rPr>
            </w:pPr>
            <w:r w:rsidRPr="003442A3">
              <w:rPr>
                <w:rFonts w:ascii="Verdana" w:hAnsi="Verdana"/>
                <w:sz w:val="18"/>
                <w:szCs w:val="18"/>
              </w:rPr>
              <w:t xml:space="preserve">Wood preservative </w:t>
            </w:r>
          </w:p>
          <w:p w14:paraId="4E82F8D4" w14:textId="77777777" w:rsidR="007675F8" w:rsidRPr="003442A3" w:rsidRDefault="007675F8" w:rsidP="007675F8">
            <w:pPr>
              <w:pStyle w:val="TableParagraph"/>
              <w:ind w:left="66"/>
              <w:rPr>
                <w:rFonts w:ascii="Verdana" w:hAnsi="Verdana"/>
                <w:sz w:val="18"/>
                <w:szCs w:val="18"/>
              </w:rPr>
            </w:pPr>
          </w:p>
          <w:p w14:paraId="1190C77E" w14:textId="77777777" w:rsidR="007675F8" w:rsidRPr="003442A3" w:rsidRDefault="007675F8" w:rsidP="007675F8">
            <w:pPr>
              <w:pStyle w:val="TableParagraph"/>
              <w:ind w:left="66"/>
              <w:rPr>
                <w:rFonts w:ascii="Verdana" w:hAnsi="Verdana"/>
                <w:sz w:val="18"/>
                <w:szCs w:val="18"/>
              </w:rPr>
            </w:pPr>
            <w:r w:rsidRPr="003442A3">
              <w:rPr>
                <w:rFonts w:ascii="Verdana" w:hAnsi="Verdana"/>
                <w:sz w:val="18"/>
                <w:szCs w:val="18"/>
              </w:rPr>
              <w:t>Curative treatment</w:t>
            </w:r>
          </w:p>
        </w:tc>
        <w:tc>
          <w:tcPr>
            <w:tcW w:w="1417" w:type="dxa"/>
            <w:tcBorders>
              <w:top w:val="single" w:sz="6" w:space="0" w:color="000000"/>
              <w:left w:val="single" w:sz="6" w:space="0" w:color="000000"/>
              <w:right w:val="single" w:sz="6" w:space="0" w:color="000000"/>
            </w:tcBorders>
          </w:tcPr>
          <w:p w14:paraId="7A41E484" w14:textId="77777777" w:rsidR="007675F8" w:rsidRPr="003442A3" w:rsidRDefault="007675F8" w:rsidP="007675F8">
            <w:pPr>
              <w:pStyle w:val="TableParagraph"/>
              <w:spacing w:line="206" w:lineRule="exact"/>
              <w:ind w:left="66"/>
              <w:rPr>
                <w:rFonts w:ascii="Verdana" w:hAnsi="Verdana"/>
                <w:sz w:val="18"/>
                <w:szCs w:val="18"/>
              </w:rPr>
            </w:pPr>
            <w:r w:rsidRPr="003442A3">
              <w:rPr>
                <w:rFonts w:ascii="Verdana" w:hAnsi="Verdana"/>
                <w:sz w:val="18"/>
                <w:szCs w:val="18"/>
              </w:rPr>
              <w:t>18V33CP-PE</w:t>
            </w:r>
          </w:p>
          <w:p w14:paraId="4CE8A18D" w14:textId="77777777" w:rsidR="007675F8" w:rsidRPr="003442A3" w:rsidRDefault="007675F8" w:rsidP="007675F8">
            <w:pPr>
              <w:pStyle w:val="TableParagraph"/>
              <w:tabs>
                <w:tab w:val="left" w:pos="985"/>
                <w:tab w:val="left" w:pos="1189"/>
              </w:tabs>
              <w:ind w:left="66" w:right="56"/>
              <w:rPr>
                <w:rFonts w:ascii="Verdana" w:hAnsi="Verdana"/>
                <w:sz w:val="18"/>
                <w:szCs w:val="18"/>
              </w:rPr>
            </w:pPr>
            <w:r w:rsidRPr="003442A3">
              <w:rPr>
                <w:rFonts w:ascii="Verdana" w:hAnsi="Verdana"/>
                <w:sz w:val="18"/>
                <w:szCs w:val="18"/>
              </w:rPr>
              <w:t>(penflufen 0.026%</w:t>
            </w:r>
            <w:r w:rsidRPr="003442A3">
              <w:rPr>
                <w:rFonts w:ascii="Verdana" w:hAnsi="Verdana"/>
                <w:sz w:val="18"/>
                <w:szCs w:val="18"/>
              </w:rPr>
              <w:tab/>
            </w:r>
            <w:r w:rsidRPr="003442A3">
              <w:rPr>
                <w:rFonts w:ascii="Verdana" w:hAnsi="Verdana"/>
                <w:spacing w:val="-6"/>
                <w:sz w:val="18"/>
                <w:szCs w:val="18"/>
              </w:rPr>
              <w:t xml:space="preserve">w/w </w:t>
            </w:r>
            <w:r w:rsidRPr="003442A3">
              <w:rPr>
                <w:rFonts w:ascii="Verdana" w:hAnsi="Verdana"/>
                <w:sz w:val="18"/>
                <w:szCs w:val="18"/>
              </w:rPr>
              <w:t>pure</w:t>
            </w:r>
            <w:r w:rsidRPr="003442A3">
              <w:rPr>
                <w:rFonts w:ascii="Verdana" w:hAnsi="Verdana"/>
                <w:sz w:val="18"/>
                <w:szCs w:val="18"/>
              </w:rPr>
              <w:tab/>
            </w:r>
            <w:r w:rsidRPr="003442A3">
              <w:rPr>
                <w:rFonts w:ascii="Verdana" w:hAnsi="Verdana"/>
                <w:sz w:val="18"/>
                <w:szCs w:val="18"/>
              </w:rPr>
              <w:tab/>
            </w:r>
            <w:r w:rsidRPr="003442A3">
              <w:rPr>
                <w:rFonts w:ascii="Verdana" w:hAnsi="Verdana"/>
                <w:spacing w:val="-18"/>
                <w:sz w:val="18"/>
                <w:szCs w:val="18"/>
              </w:rPr>
              <w:t>+</w:t>
            </w:r>
          </w:p>
          <w:p w14:paraId="138A72F8" w14:textId="77777777" w:rsidR="007675F8" w:rsidRPr="003442A3" w:rsidRDefault="007675F8" w:rsidP="007675F8">
            <w:pPr>
              <w:pStyle w:val="TableParagraph"/>
              <w:tabs>
                <w:tab w:val="left" w:pos="986"/>
              </w:tabs>
              <w:ind w:left="66" w:right="57"/>
              <w:rPr>
                <w:rFonts w:ascii="Verdana" w:hAnsi="Verdana"/>
                <w:sz w:val="18"/>
                <w:szCs w:val="18"/>
              </w:rPr>
            </w:pPr>
            <w:r w:rsidRPr="003442A3">
              <w:rPr>
                <w:rFonts w:ascii="Verdana" w:hAnsi="Verdana"/>
                <w:sz w:val="18"/>
                <w:szCs w:val="18"/>
              </w:rPr>
              <w:t>cypermethrin 0.17%</w:t>
            </w:r>
            <w:r w:rsidRPr="003442A3">
              <w:rPr>
                <w:rFonts w:ascii="Verdana" w:hAnsi="Verdana"/>
                <w:sz w:val="18"/>
                <w:szCs w:val="18"/>
              </w:rPr>
              <w:tab/>
            </w:r>
            <w:r w:rsidRPr="003442A3">
              <w:rPr>
                <w:rFonts w:ascii="Verdana" w:hAnsi="Verdana"/>
                <w:spacing w:val="-7"/>
                <w:sz w:val="18"/>
                <w:szCs w:val="18"/>
              </w:rPr>
              <w:t xml:space="preserve">w/w </w:t>
            </w:r>
            <w:r w:rsidRPr="003442A3">
              <w:rPr>
                <w:rFonts w:ascii="Verdana" w:hAnsi="Verdana"/>
                <w:sz w:val="18"/>
                <w:szCs w:val="18"/>
              </w:rPr>
              <w:t>pure)</w:t>
            </w:r>
          </w:p>
        </w:tc>
        <w:tc>
          <w:tcPr>
            <w:tcW w:w="1418" w:type="dxa"/>
            <w:tcBorders>
              <w:top w:val="single" w:sz="6" w:space="0" w:color="000000"/>
              <w:left w:val="single" w:sz="6" w:space="0" w:color="000000"/>
            </w:tcBorders>
          </w:tcPr>
          <w:p w14:paraId="41695847" w14:textId="77777777" w:rsidR="007675F8" w:rsidRPr="003442A3" w:rsidRDefault="007675F8" w:rsidP="007675F8">
            <w:pPr>
              <w:pStyle w:val="TableParagraph"/>
              <w:ind w:left="67" w:right="208"/>
              <w:rPr>
                <w:rFonts w:ascii="Verdana" w:hAnsi="Verdana"/>
                <w:sz w:val="18"/>
                <w:szCs w:val="18"/>
              </w:rPr>
            </w:pPr>
            <w:r w:rsidRPr="003442A3">
              <w:rPr>
                <w:rFonts w:ascii="Verdana" w:hAnsi="Verdana"/>
                <w:sz w:val="18"/>
                <w:szCs w:val="18"/>
              </w:rPr>
              <w:t>Common furniture beetle:</w:t>
            </w:r>
          </w:p>
          <w:p w14:paraId="016C80E0" w14:textId="77777777" w:rsidR="007675F8" w:rsidRPr="003442A3" w:rsidRDefault="007675F8" w:rsidP="007675F8">
            <w:pPr>
              <w:pStyle w:val="TableParagraph"/>
              <w:ind w:left="67" w:right="208"/>
              <w:rPr>
                <w:rFonts w:ascii="Verdana" w:hAnsi="Verdana"/>
                <w:i/>
                <w:sz w:val="18"/>
                <w:szCs w:val="18"/>
              </w:rPr>
            </w:pPr>
            <w:r w:rsidRPr="003442A3">
              <w:rPr>
                <w:rFonts w:ascii="Verdana" w:hAnsi="Verdana"/>
                <w:i/>
                <w:sz w:val="18"/>
                <w:szCs w:val="18"/>
              </w:rPr>
              <w:t>A. punctatum</w:t>
            </w:r>
          </w:p>
        </w:tc>
        <w:tc>
          <w:tcPr>
            <w:tcW w:w="1417" w:type="dxa"/>
            <w:tcBorders>
              <w:top w:val="single" w:sz="6" w:space="0" w:color="000000"/>
            </w:tcBorders>
          </w:tcPr>
          <w:p w14:paraId="3A98C620" w14:textId="77777777" w:rsidR="007675F8" w:rsidRPr="003442A3" w:rsidRDefault="007675F8" w:rsidP="007675F8">
            <w:pPr>
              <w:pStyle w:val="TableParagraph"/>
              <w:spacing w:line="207" w:lineRule="exact"/>
              <w:ind w:left="70"/>
              <w:rPr>
                <w:rFonts w:ascii="Verdana" w:hAnsi="Verdana"/>
                <w:sz w:val="18"/>
                <w:szCs w:val="18"/>
              </w:rPr>
            </w:pPr>
            <w:r w:rsidRPr="003442A3">
              <w:rPr>
                <w:rFonts w:ascii="Verdana" w:hAnsi="Verdana"/>
                <w:sz w:val="18"/>
                <w:szCs w:val="18"/>
              </w:rPr>
              <w:t>EN 370 after</w:t>
            </w:r>
          </w:p>
          <w:p w14:paraId="11F58EAC" w14:textId="77777777" w:rsidR="007675F8" w:rsidRPr="003442A3" w:rsidRDefault="007675F8" w:rsidP="007675F8">
            <w:pPr>
              <w:pStyle w:val="TableParagraph"/>
              <w:spacing w:line="206" w:lineRule="exact"/>
              <w:ind w:left="70"/>
              <w:rPr>
                <w:rFonts w:ascii="Verdana" w:hAnsi="Verdana"/>
                <w:sz w:val="18"/>
                <w:szCs w:val="18"/>
              </w:rPr>
            </w:pPr>
            <w:r w:rsidRPr="003442A3">
              <w:rPr>
                <w:rFonts w:ascii="Verdana" w:hAnsi="Verdana"/>
                <w:sz w:val="18"/>
                <w:szCs w:val="18"/>
              </w:rPr>
              <w:t>EN 73</w:t>
            </w:r>
          </w:p>
          <w:p w14:paraId="146F21A5" w14:textId="77777777" w:rsidR="007675F8" w:rsidRPr="003442A3" w:rsidRDefault="007675F8" w:rsidP="007675F8">
            <w:pPr>
              <w:pStyle w:val="TableParagraph"/>
              <w:spacing w:line="207" w:lineRule="exact"/>
              <w:ind w:left="70"/>
              <w:rPr>
                <w:rFonts w:ascii="Verdana" w:hAnsi="Verdana"/>
                <w:sz w:val="18"/>
                <w:szCs w:val="18"/>
              </w:rPr>
            </w:pPr>
            <w:r w:rsidRPr="003442A3">
              <w:rPr>
                <w:rFonts w:ascii="Verdana" w:hAnsi="Verdana"/>
                <w:sz w:val="18"/>
                <w:szCs w:val="18"/>
              </w:rPr>
              <w:t>(evaporation)</w:t>
            </w:r>
          </w:p>
        </w:tc>
        <w:tc>
          <w:tcPr>
            <w:tcW w:w="3261" w:type="dxa"/>
            <w:tcBorders>
              <w:top w:val="single" w:sz="6" w:space="0" w:color="000000"/>
              <w:right w:val="single" w:sz="6" w:space="0" w:color="000000"/>
            </w:tcBorders>
          </w:tcPr>
          <w:p w14:paraId="066A8386" w14:textId="77777777" w:rsidR="007675F8" w:rsidRPr="003442A3" w:rsidRDefault="007675F8" w:rsidP="007675F8">
            <w:pPr>
              <w:pStyle w:val="TableParagraph"/>
              <w:ind w:left="72" w:right="311"/>
              <w:rPr>
                <w:rFonts w:ascii="Verdana" w:hAnsi="Verdana"/>
                <w:sz w:val="18"/>
                <w:szCs w:val="18"/>
              </w:rPr>
            </w:pPr>
            <w:r w:rsidRPr="003442A3">
              <w:rPr>
                <w:rFonts w:ascii="Verdana" w:hAnsi="Verdana"/>
                <w:sz w:val="18"/>
                <w:szCs w:val="18"/>
              </w:rPr>
              <w:t>According to EN 370 and EN 73 - on scots pine blocks</w:t>
            </w:r>
          </w:p>
          <w:p w14:paraId="3F445138" w14:textId="77777777" w:rsidR="007675F8" w:rsidRPr="003442A3" w:rsidRDefault="007675F8" w:rsidP="007675F8">
            <w:pPr>
              <w:pStyle w:val="TableParagraph"/>
              <w:numPr>
                <w:ilvl w:val="0"/>
                <w:numId w:val="30"/>
              </w:numPr>
              <w:tabs>
                <w:tab w:val="left" w:pos="183"/>
              </w:tabs>
              <w:spacing w:line="207" w:lineRule="exact"/>
              <w:ind w:left="182"/>
              <w:rPr>
                <w:rFonts w:ascii="Verdana" w:hAnsi="Verdana"/>
                <w:sz w:val="18"/>
                <w:szCs w:val="18"/>
              </w:rPr>
            </w:pPr>
            <w:r w:rsidRPr="003442A3">
              <w:rPr>
                <w:rFonts w:ascii="Verdana" w:hAnsi="Verdana"/>
                <w:sz w:val="18"/>
                <w:szCs w:val="18"/>
              </w:rPr>
              <w:t>application by brushing, 300</w:t>
            </w:r>
            <w:r w:rsidRPr="003442A3">
              <w:rPr>
                <w:rFonts w:ascii="Verdana" w:hAnsi="Verdana"/>
                <w:spacing w:val="-7"/>
                <w:sz w:val="18"/>
                <w:szCs w:val="18"/>
              </w:rPr>
              <w:t xml:space="preserve"> </w:t>
            </w:r>
            <w:r w:rsidRPr="003442A3">
              <w:rPr>
                <w:rFonts w:ascii="Verdana" w:hAnsi="Verdana"/>
                <w:sz w:val="18"/>
                <w:szCs w:val="18"/>
              </w:rPr>
              <w:t>mL/m²</w:t>
            </w:r>
          </w:p>
          <w:p w14:paraId="3AECAB42" w14:textId="77777777" w:rsidR="007675F8" w:rsidRPr="003442A3" w:rsidRDefault="007675F8" w:rsidP="007675F8">
            <w:pPr>
              <w:pStyle w:val="TableParagraph"/>
              <w:numPr>
                <w:ilvl w:val="0"/>
                <w:numId w:val="30"/>
              </w:numPr>
              <w:tabs>
                <w:tab w:val="left" w:pos="183"/>
              </w:tabs>
              <w:ind w:right="691" w:firstLine="0"/>
              <w:rPr>
                <w:rFonts w:ascii="Verdana" w:hAnsi="Verdana"/>
                <w:sz w:val="18"/>
                <w:szCs w:val="18"/>
              </w:rPr>
            </w:pPr>
            <w:r w:rsidRPr="003442A3">
              <w:rPr>
                <w:rFonts w:ascii="Verdana" w:hAnsi="Verdana"/>
                <w:sz w:val="18"/>
                <w:szCs w:val="18"/>
              </w:rPr>
              <w:t>ageing according to EN 73 evaporation procedure, during</w:t>
            </w:r>
            <w:r w:rsidRPr="003442A3">
              <w:rPr>
                <w:rFonts w:ascii="Verdana" w:hAnsi="Verdana"/>
                <w:spacing w:val="-15"/>
                <w:sz w:val="18"/>
                <w:szCs w:val="18"/>
              </w:rPr>
              <w:t xml:space="preserve"> </w:t>
            </w:r>
            <w:r w:rsidRPr="003442A3">
              <w:rPr>
                <w:rFonts w:ascii="Verdana" w:hAnsi="Verdana"/>
                <w:sz w:val="18"/>
                <w:szCs w:val="18"/>
              </w:rPr>
              <w:t>3 months</w:t>
            </w:r>
          </w:p>
          <w:p w14:paraId="2472DB9E" w14:textId="77777777" w:rsidR="007675F8" w:rsidRPr="003442A3" w:rsidRDefault="007675F8" w:rsidP="007675F8">
            <w:pPr>
              <w:pStyle w:val="TableParagraph"/>
              <w:numPr>
                <w:ilvl w:val="0"/>
                <w:numId w:val="30"/>
              </w:numPr>
              <w:tabs>
                <w:tab w:val="left" w:pos="183"/>
              </w:tabs>
              <w:spacing w:before="1" w:line="207" w:lineRule="exact"/>
              <w:ind w:left="182"/>
              <w:rPr>
                <w:rFonts w:ascii="Verdana" w:hAnsi="Verdana"/>
                <w:sz w:val="18"/>
                <w:szCs w:val="18"/>
              </w:rPr>
            </w:pPr>
            <w:r w:rsidRPr="003442A3">
              <w:rPr>
                <w:rFonts w:ascii="Verdana" w:hAnsi="Verdana"/>
                <w:sz w:val="18"/>
                <w:szCs w:val="18"/>
              </w:rPr>
              <w:t>6 replicate test</w:t>
            </w:r>
            <w:r w:rsidRPr="003442A3">
              <w:rPr>
                <w:rFonts w:ascii="Verdana" w:hAnsi="Verdana"/>
                <w:spacing w:val="-2"/>
                <w:sz w:val="18"/>
                <w:szCs w:val="18"/>
              </w:rPr>
              <w:t xml:space="preserve"> </w:t>
            </w:r>
            <w:r w:rsidRPr="003442A3">
              <w:rPr>
                <w:rFonts w:ascii="Verdana" w:hAnsi="Verdana"/>
                <w:sz w:val="18"/>
                <w:szCs w:val="18"/>
              </w:rPr>
              <w:t>blocks</w:t>
            </w:r>
          </w:p>
          <w:p w14:paraId="656011AA" w14:textId="77777777" w:rsidR="007675F8" w:rsidRPr="003442A3" w:rsidRDefault="007675F8" w:rsidP="007675F8">
            <w:pPr>
              <w:pStyle w:val="TableParagraph"/>
              <w:numPr>
                <w:ilvl w:val="0"/>
                <w:numId w:val="30"/>
              </w:numPr>
              <w:tabs>
                <w:tab w:val="left" w:pos="183"/>
              </w:tabs>
              <w:spacing w:line="206" w:lineRule="exact"/>
              <w:ind w:left="182"/>
              <w:rPr>
                <w:rFonts w:ascii="Verdana" w:hAnsi="Verdana"/>
                <w:sz w:val="18"/>
                <w:szCs w:val="18"/>
              </w:rPr>
            </w:pPr>
            <w:r w:rsidRPr="003442A3">
              <w:rPr>
                <w:rFonts w:ascii="Verdana" w:hAnsi="Verdana"/>
                <w:sz w:val="18"/>
                <w:szCs w:val="18"/>
              </w:rPr>
              <w:t>6 replicate untreated test</w:t>
            </w:r>
            <w:r w:rsidRPr="003442A3">
              <w:rPr>
                <w:rFonts w:ascii="Verdana" w:hAnsi="Verdana"/>
                <w:spacing w:val="-5"/>
                <w:sz w:val="18"/>
                <w:szCs w:val="18"/>
              </w:rPr>
              <w:t xml:space="preserve"> </w:t>
            </w:r>
            <w:r w:rsidRPr="003442A3">
              <w:rPr>
                <w:rFonts w:ascii="Verdana" w:hAnsi="Verdana"/>
                <w:sz w:val="18"/>
                <w:szCs w:val="18"/>
              </w:rPr>
              <w:t>bocks</w:t>
            </w:r>
          </w:p>
          <w:p w14:paraId="31929BB9" w14:textId="77777777" w:rsidR="007675F8" w:rsidRPr="003442A3" w:rsidRDefault="007675F8" w:rsidP="007675F8">
            <w:pPr>
              <w:pStyle w:val="TableParagraph"/>
              <w:numPr>
                <w:ilvl w:val="0"/>
                <w:numId w:val="30"/>
              </w:numPr>
              <w:tabs>
                <w:tab w:val="left" w:pos="183"/>
              </w:tabs>
              <w:spacing w:line="206" w:lineRule="exact"/>
              <w:ind w:left="182"/>
              <w:rPr>
                <w:rFonts w:ascii="Verdana" w:hAnsi="Verdana"/>
                <w:sz w:val="18"/>
                <w:szCs w:val="18"/>
              </w:rPr>
            </w:pPr>
            <w:r w:rsidRPr="003442A3">
              <w:rPr>
                <w:rFonts w:ascii="Verdana" w:hAnsi="Verdana"/>
                <w:sz w:val="18"/>
                <w:szCs w:val="18"/>
              </w:rPr>
              <w:t>examination after 38 weeks</w:t>
            </w:r>
            <w:r w:rsidRPr="003442A3">
              <w:rPr>
                <w:rFonts w:ascii="Verdana" w:hAnsi="Verdana"/>
                <w:spacing w:val="-7"/>
                <w:sz w:val="18"/>
                <w:szCs w:val="18"/>
              </w:rPr>
              <w:t xml:space="preserve"> </w:t>
            </w:r>
            <w:r w:rsidRPr="003442A3">
              <w:rPr>
                <w:rFonts w:ascii="Verdana" w:hAnsi="Verdana"/>
                <w:sz w:val="18"/>
                <w:szCs w:val="18"/>
              </w:rPr>
              <w:t>exposure,</w:t>
            </w:r>
          </w:p>
          <w:p w14:paraId="606CD070" w14:textId="77777777" w:rsidR="007675F8" w:rsidRPr="003442A3" w:rsidRDefault="007675F8" w:rsidP="007675F8">
            <w:pPr>
              <w:pStyle w:val="TableParagraph"/>
              <w:ind w:left="72" w:right="51"/>
              <w:rPr>
                <w:rFonts w:ascii="Verdana" w:hAnsi="Verdana"/>
                <w:sz w:val="18"/>
                <w:szCs w:val="18"/>
              </w:rPr>
            </w:pPr>
            <w:r w:rsidRPr="003442A3">
              <w:rPr>
                <w:rFonts w:ascii="Verdana" w:hAnsi="Verdana"/>
                <w:sz w:val="18"/>
                <w:szCs w:val="18"/>
              </w:rPr>
              <w:t>7.5 weeks after beginning of hatching in the control blocks</w:t>
            </w:r>
          </w:p>
          <w:p w14:paraId="05CEFC9F" w14:textId="77777777" w:rsidR="001F17C3" w:rsidRDefault="001F17C3" w:rsidP="001F17C3">
            <w:pPr>
              <w:pStyle w:val="TableParagraph"/>
              <w:tabs>
                <w:tab w:val="left" w:pos="183"/>
              </w:tabs>
              <w:spacing w:before="1"/>
              <w:ind w:left="72" w:right="348"/>
              <w:rPr>
                <w:rFonts w:ascii="Verdana" w:hAnsi="Verdana"/>
                <w:sz w:val="18"/>
                <w:szCs w:val="18"/>
              </w:rPr>
            </w:pPr>
          </w:p>
          <w:p w14:paraId="4985366C" w14:textId="26DF6E4B" w:rsidR="007675F8" w:rsidRPr="003442A3" w:rsidRDefault="001F17C3" w:rsidP="001F17C3">
            <w:pPr>
              <w:pStyle w:val="TableParagraph"/>
              <w:tabs>
                <w:tab w:val="left" w:pos="183"/>
              </w:tabs>
              <w:spacing w:before="1"/>
              <w:ind w:left="72" w:right="348"/>
              <w:rPr>
                <w:rFonts w:ascii="Verdana" w:hAnsi="Verdana"/>
                <w:sz w:val="18"/>
                <w:szCs w:val="18"/>
              </w:rPr>
            </w:pPr>
            <w:r>
              <w:rPr>
                <w:rFonts w:ascii="Verdana" w:hAnsi="Verdana"/>
                <w:sz w:val="18"/>
                <w:szCs w:val="18"/>
              </w:rPr>
              <w:t>E</w:t>
            </w:r>
            <w:r w:rsidR="007675F8" w:rsidRPr="003442A3">
              <w:rPr>
                <w:rFonts w:ascii="Verdana" w:hAnsi="Verdana"/>
                <w:sz w:val="18"/>
                <w:szCs w:val="18"/>
              </w:rPr>
              <w:t>ffe</w:t>
            </w:r>
            <w:r>
              <w:rPr>
                <w:rFonts w:ascii="Verdana" w:hAnsi="Verdana"/>
                <w:sz w:val="18"/>
                <w:szCs w:val="18"/>
              </w:rPr>
              <w:t>ct investigated</w:t>
            </w:r>
            <w:r w:rsidR="007675F8" w:rsidRPr="003442A3">
              <w:rPr>
                <w:rFonts w:ascii="Verdana" w:hAnsi="Verdana"/>
                <w:sz w:val="18"/>
                <w:szCs w:val="18"/>
              </w:rPr>
              <w:t>: mortality of the larvae and hatched</w:t>
            </w:r>
            <w:r w:rsidR="007675F8" w:rsidRPr="003442A3">
              <w:rPr>
                <w:rFonts w:ascii="Verdana" w:hAnsi="Verdana"/>
                <w:spacing w:val="-2"/>
                <w:sz w:val="18"/>
                <w:szCs w:val="18"/>
              </w:rPr>
              <w:t xml:space="preserve"> </w:t>
            </w:r>
            <w:r w:rsidR="007675F8" w:rsidRPr="003442A3">
              <w:rPr>
                <w:rFonts w:ascii="Verdana" w:hAnsi="Verdana"/>
                <w:sz w:val="18"/>
                <w:szCs w:val="18"/>
              </w:rPr>
              <w:t>beetles</w:t>
            </w:r>
            <w:r>
              <w:rPr>
                <w:rFonts w:ascii="Verdana" w:hAnsi="Verdana"/>
                <w:sz w:val="18"/>
                <w:szCs w:val="18"/>
              </w:rPr>
              <w:t>.</w:t>
            </w:r>
          </w:p>
          <w:p w14:paraId="1685AFFE" w14:textId="29221AEB" w:rsidR="007675F8" w:rsidRPr="003442A3" w:rsidRDefault="001F17C3" w:rsidP="001F17C3">
            <w:pPr>
              <w:pStyle w:val="TableParagraph"/>
              <w:tabs>
                <w:tab w:val="left" w:pos="183"/>
              </w:tabs>
              <w:spacing w:line="208" w:lineRule="exact"/>
              <w:ind w:left="72" w:right="406"/>
              <w:rPr>
                <w:rFonts w:ascii="Verdana" w:hAnsi="Verdana"/>
                <w:sz w:val="18"/>
                <w:szCs w:val="18"/>
              </w:rPr>
            </w:pPr>
            <w:r>
              <w:rPr>
                <w:rFonts w:ascii="Verdana" w:hAnsi="Verdana"/>
                <w:sz w:val="18"/>
                <w:szCs w:val="18"/>
              </w:rPr>
              <w:t>C</w:t>
            </w:r>
            <w:r w:rsidR="007675F8" w:rsidRPr="003442A3">
              <w:rPr>
                <w:rFonts w:ascii="Verdana" w:hAnsi="Verdana"/>
                <w:sz w:val="18"/>
                <w:szCs w:val="18"/>
              </w:rPr>
              <w:t>alculation of the insects'</w:t>
            </w:r>
            <w:r w:rsidR="007675F8" w:rsidRPr="003442A3">
              <w:rPr>
                <w:rFonts w:ascii="Verdana" w:hAnsi="Verdana"/>
                <w:spacing w:val="-12"/>
                <w:sz w:val="18"/>
                <w:szCs w:val="18"/>
              </w:rPr>
              <w:t xml:space="preserve"> </w:t>
            </w:r>
            <w:r w:rsidR="007675F8" w:rsidRPr="003442A3">
              <w:rPr>
                <w:rFonts w:ascii="Verdana" w:hAnsi="Verdana"/>
                <w:sz w:val="18"/>
                <w:szCs w:val="18"/>
              </w:rPr>
              <w:t>mortality percentage</w:t>
            </w:r>
            <w:r>
              <w:rPr>
                <w:rFonts w:ascii="Verdana" w:hAnsi="Verdana"/>
                <w:sz w:val="18"/>
                <w:szCs w:val="18"/>
              </w:rPr>
              <w:t>.</w:t>
            </w:r>
          </w:p>
        </w:tc>
        <w:tc>
          <w:tcPr>
            <w:tcW w:w="2693" w:type="dxa"/>
            <w:tcBorders>
              <w:top w:val="single" w:sz="6" w:space="0" w:color="000000"/>
              <w:left w:val="single" w:sz="6" w:space="0" w:color="000000"/>
              <w:right w:val="single" w:sz="6" w:space="0" w:color="000000"/>
            </w:tcBorders>
          </w:tcPr>
          <w:p w14:paraId="21BD6630" w14:textId="194B416C" w:rsidR="007675F8" w:rsidRPr="003442A3" w:rsidRDefault="007675F8" w:rsidP="007675F8">
            <w:pPr>
              <w:pStyle w:val="TableParagraph"/>
              <w:ind w:left="71" w:right="298"/>
              <w:rPr>
                <w:rFonts w:ascii="Verdana" w:hAnsi="Verdana"/>
                <w:sz w:val="18"/>
                <w:szCs w:val="18"/>
              </w:rPr>
            </w:pPr>
            <w:r w:rsidRPr="003442A3">
              <w:rPr>
                <w:rFonts w:ascii="Verdana" w:hAnsi="Verdana"/>
                <w:sz w:val="18"/>
                <w:szCs w:val="18"/>
              </w:rPr>
              <w:t>Control: 0.1% mortality. This validates the test</w:t>
            </w:r>
            <w:r w:rsidR="001F17C3">
              <w:rPr>
                <w:rFonts w:ascii="Verdana" w:hAnsi="Verdana"/>
                <w:sz w:val="18"/>
                <w:szCs w:val="18"/>
              </w:rPr>
              <w:t>.</w:t>
            </w:r>
          </w:p>
          <w:p w14:paraId="7A05FAC7" w14:textId="77777777" w:rsidR="007675F8" w:rsidRPr="003442A3" w:rsidRDefault="007675F8" w:rsidP="007675F8">
            <w:pPr>
              <w:pStyle w:val="TableParagraph"/>
              <w:spacing w:before="11"/>
              <w:rPr>
                <w:rFonts w:ascii="Verdana" w:hAnsi="Verdana"/>
                <w:sz w:val="18"/>
                <w:szCs w:val="18"/>
              </w:rPr>
            </w:pPr>
          </w:p>
          <w:p w14:paraId="52729F1A" w14:textId="77777777" w:rsidR="007675F8" w:rsidRPr="003442A3" w:rsidRDefault="007675F8" w:rsidP="007675F8">
            <w:pPr>
              <w:pStyle w:val="TableParagraph"/>
              <w:spacing w:line="207" w:lineRule="exact"/>
              <w:ind w:left="71"/>
              <w:rPr>
                <w:rFonts w:ascii="Verdana" w:hAnsi="Verdana"/>
                <w:sz w:val="18"/>
                <w:szCs w:val="18"/>
              </w:rPr>
            </w:pPr>
            <w:r w:rsidRPr="003442A3">
              <w:rPr>
                <w:rFonts w:ascii="Verdana" w:hAnsi="Verdana"/>
                <w:sz w:val="18"/>
                <w:szCs w:val="18"/>
              </w:rPr>
              <w:t>Test blocks:</w:t>
            </w:r>
          </w:p>
          <w:p w14:paraId="124E7733" w14:textId="5E32D763" w:rsidR="007675F8" w:rsidRPr="003442A3" w:rsidRDefault="001F17C3" w:rsidP="001F17C3">
            <w:pPr>
              <w:pStyle w:val="TableParagraph"/>
              <w:tabs>
                <w:tab w:val="left" w:pos="182"/>
              </w:tabs>
              <w:spacing w:line="207" w:lineRule="exact"/>
              <w:rPr>
                <w:rFonts w:ascii="Verdana" w:hAnsi="Verdana"/>
                <w:sz w:val="18"/>
                <w:szCs w:val="18"/>
              </w:rPr>
            </w:pPr>
            <w:r>
              <w:rPr>
                <w:rFonts w:ascii="Verdana" w:hAnsi="Verdana"/>
                <w:sz w:val="18"/>
                <w:szCs w:val="18"/>
              </w:rPr>
              <w:t xml:space="preserve">- </w:t>
            </w:r>
            <w:r w:rsidR="007675F8" w:rsidRPr="003442A3">
              <w:rPr>
                <w:rFonts w:ascii="Verdana" w:hAnsi="Verdana"/>
                <w:sz w:val="18"/>
                <w:szCs w:val="18"/>
              </w:rPr>
              <w:t>no hatched</w:t>
            </w:r>
            <w:r w:rsidR="007675F8" w:rsidRPr="003442A3">
              <w:rPr>
                <w:rFonts w:ascii="Verdana" w:hAnsi="Verdana"/>
                <w:spacing w:val="-1"/>
                <w:sz w:val="18"/>
                <w:szCs w:val="18"/>
              </w:rPr>
              <w:t xml:space="preserve"> </w:t>
            </w:r>
            <w:r w:rsidR="007675F8" w:rsidRPr="003442A3">
              <w:rPr>
                <w:rFonts w:ascii="Verdana" w:hAnsi="Verdana"/>
                <w:sz w:val="18"/>
                <w:szCs w:val="18"/>
              </w:rPr>
              <w:t>beetles</w:t>
            </w:r>
          </w:p>
          <w:p w14:paraId="673F8F54" w14:textId="4962D960" w:rsidR="007675F8" w:rsidRPr="003442A3" w:rsidRDefault="001F17C3" w:rsidP="001F17C3">
            <w:pPr>
              <w:pStyle w:val="TableParagraph"/>
              <w:tabs>
                <w:tab w:val="left" w:pos="182"/>
              </w:tabs>
              <w:ind w:right="245"/>
              <w:rPr>
                <w:rFonts w:ascii="Verdana" w:hAnsi="Verdana"/>
                <w:sz w:val="18"/>
                <w:szCs w:val="18"/>
              </w:rPr>
            </w:pPr>
            <w:r>
              <w:rPr>
                <w:rFonts w:ascii="Verdana" w:hAnsi="Verdana"/>
                <w:sz w:val="18"/>
                <w:szCs w:val="18"/>
              </w:rPr>
              <w:t xml:space="preserve">- </w:t>
            </w:r>
            <w:r w:rsidR="007675F8" w:rsidRPr="003442A3">
              <w:rPr>
                <w:rFonts w:ascii="Verdana" w:hAnsi="Verdana"/>
                <w:sz w:val="18"/>
                <w:szCs w:val="18"/>
              </w:rPr>
              <w:t>46.5% mortality on total number of insects and 96.9% mortality on adult</w:t>
            </w:r>
            <w:r w:rsidR="007675F8" w:rsidRPr="003442A3">
              <w:rPr>
                <w:rFonts w:ascii="Verdana" w:hAnsi="Verdana"/>
                <w:spacing w:val="-6"/>
                <w:sz w:val="18"/>
                <w:szCs w:val="18"/>
              </w:rPr>
              <w:t xml:space="preserve"> </w:t>
            </w:r>
            <w:r w:rsidR="007675F8" w:rsidRPr="003442A3">
              <w:rPr>
                <w:rFonts w:ascii="Verdana" w:hAnsi="Verdana"/>
                <w:sz w:val="18"/>
                <w:szCs w:val="18"/>
              </w:rPr>
              <w:t>beetles</w:t>
            </w:r>
          </w:p>
          <w:p w14:paraId="0C6A8560" w14:textId="3927EE1B" w:rsidR="007675F8" w:rsidRPr="003442A3" w:rsidRDefault="001F17C3" w:rsidP="001F17C3">
            <w:pPr>
              <w:pStyle w:val="TableParagraph"/>
              <w:tabs>
                <w:tab w:val="left" w:pos="182"/>
              </w:tabs>
              <w:ind w:right="84"/>
              <w:rPr>
                <w:rFonts w:ascii="Verdana" w:hAnsi="Verdana"/>
                <w:sz w:val="18"/>
                <w:szCs w:val="18"/>
              </w:rPr>
            </w:pPr>
            <w:r>
              <w:rPr>
                <w:rFonts w:ascii="Verdana" w:hAnsi="Verdana"/>
                <w:sz w:val="18"/>
                <w:szCs w:val="18"/>
              </w:rPr>
              <w:t xml:space="preserve">- </w:t>
            </w:r>
            <w:r w:rsidR="007675F8" w:rsidRPr="003442A3">
              <w:rPr>
                <w:rFonts w:ascii="Verdana" w:hAnsi="Verdana"/>
                <w:sz w:val="18"/>
                <w:szCs w:val="18"/>
              </w:rPr>
              <w:t>efficacy criterion (max. 3 hatched beetles alive)</w:t>
            </w:r>
            <w:r w:rsidR="007675F8" w:rsidRPr="003442A3">
              <w:rPr>
                <w:rFonts w:ascii="Verdana" w:hAnsi="Verdana"/>
                <w:spacing w:val="-11"/>
                <w:sz w:val="18"/>
                <w:szCs w:val="18"/>
              </w:rPr>
              <w:t xml:space="preserve"> </w:t>
            </w:r>
            <w:r w:rsidR="007675F8" w:rsidRPr="003442A3">
              <w:rPr>
                <w:rFonts w:ascii="Verdana" w:hAnsi="Verdana"/>
                <w:sz w:val="18"/>
                <w:szCs w:val="18"/>
              </w:rPr>
              <w:t>matched</w:t>
            </w:r>
          </w:p>
          <w:p w14:paraId="6D8B7104" w14:textId="77777777" w:rsidR="007675F8" w:rsidRPr="003442A3" w:rsidRDefault="007675F8" w:rsidP="007675F8">
            <w:pPr>
              <w:pStyle w:val="TableParagraph"/>
              <w:spacing w:before="3"/>
              <w:rPr>
                <w:rFonts w:ascii="Verdana" w:hAnsi="Verdana"/>
                <w:sz w:val="18"/>
                <w:szCs w:val="18"/>
              </w:rPr>
            </w:pPr>
          </w:p>
          <w:p w14:paraId="197B88B0" w14:textId="77777777" w:rsidR="007675F8" w:rsidRPr="003442A3" w:rsidRDefault="007675F8" w:rsidP="007675F8">
            <w:pPr>
              <w:pStyle w:val="TableParagraph"/>
              <w:spacing w:before="2" w:line="189" w:lineRule="exact"/>
              <w:ind w:left="71"/>
              <w:rPr>
                <w:rFonts w:ascii="Verdana" w:hAnsi="Verdana"/>
                <w:i/>
                <w:sz w:val="18"/>
                <w:szCs w:val="18"/>
              </w:rPr>
            </w:pPr>
            <w:r w:rsidRPr="003442A3">
              <w:rPr>
                <w:rFonts w:ascii="Verdana" w:hAnsi="Verdana"/>
                <w:sz w:val="18"/>
                <w:szCs w:val="18"/>
              </w:rPr>
              <w:t xml:space="preserve">The product 18V33CP-PE at 300 mL/m² is effective in curative action against </w:t>
            </w:r>
            <w:r w:rsidRPr="003442A3">
              <w:rPr>
                <w:rFonts w:ascii="Verdana" w:hAnsi="Verdana"/>
                <w:i/>
                <w:sz w:val="18"/>
                <w:szCs w:val="18"/>
              </w:rPr>
              <w:t>A. punctatum</w:t>
            </w:r>
          </w:p>
        </w:tc>
        <w:tc>
          <w:tcPr>
            <w:tcW w:w="1134" w:type="dxa"/>
            <w:tcBorders>
              <w:top w:val="single" w:sz="6" w:space="0" w:color="000000"/>
              <w:left w:val="single" w:sz="6" w:space="0" w:color="000000"/>
            </w:tcBorders>
          </w:tcPr>
          <w:p w14:paraId="33378082" w14:textId="77777777" w:rsidR="007675F8" w:rsidRPr="003442A3" w:rsidRDefault="007675F8" w:rsidP="007675F8">
            <w:pPr>
              <w:pStyle w:val="TableParagraph"/>
              <w:spacing w:line="206" w:lineRule="exact"/>
              <w:ind w:left="72"/>
              <w:rPr>
                <w:rFonts w:ascii="Verdana" w:hAnsi="Verdana"/>
                <w:sz w:val="18"/>
                <w:szCs w:val="18"/>
              </w:rPr>
            </w:pPr>
            <w:r w:rsidRPr="003442A3">
              <w:rPr>
                <w:rFonts w:ascii="Verdana" w:hAnsi="Verdana"/>
                <w:sz w:val="18"/>
                <w:szCs w:val="18"/>
              </w:rPr>
              <w:t>S6.7_11</w:t>
            </w:r>
          </w:p>
          <w:p w14:paraId="7349DA62" w14:textId="77777777" w:rsidR="007675F8" w:rsidRPr="003442A3" w:rsidRDefault="007675F8" w:rsidP="007675F8">
            <w:pPr>
              <w:pStyle w:val="TableParagraph"/>
              <w:tabs>
                <w:tab w:val="left" w:pos="907"/>
              </w:tabs>
              <w:ind w:left="72" w:right="50"/>
              <w:rPr>
                <w:rFonts w:ascii="Verdana" w:hAnsi="Verdana"/>
                <w:sz w:val="18"/>
                <w:szCs w:val="18"/>
              </w:rPr>
            </w:pPr>
            <w:r w:rsidRPr="003442A3">
              <w:rPr>
                <w:rFonts w:ascii="Verdana" w:hAnsi="Verdana"/>
                <w:sz w:val="18"/>
                <w:szCs w:val="18"/>
              </w:rPr>
              <w:t xml:space="preserve">Schumacher P. and Fennert </w:t>
            </w:r>
            <w:r w:rsidRPr="003442A3">
              <w:rPr>
                <w:rFonts w:ascii="Verdana" w:hAnsi="Verdana"/>
                <w:spacing w:val="-9"/>
                <w:sz w:val="18"/>
                <w:szCs w:val="18"/>
              </w:rPr>
              <w:t>E.</w:t>
            </w:r>
            <w:r w:rsidRPr="003442A3">
              <w:rPr>
                <w:rFonts w:ascii="Verdana" w:hAnsi="Verdana"/>
                <w:sz w:val="18"/>
                <w:szCs w:val="18"/>
              </w:rPr>
              <w:t>M.,</w:t>
            </w:r>
            <w:r w:rsidRPr="003442A3">
              <w:rPr>
                <w:rFonts w:ascii="Verdana" w:hAnsi="Verdana"/>
                <w:spacing w:val="-1"/>
                <w:sz w:val="18"/>
                <w:szCs w:val="18"/>
              </w:rPr>
              <w:t xml:space="preserve"> </w:t>
            </w:r>
            <w:r w:rsidRPr="003442A3">
              <w:rPr>
                <w:rFonts w:ascii="Verdana" w:hAnsi="Verdana"/>
                <w:sz w:val="18"/>
                <w:szCs w:val="18"/>
              </w:rPr>
              <w:t>2019</w:t>
            </w:r>
          </w:p>
          <w:p w14:paraId="734BD5AA" w14:textId="77777777" w:rsidR="007675F8" w:rsidRPr="003442A3" w:rsidRDefault="007675F8" w:rsidP="007675F8">
            <w:pPr>
              <w:pStyle w:val="TableParagraph"/>
              <w:tabs>
                <w:tab w:val="left" w:pos="907"/>
              </w:tabs>
              <w:ind w:left="72" w:right="50"/>
              <w:rPr>
                <w:rFonts w:ascii="Verdana" w:hAnsi="Verdana"/>
                <w:sz w:val="18"/>
                <w:szCs w:val="18"/>
              </w:rPr>
            </w:pPr>
          </w:p>
          <w:p w14:paraId="3F50C289" w14:textId="77777777" w:rsidR="007675F8" w:rsidRPr="003442A3" w:rsidRDefault="007675F8" w:rsidP="007675F8">
            <w:pPr>
              <w:pStyle w:val="TableParagraph"/>
              <w:tabs>
                <w:tab w:val="left" w:pos="907"/>
              </w:tabs>
              <w:ind w:left="72" w:right="50"/>
              <w:rPr>
                <w:rFonts w:ascii="Verdana" w:hAnsi="Verdana"/>
                <w:sz w:val="18"/>
                <w:szCs w:val="18"/>
              </w:rPr>
            </w:pPr>
            <w:r w:rsidRPr="003442A3">
              <w:rPr>
                <w:rFonts w:ascii="Verdana" w:hAnsi="Verdana"/>
                <w:sz w:val="18"/>
                <w:szCs w:val="18"/>
              </w:rPr>
              <w:t>RI = 1</w:t>
            </w:r>
          </w:p>
        </w:tc>
      </w:tr>
    </w:tbl>
    <w:p w14:paraId="1B1A5051" w14:textId="77777777" w:rsidR="007675F8" w:rsidRDefault="007675F8" w:rsidP="007675F8">
      <w:pPr>
        <w:widowControl w:val="0"/>
        <w:tabs>
          <w:tab w:val="left" w:pos="9214"/>
        </w:tabs>
        <w:suppressAutoHyphens w:val="0"/>
        <w:autoSpaceDE w:val="0"/>
        <w:autoSpaceDN w:val="0"/>
        <w:ind w:left="426" w:right="-1"/>
        <w:jc w:val="both"/>
        <w:rPr>
          <w:rFonts w:eastAsia="Arial" w:cs="Arial"/>
          <w:szCs w:val="18"/>
          <w:lang w:val="en-US" w:eastAsia="en-US"/>
        </w:rPr>
        <w:sectPr w:rsidR="007675F8" w:rsidSect="00260E56">
          <w:pgSz w:w="16838" w:h="11906" w:orient="landscape"/>
          <w:pgMar w:top="1446" w:right="1474" w:bottom="1247" w:left="2013" w:header="850" w:footer="850" w:gutter="0"/>
          <w:cols w:space="720"/>
          <w:docGrid w:linePitch="272"/>
        </w:sectPr>
      </w:pPr>
    </w:p>
    <w:p w14:paraId="1CE85909" w14:textId="77777777" w:rsidR="00E0398D" w:rsidRPr="00E0398D" w:rsidRDefault="00E0398D" w:rsidP="00E0398D">
      <w:pPr>
        <w:widowControl w:val="0"/>
        <w:tabs>
          <w:tab w:val="left" w:pos="9214"/>
        </w:tabs>
        <w:suppressAutoHyphens w:val="0"/>
        <w:autoSpaceDE w:val="0"/>
        <w:autoSpaceDN w:val="0"/>
        <w:ind w:left="256" w:right="-1"/>
        <w:jc w:val="both"/>
        <w:rPr>
          <w:rFonts w:eastAsia="Arial" w:cs="Arial"/>
          <w:b/>
          <w:u w:val="single"/>
          <w:lang w:val="en-US" w:eastAsia="en-US"/>
        </w:rPr>
      </w:pPr>
      <w:r w:rsidRPr="00E0398D">
        <w:rPr>
          <w:rFonts w:eastAsia="Arial" w:cs="Arial"/>
          <w:b/>
          <w:u w:val="single"/>
          <w:lang w:val="en-US" w:eastAsia="en-US"/>
        </w:rPr>
        <w:t>Fungicidal and insecticidal preventive treatment for wood in use classes 1 to 3, at 200 mL/m².</w:t>
      </w:r>
    </w:p>
    <w:p w14:paraId="18AC7BD3" w14:textId="77777777" w:rsidR="00E0398D" w:rsidRPr="00E0398D" w:rsidRDefault="00E0398D" w:rsidP="00E0398D">
      <w:pPr>
        <w:widowControl w:val="0"/>
        <w:tabs>
          <w:tab w:val="left" w:pos="9214"/>
        </w:tabs>
        <w:suppressAutoHyphens w:val="0"/>
        <w:autoSpaceDE w:val="0"/>
        <w:autoSpaceDN w:val="0"/>
        <w:ind w:left="256" w:right="-1"/>
        <w:jc w:val="both"/>
        <w:rPr>
          <w:rFonts w:eastAsia="Arial" w:cs="Arial"/>
          <w:b/>
          <w:lang w:val="en-US" w:eastAsia="en-US"/>
        </w:rPr>
      </w:pPr>
    </w:p>
    <w:p w14:paraId="2C17010E" w14:textId="77777777" w:rsidR="00E0398D" w:rsidRPr="00E0398D" w:rsidRDefault="00E0398D" w:rsidP="00E0398D">
      <w:pPr>
        <w:widowControl w:val="0"/>
        <w:tabs>
          <w:tab w:val="left" w:pos="9214"/>
        </w:tabs>
        <w:suppressAutoHyphens w:val="0"/>
        <w:autoSpaceDE w:val="0"/>
        <w:autoSpaceDN w:val="0"/>
        <w:spacing w:before="12"/>
        <w:ind w:left="256" w:right="-1"/>
        <w:jc w:val="both"/>
        <w:rPr>
          <w:rFonts w:eastAsia="Arial" w:cs="Arial"/>
          <w:lang w:val="en-US" w:eastAsia="en-US"/>
        </w:rPr>
      </w:pPr>
      <w:r w:rsidRPr="00E0398D">
        <w:rPr>
          <w:rFonts w:eastAsia="Arial" w:cs="Arial"/>
          <w:lang w:val="en-US" w:eastAsia="en-US"/>
        </w:rPr>
        <w:t>Regarding the preventive efficacy against wood boring beetles, for superficial application, the product is efficient according to EN 46-1 after (EN 73/84) against house longhorn beetles, after EN 49-1 after (EN 73/EN 84) against common furniture beetles, EN 20-1 after (EN 73) against powder post beetles (EN 20-1 cannot be done after EN 84) at the application rate of 200 g/m² equivalent to 200 mL/m² (density = 1).</w:t>
      </w:r>
    </w:p>
    <w:p w14:paraId="099040CB" w14:textId="77777777" w:rsidR="00E0398D" w:rsidRPr="00E0398D" w:rsidRDefault="00E0398D" w:rsidP="002D4DCB">
      <w:pPr>
        <w:widowControl w:val="0"/>
        <w:tabs>
          <w:tab w:val="left" w:pos="9214"/>
        </w:tabs>
        <w:suppressAutoHyphens w:val="0"/>
        <w:autoSpaceDE w:val="0"/>
        <w:autoSpaceDN w:val="0"/>
        <w:spacing w:before="12"/>
        <w:ind w:left="256" w:right="-1"/>
        <w:jc w:val="both"/>
        <w:rPr>
          <w:rFonts w:eastAsia="Arial" w:cs="Arial"/>
          <w:lang w:val="en-US" w:eastAsia="en-US"/>
        </w:rPr>
      </w:pPr>
    </w:p>
    <w:p w14:paraId="7E1262E4" w14:textId="2293230F" w:rsidR="00E0398D" w:rsidRPr="00E0398D" w:rsidRDefault="00E0398D" w:rsidP="002D4DCB">
      <w:pPr>
        <w:widowControl w:val="0"/>
        <w:tabs>
          <w:tab w:val="left" w:pos="9214"/>
        </w:tabs>
        <w:suppressAutoHyphens w:val="0"/>
        <w:autoSpaceDE w:val="0"/>
        <w:autoSpaceDN w:val="0"/>
        <w:spacing w:before="12"/>
        <w:ind w:left="256" w:right="-1"/>
        <w:jc w:val="both"/>
        <w:rPr>
          <w:rFonts w:eastAsia="Arial" w:cs="Arial"/>
          <w:lang w:val="en-US" w:eastAsia="en-US"/>
        </w:rPr>
      </w:pPr>
      <w:r w:rsidRPr="00E0398D">
        <w:rPr>
          <w:rFonts w:eastAsia="Arial" w:cs="Arial"/>
          <w:lang w:val="en-US" w:eastAsia="en-US"/>
        </w:rPr>
        <w:t>Regarding the preventive efficacy against termites, for superficial application, the product 18V33CP-PE is efficient according to EN 118 after (EN 73/EN 84) against subterranean termites (</w:t>
      </w:r>
      <w:r w:rsidRPr="00E0398D">
        <w:rPr>
          <w:rFonts w:eastAsia="Arial" w:cs="Arial"/>
          <w:i/>
          <w:lang w:val="en-US" w:eastAsia="en-US"/>
        </w:rPr>
        <w:t>Reticulitermes</w:t>
      </w:r>
      <w:r w:rsidRPr="00E0398D">
        <w:rPr>
          <w:rFonts w:eastAsia="Arial" w:cs="Arial"/>
          <w:lang w:val="en-US" w:eastAsia="en-US"/>
        </w:rPr>
        <w:t xml:space="preserve"> spp.) at the application rate of 200 g/m² equivalent to 200</w:t>
      </w:r>
      <w:r w:rsidR="006A3801">
        <w:rPr>
          <w:rFonts w:eastAsia="Arial" w:cs="Arial"/>
          <w:spacing w:val="-8"/>
          <w:lang w:val="en-US" w:eastAsia="en-US"/>
        </w:rPr>
        <w:t> </w:t>
      </w:r>
      <w:r w:rsidRPr="00E0398D">
        <w:rPr>
          <w:rFonts w:eastAsia="Arial" w:cs="Arial"/>
          <w:lang w:val="en-US" w:eastAsia="en-US"/>
        </w:rPr>
        <w:t>mL/m².</w:t>
      </w:r>
    </w:p>
    <w:p w14:paraId="2268B90B" w14:textId="77777777" w:rsidR="00E0398D" w:rsidRPr="00E0398D" w:rsidRDefault="00E0398D" w:rsidP="002D4DCB">
      <w:pPr>
        <w:widowControl w:val="0"/>
        <w:tabs>
          <w:tab w:val="left" w:pos="9214"/>
        </w:tabs>
        <w:suppressAutoHyphens w:val="0"/>
        <w:autoSpaceDE w:val="0"/>
        <w:autoSpaceDN w:val="0"/>
        <w:spacing w:before="12"/>
        <w:ind w:left="256" w:right="-1"/>
        <w:jc w:val="both"/>
        <w:rPr>
          <w:rFonts w:eastAsia="Arial" w:cs="Arial"/>
          <w:lang w:val="en-US" w:eastAsia="en-US"/>
        </w:rPr>
      </w:pPr>
    </w:p>
    <w:p w14:paraId="268FAA59" w14:textId="25CFBE3A" w:rsidR="00E0398D" w:rsidRPr="009F71C2" w:rsidRDefault="00E0398D" w:rsidP="00E0398D">
      <w:pPr>
        <w:widowControl w:val="0"/>
        <w:tabs>
          <w:tab w:val="left" w:pos="9214"/>
        </w:tabs>
        <w:suppressAutoHyphens w:val="0"/>
        <w:autoSpaceDE w:val="0"/>
        <w:autoSpaceDN w:val="0"/>
        <w:ind w:left="256" w:right="-1"/>
        <w:jc w:val="both"/>
        <w:rPr>
          <w:rFonts w:eastAsia="Arial" w:cs="Arial"/>
          <w:lang w:val="en-US" w:eastAsia="en-US"/>
        </w:rPr>
      </w:pPr>
      <w:r w:rsidRPr="009F71C2">
        <w:rPr>
          <w:rFonts w:eastAsia="Arial" w:cs="Arial"/>
          <w:lang w:val="en-US" w:eastAsia="en-US"/>
        </w:rPr>
        <w:t>Regarding the preventive efficacy against wood rotting fungi, according to EN 113 after (EN 73/84) the test product 17V33CP-concentré (penflufen 0.28% w/w + cypermethrin 0.47% w/w</w:t>
      </w:r>
      <w:r w:rsidR="00071008" w:rsidRPr="009F71C2">
        <w:rPr>
          <w:rFonts w:eastAsia="Arial" w:cs="Arial"/>
          <w:lang w:val="en-US" w:eastAsia="en-US"/>
        </w:rPr>
        <w:t>, detailed composition is provided in document " A3 6_Confidential_composition_18V33CP-PE_update20211217</w:t>
      </w:r>
      <w:r w:rsidRPr="009F71C2">
        <w:rPr>
          <w:rFonts w:eastAsia="Arial" w:cs="Arial"/>
          <w:lang w:val="en-US" w:eastAsia="en-US"/>
        </w:rPr>
        <w:t>) is efficient against wood rotting fungi (brown rot and white rot) for use classes 2 and 3 at the application rate of 9.0 kg/m</w:t>
      </w:r>
      <w:r w:rsidRPr="009F71C2">
        <w:rPr>
          <w:rFonts w:eastAsia="Arial" w:cs="Arial"/>
          <w:vertAlign w:val="superscript"/>
          <w:lang w:val="en-US" w:eastAsia="en-US"/>
        </w:rPr>
        <w:t>3</w:t>
      </w:r>
      <w:r w:rsidRPr="009F71C2">
        <w:rPr>
          <w:rFonts w:eastAsia="Arial" w:cs="Arial"/>
          <w:lang w:val="en-US" w:eastAsia="en-US"/>
        </w:rPr>
        <w:t xml:space="preserve"> equivalent to 18.0 g/m².</w:t>
      </w:r>
    </w:p>
    <w:p w14:paraId="7086D984" w14:textId="77777777" w:rsidR="00E0398D" w:rsidRPr="009F71C2" w:rsidRDefault="00E0398D" w:rsidP="00E0398D">
      <w:pPr>
        <w:widowControl w:val="0"/>
        <w:tabs>
          <w:tab w:val="left" w:pos="9214"/>
        </w:tabs>
        <w:suppressAutoHyphens w:val="0"/>
        <w:autoSpaceDE w:val="0"/>
        <w:autoSpaceDN w:val="0"/>
        <w:ind w:left="256" w:right="-1"/>
        <w:jc w:val="both"/>
        <w:rPr>
          <w:rFonts w:eastAsia="Arial" w:cs="Arial"/>
          <w:lang w:val="en-US" w:eastAsia="en-US"/>
        </w:rPr>
      </w:pPr>
      <w:r w:rsidRPr="009F71C2">
        <w:rPr>
          <w:rFonts w:eastAsia="Arial" w:cs="Arial"/>
          <w:lang w:val="en-US" w:eastAsia="en-US"/>
        </w:rPr>
        <w:t>According to the active substances analysed in the product (penflufen analysed 0.29% w/w, cypermethrin analysed 0.50% w/w), this is 18*0.0029 = 0.0522 g/m² penflufen and 18*0.0050 = 0.09 g/m² cypermethrin.</w:t>
      </w:r>
    </w:p>
    <w:p w14:paraId="65974E72" w14:textId="33316D80" w:rsidR="00071008" w:rsidRPr="009F71C2" w:rsidRDefault="00AC0DE0" w:rsidP="00071008">
      <w:pPr>
        <w:widowControl w:val="0"/>
        <w:tabs>
          <w:tab w:val="left" w:pos="9214"/>
        </w:tabs>
        <w:suppressAutoHyphens w:val="0"/>
        <w:autoSpaceDE w:val="0"/>
        <w:autoSpaceDN w:val="0"/>
        <w:ind w:left="256" w:right="-1"/>
        <w:jc w:val="both"/>
        <w:rPr>
          <w:rFonts w:eastAsia="Arial" w:cs="Arial"/>
          <w:lang w:val="en-US" w:eastAsia="en-US"/>
        </w:rPr>
      </w:pPr>
      <w:r w:rsidRPr="009F71C2">
        <w:rPr>
          <w:rFonts w:eastAsia="Arial" w:cs="Arial"/>
          <w:lang w:val="en-US" w:eastAsia="en-US"/>
        </w:rPr>
        <w:t>T</w:t>
      </w:r>
      <w:r w:rsidR="00071008" w:rsidRPr="009F71C2">
        <w:rPr>
          <w:rFonts w:eastAsia="Arial" w:cs="Arial"/>
          <w:lang w:val="en-US" w:eastAsia="en-US"/>
        </w:rPr>
        <w:t>he product 18V33CP-PE is an almost exact 9% m/m dilution of 17V33CP-concentré in water, for penflufen and for all the other components, but not for cypermethrin. The ready-for-use product contains 0.183% m/m technical cypermethrin, while 9% of 17V33CP-concentré would be 0.045% m/m. The cypermethrin content has been only increased</w:t>
      </w:r>
      <w:r w:rsidRPr="009F71C2">
        <w:rPr>
          <w:rFonts w:eastAsia="Arial" w:cs="Arial"/>
          <w:lang w:val="en-US" w:eastAsia="en-US"/>
        </w:rPr>
        <w:t xml:space="preserve"> in the product 18V33CP-PE</w:t>
      </w:r>
      <w:r w:rsidR="00071008" w:rsidRPr="009F71C2">
        <w:rPr>
          <w:rFonts w:eastAsia="Arial" w:cs="Arial"/>
          <w:lang w:val="en-US" w:eastAsia="en-US"/>
        </w:rPr>
        <w:t xml:space="preserve"> to have a sufficient insecticidal efficacy. Moreover, cypermethrin has no fungicidal efficacy. Thus, the read-across between 17V33CP-concentré and 18V33CP-PE for fungicidal efficacy has to be considered as acceptable.</w:t>
      </w:r>
    </w:p>
    <w:p w14:paraId="00539E35" w14:textId="29BDF146" w:rsidR="00E0398D" w:rsidRPr="009F71C2" w:rsidRDefault="00E0398D" w:rsidP="00E0398D">
      <w:pPr>
        <w:widowControl w:val="0"/>
        <w:tabs>
          <w:tab w:val="left" w:pos="9214"/>
        </w:tabs>
        <w:suppressAutoHyphens w:val="0"/>
        <w:autoSpaceDE w:val="0"/>
        <w:autoSpaceDN w:val="0"/>
        <w:ind w:left="256" w:right="-1"/>
        <w:jc w:val="both"/>
        <w:rPr>
          <w:rFonts w:eastAsia="Arial" w:cs="Arial"/>
          <w:lang w:val="en-US" w:eastAsia="en-US"/>
        </w:rPr>
      </w:pPr>
      <w:r w:rsidRPr="009F71C2">
        <w:rPr>
          <w:rFonts w:eastAsia="Arial" w:cs="Arial"/>
          <w:lang w:val="en-US" w:eastAsia="en-US"/>
        </w:rPr>
        <w:t>The pure active substances' content in the ready-for-use product</w:t>
      </w:r>
      <w:r w:rsidR="00AC0DE0" w:rsidRPr="009F71C2">
        <w:rPr>
          <w:rFonts w:eastAsia="Arial" w:cs="Arial"/>
          <w:lang w:val="en-US" w:eastAsia="en-US"/>
        </w:rPr>
        <w:t xml:space="preserve"> 18V33CP-PE</w:t>
      </w:r>
      <w:r w:rsidRPr="009F71C2">
        <w:rPr>
          <w:rFonts w:eastAsia="Arial" w:cs="Arial"/>
          <w:lang w:val="en-US" w:eastAsia="en-US"/>
        </w:rPr>
        <w:t xml:space="preserve"> is 0.026% w/w penflufen and 0.</w:t>
      </w:r>
      <w:r w:rsidR="00A973F3" w:rsidRPr="009F71C2">
        <w:rPr>
          <w:rFonts w:eastAsia="Arial" w:cs="Arial"/>
          <w:lang w:val="en-US" w:eastAsia="en-US"/>
        </w:rPr>
        <w:t>168</w:t>
      </w:r>
      <w:r w:rsidRPr="009F71C2">
        <w:rPr>
          <w:rFonts w:eastAsia="Arial" w:cs="Arial"/>
          <w:lang w:val="en-US" w:eastAsia="en-US"/>
        </w:rPr>
        <w:t xml:space="preserve">% w/w cypermethrin. Thus, the equivalent application rates of the product </w:t>
      </w:r>
      <w:r w:rsidR="00AC0DE0" w:rsidRPr="009F71C2">
        <w:rPr>
          <w:rFonts w:eastAsia="Arial" w:cs="Arial"/>
          <w:lang w:val="en-US" w:eastAsia="en-US"/>
        </w:rPr>
        <w:t xml:space="preserve">18V33CP-PE </w:t>
      </w:r>
      <w:r w:rsidRPr="009F71C2">
        <w:rPr>
          <w:rFonts w:eastAsia="Arial" w:cs="Arial"/>
          <w:lang w:val="en-US" w:eastAsia="en-US"/>
        </w:rPr>
        <w:t>to obtain the effective concentrations of active substances</w:t>
      </w:r>
      <w:r w:rsidR="00FB4092" w:rsidRPr="009F71C2">
        <w:rPr>
          <w:rFonts w:eastAsia="Arial" w:cs="Arial"/>
          <w:lang w:val="en-US" w:eastAsia="en-US"/>
        </w:rPr>
        <w:t xml:space="preserve"> shown with the </w:t>
      </w:r>
      <w:r w:rsidR="00AC0DE0" w:rsidRPr="009F71C2">
        <w:rPr>
          <w:rFonts w:eastAsia="Arial" w:cs="Arial"/>
          <w:lang w:val="en-US" w:eastAsia="en-US"/>
        </w:rPr>
        <w:t>product 17V33CP-concentré</w:t>
      </w:r>
      <w:r w:rsidRPr="009F71C2">
        <w:rPr>
          <w:rFonts w:eastAsia="Arial" w:cs="Arial"/>
          <w:lang w:val="en-US" w:eastAsia="en-US"/>
        </w:rPr>
        <w:t xml:space="preserve"> would be 0.0522/0.00026 = 200.8</w:t>
      </w:r>
      <w:r w:rsidR="006A3801">
        <w:rPr>
          <w:rFonts w:eastAsia="Arial" w:cs="Arial"/>
          <w:lang w:val="en-US" w:eastAsia="en-US"/>
        </w:rPr>
        <w:t> </w:t>
      </w:r>
      <w:r w:rsidRPr="009F71C2">
        <w:rPr>
          <w:rFonts w:eastAsia="Arial" w:cs="Arial"/>
          <w:lang w:val="en-US" w:eastAsia="en-US"/>
        </w:rPr>
        <w:t>g/m² for penflufen and 0.09/0.00</w:t>
      </w:r>
      <w:r w:rsidR="00A973F3" w:rsidRPr="009F71C2">
        <w:rPr>
          <w:rFonts w:eastAsia="Arial" w:cs="Arial"/>
          <w:lang w:val="en-US" w:eastAsia="en-US"/>
        </w:rPr>
        <w:t>168</w:t>
      </w:r>
      <w:r w:rsidRPr="009F71C2">
        <w:rPr>
          <w:rFonts w:eastAsia="Arial" w:cs="Arial"/>
          <w:lang w:val="en-US" w:eastAsia="en-US"/>
        </w:rPr>
        <w:t xml:space="preserve"> = 5</w:t>
      </w:r>
      <w:r w:rsidR="00A973F3" w:rsidRPr="009F71C2">
        <w:rPr>
          <w:rFonts w:eastAsia="Arial" w:cs="Arial"/>
          <w:lang w:val="en-US" w:eastAsia="en-US"/>
        </w:rPr>
        <w:t>3</w:t>
      </w:r>
      <w:r w:rsidRPr="009F71C2">
        <w:rPr>
          <w:rFonts w:eastAsia="Arial" w:cs="Arial"/>
          <w:lang w:val="en-US" w:eastAsia="en-US"/>
        </w:rPr>
        <w:t>.</w:t>
      </w:r>
      <w:r w:rsidR="00A973F3" w:rsidRPr="009F71C2">
        <w:rPr>
          <w:rFonts w:eastAsia="Arial" w:cs="Arial"/>
          <w:lang w:val="en-US" w:eastAsia="en-US"/>
        </w:rPr>
        <w:t>6</w:t>
      </w:r>
      <w:r w:rsidRPr="009F71C2">
        <w:rPr>
          <w:rFonts w:eastAsia="Arial" w:cs="Arial"/>
          <w:lang w:val="en-US" w:eastAsia="en-US"/>
        </w:rPr>
        <w:t xml:space="preserve"> g/m² for cypermethrin. </w:t>
      </w:r>
    </w:p>
    <w:p w14:paraId="22E91778" w14:textId="76DDC279" w:rsidR="00E0398D" w:rsidRPr="00E0398D" w:rsidRDefault="00E0398D" w:rsidP="00E0398D">
      <w:pPr>
        <w:widowControl w:val="0"/>
        <w:tabs>
          <w:tab w:val="left" w:pos="9214"/>
        </w:tabs>
        <w:suppressAutoHyphens w:val="0"/>
        <w:autoSpaceDE w:val="0"/>
        <w:autoSpaceDN w:val="0"/>
        <w:ind w:left="256" w:right="-1"/>
        <w:jc w:val="both"/>
        <w:rPr>
          <w:rFonts w:eastAsia="Arial" w:cs="Arial"/>
          <w:lang w:val="en-US" w:eastAsia="en-US"/>
        </w:rPr>
      </w:pPr>
      <w:r w:rsidRPr="009F71C2">
        <w:rPr>
          <w:rFonts w:eastAsia="Arial" w:cs="Arial"/>
          <w:lang w:val="en-US" w:eastAsia="en-US"/>
        </w:rPr>
        <w:t>The maximum ready-for-use product application rate is obtained for penflufen: 200.8</w:t>
      </w:r>
      <w:r w:rsidR="006A3801">
        <w:rPr>
          <w:rFonts w:eastAsia="Arial" w:cs="Arial"/>
          <w:lang w:val="en-US" w:eastAsia="en-US"/>
        </w:rPr>
        <w:t> </w:t>
      </w:r>
      <w:r w:rsidRPr="009F71C2">
        <w:rPr>
          <w:rFonts w:eastAsia="Arial" w:cs="Arial"/>
          <w:lang w:val="en-US" w:eastAsia="en-US"/>
        </w:rPr>
        <w:t>g/m². Thus to ensure that the minimum amount of penflufen is applied, it is necessary to apply 200.8 g/m² of the ready-for-use product. For</w:t>
      </w:r>
      <w:r w:rsidRPr="00E0398D">
        <w:rPr>
          <w:rFonts w:eastAsia="Arial" w:cs="Arial"/>
          <w:lang w:val="en-US" w:eastAsia="en-US"/>
        </w:rPr>
        <w:t xml:space="preserve"> simplification, 200 g/m² is intended. Since the product has a density of 1, this corresponds to 200 mL/m².</w:t>
      </w:r>
    </w:p>
    <w:p w14:paraId="6336239F" w14:textId="77777777" w:rsidR="00E0398D" w:rsidRPr="00E0398D" w:rsidRDefault="00E0398D" w:rsidP="00E0398D">
      <w:pPr>
        <w:tabs>
          <w:tab w:val="left" w:pos="9214"/>
        </w:tabs>
        <w:suppressAutoHyphens w:val="0"/>
        <w:spacing w:after="60" w:line="260" w:lineRule="atLeast"/>
        <w:ind w:left="256" w:right="-1"/>
        <w:contextualSpacing/>
        <w:jc w:val="both"/>
        <w:rPr>
          <w:rFonts w:eastAsia="Arial" w:cs="Arial"/>
          <w:lang w:val="en-US" w:eastAsia="en-US"/>
        </w:rPr>
      </w:pPr>
      <w:r w:rsidRPr="00E0398D">
        <w:rPr>
          <w:rFonts w:eastAsia="Arial" w:cs="Arial"/>
          <w:lang w:val="en-US" w:eastAsia="en-US"/>
        </w:rPr>
        <w:t>As for use class 3, the demonstration of the efficacy is based on the EN 113 standard. In that case, the use of a top coat is required according to the EN 599</w:t>
      </w:r>
      <w:r w:rsidRPr="00E0398D">
        <w:rPr>
          <w:rFonts w:eastAsia="Arial" w:cs="Arial"/>
          <w:vertAlign w:val="superscript"/>
          <w:lang w:val="en-US" w:eastAsia="en-US"/>
        </w:rPr>
        <w:footnoteReference w:id="4"/>
      </w:r>
      <w:r w:rsidRPr="00E0398D">
        <w:rPr>
          <w:rFonts w:eastAsia="Arial" w:cs="Arial"/>
          <w:lang w:val="en-US" w:eastAsia="en-US"/>
        </w:rPr>
        <w:t xml:space="preserve"> (§5.2.17 &amp; §5.2.18). Consequently, it can be concluded that, for preventive superficial application on wood for use class 3, a top coat has to be applied.</w:t>
      </w:r>
    </w:p>
    <w:p w14:paraId="2F016880" w14:textId="77777777" w:rsidR="00E0398D" w:rsidRPr="00E0398D" w:rsidRDefault="00E0398D" w:rsidP="00E0398D">
      <w:pPr>
        <w:widowControl w:val="0"/>
        <w:tabs>
          <w:tab w:val="left" w:pos="9214"/>
        </w:tabs>
        <w:suppressAutoHyphens w:val="0"/>
        <w:autoSpaceDE w:val="0"/>
        <w:autoSpaceDN w:val="0"/>
        <w:ind w:left="256" w:right="-1"/>
        <w:jc w:val="both"/>
        <w:rPr>
          <w:rFonts w:eastAsia="Arial" w:cs="Arial"/>
          <w:lang w:val="en-US" w:eastAsia="en-US"/>
        </w:rPr>
      </w:pPr>
    </w:p>
    <w:p w14:paraId="6412B2E4" w14:textId="77777777" w:rsidR="00E0398D" w:rsidRPr="00E0398D" w:rsidRDefault="00E0398D" w:rsidP="00E0398D">
      <w:pPr>
        <w:widowControl w:val="0"/>
        <w:tabs>
          <w:tab w:val="left" w:pos="9214"/>
        </w:tabs>
        <w:suppressAutoHyphens w:val="0"/>
        <w:autoSpaceDE w:val="0"/>
        <w:autoSpaceDN w:val="0"/>
        <w:ind w:left="256" w:right="-1"/>
        <w:jc w:val="both"/>
        <w:rPr>
          <w:rFonts w:eastAsia="Arial" w:cs="Arial"/>
          <w:lang w:val="en-US" w:eastAsia="en-US"/>
        </w:rPr>
      </w:pPr>
      <w:r w:rsidRPr="00E0398D">
        <w:rPr>
          <w:rFonts w:eastAsia="Arial" w:cs="Arial"/>
          <w:lang w:val="en-US" w:eastAsia="en-US"/>
        </w:rPr>
        <w:t>The critical value for a preventive use of the ready-for-use 18V33CP-PE product is thus 200 mL/m².</w:t>
      </w:r>
    </w:p>
    <w:p w14:paraId="3C65BE1A" w14:textId="77777777" w:rsidR="00E0398D" w:rsidRPr="00E0398D" w:rsidRDefault="00E0398D" w:rsidP="00E0398D">
      <w:pPr>
        <w:widowControl w:val="0"/>
        <w:tabs>
          <w:tab w:val="left" w:pos="9214"/>
        </w:tabs>
        <w:suppressAutoHyphens w:val="0"/>
        <w:autoSpaceDE w:val="0"/>
        <w:autoSpaceDN w:val="0"/>
        <w:ind w:left="256" w:right="-1"/>
        <w:jc w:val="both"/>
        <w:rPr>
          <w:rFonts w:eastAsia="Arial" w:cs="Arial"/>
          <w:lang w:val="en-US" w:eastAsia="en-US"/>
        </w:rPr>
      </w:pPr>
    </w:p>
    <w:p w14:paraId="2824225A" w14:textId="77777777" w:rsidR="006A3801" w:rsidRDefault="006A3801">
      <w:pPr>
        <w:suppressAutoHyphens w:val="0"/>
        <w:rPr>
          <w:rFonts w:eastAsia="Arial" w:cs="Arial"/>
          <w:b/>
          <w:u w:val="single"/>
          <w:lang w:val="en-US" w:eastAsia="en-US"/>
        </w:rPr>
      </w:pPr>
      <w:r>
        <w:rPr>
          <w:rFonts w:eastAsia="Arial" w:cs="Arial"/>
          <w:b/>
          <w:u w:val="single"/>
          <w:lang w:val="en-US" w:eastAsia="en-US"/>
        </w:rPr>
        <w:br w:type="page"/>
      </w:r>
    </w:p>
    <w:p w14:paraId="263ACD27" w14:textId="7F3B7C7F" w:rsidR="00E0398D" w:rsidRPr="00E0398D" w:rsidRDefault="00E0398D" w:rsidP="00E0398D">
      <w:pPr>
        <w:widowControl w:val="0"/>
        <w:tabs>
          <w:tab w:val="left" w:pos="9214"/>
        </w:tabs>
        <w:suppressAutoHyphens w:val="0"/>
        <w:autoSpaceDE w:val="0"/>
        <w:autoSpaceDN w:val="0"/>
        <w:spacing w:before="2" w:line="460" w:lineRule="atLeast"/>
        <w:ind w:left="256" w:right="-1"/>
        <w:jc w:val="both"/>
        <w:rPr>
          <w:rFonts w:eastAsia="Arial" w:cs="Arial"/>
          <w:b/>
          <w:lang w:val="en-US" w:eastAsia="en-US"/>
        </w:rPr>
      </w:pPr>
      <w:r w:rsidRPr="00E0398D">
        <w:rPr>
          <w:rFonts w:eastAsia="Arial" w:cs="Arial"/>
          <w:b/>
          <w:u w:val="single"/>
          <w:lang w:val="en-US" w:eastAsia="en-US"/>
        </w:rPr>
        <w:t>Insecticidal curative use for wood in service, at 300 mL/m².</w:t>
      </w:r>
    </w:p>
    <w:p w14:paraId="38DD259D" w14:textId="77777777" w:rsidR="00E0398D" w:rsidRPr="00E0398D" w:rsidRDefault="00E0398D" w:rsidP="00E0398D">
      <w:pPr>
        <w:widowControl w:val="0"/>
        <w:tabs>
          <w:tab w:val="left" w:pos="9214"/>
        </w:tabs>
        <w:suppressAutoHyphens w:val="0"/>
        <w:autoSpaceDE w:val="0"/>
        <w:autoSpaceDN w:val="0"/>
        <w:ind w:left="256" w:right="-1"/>
        <w:jc w:val="both"/>
        <w:rPr>
          <w:rFonts w:eastAsia="Arial" w:cs="Arial"/>
          <w:lang w:val="en-US" w:eastAsia="en-US"/>
        </w:rPr>
      </w:pPr>
    </w:p>
    <w:p w14:paraId="16F8C6B6" w14:textId="77777777" w:rsidR="00E0398D" w:rsidRPr="00E0398D" w:rsidRDefault="00E0398D" w:rsidP="00E0398D">
      <w:pPr>
        <w:widowControl w:val="0"/>
        <w:tabs>
          <w:tab w:val="left" w:pos="9214"/>
        </w:tabs>
        <w:suppressAutoHyphens w:val="0"/>
        <w:autoSpaceDE w:val="0"/>
        <w:autoSpaceDN w:val="0"/>
        <w:ind w:left="256" w:right="-1"/>
        <w:jc w:val="both"/>
        <w:rPr>
          <w:rFonts w:eastAsia="Arial" w:cs="Arial"/>
          <w:lang w:val="en-US" w:eastAsia="en-US"/>
        </w:rPr>
      </w:pPr>
      <w:r w:rsidRPr="00E0398D">
        <w:rPr>
          <w:rFonts w:eastAsia="Arial" w:cs="Arial"/>
          <w:lang w:val="en-US" w:eastAsia="en-US"/>
        </w:rPr>
        <w:t>Regarding the curative efficacy claim against wood boring beetles (</w:t>
      </w:r>
      <w:r w:rsidRPr="00E0398D">
        <w:rPr>
          <w:rFonts w:eastAsia="Arial" w:cs="Arial"/>
          <w:i/>
          <w:lang w:val="en-US" w:eastAsia="en-US"/>
        </w:rPr>
        <w:t>Hylotrupes bajulus</w:t>
      </w:r>
      <w:r w:rsidRPr="00E0398D">
        <w:rPr>
          <w:rFonts w:eastAsia="Arial" w:cs="Arial"/>
          <w:lang w:val="en-US" w:eastAsia="en-US"/>
        </w:rPr>
        <w:t xml:space="preserve">, </w:t>
      </w:r>
      <w:r w:rsidRPr="00E0398D">
        <w:rPr>
          <w:rFonts w:eastAsia="Arial" w:cs="Arial"/>
          <w:i/>
          <w:lang w:val="en-US" w:eastAsia="en-US"/>
        </w:rPr>
        <w:t>Anobium punctatum</w:t>
      </w:r>
      <w:r w:rsidRPr="00E0398D">
        <w:rPr>
          <w:rFonts w:eastAsia="Arial" w:cs="Arial"/>
          <w:lang w:val="en-US" w:eastAsia="en-US"/>
        </w:rPr>
        <w:t xml:space="preserve"> and </w:t>
      </w:r>
      <w:r w:rsidRPr="00E0398D">
        <w:rPr>
          <w:rFonts w:eastAsia="Arial" w:cs="Arial"/>
          <w:i/>
          <w:lang w:val="en-US" w:eastAsia="en-US"/>
        </w:rPr>
        <w:t>Lyctus brunneus</w:t>
      </w:r>
      <w:r w:rsidRPr="00E0398D">
        <w:rPr>
          <w:rFonts w:eastAsia="Arial" w:cs="Arial"/>
          <w:lang w:val="en-US" w:eastAsia="en-US"/>
        </w:rPr>
        <w:t xml:space="preserve">), for superficial application, the product 18V33CP-PE is efficient according to respectively EN 1390 and EN 370 (+ EN 73) against </w:t>
      </w:r>
      <w:r w:rsidRPr="00E0398D">
        <w:rPr>
          <w:rFonts w:eastAsia="Arial" w:cs="Arial"/>
          <w:i/>
          <w:lang w:val="en-US" w:eastAsia="en-US"/>
        </w:rPr>
        <w:t>Hylotrupes bajulus</w:t>
      </w:r>
      <w:r w:rsidRPr="00E0398D">
        <w:rPr>
          <w:rFonts w:eastAsia="Arial" w:cs="Arial"/>
          <w:lang w:val="en-US" w:eastAsia="en-US"/>
        </w:rPr>
        <w:t xml:space="preserve"> with a slow action and against </w:t>
      </w:r>
      <w:r w:rsidRPr="00E0398D">
        <w:rPr>
          <w:rFonts w:eastAsia="Arial" w:cs="Arial"/>
          <w:i/>
          <w:lang w:val="en-US" w:eastAsia="en-US"/>
        </w:rPr>
        <w:t>Anobium punctatum</w:t>
      </w:r>
      <w:r w:rsidRPr="00E0398D">
        <w:rPr>
          <w:rFonts w:eastAsia="Arial" w:cs="Arial"/>
          <w:lang w:val="en-US" w:eastAsia="en-US"/>
        </w:rPr>
        <w:t xml:space="preserve"> with a differed activity, at the application rate of 300 mL/m². </w:t>
      </w:r>
    </w:p>
    <w:p w14:paraId="60EC0351" w14:textId="34D057FC" w:rsidR="00E0398D" w:rsidRPr="00E0398D" w:rsidRDefault="00E0398D" w:rsidP="00E0398D">
      <w:pPr>
        <w:widowControl w:val="0"/>
        <w:tabs>
          <w:tab w:val="left" w:pos="9356"/>
        </w:tabs>
        <w:suppressAutoHyphens w:val="0"/>
        <w:autoSpaceDE w:val="0"/>
        <w:autoSpaceDN w:val="0"/>
        <w:ind w:left="256" w:right="-1"/>
        <w:jc w:val="both"/>
        <w:rPr>
          <w:rFonts w:eastAsia="Arial" w:cs="Arial"/>
          <w:lang w:val="en-US" w:eastAsia="en-US"/>
        </w:rPr>
      </w:pPr>
      <w:r w:rsidRPr="00E0398D">
        <w:rPr>
          <w:rFonts w:eastAsia="Calibri" w:cs="Arial"/>
          <w:lang w:val="en-US" w:eastAsia="en-US"/>
        </w:rPr>
        <w:t>According to EN 14128</w:t>
      </w:r>
      <w:r w:rsidRPr="00E0398D">
        <w:rPr>
          <w:rFonts w:eastAsia="Calibri" w:cs="Arial"/>
          <w:vertAlign w:val="superscript"/>
          <w:lang w:val="en-US" w:eastAsia="en-US"/>
        </w:rPr>
        <w:footnoteReference w:id="5"/>
      </w:r>
      <w:r w:rsidRPr="00E0398D">
        <w:rPr>
          <w:rFonts w:eastAsia="Calibri" w:cs="Arial"/>
          <w:lang w:val="en-US" w:eastAsia="en-US"/>
        </w:rPr>
        <w:t xml:space="preserve">, if curative treatment against Lyctus brunneus is demanded, a curative wood preservative "for </w:t>
      </w:r>
      <w:r w:rsidRPr="00E0398D">
        <w:rPr>
          <w:rFonts w:eastAsia="Calibri" w:cs="Arial"/>
          <w:i/>
          <w:lang w:val="en-US" w:eastAsia="en-US"/>
        </w:rPr>
        <w:t>Hylotrupes</w:t>
      </w:r>
      <w:r w:rsidRPr="00E0398D">
        <w:rPr>
          <w:rFonts w:eastAsia="Calibri" w:cs="Arial"/>
          <w:lang w:val="en-US" w:eastAsia="en-US"/>
        </w:rPr>
        <w:t xml:space="preserve"> and </w:t>
      </w:r>
      <w:r w:rsidRPr="00E0398D">
        <w:rPr>
          <w:rFonts w:eastAsia="Calibri" w:cs="Arial"/>
          <w:i/>
          <w:lang w:val="en-US" w:eastAsia="en-US"/>
        </w:rPr>
        <w:t>Anobium</w:t>
      </w:r>
      <w:r w:rsidRPr="00E0398D">
        <w:rPr>
          <w:rFonts w:eastAsia="Calibri" w:cs="Arial"/>
          <w:lang w:val="en-US" w:eastAsia="en-US"/>
        </w:rPr>
        <w:t>" should be applied. The curative efficacy against wood boring beetles is then validated.</w:t>
      </w:r>
    </w:p>
    <w:p w14:paraId="5948140A" w14:textId="77777777" w:rsidR="00E0398D" w:rsidRPr="00E0398D" w:rsidRDefault="00E0398D" w:rsidP="00E0398D">
      <w:pPr>
        <w:widowControl w:val="0"/>
        <w:tabs>
          <w:tab w:val="left" w:pos="9356"/>
        </w:tabs>
        <w:suppressAutoHyphens w:val="0"/>
        <w:autoSpaceDE w:val="0"/>
        <w:autoSpaceDN w:val="0"/>
        <w:ind w:left="256" w:right="-1"/>
        <w:jc w:val="both"/>
        <w:rPr>
          <w:rFonts w:eastAsia="Arial" w:cs="Arial"/>
          <w:lang w:val="en-US" w:eastAsia="en-US"/>
        </w:rPr>
      </w:pPr>
    </w:p>
    <w:p w14:paraId="3D35A6C3" w14:textId="77777777" w:rsidR="00E0398D" w:rsidRPr="00E0398D" w:rsidRDefault="00E0398D" w:rsidP="00E0398D">
      <w:pPr>
        <w:widowControl w:val="0"/>
        <w:tabs>
          <w:tab w:val="left" w:pos="9356"/>
        </w:tabs>
        <w:suppressAutoHyphens w:val="0"/>
        <w:autoSpaceDE w:val="0"/>
        <w:autoSpaceDN w:val="0"/>
        <w:ind w:left="256" w:right="-1"/>
        <w:jc w:val="both"/>
        <w:rPr>
          <w:rFonts w:eastAsia="Arial" w:cs="Arial"/>
          <w:lang w:val="en-US" w:eastAsia="en-US"/>
        </w:rPr>
      </w:pPr>
      <w:r w:rsidRPr="00E0398D">
        <w:rPr>
          <w:rFonts w:eastAsia="Arial" w:cs="Arial"/>
          <w:lang w:val="en-US" w:eastAsia="en-US"/>
        </w:rPr>
        <w:t>Regarding the curative claim against termites (</w:t>
      </w:r>
      <w:r w:rsidRPr="00E0398D">
        <w:rPr>
          <w:rFonts w:eastAsia="Arial" w:cs="Arial"/>
          <w:i/>
          <w:lang w:val="en-US" w:eastAsia="en-US"/>
        </w:rPr>
        <w:t>Reticulitermes</w:t>
      </w:r>
      <w:r w:rsidRPr="00E0398D">
        <w:rPr>
          <w:rFonts w:eastAsia="Arial" w:cs="Arial"/>
          <w:lang w:val="en-US" w:eastAsia="en-US"/>
        </w:rPr>
        <w:t xml:space="preserve"> spp.), no curative efficacy standard are available against termites. However, the objective of curative products are, as for the preventive treatments against termites (tested following the standard EN 118 + EN73/84), to protect wood against termites and to eliminate termites in the wood. Their function is not to destroy the entire colony (which is not in the wood). Moreover the target stages in the preventive and in the curative efficacy treatments are the same, which means the dose of active substance in both treatments are the same. Then the efficacy demonstrated in the preventive efficacy test can be extrapolated for a curative application.</w:t>
      </w:r>
    </w:p>
    <w:p w14:paraId="4E4B6C98" w14:textId="77777777" w:rsidR="00E0398D" w:rsidRPr="00E0398D" w:rsidRDefault="00E0398D" w:rsidP="00E0398D">
      <w:pPr>
        <w:widowControl w:val="0"/>
        <w:tabs>
          <w:tab w:val="left" w:pos="9356"/>
        </w:tabs>
        <w:suppressAutoHyphens w:val="0"/>
        <w:autoSpaceDE w:val="0"/>
        <w:autoSpaceDN w:val="0"/>
        <w:spacing w:before="11"/>
        <w:ind w:left="256" w:right="-1"/>
        <w:rPr>
          <w:rFonts w:eastAsia="Arial" w:cs="Arial"/>
          <w:lang w:val="en-US" w:eastAsia="en-US"/>
        </w:rPr>
      </w:pPr>
    </w:p>
    <w:p w14:paraId="3E91D052" w14:textId="37CC2D86" w:rsidR="00E0398D" w:rsidRPr="00E0398D" w:rsidRDefault="00E0398D" w:rsidP="00E0398D">
      <w:pPr>
        <w:widowControl w:val="0"/>
        <w:tabs>
          <w:tab w:val="left" w:pos="9356"/>
        </w:tabs>
        <w:suppressAutoHyphens w:val="0"/>
        <w:autoSpaceDE w:val="0"/>
        <w:autoSpaceDN w:val="0"/>
        <w:ind w:left="256" w:right="-1"/>
        <w:jc w:val="both"/>
        <w:rPr>
          <w:rFonts w:eastAsia="Arial" w:cs="Arial"/>
          <w:lang w:val="en-US" w:eastAsia="en-US"/>
        </w:rPr>
      </w:pPr>
      <w:r w:rsidRPr="00E0398D">
        <w:rPr>
          <w:rFonts w:eastAsia="Arial" w:cs="Arial"/>
          <w:lang w:val="en-US" w:eastAsia="en-US"/>
        </w:rPr>
        <w:t>The critical value for a curative use of the ready-for-use 18V33CP-PE product is thus 300</w:t>
      </w:r>
      <w:r w:rsidR="006A3801">
        <w:rPr>
          <w:rFonts w:eastAsia="Arial" w:cs="Arial"/>
          <w:lang w:val="en-US" w:eastAsia="en-US"/>
        </w:rPr>
        <w:t> </w:t>
      </w:r>
      <w:r w:rsidRPr="00E0398D">
        <w:rPr>
          <w:rFonts w:eastAsia="Arial" w:cs="Arial"/>
          <w:lang w:val="en-US" w:eastAsia="en-US"/>
        </w:rPr>
        <w:t>mL/m².</w:t>
      </w:r>
    </w:p>
    <w:p w14:paraId="7AF1B01A" w14:textId="77777777" w:rsidR="00E0398D" w:rsidRPr="00E0398D" w:rsidRDefault="00E0398D" w:rsidP="00E0398D">
      <w:pPr>
        <w:widowControl w:val="0"/>
        <w:tabs>
          <w:tab w:val="left" w:pos="9356"/>
        </w:tabs>
        <w:suppressAutoHyphens w:val="0"/>
        <w:autoSpaceDE w:val="0"/>
        <w:autoSpaceDN w:val="0"/>
        <w:spacing w:before="11"/>
        <w:ind w:left="256" w:right="-1"/>
        <w:rPr>
          <w:rFonts w:eastAsia="Arial" w:cs="Arial"/>
          <w:lang w:val="en-US" w:eastAsia="en-US"/>
        </w:rPr>
      </w:pPr>
    </w:p>
    <w:p w14:paraId="24FDDF3E" w14:textId="06DAF3A2" w:rsidR="00E0398D" w:rsidRPr="00E0398D" w:rsidRDefault="00E0398D" w:rsidP="00E0398D">
      <w:pPr>
        <w:tabs>
          <w:tab w:val="left" w:pos="9356"/>
        </w:tabs>
        <w:suppressAutoHyphens w:val="0"/>
        <w:spacing w:after="60" w:line="260" w:lineRule="atLeast"/>
        <w:ind w:left="256" w:right="-1"/>
        <w:contextualSpacing/>
        <w:jc w:val="both"/>
        <w:rPr>
          <w:rFonts w:eastAsia="Arial" w:cs="Arial"/>
          <w:lang w:val="en-US" w:eastAsia="en-US"/>
        </w:rPr>
      </w:pPr>
      <w:r w:rsidRPr="00E0398D">
        <w:rPr>
          <w:rFonts w:eastAsia="Arial" w:cs="Arial"/>
          <w:lang w:val="en-US" w:eastAsia="en-US"/>
        </w:rPr>
        <w:t>Regarding the curative efficacy claim against wood boring beetles, by injection, this treatment is always performed in combination with superficial application. Efficacy demonstrated for superficial treatment is sufficient and no additional data is needed. Curative treatment by injection and in combination with a superficial treatment, at the application rate of 150 g of product 18V33CP-PE / m² of wood prior a superficial treatment at 300</w:t>
      </w:r>
      <w:r w:rsidR="006A3801">
        <w:rPr>
          <w:rFonts w:eastAsia="Arial" w:cs="Arial"/>
          <w:lang w:val="en-US" w:eastAsia="en-US"/>
        </w:rPr>
        <w:t xml:space="preserve"> </w:t>
      </w:r>
      <w:r w:rsidRPr="00E0398D">
        <w:rPr>
          <w:rFonts w:eastAsia="Arial" w:cs="Arial"/>
          <w:lang w:val="en-US" w:eastAsia="en-US"/>
        </w:rPr>
        <w:t>mL/m² is validated.</w:t>
      </w:r>
    </w:p>
    <w:p w14:paraId="3A6A0280" w14:textId="77777777" w:rsidR="00E0398D" w:rsidRPr="00E0398D" w:rsidRDefault="00E0398D" w:rsidP="00E0398D">
      <w:pPr>
        <w:widowControl w:val="0"/>
        <w:tabs>
          <w:tab w:val="left" w:pos="9356"/>
        </w:tabs>
        <w:suppressAutoHyphens w:val="0"/>
        <w:autoSpaceDE w:val="0"/>
        <w:autoSpaceDN w:val="0"/>
        <w:spacing w:before="11"/>
        <w:ind w:left="256" w:right="-1"/>
        <w:rPr>
          <w:rFonts w:eastAsia="Arial" w:cs="Arial"/>
          <w:lang w:val="en-US" w:eastAsia="en-US"/>
        </w:rPr>
      </w:pPr>
    </w:p>
    <w:p w14:paraId="0FEEAC17" w14:textId="77777777" w:rsidR="00E0398D" w:rsidRPr="00E0398D" w:rsidRDefault="00E0398D" w:rsidP="00E0398D">
      <w:pPr>
        <w:widowControl w:val="0"/>
        <w:tabs>
          <w:tab w:val="left" w:pos="9356"/>
        </w:tabs>
        <w:suppressAutoHyphens w:val="0"/>
        <w:autoSpaceDE w:val="0"/>
        <w:autoSpaceDN w:val="0"/>
        <w:ind w:left="256" w:right="-1"/>
        <w:jc w:val="both"/>
        <w:rPr>
          <w:rFonts w:eastAsia="Arial" w:cs="Arial"/>
          <w:lang w:val="en-US" w:eastAsia="en-US"/>
        </w:rPr>
      </w:pPr>
      <w:r w:rsidRPr="00E0398D">
        <w:rPr>
          <w:rFonts w:eastAsia="Arial" w:cs="Arial"/>
          <w:lang w:val="en-US" w:eastAsia="en-US"/>
        </w:rPr>
        <w:t>These label claims are in accordance with the efficacy tests conducted. The claimed target organisms and the recommended application rates have been tested.</w:t>
      </w:r>
    </w:p>
    <w:p w14:paraId="5EACE62F" w14:textId="69E2DB76" w:rsidR="007675F8" w:rsidRDefault="007675F8" w:rsidP="00E0398D">
      <w:pPr>
        <w:widowControl w:val="0"/>
        <w:tabs>
          <w:tab w:val="left" w:pos="9214"/>
        </w:tabs>
        <w:suppressAutoHyphens w:val="0"/>
        <w:autoSpaceDE w:val="0"/>
        <w:autoSpaceDN w:val="0"/>
        <w:ind w:left="256" w:right="-1"/>
        <w:jc w:val="both"/>
        <w:rPr>
          <w:rFonts w:eastAsia="Arial" w:cs="Arial"/>
          <w:szCs w:val="18"/>
          <w:lang w:val="en-US" w:eastAsia="en-US"/>
        </w:rPr>
      </w:pPr>
    </w:p>
    <w:p w14:paraId="3F0A36E0" w14:textId="77777777" w:rsidR="007010FA" w:rsidRPr="007675F8" w:rsidRDefault="007010FA" w:rsidP="00E0398D">
      <w:pPr>
        <w:widowControl w:val="0"/>
        <w:tabs>
          <w:tab w:val="left" w:pos="9214"/>
        </w:tabs>
        <w:suppressAutoHyphens w:val="0"/>
        <w:autoSpaceDE w:val="0"/>
        <w:autoSpaceDN w:val="0"/>
        <w:ind w:left="256" w:right="-1"/>
        <w:jc w:val="both"/>
        <w:rPr>
          <w:rFonts w:eastAsia="Arial" w:cs="Arial"/>
          <w:szCs w:val="18"/>
          <w:lang w:val="en-US" w:eastAsia="en-US"/>
        </w:rPr>
      </w:pPr>
    </w:p>
    <w:tbl>
      <w:tblPr>
        <w:tblW w:w="9048" w:type="dxa"/>
        <w:tblInd w:w="392" w:type="dxa"/>
        <w:tblLayout w:type="fixed"/>
        <w:tblLook w:val="0000" w:firstRow="0" w:lastRow="0" w:firstColumn="0" w:lastColumn="0" w:noHBand="0" w:noVBand="0"/>
      </w:tblPr>
      <w:tblGrid>
        <w:gridCol w:w="9048"/>
      </w:tblGrid>
      <w:tr w:rsidR="009D0C0B" w14:paraId="34849B5B" w14:textId="77777777" w:rsidTr="001F17C3">
        <w:tc>
          <w:tcPr>
            <w:tcW w:w="9048" w:type="dxa"/>
            <w:tcBorders>
              <w:top w:val="single" w:sz="4" w:space="0" w:color="000000"/>
              <w:left w:val="single" w:sz="4" w:space="0" w:color="000000"/>
              <w:bottom w:val="single" w:sz="6" w:space="0" w:color="000000"/>
              <w:right w:val="single" w:sz="6" w:space="0" w:color="000000"/>
            </w:tcBorders>
            <w:shd w:val="clear" w:color="auto" w:fill="CCFFCC"/>
          </w:tcPr>
          <w:p w14:paraId="406D19D3" w14:textId="77777777" w:rsidR="009D0C0B" w:rsidRDefault="00FA480B">
            <w:pPr>
              <w:spacing w:line="260" w:lineRule="atLeast"/>
            </w:pPr>
            <w:r>
              <w:rPr>
                <w:rFonts w:eastAsia="Calibri"/>
                <w:b/>
                <w:bCs/>
                <w:lang w:eastAsia="en-US"/>
              </w:rPr>
              <w:t>Conclusion on the efficacy of the product</w:t>
            </w:r>
          </w:p>
        </w:tc>
      </w:tr>
      <w:tr w:rsidR="009D0C0B" w14:paraId="26423094" w14:textId="77777777" w:rsidTr="001F17C3">
        <w:trPr>
          <w:trHeight w:val="298"/>
        </w:trPr>
        <w:tc>
          <w:tcPr>
            <w:tcW w:w="9048" w:type="dxa"/>
            <w:tcBorders>
              <w:top w:val="single" w:sz="6" w:space="0" w:color="000000"/>
              <w:left w:val="single" w:sz="4" w:space="0" w:color="000000"/>
              <w:bottom w:val="single" w:sz="6" w:space="0" w:color="000000"/>
              <w:right w:val="single" w:sz="6" w:space="0" w:color="000000"/>
            </w:tcBorders>
            <w:shd w:val="clear" w:color="auto" w:fill="auto"/>
          </w:tcPr>
          <w:p w14:paraId="5E48B485" w14:textId="31D75181" w:rsidR="009D0C0B" w:rsidRDefault="00E0398D" w:rsidP="001F17C3">
            <w:pPr>
              <w:snapToGrid w:val="0"/>
              <w:spacing w:line="260" w:lineRule="atLeast"/>
              <w:jc w:val="both"/>
              <w:rPr>
                <w:rFonts w:eastAsia="Calibri"/>
                <w:b/>
                <w:bCs/>
                <w:lang w:eastAsia="en-US"/>
              </w:rPr>
            </w:pPr>
            <w:r w:rsidRPr="00A70AA2">
              <w:t>The efficacy trials have been done according to standards EN 599-1 and EN 14128. They show that</w:t>
            </w:r>
            <w:r>
              <w:t xml:space="preserve"> </w:t>
            </w:r>
            <w:r w:rsidRPr="00A70AA2">
              <w:t>the product 18V33CP-PE is effective as preventive treatment</w:t>
            </w:r>
            <w:r>
              <w:t xml:space="preserve">, by superficial application, against wood rotting fungi, larvae of </w:t>
            </w:r>
            <w:r w:rsidRPr="003218BB">
              <w:t>wood boring insects</w:t>
            </w:r>
            <w:r>
              <w:t xml:space="preserve"> </w:t>
            </w:r>
            <w:r w:rsidRPr="004C1192">
              <w:t>(house longhorn beetle, common furniture beetle and powder post beetle)</w:t>
            </w:r>
            <w:r>
              <w:t xml:space="preserve"> and termites (</w:t>
            </w:r>
            <w:r w:rsidRPr="00260DC8">
              <w:rPr>
                <w:i/>
              </w:rPr>
              <w:t>Reticulitermes</w:t>
            </w:r>
            <w:r>
              <w:t xml:space="preserve"> spp.)</w:t>
            </w:r>
            <w:r w:rsidRPr="00A70AA2">
              <w:t xml:space="preserve"> for wood in use classes 1 to 3 and</w:t>
            </w:r>
            <w:r>
              <w:t xml:space="preserve"> as</w:t>
            </w:r>
            <w:r w:rsidRPr="00A70AA2">
              <w:t xml:space="preserve"> curative treatment</w:t>
            </w:r>
            <w:r>
              <w:t>, by superficial application and injection if needed,</w:t>
            </w:r>
            <w:r w:rsidRPr="00A70AA2">
              <w:t xml:space="preserve"> of wood in service, against </w:t>
            </w:r>
            <w:r>
              <w:t xml:space="preserve">larvae of </w:t>
            </w:r>
            <w:r w:rsidRPr="00A70AA2">
              <w:rPr>
                <w:spacing w:val="2"/>
              </w:rPr>
              <w:t>wood-</w:t>
            </w:r>
            <w:r w:rsidRPr="00A70AA2">
              <w:t>boring</w:t>
            </w:r>
            <w:r w:rsidRPr="00A70AA2">
              <w:rPr>
                <w:spacing w:val="10"/>
              </w:rPr>
              <w:t xml:space="preserve"> </w:t>
            </w:r>
            <w:r w:rsidRPr="00A70AA2">
              <w:t>beetles</w:t>
            </w:r>
            <w:r w:rsidRPr="00A70AA2">
              <w:rPr>
                <w:spacing w:val="11"/>
              </w:rPr>
              <w:t xml:space="preserve"> </w:t>
            </w:r>
            <w:r w:rsidRPr="00A70AA2">
              <w:t>(house</w:t>
            </w:r>
            <w:r w:rsidRPr="00A70AA2">
              <w:rPr>
                <w:spacing w:val="11"/>
              </w:rPr>
              <w:t xml:space="preserve"> </w:t>
            </w:r>
            <w:r w:rsidRPr="00A70AA2">
              <w:t>longhorn</w:t>
            </w:r>
            <w:r w:rsidRPr="00A70AA2">
              <w:rPr>
                <w:spacing w:val="10"/>
              </w:rPr>
              <w:t xml:space="preserve"> </w:t>
            </w:r>
            <w:r w:rsidRPr="00A70AA2">
              <w:t>beetle,</w:t>
            </w:r>
            <w:r w:rsidRPr="00A70AA2">
              <w:rPr>
                <w:spacing w:val="10"/>
              </w:rPr>
              <w:t xml:space="preserve"> </w:t>
            </w:r>
            <w:r w:rsidRPr="00A70AA2">
              <w:t>common</w:t>
            </w:r>
            <w:r w:rsidRPr="00A70AA2">
              <w:rPr>
                <w:spacing w:val="8"/>
              </w:rPr>
              <w:t xml:space="preserve"> </w:t>
            </w:r>
            <w:r w:rsidRPr="00A70AA2">
              <w:t>furniture</w:t>
            </w:r>
            <w:r w:rsidRPr="00A70AA2">
              <w:rPr>
                <w:spacing w:val="10"/>
              </w:rPr>
              <w:t xml:space="preserve"> </w:t>
            </w:r>
            <w:r w:rsidRPr="00A70AA2">
              <w:t>beetle</w:t>
            </w:r>
            <w:r w:rsidRPr="00A70AA2">
              <w:rPr>
                <w:spacing w:val="11"/>
              </w:rPr>
              <w:t xml:space="preserve"> </w:t>
            </w:r>
            <w:r w:rsidRPr="00A70AA2">
              <w:t>and</w:t>
            </w:r>
            <w:r w:rsidRPr="00A70AA2">
              <w:rPr>
                <w:spacing w:val="10"/>
              </w:rPr>
              <w:t xml:space="preserve"> </w:t>
            </w:r>
            <w:r w:rsidRPr="00A70AA2">
              <w:t>powder</w:t>
            </w:r>
            <w:r w:rsidRPr="00A70AA2">
              <w:rPr>
                <w:spacing w:val="12"/>
              </w:rPr>
              <w:t xml:space="preserve"> </w:t>
            </w:r>
            <w:r w:rsidRPr="00A70AA2">
              <w:t>post</w:t>
            </w:r>
            <w:r w:rsidRPr="00A70AA2">
              <w:rPr>
                <w:spacing w:val="10"/>
              </w:rPr>
              <w:t xml:space="preserve"> </w:t>
            </w:r>
            <w:r w:rsidRPr="00A70AA2">
              <w:t>beetle)</w:t>
            </w:r>
            <w:r w:rsidRPr="00A70AA2">
              <w:rPr>
                <w:spacing w:val="11"/>
              </w:rPr>
              <w:t xml:space="preserve"> </w:t>
            </w:r>
            <w:r w:rsidRPr="00A70AA2">
              <w:t>and</w:t>
            </w:r>
            <w:r w:rsidRPr="00A70AA2">
              <w:rPr>
                <w:spacing w:val="11"/>
              </w:rPr>
              <w:t xml:space="preserve"> </w:t>
            </w:r>
            <w:r w:rsidRPr="00A70AA2">
              <w:t>termites</w:t>
            </w:r>
            <w:r w:rsidRPr="00A70AA2">
              <w:rPr>
                <w:spacing w:val="11"/>
              </w:rPr>
              <w:t xml:space="preserve"> </w:t>
            </w:r>
            <w:r w:rsidRPr="00A70AA2">
              <w:t>(genus</w:t>
            </w:r>
            <w:r w:rsidRPr="00A70AA2">
              <w:rPr>
                <w:spacing w:val="23"/>
              </w:rPr>
              <w:t xml:space="preserve"> </w:t>
            </w:r>
            <w:r w:rsidRPr="00A70AA2">
              <w:rPr>
                <w:i/>
              </w:rPr>
              <w:t>Reticulitermes</w:t>
            </w:r>
            <w:r>
              <w:t xml:space="preserve"> spp.</w:t>
            </w:r>
            <w:r w:rsidRPr="00A70AA2">
              <w:t>).</w:t>
            </w:r>
            <w:r w:rsidRPr="00A70AA2">
              <w:rPr>
                <w:spacing w:val="10"/>
              </w:rPr>
              <w:t xml:space="preserve"> </w:t>
            </w:r>
            <w:r w:rsidRPr="00A70AA2">
              <w:t>The</w:t>
            </w:r>
            <w:r w:rsidRPr="00A70AA2">
              <w:rPr>
                <w:spacing w:val="10"/>
              </w:rPr>
              <w:t xml:space="preserve"> </w:t>
            </w:r>
            <w:r w:rsidRPr="00A70AA2">
              <w:t>application</w:t>
            </w:r>
            <w:r w:rsidRPr="00A70AA2">
              <w:rPr>
                <w:spacing w:val="10"/>
              </w:rPr>
              <w:t xml:space="preserve"> </w:t>
            </w:r>
            <w:r w:rsidRPr="00A70AA2">
              <w:t>rate</w:t>
            </w:r>
            <w:r w:rsidRPr="00A70AA2">
              <w:rPr>
                <w:spacing w:val="10"/>
              </w:rPr>
              <w:t xml:space="preserve"> </w:t>
            </w:r>
            <w:r w:rsidRPr="00A70AA2">
              <w:t>is</w:t>
            </w:r>
            <w:r>
              <w:t xml:space="preserve"> </w:t>
            </w:r>
            <w:r w:rsidRPr="00A70AA2">
              <w:t xml:space="preserve">200 mL/m² </w:t>
            </w:r>
            <w:r>
              <w:t xml:space="preserve">of wood </w:t>
            </w:r>
            <w:r w:rsidRPr="00A70AA2">
              <w:t>for preventive treatment and 300 mL/m² for curative treatment.</w:t>
            </w:r>
          </w:p>
        </w:tc>
      </w:tr>
    </w:tbl>
    <w:p w14:paraId="544E6492" w14:textId="77777777" w:rsidR="009D0C0B" w:rsidRDefault="009D0C0B">
      <w:pPr>
        <w:spacing w:line="260" w:lineRule="atLeast"/>
        <w:ind w:left="360"/>
        <w:rPr>
          <w:rFonts w:eastAsia="Calibri"/>
          <w:lang w:eastAsia="en-US"/>
        </w:rPr>
      </w:pPr>
    </w:p>
    <w:p w14:paraId="774C540C" w14:textId="77777777" w:rsidR="007010FA" w:rsidRDefault="007010FA">
      <w:pPr>
        <w:suppressAutoHyphens w:val="0"/>
        <w:rPr>
          <w:rFonts w:eastAsia="Calibri"/>
          <w:sz w:val="22"/>
          <w:szCs w:val="24"/>
          <w:lang w:val="de-DE"/>
        </w:rPr>
      </w:pPr>
      <w:r>
        <w:br w:type="page"/>
      </w:r>
    </w:p>
    <w:p w14:paraId="5E7527D4" w14:textId="4F72845A" w:rsidR="009D0C0B" w:rsidRDefault="00FA480B">
      <w:pPr>
        <w:pStyle w:val="Titre4"/>
        <w:rPr>
          <w:rFonts w:ascii="Times New Roman" w:hAnsi="Times New Roman" w:cs="Times New Roman"/>
          <w:i/>
          <w:iCs/>
          <w:lang w:eastAsia="en-US"/>
        </w:rPr>
      </w:pPr>
      <w:bookmarkStart w:id="91" w:name="_Toc140502074"/>
      <w:r>
        <w:t>Occurrence of resistance and resistance management</w:t>
      </w:r>
      <w:bookmarkEnd w:id="91"/>
    </w:p>
    <w:p w14:paraId="4504ECAC" w14:textId="77777777" w:rsidR="00E0398D" w:rsidRPr="00BD2FB6" w:rsidRDefault="00E0398D" w:rsidP="001F17C3">
      <w:pPr>
        <w:spacing w:line="260" w:lineRule="atLeast"/>
        <w:ind w:left="360"/>
        <w:jc w:val="both"/>
      </w:pPr>
    </w:p>
    <w:p w14:paraId="68F85042" w14:textId="2EF0D2E3" w:rsidR="00E0398D" w:rsidRPr="00A70AA2" w:rsidRDefault="00E0398D" w:rsidP="00E0398D">
      <w:pPr>
        <w:pStyle w:val="Corpsdetexte"/>
        <w:ind w:left="284" w:right="-1"/>
        <w:jc w:val="both"/>
      </w:pPr>
      <w:r w:rsidRPr="00A70AA2">
        <w:t xml:space="preserve">Resistance to cypermethrin has been reported for a number of pests both in agriculture and public health (German cockroach (Atkinson </w:t>
      </w:r>
      <w:r w:rsidRPr="00BD2FB6">
        <w:rPr>
          <w:i/>
        </w:rPr>
        <w:t>et al</w:t>
      </w:r>
      <w:r w:rsidRPr="00A70AA2">
        <w:t xml:space="preserve">., 1991), house fly (Shen and Plapp, 1990), stable fly (Cilek and Greena, 1994), Culex mosquitos (Wan-Norafilack </w:t>
      </w:r>
      <w:r w:rsidRPr="00BD2FB6">
        <w:rPr>
          <w:i/>
        </w:rPr>
        <w:t>et al</w:t>
      </w:r>
      <w:r w:rsidRPr="00A70AA2">
        <w:t xml:space="preserve">., 2013), Aedes mosquitos (Saavedra- Rodriguez </w:t>
      </w:r>
      <w:r w:rsidRPr="00BD2FB6">
        <w:rPr>
          <w:i/>
        </w:rPr>
        <w:t>et al</w:t>
      </w:r>
      <w:r w:rsidRPr="00A70AA2">
        <w:t>., 2008), Anopheles mosquitos (Müller et al., 2008), when cypermethrin has been used as a general insecticide (PT18 use). In general, pyrethroid resistance has been attributed to reduced neural sensitivity, enhanced metabolism, and reduced penetration ratio in many insects. A substantial degree of resistance remaining after synergism suggests the presence of other resistance mechanisms (see Assessment Report cypermethrin, PT08, July 2013).</w:t>
      </w:r>
    </w:p>
    <w:p w14:paraId="192BE2A6" w14:textId="77777777" w:rsidR="00E0398D" w:rsidRPr="00A70AA2" w:rsidRDefault="00E0398D" w:rsidP="00E0398D">
      <w:pPr>
        <w:pStyle w:val="Corpsdetexte"/>
        <w:spacing w:before="1"/>
        <w:ind w:left="284" w:right="-1"/>
        <w:jc w:val="both"/>
      </w:pPr>
      <w:r w:rsidRPr="00A70AA2">
        <w:t>However, no specific data has been found in the literature regarding occurrence of resistance to cypermethrin among wood-boring insects and termites. There are no reported cases of development of resistance involving the use of cypermethrin in wood</w:t>
      </w:r>
      <w:r w:rsidRPr="00A70AA2">
        <w:rPr>
          <w:spacing w:val="-3"/>
        </w:rPr>
        <w:t xml:space="preserve"> </w:t>
      </w:r>
      <w:r w:rsidRPr="00A70AA2">
        <w:t>preservation.</w:t>
      </w:r>
    </w:p>
    <w:p w14:paraId="43A2B8A5" w14:textId="77777777" w:rsidR="00E0398D" w:rsidRPr="00A70AA2" w:rsidRDefault="00E0398D" w:rsidP="00E0398D">
      <w:pPr>
        <w:pStyle w:val="Corpsdetexte"/>
        <w:ind w:left="284" w:right="-1"/>
      </w:pPr>
    </w:p>
    <w:p w14:paraId="54927093" w14:textId="77777777" w:rsidR="00E0398D" w:rsidRPr="00A70AA2" w:rsidRDefault="00E0398D" w:rsidP="00E0398D">
      <w:pPr>
        <w:pStyle w:val="Corpsdetexte"/>
        <w:ind w:left="284" w:right="-1"/>
        <w:jc w:val="both"/>
      </w:pPr>
      <w:r w:rsidRPr="00A70AA2">
        <w:t>Regarding penflufen, in the plant protection area, it has been listed by FRAC (Fungicide Resistance Action Committee) under code No. 7 (SDHI), with medium to high risk of resistance, and resistance management required. As published in the Minutes of the 2020 SDHI working group of FRAC, strains with low resistance to SDHI has been found in field samples of pathogenic fungi.</w:t>
      </w:r>
    </w:p>
    <w:p w14:paraId="10F5A10E" w14:textId="77777777" w:rsidR="00E0398D" w:rsidRPr="00A70AA2" w:rsidRDefault="00E0398D" w:rsidP="00E0398D">
      <w:pPr>
        <w:pStyle w:val="Corpsdetexte"/>
        <w:ind w:left="284" w:right="-1"/>
        <w:jc w:val="both"/>
      </w:pPr>
      <w:r w:rsidRPr="00A70AA2">
        <w:t>For biocidal purposes, penflufen is a new active substance. Therefore, information on the occurrence of resistance from the use in wood preservation is not available. No specific data has been found in the literature regarding occurrence of resistance to penflufen among wood-destroying basidiomycetes.</w:t>
      </w:r>
    </w:p>
    <w:p w14:paraId="3A304DE8" w14:textId="77777777" w:rsidR="00E0398D" w:rsidRPr="00A70AA2" w:rsidRDefault="00E0398D" w:rsidP="00E0398D">
      <w:pPr>
        <w:pStyle w:val="Corpsdetexte"/>
        <w:spacing w:before="1"/>
        <w:ind w:left="284" w:right="-1"/>
      </w:pPr>
    </w:p>
    <w:p w14:paraId="6A29A37B" w14:textId="77777777" w:rsidR="00E0398D" w:rsidRPr="00A70AA2" w:rsidRDefault="00E0398D" w:rsidP="00E0398D">
      <w:pPr>
        <w:pStyle w:val="Corpsdetexte"/>
        <w:ind w:left="284" w:right="-1"/>
        <w:jc w:val="both"/>
      </w:pPr>
      <w:r w:rsidRPr="00A70AA2">
        <w:t>Thus, specific measures in order to prevent the development of resistances to penflufen are regarded to be not necessary, but for cypermethrin resistance, strategies such as alternate with active substances with different modes of action and avoidance of over frequent use, which are efficient standard practices in agriculture, should be applied also to biocide uses of 18V33CP-PE, in order to combat any potential for the onset of resistance.</w:t>
      </w:r>
    </w:p>
    <w:p w14:paraId="5A719C98" w14:textId="77777777" w:rsidR="00E0398D" w:rsidRPr="00A70AA2" w:rsidRDefault="00E0398D" w:rsidP="00E0398D">
      <w:pPr>
        <w:pStyle w:val="Corpsdetexte"/>
        <w:ind w:left="284" w:right="-1"/>
        <w:jc w:val="both"/>
      </w:pPr>
      <w:r w:rsidRPr="00A70AA2">
        <w:t>In case of apparition of resistance phenomena in wood preservative context, active substances with other mode of action should be used.</w:t>
      </w:r>
    </w:p>
    <w:p w14:paraId="5C301620" w14:textId="77777777" w:rsidR="009D0C0B" w:rsidRPr="003841FC" w:rsidRDefault="009D0C0B" w:rsidP="00E0398D">
      <w:pPr>
        <w:spacing w:line="260" w:lineRule="atLeast"/>
        <w:ind w:left="284" w:right="-1"/>
        <w:rPr>
          <w:rFonts w:eastAsia="Calibri" w:cs="Times New Roman"/>
          <w:szCs w:val="24"/>
          <w:lang w:eastAsia="en-US"/>
        </w:rPr>
      </w:pPr>
    </w:p>
    <w:p w14:paraId="3BCDA184" w14:textId="77777777" w:rsidR="009D0C0B" w:rsidRDefault="00FA480B">
      <w:pPr>
        <w:pStyle w:val="Titre4"/>
        <w:rPr>
          <w:rFonts w:ascii="Times New Roman" w:hAnsi="Times New Roman" w:cs="Times New Roman"/>
          <w:i/>
          <w:iCs/>
          <w:lang w:eastAsia="en-US"/>
        </w:rPr>
      </w:pPr>
      <w:bookmarkStart w:id="92" w:name="_Toc140502075"/>
      <w:r>
        <w:t>Known limitations</w:t>
      </w:r>
      <w:bookmarkEnd w:id="92"/>
    </w:p>
    <w:p w14:paraId="5ABA2143" w14:textId="7BC02A0B" w:rsidR="009D0C0B" w:rsidRPr="003841FC" w:rsidRDefault="009D0C0B">
      <w:pPr>
        <w:spacing w:line="260" w:lineRule="atLeast"/>
        <w:ind w:left="360"/>
        <w:jc w:val="both"/>
        <w:rPr>
          <w:rFonts w:eastAsia="Calibri" w:cs="Times New Roman"/>
          <w:szCs w:val="24"/>
          <w:lang w:eastAsia="en-US"/>
        </w:rPr>
      </w:pPr>
    </w:p>
    <w:p w14:paraId="463D021F" w14:textId="3F2E81F5" w:rsidR="00E3747D" w:rsidRPr="00BD0631" w:rsidRDefault="001F17C3" w:rsidP="003841FC">
      <w:pPr>
        <w:pStyle w:val="Corpsdetexte"/>
        <w:ind w:left="360" w:right="-1"/>
        <w:jc w:val="both"/>
      </w:pPr>
      <w:r>
        <w:t>N</w:t>
      </w:r>
      <w:r w:rsidR="00B101C4">
        <w:t>one</w:t>
      </w:r>
    </w:p>
    <w:p w14:paraId="4070CF85" w14:textId="43DA493F" w:rsidR="008B1584" w:rsidRPr="003841FC" w:rsidRDefault="008B1584" w:rsidP="003841FC">
      <w:pPr>
        <w:pStyle w:val="Corpsdetexte"/>
        <w:ind w:left="360" w:right="-1"/>
        <w:jc w:val="both"/>
        <w:rPr>
          <w:rFonts w:eastAsia="Calibri" w:cs="Times New Roman"/>
          <w:iCs/>
          <w:lang w:eastAsia="en-US"/>
        </w:rPr>
      </w:pPr>
    </w:p>
    <w:p w14:paraId="223B3FA8" w14:textId="77777777" w:rsidR="009D0C0B" w:rsidRDefault="00FA480B">
      <w:pPr>
        <w:pStyle w:val="Titre4"/>
        <w:rPr>
          <w:rFonts w:ascii="Times New Roman" w:hAnsi="Times New Roman" w:cs="Times New Roman"/>
          <w:i/>
          <w:iCs/>
          <w:lang w:eastAsia="en-US"/>
        </w:rPr>
      </w:pPr>
      <w:bookmarkStart w:id="93" w:name="_Toc140502076"/>
      <w:r>
        <w:t>Evaluation of the label claims</w:t>
      </w:r>
      <w:bookmarkEnd w:id="93"/>
    </w:p>
    <w:p w14:paraId="5605C441" w14:textId="7EB38086" w:rsidR="009D0C0B" w:rsidRPr="003841FC" w:rsidRDefault="009D0C0B">
      <w:pPr>
        <w:spacing w:line="260" w:lineRule="atLeast"/>
        <w:ind w:left="360"/>
        <w:jc w:val="both"/>
        <w:rPr>
          <w:rFonts w:eastAsia="Calibri" w:cs="Arial"/>
          <w:caps/>
          <w:szCs w:val="28"/>
          <w:lang w:eastAsia="en-US"/>
        </w:rPr>
      </w:pPr>
    </w:p>
    <w:p w14:paraId="76D936CC" w14:textId="77777777" w:rsidR="00E3747D" w:rsidRPr="003D11F2" w:rsidRDefault="00E3747D" w:rsidP="008B1584">
      <w:pPr>
        <w:pStyle w:val="Corpsdetexte"/>
        <w:ind w:left="360" w:right="495"/>
        <w:jc w:val="both"/>
      </w:pPr>
      <w:r w:rsidRPr="003D11F2">
        <w:t>Please refer to Efficacy conclusion section 2.2.5.5.</w:t>
      </w:r>
    </w:p>
    <w:p w14:paraId="3646E29B" w14:textId="77777777" w:rsidR="009D0C0B" w:rsidRPr="003841FC" w:rsidRDefault="009D0C0B" w:rsidP="008B1584">
      <w:pPr>
        <w:spacing w:line="260" w:lineRule="atLeast"/>
        <w:ind w:left="360"/>
        <w:jc w:val="both"/>
        <w:rPr>
          <w:rFonts w:eastAsia="Calibri" w:cs="Arial"/>
          <w:caps/>
          <w:szCs w:val="28"/>
          <w:lang w:eastAsia="en-US"/>
        </w:rPr>
      </w:pPr>
    </w:p>
    <w:p w14:paraId="58702AD9" w14:textId="6364675A" w:rsidR="009D0C0B" w:rsidRDefault="00FA480B">
      <w:pPr>
        <w:pStyle w:val="Titre4"/>
      </w:pPr>
      <w:bookmarkStart w:id="94" w:name="_Toc140502077"/>
      <w:r>
        <w:t>Relevant information if the product is intended to be authorised for use with other biocidal product(s)</w:t>
      </w:r>
      <w:bookmarkEnd w:id="94"/>
    </w:p>
    <w:p w14:paraId="483E2F54" w14:textId="77777777" w:rsidR="00E3747D" w:rsidRDefault="00E3747D" w:rsidP="008B1584">
      <w:pPr>
        <w:pStyle w:val="Corpsdetexte"/>
        <w:spacing w:before="1"/>
        <w:ind w:left="426"/>
        <w:jc w:val="both"/>
        <w:rPr>
          <w:lang w:val="de-DE"/>
        </w:rPr>
      </w:pPr>
    </w:p>
    <w:p w14:paraId="29D1965C" w14:textId="77777777" w:rsidR="00B46A26" w:rsidRDefault="00E3747D" w:rsidP="003841FC">
      <w:pPr>
        <w:pStyle w:val="Corpsdetexte"/>
        <w:spacing w:before="1"/>
        <w:ind w:left="426"/>
        <w:jc w:val="both"/>
        <w:sectPr w:rsidR="00B46A26" w:rsidSect="00520BAD">
          <w:pgSz w:w="11906" w:h="16838"/>
          <w:pgMar w:top="1474" w:right="1247" w:bottom="2013" w:left="1446" w:header="851" w:footer="851" w:gutter="0"/>
          <w:cols w:space="720"/>
          <w:docGrid w:linePitch="272"/>
        </w:sectPr>
      </w:pPr>
      <w:r w:rsidRPr="003D11F2">
        <w:t>The product 18V33CP-PE is not intended to be used with another biocidal product.</w:t>
      </w:r>
      <w:bookmarkStart w:id="95" w:name="_bookmark17"/>
      <w:bookmarkStart w:id="96" w:name="_bookmark23"/>
      <w:bookmarkEnd w:id="95"/>
      <w:bookmarkEnd w:id="96"/>
    </w:p>
    <w:p w14:paraId="6228BF2A" w14:textId="06312F19" w:rsidR="009D0C0B" w:rsidRDefault="00FA480B">
      <w:pPr>
        <w:pStyle w:val="Titre3"/>
        <w:pageBreakBefore/>
        <w:rPr>
          <w:rFonts w:ascii="Times New Roman" w:eastAsia="Calibri" w:hAnsi="Times New Roman" w:cs="Times New Roman"/>
          <w:i/>
          <w:iCs/>
          <w:lang w:eastAsia="en-US"/>
        </w:rPr>
      </w:pPr>
      <w:bookmarkStart w:id="97" w:name="_Toc140502078"/>
      <w:r>
        <w:t>Risk assessment for human health</w:t>
      </w:r>
      <w:bookmarkEnd w:id="97"/>
    </w:p>
    <w:p w14:paraId="0E764309" w14:textId="77777777" w:rsidR="009D0C0B" w:rsidRDefault="009D0C0B">
      <w:pPr>
        <w:spacing w:line="260" w:lineRule="atLeast"/>
        <w:rPr>
          <w:rFonts w:ascii="Times New Roman" w:eastAsia="Calibri" w:hAnsi="Times New Roman" w:cs="Times New Roman"/>
          <w:i/>
          <w:iCs/>
          <w:lang w:eastAsia="en-US"/>
        </w:rPr>
      </w:pPr>
    </w:p>
    <w:p w14:paraId="2A40B28D" w14:textId="0E87D8EA" w:rsidR="00325771" w:rsidRPr="009F71C2" w:rsidRDefault="00FA480B">
      <w:pPr>
        <w:pStyle w:val="Titre4"/>
      </w:pPr>
      <w:bookmarkStart w:id="98" w:name="_Toc140502079"/>
      <w:r>
        <w:t>Assessment of effects on Human Health</w:t>
      </w:r>
      <w:bookmarkEnd w:id="98"/>
      <w:r>
        <w:t xml:space="preserve"> </w:t>
      </w:r>
    </w:p>
    <w:p w14:paraId="5F5ED435" w14:textId="3B22BB40" w:rsidR="00325771" w:rsidRPr="009F71C2" w:rsidRDefault="00325771" w:rsidP="009F71C2">
      <w:pPr>
        <w:jc w:val="both"/>
        <w:rPr>
          <w:rFonts w:eastAsia="Calibri"/>
          <w:lang w:eastAsia="en-US"/>
        </w:rPr>
      </w:pPr>
    </w:p>
    <w:p w14:paraId="3E764AE2" w14:textId="5C2B9AB0" w:rsidR="00325771" w:rsidRDefault="00325771" w:rsidP="009F71C2">
      <w:pPr>
        <w:jc w:val="both"/>
        <w:rPr>
          <w:rFonts w:eastAsia="Calibri"/>
          <w:lang w:eastAsia="en-US"/>
        </w:rPr>
      </w:pPr>
      <w:r>
        <w:rPr>
          <w:rFonts w:eastAsia="Calibri"/>
          <w:lang w:eastAsia="en-US"/>
        </w:rPr>
        <w:t>No toxicological studies have been submitted for the product 18V33CP-PE.</w:t>
      </w:r>
    </w:p>
    <w:p w14:paraId="0FDA40FC" w14:textId="062D5753" w:rsidR="00325771" w:rsidRPr="009F71C2" w:rsidRDefault="00325771" w:rsidP="009F71C2">
      <w:pPr>
        <w:jc w:val="both"/>
        <w:rPr>
          <w:rFonts w:eastAsia="Calibri"/>
          <w:lang w:eastAsia="en-US"/>
        </w:rPr>
      </w:pPr>
      <w:r>
        <w:rPr>
          <w:rFonts w:eastAsia="Calibri"/>
          <w:lang w:eastAsia="en-US"/>
        </w:rPr>
        <w:t>The classification of the product has been set according to the calculation rules laid down in the CLP regulation 1272/2008/EC.</w:t>
      </w:r>
    </w:p>
    <w:p w14:paraId="5CF0057C" w14:textId="77777777" w:rsidR="00325771" w:rsidRDefault="00325771">
      <w:pPr>
        <w:rPr>
          <w:rFonts w:eastAsia="Calibri"/>
          <w:b/>
          <w:i/>
          <w:sz w:val="22"/>
          <w:szCs w:val="22"/>
          <w:lang w:eastAsia="en-US"/>
        </w:rPr>
      </w:pPr>
    </w:p>
    <w:p w14:paraId="2C12AB6C" w14:textId="697231DE" w:rsidR="009D0C0B" w:rsidRDefault="00FA480B">
      <w:pPr>
        <w:rPr>
          <w:rFonts w:ascii="Times New Roman" w:eastAsia="Calibri" w:hAnsi="Times New Roman" w:cs="Times New Roman"/>
          <w:i/>
          <w:iCs/>
          <w:lang w:eastAsia="en-US"/>
        </w:rPr>
      </w:pPr>
      <w:r>
        <w:rPr>
          <w:rFonts w:eastAsia="Calibri"/>
          <w:b/>
          <w:i/>
          <w:sz w:val="22"/>
          <w:szCs w:val="22"/>
          <w:lang w:eastAsia="en-US"/>
        </w:rPr>
        <w:t>Skin corrosion and irritation</w:t>
      </w:r>
    </w:p>
    <w:p w14:paraId="6A9FDD47"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12CBC54A"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11F8D9E4" w14:textId="77777777" w:rsidR="009D0C0B" w:rsidRDefault="00FA480B">
            <w:pPr>
              <w:spacing w:line="260" w:lineRule="atLeast"/>
            </w:pPr>
            <w:r>
              <w:rPr>
                <w:rFonts w:eastAsia="Calibri"/>
                <w:b/>
                <w:bCs/>
                <w:lang w:eastAsia="en-US"/>
              </w:rPr>
              <w:t>Conclusion used in Risk Assessment – Skin corrosion and irritation</w:t>
            </w:r>
          </w:p>
        </w:tc>
      </w:tr>
      <w:tr w:rsidR="009D0C0B" w14:paraId="6111DCC9" w14:textId="77777777">
        <w:trPr>
          <w:trHeight w:val="298"/>
        </w:trPr>
        <w:tc>
          <w:tcPr>
            <w:tcW w:w="2380" w:type="dxa"/>
            <w:tcBorders>
              <w:top w:val="single" w:sz="6" w:space="0" w:color="000000"/>
              <w:left w:val="single" w:sz="4" w:space="0" w:color="000000"/>
              <w:bottom w:val="single" w:sz="6" w:space="0" w:color="000000"/>
            </w:tcBorders>
            <w:shd w:val="clear" w:color="auto" w:fill="auto"/>
          </w:tcPr>
          <w:p w14:paraId="2E5C69F9" w14:textId="77777777" w:rsidR="009D0C0B" w:rsidRDefault="00FA480B">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2A5A30E0" w14:textId="1B9F86E5" w:rsidR="009D0C0B" w:rsidRDefault="00325771">
            <w:pPr>
              <w:snapToGrid w:val="0"/>
              <w:spacing w:line="260" w:lineRule="atLeast"/>
              <w:rPr>
                <w:rFonts w:eastAsia="Calibri"/>
                <w:lang w:eastAsia="en-US"/>
              </w:rPr>
            </w:pPr>
            <w:r>
              <w:rPr>
                <w:rFonts w:eastAsia="Calibri"/>
                <w:lang w:eastAsia="en-US"/>
              </w:rPr>
              <w:t>Not corrosive to skin</w:t>
            </w:r>
          </w:p>
        </w:tc>
      </w:tr>
      <w:tr w:rsidR="009D0C0B" w14:paraId="36610FEF" w14:textId="77777777">
        <w:tc>
          <w:tcPr>
            <w:tcW w:w="2380" w:type="dxa"/>
            <w:tcBorders>
              <w:top w:val="single" w:sz="6" w:space="0" w:color="000000"/>
              <w:left w:val="single" w:sz="4" w:space="0" w:color="000000"/>
              <w:bottom w:val="single" w:sz="6" w:space="0" w:color="000000"/>
            </w:tcBorders>
            <w:shd w:val="clear" w:color="auto" w:fill="auto"/>
          </w:tcPr>
          <w:p w14:paraId="054FFBF1" w14:textId="77777777" w:rsidR="009D0C0B" w:rsidRDefault="00FA480B">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6880F5C2" w14:textId="3A139537" w:rsidR="009D0C0B" w:rsidRDefault="00325771">
            <w:pPr>
              <w:snapToGrid w:val="0"/>
              <w:spacing w:line="260" w:lineRule="atLeast"/>
              <w:rPr>
                <w:rFonts w:eastAsia="Calibri"/>
                <w:lang w:eastAsia="en-US"/>
              </w:rPr>
            </w:pPr>
            <w:r>
              <w:rPr>
                <w:rFonts w:eastAsia="Calibri"/>
                <w:lang w:eastAsia="en-US"/>
              </w:rPr>
              <w:t>Based on intrinsic properties of individual components of the biocidal product</w:t>
            </w:r>
          </w:p>
        </w:tc>
      </w:tr>
      <w:tr w:rsidR="009D0C0B" w14:paraId="78F4E3DB" w14:textId="77777777">
        <w:tc>
          <w:tcPr>
            <w:tcW w:w="2380" w:type="dxa"/>
            <w:tcBorders>
              <w:top w:val="single" w:sz="6" w:space="0" w:color="000000"/>
              <w:left w:val="single" w:sz="4" w:space="0" w:color="000000"/>
              <w:bottom w:val="single" w:sz="6" w:space="0" w:color="000000"/>
            </w:tcBorders>
            <w:shd w:val="clear" w:color="auto" w:fill="auto"/>
          </w:tcPr>
          <w:p w14:paraId="44AD1259" w14:textId="5D334E2A" w:rsidR="009D0C0B" w:rsidRDefault="00FA480B">
            <w:pPr>
              <w:spacing w:line="260" w:lineRule="atLeast"/>
              <w:rPr>
                <w:rFonts w:eastAsia="Calibri"/>
                <w:lang w:eastAsia="en-US"/>
              </w:rPr>
            </w:pPr>
            <w:r>
              <w:rPr>
                <w:rFonts w:eastAsia="Calibri"/>
                <w:lang w:eastAsia="en-US"/>
              </w:rPr>
              <w:t>Classification of the product according to CLP</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3EA5C7F5" w14:textId="144A9ADF" w:rsidR="009D0C0B" w:rsidRDefault="00325771">
            <w:pPr>
              <w:spacing w:line="260" w:lineRule="atLeast"/>
            </w:pPr>
            <w:r>
              <w:rPr>
                <w:rFonts w:eastAsia="Calibri"/>
                <w:lang w:eastAsia="en-US"/>
              </w:rPr>
              <w:t>No classification is required</w:t>
            </w:r>
          </w:p>
        </w:tc>
      </w:tr>
    </w:tbl>
    <w:p w14:paraId="6702CE3F" w14:textId="77777777" w:rsidR="009D0C0B" w:rsidRDefault="009D0C0B">
      <w:pPr>
        <w:spacing w:line="260" w:lineRule="atLeast"/>
        <w:rPr>
          <w:rFonts w:eastAsia="Calibri"/>
          <w:lang w:eastAsia="en-US"/>
        </w:rPr>
      </w:pPr>
    </w:p>
    <w:p w14:paraId="71AF39AD"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Eye irritation</w:t>
      </w:r>
    </w:p>
    <w:p w14:paraId="4D8580AB"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1BC6804B"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15A5FC23" w14:textId="77777777" w:rsidR="009D0C0B" w:rsidRDefault="00FA480B">
            <w:pPr>
              <w:spacing w:line="260" w:lineRule="atLeast"/>
            </w:pPr>
            <w:r>
              <w:rPr>
                <w:rFonts w:eastAsia="Calibri"/>
                <w:b/>
                <w:bCs/>
                <w:lang w:eastAsia="en-US"/>
              </w:rPr>
              <w:t xml:space="preserve">Conclusion used in Risk Assessment – Eye irritation </w:t>
            </w:r>
          </w:p>
        </w:tc>
      </w:tr>
      <w:tr w:rsidR="009D0C0B" w14:paraId="1E5FC03D" w14:textId="77777777">
        <w:trPr>
          <w:trHeight w:val="298"/>
        </w:trPr>
        <w:tc>
          <w:tcPr>
            <w:tcW w:w="2380" w:type="dxa"/>
            <w:tcBorders>
              <w:top w:val="single" w:sz="6" w:space="0" w:color="000000"/>
              <w:left w:val="single" w:sz="4" w:space="0" w:color="000000"/>
              <w:bottom w:val="single" w:sz="6" w:space="0" w:color="000000"/>
            </w:tcBorders>
            <w:shd w:val="clear" w:color="auto" w:fill="auto"/>
          </w:tcPr>
          <w:p w14:paraId="29346BDA" w14:textId="77777777" w:rsidR="009D0C0B" w:rsidRDefault="00FA480B">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5B1A6349" w14:textId="444D0888" w:rsidR="009D0C0B" w:rsidRDefault="00325771">
            <w:pPr>
              <w:snapToGrid w:val="0"/>
              <w:spacing w:line="260" w:lineRule="atLeast"/>
              <w:rPr>
                <w:rFonts w:eastAsia="Calibri"/>
                <w:lang w:eastAsia="en-US"/>
              </w:rPr>
            </w:pPr>
            <w:r>
              <w:rPr>
                <w:rFonts w:eastAsia="Calibri"/>
                <w:lang w:eastAsia="en-US"/>
              </w:rPr>
              <w:t>Not corrosive to the eyes</w:t>
            </w:r>
          </w:p>
        </w:tc>
      </w:tr>
      <w:tr w:rsidR="009D0C0B" w14:paraId="3A772F5B" w14:textId="77777777">
        <w:tc>
          <w:tcPr>
            <w:tcW w:w="2380" w:type="dxa"/>
            <w:tcBorders>
              <w:top w:val="single" w:sz="6" w:space="0" w:color="000000"/>
              <w:left w:val="single" w:sz="4" w:space="0" w:color="000000"/>
              <w:bottom w:val="single" w:sz="6" w:space="0" w:color="000000"/>
            </w:tcBorders>
            <w:shd w:val="clear" w:color="auto" w:fill="auto"/>
          </w:tcPr>
          <w:p w14:paraId="5A5E9A08" w14:textId="77777777" w:rsidR="009D0C0B" w:rsidRDefault="00FA480B">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7A4815BF" w14:textId="49FDEB31" w:rsidR="009D0C0B" w:rsidRDefault="00325771">
            <w:pPr>
              <w:snapToGrid w:val="0"/>
              <w:spacing w:line="260" w:lineRule="atLeast"/>
              <w:rPr>
                <w:rFonts w:eastAsia="Calibri"/>
                <w:lang w:eastAsia="en-US"/>
              </w:rPr>
            </w:pPr>
            <w:r>
              <w:rPr>
                <w:rFonts w:eastAsia="Calibri"/>
                <w:lang w:eastAsia="en-US"/>
              </w:rPr>
              <w:t>Based on intrinsic properties of individual components of the biocidal product</w:t>
            </w:r>
          </w:p>
        </w:tc>
      </w:tr>
      <w:tr w:rsidR="009D0C0B" w14:paraId="6D22D1CD" w14:textId="77777777">
        <w:tc>
          <w:tcPr>
            <w:tcW w:w="2380" w:type="dxa"/>
            <w:tcBorders>
              <w:top w:val="single" w:sz="6" w:space="0" w:color="000000"/>
              <w:left w:val="single" w:sz="4" w:space="0" w:color="000000"/>
              <w:bottom w:val="single" w:sz="6" w:space="0" w:color="000000"/>
            </w:tcBorders>
            <w:shd w:val="clear" w:color="auto" w:fill="auto"/>
          </w:tcPr>
          <w:p w14:paraId="0960905A" w14:textId="0D2408EC" w:rsidR="009D0C0B" w:rsidRDefault="00FA480B">
            <w:pPr>
              <w:spacing w:line="260" w:lineRule="atLeast"/>
              <w:rPr>
                <w:rFonts w:eastAsia="Calibri"/>
                <w:lang w:eastAsia="en-US"/>
              </w:rPr>
            </w:pPr>
            <w:r>
              <w:rPr>
                <w:rFonts w:eastAsia="Calibri"/>
                <w:lang w:eastAsia="en-US"/>
              </w:rPr>
              <w:t>Classification of the product according to CLP</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588E7B73" w14:textId="03CD0111" w:rsidR="009D0C0B" w:rsidRDefault="00325771">
            <w:pPr>
              <w:spacing w:line="260" w:lineRule="atLeast"/>
            </w:pPr>
            <w:r>
              <w:rPr>
                <w:rFonts w:eastAsia="Calibri"/>
                <w:lang w:eastAsia="en-US"/>
              </w:rPr>
              <w:t>No classification required</w:t>
            </w:r>
          </w:p>
        </w:tc>
      </w:tr>
    </w:tbl>
    <w:p w14:paraId="6BD79C4E" w14:textId="77777777" w:rsidR="009D0C0B" w:rsidRDefault="009D0C0B">
      <w:pPr>
        <w:spacing w:line="260" w:lineRule="atLeast"/>
        <w:rPr>
          <w:rFonts w:ascii="Times New Roman" w:eastAsia="Calibri" w:hAnsi="Times New Roman" w:cs="Times New Roman"/>
          <w:i/>
          <w:iCs/>
          <w:lang w:eastAsia="en-US"/>
        </w:rPr>
      </w:pPr>
    </w:p>
    <w:p w14:paraId="56F3562F" w14:textId="77777777" w:rsidR="009D0C0B" w:rsidRDefault="009D0C0B">
      <w:pPr>
        <w:pageBreakBefore/>
        <w:spacing w:line="260" w:lineRule="atLeast"/>
        <w:rPr>
          <w:rFonts w:ascii="Times New Roman" w:eastAsia="Calibri" w:hAnsi="Times New Roman" w:cs="Times New Roman"/>
          <w:i/>
          <w:iCs/>
          <w:lang w:eastAsia="en-US"/>
        </w:rPr>
      </w:pPr>
    </w:p>
    <w:p w14:paraId="503E2443"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 xml:space="preserve">Respiratory tract irritation </w:t>
      </w:r>
    </w:p>
    <w:p w14:paraId="408AB693" w14:textId="77777777" w:rsidR="009D0C0B" w:rsidRDefault="009D0C0B">
      <w:pPr>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045D5477"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248B0576" w14:textId="77777777" w:rsidR="009D0C0B" w:rsidRDefault="00FA480B">
            <w:pPr>
              <w:keepNext/>
              <w:keepLines/>
              <w:spacing w:before="60" w:after="60" w:line="260" w:lineRule="atLeast"/>
              <w:jc w:val="center"/>
            </w:pPr>
            <w:r>
              <w:rPr>
                <w:rFonts w:eastAsia="Calibri"/>
                <w:b/>
                <w:bCs/>
                <w:lang w:eastAsia="en-US"/>
              </w:rPr>
              <w:t>Conclusion used in the Risk Assessment – Respiratory tract irritation</w:t>
            </w:r>
          </w:p>
        </w:tc>
      </w:tr>
      <w:tr w:rsidR="009D0C0B" w14:paraId="5F6675F1" w14:textId="77777777">
        <w:tc>
          <w:tcPr>
            <w:tcW w:w="1955" w:type="dxa"/>
            <w:tcBorders>
              <w:top w:val="single" w:sz="6" w:space="0" w:color="000000"/>
              <w:left w:val="single" w:sz="4" w:space="0" w:color="000000"/>
              <w:bottom w:val="single" w:sz="6" w:space="0" w:color="000000"/>
            </w:tcBorders>
            <w:shd w:val="clear" w:color="auto" w:fill="auto"/>
          </w:tcPr>
          <w:p w14:paraId="0B7E0F7B" w14:textId="6AAE918F" w:rsidR="009D0C0B" w:rsidRDefault="00F36347">
            <w:pPr>
              <w:keepNext/>
              <w:keepLines/>
              <w:spacing w:before="60" w:after="60" w:line="260" w:lineRule="atLeast"/>
              <w:rPr>
                <w:rFonts w:eastAsia="Calibri"/>
                <w:bCs/>
                <w:lang w:eastAsia="en-US"/>
              </w:rPr>
            </w:pPr>
            <w:r>
              <w:rPr>
                <w:rFonts w:eastAsia="Calibri"/>
                <w:bCs/>
                <w:lang w:eastAsia="en-US"/>
              </w:rPr>
              <w:t>Conclusion</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7E24A8A3" w14:textId="642F7E2D" w:rsidR="009D0C0B" w:rsidRDefault="00F36347">
            <w:pPr>
              <w:keepNext/>
              <w:keepLines/>
              <w:snapToGrid w:val="0"/>
              <w:spacing w:before="60" w:after="60" w:line="260" w:lineRule="atLeast"/>
              <w:rPr>
                <w:rFonts w:eastAsia="Calibri"/>
                <w:bCs/>
                <w:lang w:eastAsia="en-US"/>
              </w:rPr>
            </w:pPr>
            <w:r>
              <w:rPr>
                <w:rFonts w:eastAsia="Calibri"/>
                <w:bCs/>
                <w:lang w:eastAsia="en-US"/>
              </w:rPr>
              <w:t>Not irritating for the respiratory tract</w:t>
            </w:r>
          </w:p>
        </w:tc>
      </w:tr>
      <w:tr w:rsidR="00F36347" w14:paraId="064DBEB4" w14:textId="77777777">
        <w:tc>
          <w:tcPr>
            <w:tcW w:w="1955" w:type="dxa"/>
            <w:tcBorders>
              <w:top w:val="single" w:sz="6" w:space="0" w:color="000000"/>
              <w:left w:val="single" w:sz="4" w:space="0" w:color="000000"/>
              <w:bottom w:val="single" w:sz="6" w:space="0" w:color="000000"/>
            </w:tcBorders>
            <w:shd w:val="clear" w:color="auto" w:fill="auto"/>
          </w:tcPr>
          <w:p w14:paraId="53077EC6" w14:textId="7D6CCED7" w:rsidR="00F36347" w:rsidRDefault="00F36347">
            <w:pPr>
              <w:keepNext/>
              <w:keepLines/>
              <w:spacing w:before="60" w:after="60" w:line="260" w:lineRule="atLeast"/>
              <w:rPr>
                <w:rFonts w:eastAsia="Calibri"/>
                <w:bCs/>
                <w:lang w:eastAsia="en-US"/>
              </w:rPr>
            </w:pPr>
            <w:r>
              <w:rPr>
                <w:rFonts w:eastAsia="Calibri"/>
                <w:bCs/>
                <w:lang w:eastAsia="en-US"/>
              </w:rPr>
              <w:t>Justification for the conclusion</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61975967" w14:textId="763E68DA" w:rsidR="00F36347" w:rsidRDefault="00F36347">
            <w:pPr>
              <w:keepNext/>
              <w:keepLines/>
              <w:snapToGrid w:val="0"/>
              <w:spacing w:before="60" w:after="60" w:line="260" w:lineRule="atLeast"/>
              <w:rPr>
                <w:rFonts w:eastAsia="Calibri"/>
                <w:bCs/>
                <w:lang w:eastAsia="en-US"/>
              </w:rPr>
            </w:pPr>
            <w:r>
              <w:rPr>
                <w:rFonts w:eastAsia="Calibri"/>
                <w:lang w:eastAsia="en-US"/>
              </w:rPr>
              <w:t>Based on intrinsic properties of individual components of the biocidal product</w:t>
            </w:r>
          </w:p>
        </w:tc>
      </w:tr>
      <w:tr w:rsidR="009D0C0B" w14:paraId="7DBD2409" w14:textId="77777777">
        <w:tc>
          <w:tcPr>
            <w:tcW w:w="1955" w:type="dxa"/>
            <w:tcBorders>
              <w:top w:val="single" w:sz="6" w:space="0" w:color="000000"/>
              <w:left w:val="single" w:sz="4" w:space="0" w:color="000000"/>
              <w:bottom w:val="single" w:sz="6" w:space="0" w:color="000000"/>
            </w:tcBorders>
            <w:shd w:val="clear" w:color="auto" w:fill="auto"/>
          </w:tcPr>
          <w:p w14:paraId="78C77AC9" w14:textId="4613177B" w:rsidR="009D0C0B" w:rsidRDefault="00FA480B">
            <w:pPr>
              <w:keepNext/>
              <w:keepLines/>
              <w:spacing w:before="60" w:after="60" w:line="260" w:lineRule="atLeast"/>
              <w:rPr>
                <w:rFonts w:eastAsia="Calibri"/>
                <w:bCs/>
                <w:lang w:eastAsia="en-US"/>
              </w:rPr>
            </w:pPr>
            <w:r>
              <w:rPr>
                <w:rFonts w:eastAsia="Calibri"/>
                <w:bCs/>
                <w:lang w:eastAsia="en-US"/>
              </w:rPr>
              <w:t>Classification of the product according to CLP</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17BE61DD" w14:textId="65789F2D" w:rsidR="009D0C0B" w:rsidRDefault="00F36347">
            <w:pPr>
              <w:keepNext/>
              <w:keepLines/>
              <w:spacing w:before="60" w:after="60" w:line="260" w:lineRule="atLeast"/>
            </w:pPr>
            <w:r>
              <w:rPr>
                <w:rFonts w:eastAsia="Calibri"/>
                <w:bCs/>
                <w:lang w:eastAsia="en-US"/>
              </w:rPr>
              <w:t>No classification required</w:t>
            </w:r>
          </w:p>
        </w:tc>
      </w:tr>
    </w:tbl>
    <w:p w14:paraId="5C1C7BC8" w14:textId="77777777" w:rsidR="009D0C0B" w:rsidRDefault="009D0C0B">
      <w:pPr>
        <w:spacing w:line="260" w:lineRule="atLeast"/>
        <w:rPr>
          <w:rFonts w:eastAsia="Calibri"/>
          <w:lang w:eastAsia="en-US"/>
        </w:rPr>
      </w:pPr>
    </w:p>
    <w:p w14:paraId="42B1DE0F" w14:textId="77777777" w:rsidR="009D0C0B" w:rsidRDefault="009D0C0B">
      <w:pPr>
        <w:spacing w:line="260" w:lineRule="atLeast"/>
        <w:rPr>
          <w:rFonts w:eastAsia="Calibri"/>
          <w:lang w:eastAsia="en-US"/>
        </w:rPr>
      </w:pPr>
    </w:p>
    <w:p w14:paraId="3CA0B566"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Skin sensitization</w:t>
      </w:r>
    </w:p>
    <w:p w14:paraId="65E3AE49" w14:textId="77777777" w:rsidR="009D0C0B" w:rsidRDefault="009D0C0B">
      <w:pPr>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654D8B93"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6AA20959" w14:textId="77777777" w:rsidR="009D0C0B" w:rsidRDefault="00FA480B">
            <w:pPr>
              <w:spacing w:line="260" w:lineRule="atLeast"/>
            </w:pPr>
            <w:r>
              <w:rPr>
                <w:rFonts w:eastAsia="Calibri"/>
                <w:b/>
                <w:bCs/>
                <w:lang w:eastAsia="en-US"/>
              </w:rPr>
              <w:t>Conclusion used in Risk Assessment – Skin sensitisation</w:t>
            </w:r>
          </w:p>
        </w:tc>
      </w:tr>
      <w:tr w:rsidR="009D0C0B" w14:paraId="51A09216" w14:textId="77777777">
        <w:trPr>
          <w:trHeight w:val="298"/>
        </w:trPr>
        <w:tc>
          <w:tcPr>
            <w:tcW w:w="2380" w:type="dxa"/>
            <w:tcBorders>
              <w:top w:val="single" w:sz="6" w:space="0" w:color="000000"/>
              <w:left w:val="single" w:sz="4" w:space="0" w:color="000000"/>
              <w:bottom w:val="single" w:sz="6" w:space="0" w:color="000000"/>
            </w:tcBorders>
            <w:shd w:val="clear" w:color="auto" w:fill="auto"/>
          </w:tcPr>
          <w:p w14:paraId="6AF063FC" w14:textId="77777777" w:rsidR="009D0C0B" w:rsidRDefault="00FA480B">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2338B5BB" w14:textId="0AA01B57" w:rsidR="009D0C0B" w:rsidRDefault="00F36347">
            <w:pPr>
              <w:snapToGrid w:val="0"/>
              <w:spacing w:line="260" w:lineRule="atLeast"/>
              <w:rPr>
                <w:rFonts w:eastAsia="Calibri"/>
                <w:lang w:eastAsia="en-US"/>
              </w:rPr>
            </w:pPr>
            <w:r>
              <w:rPr>
                <w:rFonts w:eastAsia="Calibri"/>
                <w:lang w:eastAsia="en-US"/>
              </w:rPr>
              <w:t>Not sensitizing to skin</w:t>
            </w:r>
          </w:p>
        </w:tc>
      </w:tr>
      <w:tr w:rsidR="009D0C0B" w14:paraId="30AFA7BA" w14:textId="77777777">
        <w:tc>
          <w:tcPr>
            <w:tcW w:w="2380" w:type="dxa"/>
            <w:tcBorders>
              <w:top w:val="single" w:sz="6" w:space="0" w:color="000000"/>
              <w:left w:val="single" w:sz="4" w:space="0" w:color="000000"/>
              <w:bottom w:val="single" w:sz="6" w:space="0" w:color="000000"/>
            </w:tcBorders>
            <w:shd w:val="clear" w:color="auto" w:fill="auto"/>
          </w:tcPr>
          <w:p w14:paraId="181136F4" w14:textId="77777777" w:rsidR="009D0C0B" w:rsidRDefault="00FA480B">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7C1FA748" w14:textId="5F7F64DA" w:rsidR="001D276F" w:rsidRDefault="007A5A65" w:rsidP="009F71C2">
            <w:pPr>
              <w:snapToGrid w:val="0"/>
              <w:spacing w:line="260" w:lineRule="atLeast"/>
              <w:jc w:val="both"/>
              <w:rPr>
                <w:rFonts w:eastAsia="Calibri"/>
                <w:lang w:eastAsia="en-US"/>
              </w:rPr>
            </w:pPr>
            <w:r>
              <w:rPr>
                <w:rFonts w:eastAsia="Calibri"/>
                <w:lang w:eastAsia="en-US"/>
              </w:rPr>
              <w:t>Both</w:t>
            </w:r>
            <w:r w:rsidR="00F36347">
              <w:rPr>
                <w:rFonts w:eastAsia="Calibri"/>
                <w:lang w:eastAsia="en-US"/>
              </w:rPr>
              <w:t xml:space="preserve"> ingredient</w:t>
            </w:r>
            <w:r>
              <w:rPr>
                <w:rFonts w:eastAsia="Calibri"/>
                <w:lang w:eastAsia="en-US"/>
              </w:rPr>
              <w:t>s</w:t>
            </w:r>
            <w:r w:rsidR="00F36347">
              <w:rPr>
                <w:rFonts w:eastAsia="Calibri"/>
                <w:lang w:eastAsia="en-US"/>
              </w:rPr>
              <w:t xml:space="preserve"> (C</w:t>
            </w:r>
            <w:r w:rsidR="002A2CDC">
              <w:rPr>
                <w:rFonts w:eastAsia="Calibri"/>
                <w:lang w:eastAsia="en-US"/>
              </w:rPr>
              <w:t>(</w:t>
            </w:r>
            <w:r w:rsidR="00F36347">
              <w:rPr>
                <w:rFonts w:eastAsia="Calibri"/>
                <w:lang w:eastAsia="en-US"/>
              </w:rPr>
              <w:t>M</w:t>
            </w:r>
            <w:r w:rsidR="002A2CDC">
              <w:rPr>
                <w:rFonts w:eastAsia="Calibri"/>
                <w:lang w:eastAsia="en-US"/>
              </w:rPr>
              <w:t>)</w:t>
            </w:r>
            <w:r w:rsidR="00F36347">
              <w:rPr>
                <w:rFonts w:eastAsia="Calibri"/>
                <w:lang w:eastAsia="en-US"/>
              </w:rPr>
              <w:t>IT/MIT)</w:t>
            </w:r>
            <w:r>
              <w:rPr>
                <w:rFonts w:eastAsia="Calibri"/>
                <w:lang w:eastAsia="en-US"/>
              </w:rPr>
              <w:t xml:space="preserve"> and </w:t>
            </w:r>
            <w:r w:rsidRPr="00F36347">
              <w:rPr>
                <w:rFonts w:eastAsia="Calibri"/>
                <w:lang w:eastAsia="en-US"/>
              </w:rPr>
              <w:t>1,2-benzisothiazol-3(2H)-one (BIT)</w:t>
            </w:r>
            <w:r w:rsidR="00F36347" w:rsidRPr="00F36347">
              <w:rPr>
                <w:rFonts w:eastAsia="Calibri"/>
                <w:lang w:eastAsia="en-US"/>
              </w:rPr>
              <w:t xml:space="preserve"> </w:t>
            </w:r>
            <w:r>
              <w:rPr>
                <w:rFonts w:eastAsia="Calibri"/>
                <w:lang w:eastAsia="en-US"/>
              </w:rPr>
              <w:t>are</w:t>
            </w:r>
            <w:r w:rsidR="00F36347">
              <w:rPr>
                <w:rFonts w:eastAsia="Calibri"/>
                <w:lang w:eastAsia="en-US"/>
              </w:rPr>
              <w:t xml:space="preserve"> classified Skin Sens</w:t>
            </w:r>
            <w:r w:rsidR="002A2CDC">
              <w:rPr>
                <w:rFonts w:eastAsia="Calibri"/>
                <w:lang w:eastAsia="en-US"/>
              </w:rPr>
              <w:t>.</w:t>
            </w:r>
            <w:r w:rsidR="00F36347">
              <w:rPr>
                <w:rFonts w:eastAsia="Calibri"/>
                <w:lang w:eastAsia="en-US"/>
              </w:rPr>
              <w:t xml:space="preserve"> Cat 1A</w:t>
            </w:r>
            <w:r w:rsidR="002A2CDC">
              <w:rPr>
                <w:rFonts w:eastAsia="Calibri"/>
                <w:lang w:eastAsia="en-US"/>
              </w:rPr>
              <w:t xml:space="preserve"> -</w:t>
            </w:r>
            <w:r w:rsidR="00F36347">
              <w:rPr>
                <w:rFonts w:eastAsia="Calibri"/>
                <w:lang w:eastAsia="en-US"/>
              </w:rPr>
              <w:t xml:space="preserve"> H317</w:t>
            </w:r>
            <w:r>
              <w:rPr>
                <w:rFonts w:eastAsia="Calibri"/>
                <w:lang w:eastAsia="en-US"/>
              </w:rPr>
              <w:t>.</w:t>
            </w:r>
          </w:p>
          <w:p w14:paraId="5015CD16" w14:textId="403CEB67" w:rsidR="00D01F96" w:rsidRDefault="00E04F21" w:rsidP="009F71C2">
            <w:pPr>
              <w:snapToGrid w:val="0"/>
              <w:spacing w:line="260" w:lineRule="atLeast"/>
              <w:jc w:val="both"/>
              <w:rPr>
                <w:rFonts w:eastAsia="Calibri"/>
                <w:lang w:eastAsia="en-US"/>
              </w:rPr>
            </w:pPr>
            <w:r>
              <w:rPr>
                <w:rFonts w:eastAsia="Calibri"/>
                <w:lang w:eastAsia="en-US"/>
              </w:rPr>
              <w:t>Their concentration i</w:t>
            </w:r>
            <w:r w:rsidR="00F36347">
              <w:rPr>
                <w:rFonts w:eastAsia="Calibri"/>
                <w:lang w:eastAsia="en-US"/>
              </w:rPr>
              <w:t>n the product is below their respective specific concentration limit (</w:t>
            </w:r>
            <w:r w:rsidR="00D01F96">
              <w:rPr>
                <w:rFonts w:eastAsia="Calibri"/>
                <w:lang w:eastAsia="en-US"/>
              </w:rPr>
              <w:t>0.0015% and 0.036%) and therefore, the product is not classified H317.</w:t>
            </w:r>
          </w:p>
          <w:p w14:paraId="6775E3C3" w14:textId="6170F175" w:rsidR="009D0C0B" w:rsidRDefault="00D01F96" w:rsidP="009F71C2">
            <w:pPr>
              <w:snapToGrid w:val="0"/>
              <w:spacing w:line="260" w:lineRule="atLeast"/>
              <w:jc w:val="both"/>
              <w:rPr>
                <w:rFonts w:eastAsia="Calibri"/>
                <w:lang w:eastAsia="en-US"/>
              </w:rPr>
            </w:pPr>
            <w:r>
              <w:rPr>
                <w:rFonts w:eastAsia="Calibri"/>
                <w:lang w:eastAsia="en-US"/>
              </w:rPr>
              <w:t xml:space="preserve">However, </w:t>
            </w:r>
            <w:r w:rsidR="001D276F">
              <w:rPr>
                <w:rFonts w:eastAsia="Calibri"/>
                <w:lang w:eastAsia="en-US"/>
              </w:rPr>
              <w:t>both</w:t>
            </w:r>
            <w:r>
              <w:rPr>
                <w:rFonts w:eastAsia="Calibri"/>
                <w:lang w:eastAsia="en-US"/>
              </w:rPr>
              <w:t xml:space="preserve"> ingredients are present in the product at a concentration above 1/10 of </w:t>
            </w:r>
            <w:r w:rsidR="001D276F">
              <w:rPr>
                <w:rFonts w:eastAsia="Calibri"/>
                <w:lang w:eastAsia="en-US"/>
              </w:rPr>
              <w:t>the</w:t>
            </w:r>
            <w:r>
              <w:rPr>
                <w:rFonts w:eastAsia="Calibri"/>
                <w:lang w:eastAsia="en-US"/>
              </w:rPr>
              <w:t xml:space="preserve"> specific limit. This induces the additional labelling information EUH208 – “Contains C</w:t>
            </w:r>
            <w:r w:rsidR="001D276F">
              <w:rPr>
                <w:rFonts w:eastAsia="Calibri"/>
                <w:lang w:eastAsia="en-US"/>
              </w:rPr>
              <w:t>(</w:t>
            </w:r>
            <w:r>
              <w:rPr>
                <w:rFonts w:eastAsia="Calibri"/>
                <w:lang w:eastAsia="en-US"/>
              </w:rPr>
              <w:t>M</w:t>
            </w:r>
            <w:r w:rsidR="001D276F">
              <w:rPr>
                <w:rFonts w:eastAsia="Calibri"/>
                <w:lang w:eastAsia="en-US"/>
              </w:rPr>
              <w:t>)</w:t>
            </w:r>
            <w:r>
              <w:rPr>
                <w:rFonts w:eastAsia="Calibri"/>
                <w:lang w:eastAsia="en-US"/>
              </w:rPr>
              <w:t>IT/MIT and</w:t>
            </w:r>
            <w:r w:rsidR="00B77C14">
              <w:rPr>
                <w:rFonts w:eastAsia="Calibri"/>
                <w:lang w:eastAsia="en-US"/>
              </w:rPr>
              <w:t xml:space="preserve"> BIT. May produce</w:t>
            </w:r>
            <w:r>
              <w:rPr>
                <w:rFonts w:eastAsia="Calibri"/>
                <w:lang w:eastAsia="en-US"/>
              </w:rPr>
              <w:t xml:space="preserve"> an allergic reaction.”</w:t>
            </w:r>
          </w:p>
        </w:tc>
      </w:tr>
      <w:tr w:rsidR="009D0C0B" w14:paraId="3A1E7D4F" w14:textId="77777777">
        <w:tc>
          <w:tcPr>
            <w:tcW w:w="2380" w:type="dxa"/>
            <w:tcBorders>
              <w:top w:val="single" w:sz="6" w:space="0" w:color="000000"/>
              <w:left w:val="single" w:sz="4" w:space="0" w:color="000000"/>
              <w:bottom w:val="single" w:sz="6" w:space="0" w:color="000000"/>
            </w:tcBorders>
            <w:shd w:val="clear" w:color="auto" w:fill="auto"/>
          </w:tcPr>
          <w:p w14:paraId="5DC25606" w14:textId="77777777" w:rsidR="009D0C0B" w:rsidRDefault="00FA480B">
            <w:pPr>
              <w:spacing w:line="260" w:lineRule="atLeast"/>
              <w:rPr>
                <w:rFonts w:eastAsia="Calibri"/>
                <w:lang w:eastAsia="en-US"/>
              </w:rPr>
            </w:pPr>
            <w:r>
              <w:rPr>
                <w:rFonts w:eastAsia="Calibri"/>
                <w:lang w:eastAsia="en-US"/>
              </w:rPr>
              <w:t>Classification of the product according to CLP and DSD</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036AFAA7" w14:textId="44EBEDB2" w:rsidR="009D0C0B" w:rsidRDefault="00D01F96">
            <w:pPr>
              <w:spacing w:line="260" w:lineRule="atLeast"/>
            </w:pPr>
            <w:r>
              <w:rPr>
                <w:rFonts w:eastAsia="Calibri"/>
                <w:lang w:eastAsia="en-US"/>
              </w:rPr>
              <w:t>No classification required but the additional labelling information EUH208 – “Contains C</w:t>
            </w:r>
            <w:r w:rsidR="001D276F">
              <w:rPr>
                <w:rFonts w:eastAsia="Calibri"/>
                <w:lang w:eastAsia="en-US"/>
              </w:rPr>
              <w:t>(</w:t>
            </w:r>
            <w:r>
              <w:rPr>
                <w:rFonts w:eastAsia="Calibri"/>
                <w:lang w:eastAsia="en-US"/>
              </w:rPr>
              <w:t>M</w:t>
            </w:r>
            <w:r w:rsidR="001D276F">
              <w:rPr>
                <w:rFonts w:eastAsia="Calibri"/>
                <w:lang w:eastAsia="en-US"/>
              </w:rPr>
              <w:t>)</w:t>
            </w:r>
            <w:r>
              <w:rPr>
                <w:rFonts w:eastAsia="Calibri"/>
                <w:lang w:eastAsia="en-US"/>
              </w:rPr>
              <w:t>IT/MIT and BIT. May product an allergic reaction.”</w:t>
            </w:r>
          </w:p>
        </w:tc>
      </w:tr>
    </w:tbl>
    <w:p w14:paraId="3EBA12B8" w14:textId="77777777" w:rsidR="009D0C0B" w:rsidRDefault="009D0C0B">
      <w:pPr>
        <w:spacing w:line="260" w:lineRule="atLeast"/>
        <w:rPr>
          <w:rFonts w:eastAsia="Calibri"/>
          <w:lang w:eastAsia="en-US"/>
        </w:rPr>
      </w:pPr>
    </w:p>
    <w:p w14:paraId="060EAEE8" w14:textId="77777777" w:rsidR="009D0C0B" w:rsidRDefault="00FA480B">
      <w:pPr>
        <w:pageBreakBefore/>
        <w:rPr>
          <w:rFonts w:ascii="Times New Roman" w:eastAsia="Calibri" w:hAnsi="Times New Roman" w:cs="Times New Roman"/>
          <w:i/>
          <w:iCs/>
          <w:lang w:eastAsia="en-US"/>
        </w:rPr>
      </w:pPr>
      <w:r>
        <w:rPr>
          <w:rFonts w:eastAsia="Calibri"/>
          <w:b/>
          <w:i/>
          <w:sz w:val="22"/>
          <w:szCs w:val="22"/>
          <w:lang w:eastAsia="en-US"/>
        </w:rPr>
        <w:t>Respiratory sensitization (ADS)</w:t>
      </w:r>
    </w:p>
    <w:p w14:paraId="1CED0300" w14:textId="39DCBC4C" w:rsidR="00D01F96" w:rsidDel="00D01F96" w:rsidRDefault="00D01F96">
      <w:pPr>
        <w:spacing w:line="260" w:lineRule="atLeast"/>
        <w:rPr>
          <w:rFonts w:ascii="Times New Roman" w:eastAsia="Calibri" w:hAnsi="Times New Roman" w:cs="Times New Roman"/>
          <w:b/>
          <w:bCs/>
          <w:i/>
          <w:iCs/>
          <w:lang w:eastAsia="en-US"/>
        </w:rPr>
      </w:pPr>
    </w:p>
    <w:p w14:paraId="72422CED" w14:textId="77777777" w:rsidR="009D0C0B" w:rsidRDefault="009D0C0B">
      <w:pPr>
        <w:spacing w:line="260" w:lineRule="atLeast"/>
        <w:rPr>
          <w:rFonts w:eastAsia="Calibri"/>
          <w:lang w:eastAsia="en-US"/>
        </w:rPr>
      </w:pPr>
    </w:p>
    <w:tbl>
      <w:tblPr>
        <w:tblW w:w="0" w:type="auto"/>
        <w:tblInd w:w="-9" w:type="dxa"/>
        <w:tblLayout w:type="fixed"/>
        <w:tblLook w:val="0000" w:firstRow="0" w:lastRow="0" w:firstColumn="0" w:lastColumn="0" w:noHBand="0" w:noVBand="0"/>
      </w:tblPr>
      <w:tblGrid>
        <w:gridCol w:w="2380"/>
        <w:gridCol w:w="6961"/>
      </w:tblGrid>
      <w:tr w:rsidR="009D0C0B" w14:paraId="1059E2D5"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6FC26998" w14:textId="77777777" w:rsidR="009D0C0B" w:rsidRDefault="00FA480B">
            <w:pPr>
              <w:spacing w:line="260" w:lineRule="atLeast"/>
            </w:pPr>
            <w:r>
              <w:rPr>
                <w:rFonts w:eastAsia="Calibri"/>
                <w:b/>
                <w:bCs/>
                <w:lang w:eastAsia="en-US"/>
              </w:rPr>
              <w:t>Conclusion</w:t>
            </w:r>
            <w:r>
              <w:rPr>
                <w:rFonts w:eastAsia="Calibri"/>
                <w:lang w:eastAsia="en-US"/>
              </w:rPr>
              <w:t xml:space="preserve"> </w:t>
            </w:r>
            <w:r>
              <w:rPr>
                <w:rFonts w:eastAsia="Calibri"/>
                <w:b/>
                <w:bCs/>
                <w:lang w:eastAsia="en-US"/>
              </w:rPr>
              <w:t>used in Risk Assessment – Respiratory sensitisation</w:t>
            </w:r>
          </w:p>
        </w:tc>
      </w:tr>
      <w:tr w:rsidR="009D0C0B" w14:paraId="1DC589A6" w14:textId="77777777">
        <w:trPr>
          <w:trHeight w:val="298"/>
        </w:trPr>
        <w:tc>
          <w:tcPr>
            <w:tcW w:w="2380" w:type="dxa"/>
            <w:tcBorders>
              <w:top w:val="single" w:sz="6" w:space="0" w:color="000000"/>
              <w:left w:val="single" w:sz="4" w:space="0" w:color="000000"/>
              <w:bottom w:val="single" w:sz="6" w:space="0" w:color="000000"/>
            </w:tcBorders>
            <w:shd w:val="clear" w:color="auto" w:fill="auto"/>
          </w:tcPr>
          <w:p w14:paraId="635FCD88" w14:textId="77777777" w:rsidR="009D0C0B" w:rsidRDefault="00FA480B">
            <w:pPr>
              <w:spacing w:line="260" w:lineRule="atLeast"/>
              <w:rPr>
                <w:rFonts w:eastAsia="Calibri"/>
                <w:lang w:eastAsia="en-US"/>
              </w:rPr>
            </w:pPr>
            <w:r>
              <w:rPr>
                <w:rFonts w:eastAsia="Calibri"/>
                <w:lang w:eastAsia="en-US"/>
              </w:rPr>
              <w:t>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6D5CD789" w14:textId="6F09941F" w:rsidR="009D0C0B" w:rsidRDefault="00D01F96">
            <w:pPr>
              <w:snapToGrid w:val="0"/>
              <w:spacing w:line="260" w:lineRule="atLeast"/>
              <w:rPr>
                <w:rFonts w:eastAsia="Calibri"/>
                <w:lang w:eastAsia="en-US"/>
              </w:rPr>
            </w:pPr>
            <w:r>
              <w:rPr>
                <w:rFonts w:eastAsia="Calibri"/>
                <w:lang w:eastAsia="en-US"/>
              </w:rPr>
              <w:t>Not sensitising to the respiratory tract</w:t>
            </w:r>
          </w:p>
        </w:tc>
      </w:tr>
      <w:tr w:rsidR="009D0C0B" w14:paraId="651B77D1" w14:textId="77777777">
        <w:tc>
          <w:tcPr>
            <w:tcW w:w="2380" w:type="dxa"/>
            <w:tcBorders>
              <w:top w:val="single" w:sz="6" w:space="0" w:color="000000"/>
              <w:left w:val="single" w:sz="4" w:space="0" w:color="000000"/>
              <w:bottom w:val="single" w:sz="6" w:space="0" w:color="000000"/>
            </w:tcBorders>
            <w:shd w:val="clear" w:color="auto" w:fill="auto"/>
          </w:tcPr>
          <w:p w14:paraId="3E3E67EB" w14:textId="77777777" w:rsidR="009D0C0B" w:rsidRDefault="00FA480B">
            <w:pPr>
              <w:spacing w:line="260" w:lineRule="atLeast"/>
              <w:rPr>
                <w:rFonts w:eastAsia="Calibri"/>
                <w:lang w:eastAsia="en-US"/>
              </w:rPr>
            </w:pPr>
            <w:r>
              <w:rPr>
                <w:rFonts w:eastAsia="Calibri"/>
                <w:lang w:eastAsia="en-US"/>
              </w:rPr>
              <w:t>Justification for the value/conclusion</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7B256833" w14:textId="24596BEE" w:rsidR="009D0C0B" w:rsidRDefault="00D01F96">
            <w:pPr>
              <w:snapToGrid w:val="0"/>
              <w:spacing w:line="260" w:lineRule="atLeast"/>
              <w:rPr>
                <w:rFonts w:eastAsia="Calibri"/>
                <w:lang w:eastAsia="en-US"/>
              </w:rPr>
            </w:pPr>
            <w:r>
              <w:rPr>
                <w:rFonts w:eastAsia="Calibri"/>
                <w:lang w:eastAsia="en-US"/>
              </w:rPr>
              <w:t>Based on intrinsic properties of individual components of the biocidal product</w:t>
            </w:r>
          </w:p>
        </w:tc>
      </w:tr>
      <w:tr w:rsidR="009D0C0B" w14:paraId="752E3B26" w14:textId="77777777">
        <w:tc>
          <w:tcPr>
            <w:tcW w:w="2380" w:type="dxa"/>
            <w:tcBorders>
              <w:top w:val="single" w:sz="6" w:space="0" w:color="000000"/>
              <w:left w:val="single" w:sz="4" w:space="0" w:color="000000"/>
              <w:bottom w:val="single" w:sz="6" w:space="0" w:color="000000"/>
            </w:tcBorders>
            <w:shd w:val="clear" w:color="auto" w:fill="auto"/>
          </w:tcPr>
          <w:p w14:paraId="69D0808A" w14:textId="22A0F11D" w:rsidR="009D0C0B" w:rsidRDefault="00FA480B">
            <w:pPr>
              <w:spacing w:line="260" w:lineRule="atLeast"/>
              <w:rPr>
                <w:rFonts w:eastAsia="Calibri"/>
                <w:lang w:eastAsia="en-US"/>
              </w:rPr>
            </w:pPr>
            <w:r>
              <w:rPr>
                <w:rFonts w:eastAsia="Calibri"/>
                <w:lang w:eastAsia="en-US"/>
              </w:rPr>
              <w:t>Classification of the product according to CLP</w:t>
            </w:r>
          </w:p>
        </w:tc>
        <w:tc>
          <w:tcPr>
            <w:tcW w:w="6961" w:type="dxa"/>
            <w:tcBorders>
              <w:top w:val="single" w:sz="6" w:space="0" w:color="000000"/>
              <w:left w:val="single" w:sz="6" w:space="0" w:color="000000"/>
              <w:bottom w:val="single" w:sz="6" w:space="0" w:color="000000"/>
              <w:right w:val="single" w:sz="6" w:space="0" w:color="000000"/>
            </w:tcBorders>
            <w:shd w:val="clear" w:color="auto" w:fill="auto"/>
          </w:tcPr>
          <w:p w14:paraId="7EE01262" w14:textId="134E9D49" w:rsidR="009D0C0B" w:rsidRDefault="00D01F96">
            <w:pPr>
              <w:spacing w:line="260" w:lineRule="atLeast"/>
            </w:pPr>
            <w:r>
              <w:rPr>
                <w:rFonts w:eastAsia="Calibri"/>
                <w:lang w:eastAsia="en-US"/>
              </w:rPr>
              <w:t>No classification required</w:t>
            </w:r>
          </w:p>
        </w:tc>
      </w:tr>
    </w:tbl>
    <w:p w14:paraId="09A02342" w14:textId="77777777" w:rsidR="009D0C0B" w:rsidRDefault="009D0C0B">
      <w:pPr>
        <w:spacing w:line="260" w:lineRule="atLeast"/>
        <w:rPr>
          <w:rFonts w:eastAsia="Calibri"/>
          <w:lang w:eastAsia="en-US"/>
        </w:rPr>
      </w:pPr>
    </w:p>
    <w:p w14:paraId="1FE030B7" w14:textId="77777777" w:rsidR="009D0C0B" w:rsidRDefault="009D0C0B">
      <w:pPr>
        <w:spacing w:line="260" w:lineRule="atLeast"/>
        <w:rPr>
          <w:rFonts w:eastAsia="Calibri"/>
          <w:lang w:eastAsia="en-US"/>
        </w:rPr>
      </w:pPr>
    </w:p>
    <w:p w14:paraId="76B9AB27" w14:textId="77777777" w:rsidR="009D0C0B" w:rsidRDefault="00FA480B">
      <w:pPr>
        <w:pageBreakBefore/>
        <w:rPr>
          <w:rFonts w:eastAsia="Calibri"/>
          <w:i/>
          <w:u w:val="single"/>
          <w:lang w:eastAsia="en-US"/>
        </w:rPr>
      </w:pPr>
      <w:r>
        <w:rPr>
          <w:rFonts w:eastAsia="Calibri"/>
          <w:b/>
          <w:i/>
          <w:sz w:val="22"/>
          <w:szCs w:val="22"/>
          <w:lang w:eastAsia="en-US"/>
        </w:rPr>
        <w:t>Acute toxicity</w:t>
      </w:r>
    </w:p>
    <w:p w14:paraId="4BE7ECBB" w14:textId="4E31D9A9" w:rsidR="009D0C0B" w:rsidRDefault="00FA480B">
      <w:pPr>
        <w:rPr>
          <w:rFonts w:ascii="Times New Roman" w:eastAsia="Calibri" w:hAnsi="Times New Roman" w:cs="Times New Roman"/>
          <w:i/>
          <w:iCs/>
          <w:lang w:eastAsia="en-US"/>
        </w:rPr>
      </w:pPr>
      <w:r>
        <w:rPr>
          <w:rFonts w:eastAsia="Calibri"/>
          <w:i/>
          <w:u w:val="single"/>
          <w:lang w:eastAsia="en-US"/>
        </w:rPr>
        <w:t>Acute toxicity by oral route</w:t>
      </w:r>
    </w:p>
    <w:p w14:paraId="76F0C57B" w14:textId="77777777" w:rsidR="009D0C0B" w:rsidRDefault="009D0C0B">
      <w:pPr>
        <w:spacing w:line="260" w:lineRule="atLeast"/>
        <w:rPr>
          <w:rFonts w:eastAsia="Calibri"/>
          <w:lang w:eastAsia="en-US"/>
        </w:rPr>
      </w:pPr>
    </w:p>
    <w:tbl>
      <w:tblPr>
        <w:tblW w:w="0" w:type="auto"/>
        <w:tblInd w:w="-39" w:type="dxa"/>
        <w:tblLayout w:type="fixed"/>
        <w:tblLook w:val="0000" w:firstRow="0" w:lastRow="0" w:firstColumn="0" w:lastColumn="0" w:noHBand="0" w:noVBand="0"/>
      </w:tblPr>
      <w:tblGrid>
        <w:gridCol w:w="1985"/>
        <w:gridCol w:w="7386"/>
      </w:tblGrid>
      <w:tr w:rsidR="009D0C0B" w14:paraId="3F8BF7A9" w14:textId="77777777">
        <w:tc>
          <w:tcPr>
            <w:tcW w:w="9371" w:type="dxa"/>
            <w:gridSpan w:val="2"/>
            <w:tcBorders>
              <w:top w:val="single" w:sz="4" w:space="0" w:color="000000"/>
              <w:left w:val="single" w:sz="4" w:space="0" w:color="000000"/>
              <w:bottom w:val="single" w:sz="6" w:space="0" w:color="000000"/>
              <w:right w:val="single" w:sz="6" w:space="0" w:color="000000"/>
            </w:tcBorders>
            <w:shd w:val="clear" w:color="auto" w:fill="CCFFCC"/>
          </w:tcPr>
          <w:p w14:paraId="0DD500CA" w14:textId="77777777" w:rsidR="009D0C0B" w:rsidRDefault="00FA480B">
            <w:pPr>
              <w:spacing w:line="260" w:lineRule="atLeast"/>
            </w:pPr>
            <w:r>
              <w:rPr>
                <w:rFonts w:eastAsia="Calibri"/>
                <w:b/>
                <w:bCs/>
                <w:lang w:eastAsia="en-US"/>
              </w:rPr>
              <w:t>Value used in the Risk Assessment – Acute oral toxicity</w:t>
            </w:r>
          </w:p>
        </w:tc>
      </w:tr>
      <w:tr w:rsidR="009D0C0B" w14:paraId="26E3F4BB" w14:textId="77777777">
        <w:tc>
          <w:tcPr>
            <w:tcW w:w="1985" w:type="dxa"/>
            <w:tcBorders>
              <w:top w:val="single" w:sz="6" w:space="0" w:color="000000"/>
              <w:left w:val="single" w:sz="4" w:space="0" w:color="000000"/>
              <w:bottom w:val="single" w:sz="6" w:space="0" w:color="000000"/>
            </w:tcBorders>
            <w:shd w:val="clear" w:color="auto" w:fill="auto"/>
          </w:tcPr>
          <w:p w14:paraId="77A8E3A9" w14:textId="77777777" w:rsidR="009D0C0B" w:rsidRDefault="00FA480B">
            <w:pPr>
              <w:spacing w:line="260" w:lineRule="atLeast"/>
              <w:rPr>
                <w:rFonts w:eastAsia="Calibri"/>
                <w:lang w:eastAsia="en-US"/>
              </w:rPr>
            </w:pPr>
            <w:r>
              <w:rPr>
                <w:rFonts w:eastAsia="Calibri"/>
                <w:lang w:eastAsia="en-US"/>
              </w:rPr>
              <w:t>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2532BF5C" w14:textId="62A82295" w:rsidR="009D0C0B" w:rsidRDefault="00D01F96">
            <w:pPr>
              <w:snapToGrid w:val="0"/>
              <w:spacing w:line="260" w:lineRule="atLeast"/>
              <w:rPr>
                <w:rFonts w:eastAsia="Calibri"/>
                <w:lang w:eastAsia="en-US"/>
              </w:rPr>
            </w:pPr>
            <w:r>
              <w:rPr>
                <w:rFonts w:eastAsia="Calibri"/>
                <w:lang w:eastAsia="en-US"/>
              </w:rPr>
              <w:t>Not acutely toxic via oral route</w:t>
            </w:r>
          </w:p>
        </w:tc>
      </w:tr>
      <w:tr w:rsidR="009D0C0B" w14:paraId="06FD6377" w14:textId="77777777">
        <w:tc>
          <w:tcPr>
            <w:tcW w:w="1985" w:type="dxa"/>
            <w:tcBorders>
              <w:top w:val="single" w:sz="6" w:space="0" w:color="000000"/>
              <w:left w:val="single" w:sz="4" w:space="0" w:color="000000"/>
              <w:bottom w:val="single" w:sz="6" w:space="0" w:color="000000"/>
            </w:tcBorders>
            <w:shd w:val="clear" w:color="auto" w:fill="auto"/>
          </w:tcPr>
          <w:p w14:paraId="12306847" w14:textId="77777777" w:rsidR="009D0C0B" w:rsidRDefault="00FA480B">
            <w:pPr>
              <w:spacing w:line="260" w:lineRule="atLeast"/>
              <w:rPr>
                <w:rFonts w:eastAsia="Calibri"/>
                <w:lang w:eastAsia="en-US"/>
              </w:rPr>
            </w:pPr>
            <w:r>
              <w:rPr>
                <w:rFonts w:eastAsia="Calibri"/>
                <w:lang w:eastAsia="en-US"/>
              </w:rPr>
              <w:t>Justification for the selected 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661D2410" w14:textId="4029C961" w:rsidR="009D0C0B" w:rsidRDefault="00D01F96">
            <w:pPr>
              <w:snapToGrid w:val="0"/>
              <w:spacing w:line="260" w:lineRule="atLeast"/>
              <w:rPr>
                <w:rFonts w:eastAsia="Calibri"/>
                <w:lang w:eastAsia="en-US"/>
              </w:rPr>
            </w:pPr>
            <w:r>
              <w:rPr>
                <w:rFonts w:eastAsia="Calibri"/>
                <w:lang w:eastAsia="en-US"/>
              </w:rPr>
              <w:t>Based on intrinsic properties of individual components of the biocidal product</w:t>
            </w:r>
          </w:p>
        </w:tc>
      </w:tr>
      <w:tr w:rsidR="009D0C0B" w14:paraId="610570A5" w14:textId="77777777">
        <w:tc>
          <w:tcPr>
            <w:tcW w:w="1985" w:type="dxa"/>
            <w:tcBorders>
              <w:top w:val="single" w:sz="6" w:space="0" w:color="000000"/>
              <w:left w:val="single" w:sz="4" w:space="0" w:color="000000"/>
              <w:bottom w:val="single" w:sz="6" w:space="0" w:color="000000"/>
            </w:tcBorders>
            <w:shd w:val="clear" w:color="auto" w:fill="auto"/>
          </w:tcPr>
          <w:p w14:paraId="41DD840D" w14:textId="7D470C9D" w:rsidR="009D0C0B" w:rsidRDefault="00FA480B">
            <w:pPr>
              <w:spacing w:line="260" w:lineRule="atLeast"/>
              <w:rPr>
                <w:rFonts w:eastAsia="Calibri"/>
                <w:lang w:eastAsia="en-US"/>
              </w:rPr>
            </w:pPr>
            <w:r>
              <w:rPr>
                <w:rFonts w:eastAsia="Calibri"/>
                <w:lang w:eastAsia="en-US"/>
              </w:rPr>
              <w:t>Classification of the product according to CLP</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6A1FCCEC" w14:textId="29BBE51D" w:rsidR="009D0C0B" w:rsidRDefault="00D01F96">
            <w:pPr>
              <w:spacing w:line="260" w:lineRule="atLeast"/>
            </w:pPr>
            <w:r>
              <w:rPr>
                <w:rFonts w:eastAsia="Calibri"/>
                <w:lang w:eastAsia="en-US"/>
              </w:rPr>
              <w:t>No classification required</w:t>
            </w:r>
          </w:p>
        </w:tc>
      </w:tr>
    </w:tbl>
    <w:p w14:paraId="28BF4DE6" w14:textId="77777777" w:rsidR="009D0C0B" w:rsidRDefault="009D0C0B">
      <w:pPr>
        <w:spacing w:line="260" w:lineRule="atLeast"/>
        <w:rPr>
          <w:rFonts w:eastAsia="Calibri"/>
          <w:lang w:eastAsia="en-US"/>
        </w:rPr>
      </w:pPr>
    </w:p>
    <w:p w14:paraId="03E96493" w14:textId="77777777" w:rsidR="009D0C0B" w:rsidRDefault="00FA480B">
      <w:pPr>
        <w:pageBreakBefore/>
        <w:rPr>
          <w:rFonts w:ascii="Times New Roman" w:eastAsia="Calibri" w:hAnsi="Times New Roman" w:cs="Times New Roman"/>
          <w:i/>
          <w:iCs/>
          <w:lang w:eastAsia="en-US"/>
        </w:rPr>
      </w:pPr>
      <w:r>
        <w:rPr>
          <w:rFonts w:eastAsia="Calibri"/>
          <w:i/>
          <w:u w:val="single"/>
          <w:lang w:eastAsia="en-US"/>
        </w:rPr>
        <w:t>Acute toxicity by inhalation</w:t>
      </w:r>
    </w:p>
    <w:p w14:paraId="1C0C67F7"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659D0B56"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22FD2C66" w14:textId="77777777" w:rsidR="009D0C0B" w:rsidRDefault="00FA480B">
            <w:pPr>
              <w:spacing w:line="260" w:lineRule="atLeast"/>
            </w:pPr>
            <w:r>
              <w:rPr>
                <w:rFonts w:eastAsia="Calibri"/>
                <w:b/>
                <w:bCs/>
                <w:lang w:eastAsia="en-US"/>
              </w:rPr>
              <w:t>Value used in the Risk Assessment – Acute inhalation toxicity</w:t>
            </w:r>
          </w:p>
        </w:tc>
      </w:tr>
      <w:tr w:rsidR="009D0C0B" w14:paraId="6852F926" w14:textId="77777777">
        <w:tc>
          <w:tcPr>
            <w:tcW w:w="1955" w:type="dxa"/>
            <w:tcBorders>
              <w:top w:val="single" w:sz="6" w:space="0" w:color="000000"/>
              <w:left w:val="single" w:sz="4" w:space="0" w:color="000000"/>
              <w:bottom w:val="single" w:sz="6" w:space="0" w:color="000000"/>
            </w:tcBorders>
            <w:shd w:val="clear" w:color="auto" w:fill="auto"/>
          </w:tcPr>
          <w:p w14:paraId="54C8CA9E" w14:textId="77777777" w:rsidR="009D0C0B" w:rsidRDefault="00FA480B">
            <w:pPr>
              <w:spacing w:line="260" w:lineRule="atLeast"/>
              <w:rPr>
                <w:rFonts w:eastAsia="Calibri"/>
                <w:lang w:eastAsia="en-US"/>
              </w:rPr>
            </w:pPr>
            <w:r>
              <w:rPr>
                <w:rFonts w:eastAsia="Calibri"/>
                <w:lang w:eastAsia="en-US"/>
              </w:rPr>
              <w:t>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3611EA36" w14:textId="12C9A672" w:rsidR="009D0C0B" w:rsidRDefault="00D01F96">
            <w:pPr>
              <w:snapToGrid w:val="0"/>
              <w:spacing w:line="260" w:lineRule="atLeast"/>
              <w:rPr>
                <w:rFonts w:eastAsia="Calibri"/>
                <w:lang w:eastAsia="en-US"/>
              </w:rPr>
            </w:pPr>
            <w:r>
              <w:rPr>
                <w:rFonts w:eastAsia="Calibri"/>
                <w:lang w:eastAsia="en-US"/>
              </w:rPr>
              <w:t>Not acutely toxic via inhalation route</w:t>
            </w:r>
          </w:p>
        </w:tc>
      </w:tr>
      <w:tr w:rsidR="009D0C0B" w14:paraId="4E16344C" w14:textId="77777777">
        <w:tc>
          <w:tcPr>
            <w:tcW w:w="1955" w:type="dxa"/>
            <w:tcBorders>
              <w:top w:val="single" w:sz="6" w:space="0" w:color="000000"/>
              <w:left w:val="single" w:sz="4" w:space="0" w:color="000000"/>
              <w:bottom w:val="single" w:sz="6" w:space="0" w:color="000000"/>
            </w:tcBorders>
            <w:shd w:val="clear" w:color="auto" w:fill="auto"/>
          </w:tcPr>
          <w:p w14:paraId="522D1759" w14:textId="77777777" w:rsidR="009D0C0B" w:rsidRDefault="00FA480B">
            <w:pPr>
              <w:spacing w:line="260" w:lineRule="atLeast"/>
              <w:rPr>
                <w:rFonts w:eastAsia="Calibri"/>
                <w:lang w:eastAsia="en-US"/>
              </w:rPr>
            </w:pPr>
            <w:r>
              <w:rPr>
                <w:rFonts w:eastAsia="Calibri"/>
                <w:lang w:eastAsia="en-US"/>
              </w:rPr>
              <w:t>Justification for the selected 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26E5846E" w14:textId="17119132" w:rsidR="009D0C0B" w:rsidRDefault="00D01F96">
            <w:pPr>
              <w:snapToGrid w:val="0"/>
              <w:spacing w:line="260" w:lineRule="atLeast"/>
              <w:rPr>
                <w:rFonts w:eastAsia="Calibri"/>
                <w:lang w:eastAsia="en-US"/>
              </w:rPr>
            </w:pPr>
            <w:r>
              <w:rPr>
                <w:rFonts w:eastAsia="Calibri"/>
                <w:lang w:eastAsia="en-US"/>
              </w:rPr>
              <w:t>Based on intrinsic properties of individual components of the biocidal product</w:t>
            </w:r>
          </w:p>
        </w:tc>
      </w:tr>
      <w:tr w:rsidR="009D0C0B" w14:paraId="03ADEA6A" w14:textId="77777777">
        <w:tc>
          <w:tcPr>
            <w:tcW w:w="1955" w:type="dxa"/>
            <w:tcBorders>
              <w:top w:val="single" w:sz="6" w:space="0" w:color="000000"/>
              <w:left w:val="single" w:sz="4" w:space="0" w:color="000000"/>
              <w:bottom w:val="single" w:sz="6" w:space="0" w:color="000000"/>
            </w:tcBorders>
            <w:shd w:val="clear" w:color="auto" w:fill="auto"/>
          </w:tcPr>
          <w:p w14:paraId="44E11443" w14:textId="0D04200A" w:rsidR="009D0C0B" w:rsidRDefault="00FA480B">
            <w:pPr>
              <w:spacing w:line="260" w:lineRule="atLeast"/>
              <w:rPr>
                <w:rFonts w:eastAsia="Calibri"/>
                <w:lang w:eastAsia="en-US"/>
              </w:rPr>
            </w:pPr>
            <w:r>
              <w:rPr>
                <w:rFonts w:eastAsia="Calibri"/>
                <w:lang w:eastAsia="en-US"/>
              </w:rPr>
              <w:t>Classification of the product according to CLP</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09D32137" w14:textId="724DD009" w:rsidR="009D0C0B" w:rsidRDefault="00D01F96">
            <w:pPr>
              <w:spacing w:line="260" w:lineRule="atLeast"/>
            </w:pPr>
            <w:r>
              <w:rPr>
                <w:rFonts w:eastAsia="Calibri"/>
                <w:lang w:eastAsia="en-US"/>
              </w:rPr>
              <w:t>No classification required</w:t>
            </w:r>
          </w:p>
        </w:tc>
      </w:tr>
    </w:tbl>
    <w:p w14:paraId="649D6FD8" w14:textId="77777777" w:rsidR="009D0C0B" w:rsidRDefault="009D0C0B">
      <w:pPr>
        <w:spacing w:line="260" w:lineRule="atLeast"/>
        <w:rPr>
          <w:rFonts w:eastAsia="Calibri"/>
          <w:lang w:eastAsia="en-US"/>
        </w:rPr>
      </w:pPr>
    </w:p>
    <w:p w14:paraId="06D89C78" w14:textId="77777777" w:rsidR="009D0C0B" w:rsidRDefault="00FA480B">
      <w:pPr>
        <w:rPr>
          <w:rFonts w:ascii="Times New Roman" w:eastAsia="Calibri" w:hAnsi="Times New Roman" w:cs="Times New Roman"/>
          <w:i/>
          <w:iCs/>
          <w:lang w:eastAsia="en-US"/>
        </w:rPr>
      </w:pPr>
      <w:r>
        <w:rPr>
          <w:rFonts w:eastAsia="Calibri"/>
          <w:i/>
          <w:u w:val="single"/>
          <w:lang w:eastAsia="en-US"/>
        </w:rPr>
        <w:t>Acute toxicity by dermal route</w:t>
      </w:r>
    </w:p>
    <w:p w14:paraId="73899207" w14:textId="77777777" w:rsidR="009D0C0B" w:rsidRDefault="009D0C0B">
      <w:pPr>
        <w:spacing w:line="260" w:lineRule="atLeast"/>
        <w:rPr>
          <w:rFonts w:ascii="Times New Roman" w:eastAsia="Calibri" w:hAnsi="Times New Roman" w:cs="Times New Roman"/>
          <w:i/>
          <w:iCs/>
          <w:lang w:eastAsia="en-US"/>
        </w:rPr>
      </w:pPr>
    </w:p>
    <w:tbl>
      <w:tblPr>
        <w:tblW w:w="0" w:type="auto"/>
        <w:tblInd w:w="-9" w:type="dxa"/>
        <w:tblLayout w:type="fixed"/>
        <w:tblLook w:val="0000" w:firstRow="0" w:lastRow="0" w:firstColumn="0" w:lastColumn="0" w:noHBand="0" w:noVBand="0"/>
      </w:tblPr>
      <w:tblGrid>
        <w:gridCol w:w="1955"/>
        <w:gridCol w:w="7386"/>
      </w:tblGrid>
      <w:tr w:rsidR="009D0C0B" w14:paraId="3A94723D" w14:textId="77777777">
        <w:tc>
          <w:tcPr>
            <w:tcW w:w="9341" w:type="dxa"/>
            <w:gridSpan w:val="2"/>
            <w:tcBorders>
              <w:top w:val="single" w:sz="4" w:space="0" w:color="000000"/>
              <w:left w:val="single" w:sz="4" w:space="0" w:color="000000"/>
              <w:bottom w:val="single" w:sz="6" w:space="0" w:color="000000"/>
              <w:right w:val="single" w:sz="6" w:space="0" w:color="000000"/>
            </w:tcBorders>
            <w:shd w:val="clear" w:color="auto" w:fill="CCFFCC"/>
          </w:tcPr>
          <w:p w14:paraId="7FB414F2" w14:textId="77777777" w:rsidR="009D0C0B" w:rsidRDefault="00FA480B">
            <w:pPr>
              <w:spacing w:line="260" w:lineRule="atLeast"/>
            </w:pPr>
            <w:r>
              <w:rPr>
                <w:rFonts w:eastAsia="Calibri"/>
                <w:b/>
                <w:bCs/>
                <w:lang w:eastAsia="en-US"/>
              </w:rPr>
              <w:t>Value used in the Risk Assessment – Acute dermal toxicity</w:t>
            </w:r>
          </w:p>
        </w:tc>
      </w:tr>
      <w:tr w:rsidR="009D0C0B" w14:paraId="49604305" w14:textId="77777777">
        <w:tc>
          <w:tcPr>
            <w:tcW w:w="1955" w:type="dxa"/>
            <w:tcBorders>
              <w:top w:val="single" w:sz="6" w:space="0" w:color="000000"/>
              <w:left w:val="single" w:sz="4" w:space="0" w:color="000000"/>
              <w:bottom w:val="single" w:sz="6" w:space="0" w:color="000000"/>
            </w:tcBorders>
            <w:shd w:val="clear" w:color="auto" w:fill="auto"/>
          </w:tcPr>
          <w:p w14:paraId="6BEF5E68" w14:textId="77777777" w:rsidR="009D0C0B" w:rsidRDefault="00FA480B">
            <w:pPr>
              <w:spacing w:line="260" w:lineRule="atLeast"/>
              <w:rPr>
                <w:rFonts w:eastAsia="Calibri"/>
                <w:lang w:eastAsia="en-US"/>
              </w:rPr>
            </w:pPr>
            <w:r>
              <w:rPr>
                <w:rFonts w:eastAsia="Calibri"/>
                <w:lang w:eastAsia="en-US"/>
              </w:rPr>
              <w:t>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5905AA39" w14:textId="50814483" w:rsidR="009D0C0B" w:rsidRDefault="00D01F96">
            <w:pPr>
              <w:snapToGrid w:val="0"/>
              <w:spacing w:line="260" w:lineRule="atLeast"/>
              <w:rPr>
                <w:rFonts w:eastAsia="Calibri"/>
                <w:lang w:eastAsia="en-US"/>
              </w:rPr>
            </w:pPr>
            <w:r>
              <w:rPr>
                <w:rFonts w:eastAsia="Calibri"/>
                <w:lang w:eastAsia="en-US"/>
              </w:rPr>
              <w:t>Not acutely toxic via dermal route</w:t>
            </w:r>
          </w:p>
        </w:tc>
      </w:tr>
      <w:tr w:rsidR="009D0C0B" w14:paraId="1DD66963" w14:textId="77777777">
        <w:tc>
          <w:tcPr>
            <w:tcW w:w="1955" w:type="dxa"/>
            <w:tcBorders>
              <w:top w:val="single" w:sz="6" w:space="0" w:color="000000"/>
              <w:left w:val="single" w:sz="4" w:space="0" w:color="000000"/>
              <w:bottom w:val="single" w:sz="6" w:space="0" w:color="000000"/>
            </w:tcBorders>
            <w:shd w:val="clear" w:color="auto" w:fill="auto"/>
          </w:tcPr>
          <w:p w14:paraId="0CF7E964" w14:textId="77777777" w:rsidR="009D0C0B" w:rsidRDefault="00FA480B">
            <w:pPr>
              <w:spacing w:line="260" w:lineRule="atLeast"/>
              <w:rPr>
                <w:rFonts w:eastAsia="Calibri"/>
                <w:lang w:eastAsia="en-US"/>
              </w:rPr>
            </w:pPr>
            <w:r>
              <w:rPr>
                <w:rFonts w:eastAsia="Calibri"/>
                <w:lang w:eastAsia="en-US"/>
              </w:rPr>
              <w:t>Justification for the selected value</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1DC15B40" w14:textId="4627DB1A" w:rsidR="009D0C0B" w:rsidRDefault="00D01F96">
            <w:pPr>
              <w:snapToGrid w:val="0"/>
              <w:spacing w:line="260" w:lineRule="atLeast"/>
              <w:rPr>
                <w:rFonts w:eastAsia="Calibri"/>
                <w:lang w:eastAsia="en-US"/>
              </w:rPr>
            </w:pPr>
            <w:r>
              <w:rPr>
                <w:rFonts w:eastAsia="Calibri"/>
                <w:lang w:eastAsia="en-US"/>
              </w:rPr>
              <w:t>Based on intrinsic properties of individual components of the biocidal product</w:t>
            </w:r>
          </w:p>
        </w:tc>
      </w:tr>
      <w:tr w:rsidR="009D0C0B" w14:paraId="3F11C69D" w14:textId="77777777">
        <w:tc>
          <w:tcPr>
            <w:tcW w:w="1955" w:type="dxa"/>
            <w:tcBorders>
              <w:top w:val="single" w:sz="6" w:space="0" w:color="000000"/>
              <w:left w:val="single" w:sz="4" w:space="0" w:color="000000"/>
              <w:bottom w:val="single" w:sz="6" w:space="0" w:color="000000"/>
            </w:tcBorders>
            <w:shd w:val="clear" w:color="auto" w:fill="auto"/>
          </w:tcPr>
          <w:p w14:paraId="4595CB37" w14:textId="2E32D026" w:rsidR="009D0C0B" w:rsidRDefault="00FA480B">
            <w:pPr>
              <w:spacing w:line="260" w:lineRule="atLeast"/>
              <w:rPr>
                <w:rFonts w:eastAsia="Calibri"/>
                <w:lang w:eastAsia="en-US"/>
              </w:rPr>
            </w:pPr>
            <w:r>
              <w:rPr>
                <w:rFonts w:eastAsia="Calibri"/>
                <w:lang w:eastAsia="en-US"/>
              </w:rPr>
              <w:t>Classification of the product according to CLP</w:t>
            </w:r>
          </w:p>
        </w:tc>
        <w:tc>
          <w:tcPr>
            <w:tcW w:w="7386" w:type="dxa"/>
            <w:tcBorders>
              <w:top w:val="single" w:sz="6" w:space="0" w:color="000000"/>
              <w:left w:val="single" w:sz="6" w:space="0" w:color="000000"/>
              <w:bottom w:val="single" w:sz="6" w:space="0" w:color="000000"/>
              <w:right w:val="single" w:sz="6" w:space="0" w:color="000000"/>
            </w:tcBorders>
            <w:shd w:val="clear" w:color="auto" w:fill="auto"/>
          </w:tcPr>
          <w:p w14:paraId="1EA1C510" w14:textId="6E68046A" w:rsidR="009D0C0B" w:rsidRDefault="00E56F32">
            <w:pPr>
              <w:spacing w:line="260" w:lineRule="atLeast"/>
            </w:pPr>
            <w:r>
              <w:rPr>
                <w:rFonts w:eastAsia="Calibri"/>
                <w:lang w:eastAsia="en-US"/>
              </w:rPr>
              <w:t>No classification required</w:t>
            </w:r>
          </w:p>
        </w:tc>
      </w:tr>
    </w:tbl>
    <w:p w14:paraId="2F462AFB" w14:textId="5644BE43" w:rsidR="009D0C0B" w:rsidRDefault="009D0C0B">
      <w:pPr>
        <w:spacing w:line="260" w:lineRule="atLeast"/>
        <w:rPr>
          <w:rFonts w:eastAsia="Calibri"/>
          <w:lang w:eastAsia="en-US"/>
        </w:rPr>
      </w:pPr>
    </w:p>
    <w:p w14:paraId="05065D8D" w14:textId="77777777" w:rsidR="001D276F" w:rsidRDefault="001D276F">
      <w:pPr>
        <w:spacing w:line="260" w:lineRule="atLeast"/>
        <w:rPr>
          <w:rFonts w:eastAsia="Calibri"/>
          <w:lang w:eastAsia="en-US"/>
        </w:rPr>
      </w:pPr>
    </w:p>
    <w:p w14:paraId="00DFCCBE" w14:textId="77777777" w:rsidR="001D276F" w:rsidRDefault="001D276F">
      <w:pPr>
        <w:suppressAutoHyphens w:val="0"/>
        <w:rPr>
          <w:rFonts w:eastAsia="Calibri"/>
          <w:lang w:eastAsia="en-US"/>
        </w:rPr>
      </w:pPr>
      <w:r>
        <w:rPr>
          <w:rFonts w:eastAsia="Calibri"/>
          <w:lang w:eastAsia="en-US"/>
        </w:rPr>
        <w:br w:type="page"/>
      </w:r>
    </w:p>
    <w:p w14:paraId="2643FB57" w14:textId="603F8BB7" w:rsidR="001D276F" w:rsidRDefault="001D276F">
      <w:pPr>
        <w:spacing w:line="260" w:lineRule="atLeast"/>
        <w:rPr>
          <w:rFonts w:eastAsia="Calibri"/>
          <w:lang w:eastAsia="en-US"/>
        </w:rPr>
      </w:pPr>
    </w:p>
    <w:p w14:paraId="31EBBA99"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Information on dermal absorption</w:t>
      </w:r>
    </w:p>
    <w:p w14:paraId="44C2F04A" w14:textId="77777777" w:rsidR="009D0C0B" w:rsidRDefault="009D0C0B">
      <w:pPr>
        <w:spacing w:line="260" w:lineRule="atLeast"/>
        <w:rPr>
          <w:rFonts w:ascii="Times New Roman" w:eastAsia="Calibri" w:hAnsi="Times New Roman" w:cs="Times New Roman"/>
          <w:i/>
          <w:iCs/>
          <w:lang w:eastAsia="en-US"/>
        </w:rPr>
      </w:pPr>
    </w:p>
    <w:tbl>
      <w:tblPr>
        <w:tblW w:w="10093" w:type="dxa"/>
        <w:tblInd w:w="-7" w:type="dxa"/>
        <w:tblLayout w:type="fixed"/>
        <w:tblCellMar>
          <w:left w:w="70" w:type="dxa"/>
          <w:right w:w="70" w:type="dxa"/>
        </w:tblCellMar>
        <w:tblLook w:val="0000" w:firstRow="0" w:lastRow="0" w:firstColumn="0" w:lastColumn="0" w:noHBand="0" w:noVBand="0"/>
      </w:tblPr>
      <w:tblGrid>
        <w:gridCol w:w="1495"/>
        <w:gridCol w:w="1559"/>
        <w:gridCol w:w="1701"/>
        <w:gridCol w:w="2835"/>
        <w:gridCol w:w="1100"/>
        <w:gridCol w:w="1403"/>
      </w:tblGrid>
      <w:tr w:rsidR="009D0C0B" w14:paraId="78297158" w14:textId="77777777" w:rsidTr="009F71C2">
        <w:trPr>
          <w:trHeight w:val="263"/>
          <w:tblHeader/>
        </w:trPr>
        <w:tc>
          <w:tcPr>
            <w:tcW w:w="10093" w:type="dxa"/>
            <w:gridSpan w:val="6"/>
            <w:tcBorders>
              <w:top w:val="single" w:sz="6" w:space="0" w:color="000000"/>
              <w:left w:val="single" w:sz="6" w:space="0" w:color="000000"/>
              <w:bottom w:val="single" w:sz="6" w:space="0" w:color="000000"/>
              <w:right w:val="single" w:sz="6" w:space="0" w:color="000000"/>
            </w:tcBorders>
            <w:shd w:val="clear" w:color="auto" w:fill="FFFFCC"/>
          </w:tcPr>
          <w:p w14:paraId="05891CFB" w14:textId="77777777" w:rsidR="009D0C0B" w:rsidRDefault="00FA480B">
            <w:pPr>
              <w:keepNext/>
              <w:widowControl w:val="0"/>
              <w:tabs>
                <w:tab w:val="center" w:pos="4536"/>
                <w:tab w:val="right" w:pos="9072"/>
              </w:tabs>
              <w:spacing w:line="260" w:lineRule="atLeast"/>
              <w:jc w:val="center"/>
            </w:pPr>
            <w:r>
              <w:rPr>
                <w:rFonts w:eastAsia="Calibri"/>
                <w:b/>
                <w:bCs/>
                <w:color w:val="000000"/>
                <w:lang w:eastAsia="en-GB"/>
              </w:rPr>
              <w:t>Summary table of in vitro studies on dermal absorption</w:t>
            </w:r>
          </w:p>
        </w:tc>
      </w:tr>
      <w:tr w:rsidR="009D0C0B" w14:paraId="6B5AF78A" w14:textId="77777777" w:rsidTr="009F71C2">
        <w:tblPrEx>
          <w:tblCellMar>
            <w:top w:w="57" w:type="dxa"/>
            <w:bottom w:w="57" w:type="dxa"/>
          </w:tblCellMar>
        </w:tblPrEx>
        <w:trPr>
          <w:trHeight w:val="2684"/>
        </w:trPr>
        <w:tc>
          <w:tcPr>
            <w:tcW w:w="1495" w:type="dxa"/>
            <w:tcBorders>
              <w:top w:val="single" w:sz="6" w:space="0" w:color="000000"/>
              <w:left w:val="single" w:sz="6" w:space="0" w:color="000000"/>
              <w:bottom w:val="single" w:sz="6" w:space="0" w:color="000000"/>
            </w:tcBorders>
            <w:shd w:val="clear" w:color="auto" w:fill="auto"/>
          </w:tcPr>
          <w:p w14:paraId="68EE2498" w14:textId="77777777" w:rsidR="009D0C0B" w:rsidRDefault="00FA480B">
            <w:pPr>
              <w:keepNext/>
              <w:widowControl w:val="0"/>
              <w:tabs>
                <w:tab w:val="center" w:pos="4536"/>
                <w:tab w:val="right" w:pos="9072"/>
              </w:tabs>
              <w:spacing w:line="260" w:lineRule="atLeast"/>
              <w:rPr>
                <w:rFonts w:eastAsia="Calibri"/>
                <w:b/>
                <w:lang w:eastAsia="en-GB"/>
              </w:rPr>
            </w:pPr>
            <w:r>
              <w:rPr>
                <w:rFonts w:eastAsia="Calibri"/>
                <w:b/>
                <w:bCs/>
                <w:color w:val="000000"/>
                <w:lang w:eastAsia="en-GB"/>
              </w:rPr>
              <w:t>Method, Guideline,</w:t>
            </w:r>
          </w:p>
          <w:p w14:paraId="12FEBD27" w14:textId="77777777" w:rsidR="009D0C0B" w:rsidRDefault="00FA480B">
            <w:pPr>
              <w:keepNext/>
              <w:widowControl w:val="0"/>
              <w:tabs>
                <w:tab w:val="center" w:pos="4536"/>
                <w:tab w:val="right" w:pos="9072"/>
              </w:tabs>
              <w:spacing w:line="260" w:lineRule="atLeast"/>
              <w:rPr>
                <w:rFonts w:eastAsia="Calibri"/>
                <w:b/>
                <w:bCs/>
                <w:color w:val="000000"/>
                <w:lang w:eastAsia="en-GB"/>
              </w:rPr>
            </w:pPr>
            <w:r>
              <w:rPr>
                <w:rFonts w:eastAsia="Calibri"/>
                <w:b/>
                <w:lang w:eastAsia="en-GB"/>
              </w:rPr>
              <w:t>GLP status</w:t>
            </w:r>
            <w:r>
              <w:rPr>
                <w:rFonts w:eastAsia="Calibri"/>
                <w:b/>
                <w:bCs/>
                <w:color w:val="000000"/>
                <w:lang w:eastAsia="en-GB"/>
              </w:rPr>
              <w:t>, Reliability</w:t>
            </w:r>
          </w:p>
        </w:tc>
        <w:tc>
          <w:tcPr>
            <w:tcW w:w="1559" w:type="dxa"/>
            <w:tcBorders>
              <w:top w:val="single" w:sz="6" w:space="0" w:color="000000"/>
              <w:left w:val="single" w:sz="6" w:space="0" w:color="000000"/>
              <w:bottom w:val="single" w:sz="6" w:space="0" w:color="000000"/>
            </w:tcBorders>
            <w:shd w:val="clear" w:color="auto" w:fill="auto"/>
          </w:tcPr>
          <w:p w14:paraId="51AB4427" w14:textId="3D83DCFC" w:rsidR="009D0C0B" w:rsidRDefault="00FA480B">
            <w:pPr>
              <w:keepNext/>
              <w:widowControl w:val="0"/>
              <w:tabs>
                <w:tab w:val="center" w:pos="4536"/>
                <w:tab w:val="right" w:pos="9072"/>
              </w:tabs>
              <w:spacing w:line="260" w:lineRule="atLeast"/>
              <w:rPr>
                <w:rFonts w:eastAsia="Calibri"/>
                <w:b/>
                <w:bCs/>
                <w:color w:val="000000"/>
                <w:lang w:eastAsia="en-GB"/>
              </w:rPr>
            </w:pPr>
            <w:r>
              <w:rPr>
                <w:rFonts w:eastAsia="Calibri"/>
                <w:b/>
                <w:bCs/>
                <w:color w:val="000000"/>
                <w:lang w:eastAsia="en-GB"/>
              </w:rPr>
              <w:t>Species, Number of skin samples tested per dose</w:t>
            </w:r>
          </w:p>
        </w:tc>
        <w:tc>
          <w:tcPr>
            <w:tcW w:w="1701" w:type="dxa"/>
            <w:tcBorders>
              <w:top w:val="single" w:sz="6" w:space="0" w:color="000000"/>
              <w:left w:val="single" w:sz="6" w:space="0" w:color="000000"/>
              <w:bottom w:val="single" w:sz="6" w:space="0" w:color="000000"/>
            </w:tcBorders>
            <w:shd w:val="clear" w:color="auto" w:fill="auto"/>
          </w:tcPr>
          <w:p w14:paraId="326274D8" w14:textId="77777777" w:rsidR="009D0C0B" w:rsidRDefault="00FA480B">
            <w:pPr>
              <w:keepNext/>
              <w:widowControl w:val="0"/>
              <w:tabs>
                <w:tab w:val="center" w:pos="4536"/>
                <w:tab w:val="right" w:pos="9072"/>
              </w:tabs>
              <w:spacing w:line="260" w:lineRule="atLeast"/>
              <w:rPr>
                <w:rFonts w:eastAsia="Calibri"/>
                <w:b/>
                <w:bCs/>
                <w:color w:val="000000"/>
                <w:lang w:eastAsia="en-GB"/>
              </w:rPr>
            </w:pPr>
            <w:r>
              <w:rPr>
                <w:rFonts w:eastAsia="Calibri"/>
                <w:b/>
                <w:bCs/>
                <w:color w:val="000000"/>
                <w:lang w:eastAsia="en-GB"/>
              </w:rPr>
              <w:t>Test substance, Doses</w:t>
            </w:r>
          </w:p>
        </w:tc>
        <w:tc>
          <w:tcPr>
            <w:tcW w:w="2835" w:type="dxa"/>
            <w:tcBorders>
              <w:top w:val="single" w:sz="6" w:space="0" w:color="000000"/>
              <w:left w:val="single" w:sz="6" w:space="0" w:color="000000"/>
              <w:bottom w:val="single" w:sz="6" w:space="0" w:color="000000"/>
            </w:tcBorders>
            <w:shd w:val="clear" w:color="auto" w:fill="auto"/>
          </w:tcPr>
          <w:p w14:paraId="062952CC" w14:textId="77777777" w:rsidR="009D0C0B" w:rsidRDefault="00FA480B">
            <w:pPr>
              <w:keepNext/>
              <w:widowControl w:val="0"/>
              <w:tabs>
                <w:tab w:val="center" w:pos="4536"/>
                <w:tab w:val="right" w:pos="9072"/>
              </w:tabs>
              <w:spacing w:line="260" w:lineRule="atLeast"/>
              <w:rPr>
                <w:rFonts w:eastAsia="Calibri"/>
                <w:b/>
                <w:lang w:eastAsia="en-GB"/>
              </w:rPr>
            </w:pPr>
            <w:r>
              <w:rPr>
                <w:rFonts w:eastAsia="Calibri"/>
                <w:b/>
                <w:bCs/>
                <w:color w:val="000000"/>
                <w:lang w:eastAsia="en-GB"/>
              </w:rPr>
              <w:t>Absorption data for each compartment and final absorption value</w:t>
            </w:r>
          </w:p>
        </w:tc>
        <w:tc>
          <w:tcPr>
            <w:tcW w:w="1100" w:type="dxa"/>
            <w:tcBorders>
              <w:top w:val="single" w:sz="6" w:space="0" w:color="000000"/>
              <w:left w:val="single" w:sz="6" w:space="0" w:color="000000"/>
              <w:bottom w:val="single" w:sz="6" w:space="0" w:color="000000"/>
            </w:tcBorders>
            <w:shd w:val="clear" w:color="auto" w:fill="auto"/>
          </w:tcPr>
          <w:p w14:paraId="7A5A04CB" w14:textId="77777777" w:rsidR="009D0C0B" w:rsidRDefault="00FA480B">
            <w:pPr>
              <w:keepNext/>
              <w:widowControl w:val="0"/>
              <w:tabs>
                <w:tab w:val="center" w:pos="4536"/>
                <w:tab w:val="right" w:pos="9072"/>
              </w:tabs>
              <w:spacing w:line="260" w:lineRule="atLeast"/>
              <w:rPr>
                <w:rFonts w:eastAsia="Calibri"/>
                <w:b/>
                <w:bCs/>
                <w:color w:val="000000"/>
                <w:lang w:eastAsia="en-GB"/>
              </w:rPr>
            </w:pPr>
            <w:r>
              <w:rPr>
                <w:rFonts w:eastAsia="Calibri"/>
                <w:b/>
                <w:lang w:eastAsia="en-GB"/>
              </w:rPr>
              <w:t xml:space="preserve">Remarks </w:t>
            </w:r>
            <w:r>
              <w:rPr>
                <w:rFonts w:eastAsia="Calibri"/>
                <w:i/>
                <w:lang w:eastAsia="en-GB"/>
              </w:rPr>
              <w:t>(e.g. major deviations)</w:t>
            </w:r>
          </w:p>
        </w:tc>
        <w:tc>
          <w:tcPr>
            <w:tcW w:w="1403" w:type="dxa"/>
            <w:tcBorders>
              <w:top w:val="single" w:sz="6" w:space="0" w:color="000000"/>
              <w:left w:val="single" w:sz="6" w:space="0" w:color="000000"/>
              <w:bottom w:val="single" w:sz="6" w:space="0" w:color="000000"/>
              <w:right w:val="single" w:sz="6" w:space="0" w:color="000000"/>
            </w:tcBorders>
            <w:shd w:val="clear" w:color="auto" w:fill="auto"/>
          </w:tcPr>
          <w:p w14:paraId="6A76D1C9" w14:textId="77777777" w:rsidR="009D0C0B" w:rsidRDefault="00FA480B">
            <w:pPr>
              <w:keepNext/>
              <w:widowControl w:val="0"/>
              <w:tabs>
                <w:tab w:val="center" w:pos="4536"/>
                <w:tab w:val="right" w:pos="9072"/>
              </w:tabs>
              <w:spacing w:line="260" w:lineRule="atLeast"/>
            </w:pPr>
            <w:r>
              <w:rPr>
                <w:rFonts w:eastAsia="Calibri"/>
                <w:b/>
                <w:bCs/>
                <w:color w:val="000000"/>
                <w:lang w:eastAsia="en-GB"/>
              </w:rPr>
              <w:t>Reference</w:t>
            </w:r>
          </w:p>
        </w:tc>
      </w:tr>
      <w:tr w:rsidR="009D0C0B" w14:paraId="2293DC1F" w14:textId="77777777" w:rsidTr="009F71C2">
        <w:tblPrEx>
          <w:tblCellMar>
            <w:top w:w="57" w:type="dxa"/>
            <w:bottom w:w="57" w:type="dxa"/>
          </w:tblCellMar>
        </w:tblPrEx>
        <w:trPr>
          <w:trHeight w:val="2607"/>
        </w:trPr>
        <w:tc>
          <w:tcPr>
            <w:tcW w:w="1495" w:type="dxa"/>
            <w:tcBorders>
              <w:top w:val="single" w:sz="6" w:space="0" w:color="000000"/>
              <w:left w:val="single" w:sz="6" w:space="0" w:color="000000"/>
              <w:bottom w:val="single" w:sz="6" w:space="0" w:color="000000"/>
            </w:tcBorders>
            <w:shd w:val="clear" w:color="auto" w:fill="auto"/>
          </w:tcPr>
          <w:p w14:paraId="6F6281A7" w14:textId="229F4BF9" w:rsidR="00E06600" w:rsidRDefault="00E06600">
            <w:pPr>
              <w:keepNext/>
              <w:widowControl w:val="0"/>
              <w:tabs>
                <w:tab w:val="center" w:pos="4536"/>
                <w:tab w:val="right" w:pos="9072"/>
              </w:tabs>
              <w:snapToGrid w:val="0"/>
              <w:spacing w:line="276" w:lineRule="auto"/>
              <w:rPr>
                <w:rFonts w:eastAsia="Calibri"/>
                <w:bCs/>
                <w:color w:val="000000"/>
                <w:lang w:eastAsia="en-GB"/>
              </w:rPr>
            </w:pPr>
            <w:r w:rsidRPr="009F71C2">
              <w:rPr>
                <w:rFonts w:eastAsia="Calibri"/>
                <w:bCs/>
                <w:i/>
                <w:color w:val="000000"/>
                <w:lang w:eastAsia="en-GB"/>
              </w:rPr>
              <w:t>In-vitro</w:t>
            </w:r>
            <w:r>
              <w:rPr>
                <w:rFonts w:eastAsia="Calibri"/>
                <w:bCs/>
                <w:color w:val="000000"/>
                <w:lang w:eastAsia="en-GB"/>
              </w:rPr>
              <w:t xml:space="preserve"> method for dermal absorption,</w:t>
            </w:r>
          </w:p>
          <w:p w14:paraId="54326181" w14:textId="77777777" w:rsidR="00E06600" w:rsidRDefault="00E06600">
            <w:pPr>
              <w:keepNext/>
              <w:widowControl w:val="0"/>
              <w:tabs>
                <w:tab w:val="center" w:pos="4536"/>
                <w:tab w:val="right" w:pos="9072"/>
              </w:tabs>
              <w:snapToGrid w:val="0"/>
              <w:spacing w:line="276" w:lineRule="auto"/>
              <w:rPr>
                <w:rFonts w:eastAsia="Calibri"/>
                <w:bCs/>
                <w:color w:val="000000"/>
                <w:lang w:eastAsia="en-GB"/>
              </w:rPr>
            </w:pPr>
          </w:p>
          <w:p w14:paraId="6FAE1160" w14:textId="77777777" w:rsidR="00E06600" w:rsidRDefault="00E06600">
            <w:pPr>
              <w:keepNext/>
              <w:widowControl w:val="0"/>
              <w:tabs>
                <w:tab w:val="center" w:pos="4536"/>
                <w:tab w:val="right" w:pos="9072"/>
              </w:tabs>
              <w:snapToGrid w:val="0"/>
              <w:spacing w:line="276" w:lineRule="auto"/>
              <w:rPr>
                <w:rFonts w:eastAsia="Calibri"/>
                <w:bCs/>
                <w:color w:val="000000"/>
                <w:lang w:eastAsia="en-GB"/>
              </w:rPr>
            </w:pPr>
            <w:r>
              <w:rPr>
                <w:rFonts w:eastAsia="Calibri"/>
                <w:bCs/>
                <w:color w:val="000000"/>
                <w:lang w:eastAsia="en-GB"/>
              </w:rPr>
              <w:t>OECD 428,</w:t>
            </w:r>
          </w:p>
          <w:p w14:paraId="1A11EFEC" w14:textId="77777777" w:rsidR="00E06600" w:rsidRDefault="00E06600">
            <w:pPr>
              <w:keepNext/>
              <w:widowControl w:val="0"/>
              <w:tabs>
                <w:tab w:val="center" w:pos="4536"/>
                <w:tab w:val="right" w:pos="9072"/>
              </w:tabs>
              <w:snapToGrid w:val="0"/>
              <w:spacing w:line="276" w:lineRule="auto"/>
              <w:rPr>
                <w:rFonts w:eastAsia="Calibri"/>
                <w:bCs/>
                <w:color w:val="000000"/>
                <w:lang w:eastAsia="en-GB"/>
              </w:rPr>
            </w:pPr>
            <w:r>
              <w:rPr>
                <w:rFonts w:eastAsia="Calibri"/>
                <w:bCs/>
                <w:color w:val="000000"/>
                <w:lang w:eastAsia="en-GB"/>
              </w:rPr>
              <w:t>GLP: yes,</w:t>
            </w:r>
          </w:p>
          <w:p w14:paraId="63EE64B0" w14:textId="77777777" w:rsidR="00E06600" w:rsidRDefault="00E06600">
            <w:pPr>
              <w:keepNext/>
              <w:widowControl w:val="0"/>
              <w:tabs>
                <w:tab w:val="center" w:pos="4536"/>
                <w:tab w:val="right" w:pos="9072"/>
              </w:tabs>
              <w:snapToGrid w:val="0"/>
              <w:spacing w:line="276" w:lineRule="auto"/>
              <w:rPr>
                <w:rFonts w:eastAsia="Calibri"/>
                <w:bCs/>
                <w:color w:val="000000"/>
                <w:lang w:eastAsia="en-GB"/>
              </w:rPr>
            </w:pPr>
          </w:p>
          <w:p w14:paraId="1BD75C13" w14:textId="25985B71" w:rsidR="009D0C0B" w:rsidRPr="009F71C2" w:rsidRDefault="00E06600">
            <w:pPr>
              <w:keepNext/>
              <w:widowControl w:val="0"/>
              <w:tabs>
                <w:tab w:val="center" w:pos="4536"/>
                <w:tab w:val="right" w:pos="9072"/>
              </w:tabs>
              <w:snapToGrid w:val="0"/>
              <w:spacing w:line="276" w:lineRule="auto"/>
              <w:rPr>
                <w:rFonts w:eastAsia="Calibri"/>
                <w:bCs/>
                <w:color w:val="000000"/>
                <w:lang w:eastAsia="en-GB"/>
              </w:rPr>
            </w:pPr>
            <w:r>
              <w:rPr>
                <w:rFonts w:eastAsia="Calibri"/>
                <w:bCs/>
                <w:color w:val="000000"/>
                <w:lang w:eastAsia="en-GB"/>
              </w:rPr>
              <w:t>Reliability: 1</w:t>
            </w:r>
          </w:p>
        </w:tc>
        <w:tc>
          <w:tcPr>
            <w:tcW w:w="1559" w:type="dxa"/>
            <w:tcBorders>
              <w:top w:val="single" w:sz="6" w:space="0" w:color="000000"/>
              <w:left w:val="single" w:sz="6" w:space="0" w:color="000000"/>
              <w:bottom w:val="single" w:sz="6" w:space="0" w:color="000000"/>
            </w:tcBorders>
            <w:shd w:val="clear" w:color="auto" w:fill="auto"/>
          </w:tcPr>
          <w:p w14:paraId="50040919" w14:textId="77777777" w:rsidR="009E1C3D" w:rsidRDefault="009E1C3D">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Human skin membranes (from 4 donors)</w:t>
            </w:r>
          </w:p>
          <w:p w14:paraId="4739863B" w14:textId="3AA3BDCF" w:rsidR="009E1C3D" w:rsidRDefault="009E1C3D">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2 cells per donor</w:t>
            </w:r>
          </w:p>
          <w:p w14:paraId="36B58E68" w14:textId="796F81F2" w:rsidR="009E1C3D" w:rsidRDefault="009E1C3D">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8 skin preparations</w:t>
            </w:r>
          </w:p>
          <w:p w14:paraId="5DCC8577" w14:textId="77777777" w:rsidR="009E1C3D" w:rsidRDefault="009E1C3D">
            <w:pPr>
              <w:keepNext/>
              <w:widowControl w:val="0"/>
              <w:tabs>
                <w:tab w:val="center" w:pos="4536"/>
                <w:tab w:val="right" w:pos="9072"/>
              </w:tabs>
              <w:snapToGrid w:val="0"/>
              <w:spacing w:line="276" w:lineRule="auto"/>
              <w:rPr>
                <w:rFonts w:eastAsia="Calibri"/>
                <w:color w:val="000000"/>
                <w:lang w:eastAsia="en-GB"/>
              </w:rPr>
            </w:pPr>
          </w:p>
          <w:p w14:paraId="2FF410F5" w14:textId="548E7E17" w:rsidR="009D0C0B" w:rsidRDefault="009E1C3D">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Thickness: 336-400 µm</w:t>
            </w:r>
          </w:p>
        </w:tc>
        <w:tc>
          <w:tcPr>
            <w:tcW w:w="1701" w:type="dxa"/>
            <w:tcBorders>
              <w:top w:val="single" w:sz="6" w:space="0" w:color="000000"/>
              <w:left w:val="single" w:sz="6" w:space="0" w:color="000000"/>
              <w:bottom w:val="single" w:sz="6" w:space="0" w:color="000000"/>
            </w:tcBorders>
            <w:shd w:val="clear" w:color="auto" w:fill="auto"/>
          </w:tcPr>
          <w:p w14:paraId="44640193" w14:textId="77777777" w:rsidR="009E1C3D" w:rsidRDefault="009E1C3D">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Test item: 18V33CP-PE</w:t>
            </w:r>
          </w:p>
          <w:p w14:paraId="6D49B7F6" w14:textId="77777777" w:rsidR="009E1C3D" w:rsidRDefault="009E1C3D">
            <w:pPr>
              <w:keepNext/>
              <w:widowControl w:val="0"/>
              <w:tabs>
                <w:tab w:val="center" w:pos="4536"/>
                <w:tab w:val="right" w:pos="9072"/>
              </w:tabs>
              <w:snapToGrid w:val="0"/>
              <w:spacing w:line="276" w:lineRule="auto"/>
              <w:rPr>
                <w:rFonts w:eastAsia="Calibri"/>
                <w:color w:val="000000"/>
                <w:lang w:eastAsia="en-GB"/>
              </w:rPr>
            </w:pPr>
          </w:p>
          <w:p w14:paraId="413B487E" w14:textId="2223E506" w:rsidR="009D0C0B" w:rsidRDefault="009E1C3D">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1.7 g/L corresponding to 0.17% w/w of a.s. pure</w:t>
            </w:r>
          </w:p>
        </w:tc>
        <w:tc>
          <w:tcPr>
            <w:tcW w:w="2835" w:type="dxa"/>
            <w:tcBorders>
              <w:top w:val="single" w:sz="6" w:space="0" w:color="000000"/>
              <w:left w:val="single" w:sz="6" w:space="0" w:color="000000"/>
              <w:bottom w:val="single" w:sz="6" w:space="0" w:color="000000"/>
            </w:tcBorders>
            <w:shd w:val="clear" w:color="auto" w:fill="auto"/>
          </w:tcPr>
          <w:p w14:paraId="2D12DA40" w14:textId="65F7DAAF" w:rsidR="0056129A" w:rsidRDefault="0056129A" w:rsidP="009F71C2">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 xml:space="preserve">Mean recovery: 96.88 </w:t>
            </w:r>
            <w:r w:rsidRPr="009F71C2">
              <w:rPr>
                <w:rFonts w:eastAsia="Calibri"/>
                <w:color w:val="000000"/>
                <w:u w:val="single"/>
                <w:lang w:eastAsia="en-GB"/>
              </w:rPr>
              <w:t>+</w:t>
            </w:r>
            <w:r>
              <w:rPr>
                <w:rFonts w:eastAsia="Calibri"/>
                <w:color w:val="000000"/>
                <w:lang w:eastAsia="en-GB"/>
              </w:rPr>
              <w:t xml:space="preserve"> 1.8%</w:t>
            </w:r>
          </w:p>
          <w:p w14:paraId="3018AB4D" w14:textId="77777777" w:rsidR="0056129A" w:rsidRDefault="0056129A" w:rsidP="009F71C2">
            <w:pPr>
              <w:keepNext/>
              <w:widowControl w:val="0"/>
              <w:tabs>
                <w:tab w:val="center" w:pos="4536"/>
                <w:tab w:val="right" w:pos="9072"/>
              </w:tabs>
              <w:snapToGrid w:val="0"/>
              <w:spacing w:line="276" w:lineRule="auto"/>
              <w:rPr>
                <w:rFonts w:eastAsia="Calibri"/>
                <w:color w:val="000000"/>
                <w:lang w:eastAsia="en-GB"/>
              </w:rPr>
            </w:pPr>
          </w:p>
          <w:p w14:paraId="12A81EFA" w14:textId="77777777" w:rsidR="0056129A" w:rsidRDefault="0056129A" w:rsidP="009F71C2">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 xml:space="preserve">Skin excess: 89.14 </w:t>
            </w:r>
            <w:r w:rsidRPr="009F71C2">
              <w:rPr>
                <w:rFonts w:eastAsia="Calibri"/>
                <w:color w:val="000000"/>
                <w:u w:val="single"/>
                <w:lang w:eastAsia="en-GB"/>
              </w:rPr>
              <w:t>+</w:t>
            </w:r>
            <w:r>
              <w:rPr>
                <w:rFonts w:eastAsia="Calibri"/>
                <w:color w:val="000000"/>
                <w:lang w:eastAsia="en-GB"/>
              </w:rPr>
              <w:t xml:space="preserve"> 5.76%</w:t>
            </w:r>
          </w:p>
          <w:p w14:paraId="13F4889C" w14:textId="77777777" w:rsidR="0056129A" w:rsidRDefault="0056129A" w:rsidP="009F71C2">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 xml:space="preserve">First two layers of the stratum corneum: 2.39 </w:t>
            </w:r>
            <w:r w:rsidRPr="009F71C2">
              <w:rPr>
                <w:rFonts w:eastAsia="Calibri"/>
                <w:color w:val="000000"/>
                <w:u w:val="single"/>
                <w:lang w:eastAsia="en-GB"/>
              </w:rPr>
              <w:t>+</w:t>
            </w:r>
            <w:r>
              <w:rPr>
                <w:rFonts w:eastAsia="Calibri"/>
                <w:color w:val="000000"/>
                <w:lang w:eastAsia="en-GB"/>
              </w:rPr>
              <w:t xml:space="preserve"> 1.16%</w:t>
            </w:r>
          </w:p>
          <w:p w14:paraId="428E09FA" w14:textId="77777777" w:rsidR="0056129A" w:rsidRDefault="0056129A" w:rsidP="009F71C2">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 xml:space="preserve">Strips 3 to 15: 3.04 </w:t>
            </w:r>
            <w:r w:rsidRPr="009F71C2">
              <w:rPr>
                <w:rFonts w:eastAsia="Calibri"/>
                <w:color w:val="000000"/>
                <w:u w:val="single"/>
                <w:lang w:eastAsia="en-GB"/>
              </w:rPr>
              <w:t>+</w:t>
            </w:r>
            <w:r>
              <w:rPr>
                <w:rFonts w:eastAsia="Calibri"/>
                <w:color w:val="000000"/>
                <w:lang w:eastAsia="en-GB"/>
              </w:rPr>
              <w:t xml:space="preserve"> 2.47%</w:t>
            </w:r>
          </w:p>
          <w:p w14:paraId="05E59A39" w14:textId="77777777" w:rsidR="0056129A" w:rsidRDefault="0056129A" w:rsidP="009F71C2">
            <w:pPr>
              <w:keepNext/>
              <w:widowControl w:val="0"/>
              <w:tabs>
                <w:tab w:val="center" w:pos="4536"/>
                <w:tab w:val="right" w:pos="9072"/>
              </w:tabs>
              <w:snapToGrid w:val="0"/>
              <w:spacing w:line="276" w:lineRule="auto"/>
              <w:rPr>
                <w:rFonts w:eastAsia="Calibri"/>
                <w:color w:val="000000"/>
                <w:lang w:eastAsia="en-GB"/>
              </w:rPr>
            </w:pPr>
          </w:p>
          <w:p w14:paraId="7846C10D" w14:textId="77777777" w:rsidR="0056129A" w:rsidRDefault="0056129A" w:rsidP="009F71C2">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 xml:space="preserve">Skin = Epidermis + partial dermis = 2.33 </w:t>
            </w:r>
            <w:r w:rsidRPr="009F71C2">
              <w:rPr>
                <w:rFonts w:eastAsia="Calibri"/>
                <w:color w:val="000000"/>
                <w:u w:val="single"/>
                <w:lang w:eastAsia="en-GB"/>
              </w:rPr>
              <w:t>+</w:t>
            </w:r>
            <w:r>
              <w:rPr>
                <w:rFonts w:eastAsia="Calibri"/>
                <w:color w:val="000000"/>
                <w:lang w:eastAsia="en-GB"/>
              </w:rPr>
              <w:t xml:space="preserve"> 2.4%</w:t>
            </w:r>
          </w:p>
          <w:p w14:paraId="2C8A9381" w14:textId="77777777" w:rsidR="0056129A" w:rsidRDefault="0056129A" w:rsidP="009F71C2">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 xml:space="preserve">Receptor fluid compartment: 0.35 </w:t>
            </w:r>
            <w:r w:rsidRPr="009F71C2">
              <w:rPr>
                <w:rFonts w:eastAsia="Calibri"/>
                <w:color w:val="000000"/>
                <w:u w:val="single"/>
                <w:lang w:eastAsia="en-GB"/>
              </w:rPr>
              <w:t>+</w:t>
            </w:r>
            <w:r>
              <w:rPr>
                <w:rFonts w:eastAsia="Calibri"/>
                <w:color w:val="000000"/>
                <w:lang w:eastAsia="en-GB"/>
              </w:rPr>
              <w:t xml:space="preserve"> 0.11%</w:t>
            </w:r>
          </w:p>
          <w:p w14:paraId="557D9D60" w14:textId="77777777" w:rsidR="0056129A" w:rsidRDefault="0056129A" w:rsidP="009F71C2">
            <w:pPr>
              <w:keepNext/>
              <w:widowControl w:val="0"/>
              <w:tabs>
                <w:tab w:val="center" w:pos="4536"/>
                <w:tab w:val="right" w:pos="9072"/>
              </w:tabs>
              <w:snapToGrid w:val="0"/>
              <w:spacing w:line="276" w:lineRule="auto"/>
              <w:rPr>
                <w:rFonts w:eastAsia="Calibri"/>
                <w:color w:val="000000"/>
                <w:lang w:eastAsia="en-GB"/>
              </w:rPr>
            </w:pPr>
          </w:p>
          <w:p w14:paraId="1A58DA2D" w14:textId="4CB4525F" w:rsidR="009D0C0B" w:rsidRDefault="00EE383E" w:rsidP="009F71C2">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A</w:t>
            </w:r>
            <w:r w:rsidR="00A564B2">
              <w:rPr>
                <w:rFonts w:eastAsia="Calibri"/>
                <w:color w:val="000000"/>
                <w:lang w:eastAsia="en-GB"/>
              </w:rPr>
              <w:t>bsorption = 2.68</w:t>
            </w:r>
            <w:r>
              <w:rPr>
                <w:rFonts w:eastAsia="Calibri"/>
                <w:color w:val="000000"/>
                <w:lang w:eastAsia="en-GB"/>
              </w:rPr>
              <w:t xml:space="preserve"> </w:t>
            </w:r>
            <w:r w:rsidRPr="009F71C2">
              <w:rPr>
                <w:rFonts w:eastAsia="Calibri"/>
                <w:color w:val="000000"/>
                <w:u w:val="single"/>
                <w:lang w:eastAsia="en-GB"/>
              </w:rPr>
              <w:t>+</w:t>
            </w:r>
            <w:r>
              <w:rPr>
                <w:rFonts w:eastAsia="Calibri"/>
                <w:color w:val="000000"/>
                <w:lang w:eastAsia="en-GB"/>
              </w:rPr>
              <w:t xml:space="preserve"> 2.5</w:t>
            </w:r>
            <w:r w:rsidR="00A564B2">
              <w:rPr>
                <w:rFonts w:eastAsia="Calibri"/>
                <w:color w:val="000000"/>
                <w:lang w:eastAsia="en-GB"/>
              </w:rPr>
              <w:t>1</w:t>
            </w:r>
            <w:r>
              <w:rPr>
                <w:rFonts w:eastAsia="Calibri"/>
                <w:color w:val="000000"/>
                <w:lang w:eastAsia="en-GB"/>
              </w:rPr>
              <w:t>%</w:t>
            </w:r>
          </w:p>
        </w:tc>
        <w:tc>
          <w:tcPr>
            <w:tcW w:w="1100" w:type="dxa"/>
            <w:tcBorders>
              <w:top w:val="single" w:sz="6" w:space="0" w:color="000000"/>
              <w:left w:val="single" w:sz="6" w:space="0" w:color="000000"/>
              <w:bottom w:val="single" w:sz="6" w:space="0" w:color="000000"/>
            </w:tcBorders>
            <w:shd w:val="clear" w:color="auto" w:fill="auto"/>
          </w:tcPr>
          <w:p w14:paraId="5DB6A000" w14:textId="0990EF46" w:rsidR="009D0C0B" w:rsidRDefault="00EE383E" w:rsidP="009F71C2">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No deviation</w:t>
            </w:r>
          </w:p>
        </w:tc>
        <w:tc>
          <w:tcPr>
            <w:tcW w:w="1403" w:type="dxa"/>
            <w:tcBorders>
              <w:top w:val="single" w:sz="6" w:space="0" w:color="000000"/>
              <w:left w:val="single" w:sz="6" w:space="0" w:color="000000"/>
              <w:bottom w:val="single" w:sz="6" w:space="0" w:color="000000"/>
              <w:right w:val="single" w:sz="6" w:space="0" w:color="000000"/>
            </w:tcBorders>
            <w:shd w:val="clear" w:color="auto" w:fill="auto"/>
          </w:tcPr>
          <w:p w14:paraId="42250DEC" w14:textId="3C1E861D" w:rsidR="009D0C0B" w:rsidRDefault="00EE383E" w:rsidP="009F71C2">
            <w:pPr>
              <w:keepNext/>
              <w:widowControl w:val="0"/>
              <w:tabs>
                <w:tab w:val="center" w:pos="4536"/>
                <w:tab w:val="right" w:pos="9072"/>
              </w:tabs>
              <w:snapToGrid w:val="0"/>
              <w:spacing w:line="276" w:lineRule="auto"/>
              <w:rPr>
                <w:rFonts w:eastAsia="Calibri"/>
                <w:color w:val="000000"/>
                <w:lang w:eastAsia="en-GB"/>
              </w:rPr>
            </w:pPr>
            <w:r>
              <w:rPr>
                <w:rFonts w:eastAsia="Calibri"/>
                <w:color w:val="000000"/>
                <w:lang w:eastAsia="en-GB"/>
              </w:rPr>
              <w:t>Bernal J. (2019)</w:t>
            </w:r>
          </w:p>
        </w:tc>
      </w:tr>
    </w:tbl>
    <w:p w14:paraId="0E1C2810" w14:textId="77777777" w:rsidR="009D0C0B" w:rsidRDefault="009D0C0B">
      <w:pPr>
        <w:spacing w:line="260" w:lineRule="atLeast"/>
        <w:rPr>
          <w:rFonts w:ascii="Times New Roman" w:eastAsia="Calibri" w:hAnsi="Times New Roman" w:cs="Times New Roman"/>
          <w:i/>
          <w:iCs/>
          <w:lang w:eastAsia="en-US"/>
        </w:rPr>
      </w:pPr>
    </w:p>
    <w:p w14:paraId="69399E4A" w14:textId="77777777" w:rsidR="009D0C0B" w:rsidRDefault="00FA480B">
      <w:pPr>
        <w:spacing w:line="260" w:lineRule="atLeast"/>
        <w:rPr>
          <w:rFonts w:eastAsia="Calibri"/>
          <w:b/>
          <w:bCs/>
          <w:lang w:eastAsia="en-US"/>
        </w:rPr>
      </w:pPr>
      <w:r>
        <w:rPr>
          <w:rFonts w:ascii="Times New Roman" w:eastAsia="Calibri" w:hAnsi="Times New Roman" w:cs="Times New Roman"/>
          <w:i/>
          <w:iCs/>
          <w:lang w:eastAsia="en-US"/>
        </w:rPr>
        <w:t xml:space="preserve"> </w:t>
      </w:r>
    </w:p>
    <w:tbl>
      <w:tblPr>
        <w:tblW w:w="0" w:type="auto"/>
        <w:tblInd w:w="-5" w:type="dxa"/>
        <w:tblLayout w:type="fixed"/>
        <w:tblLook w:val="0000" w:firstRow="0" w:lastRow="0" w:firstColumn="0" w:lastColumn="0" w:noHBand="0" w:noVBand="0"/>
      </w:tblPr>
      <w:tblGrid>
        <w:gridCol w:w="1937"/>
        <w:gridCol w:w="2571"/>
        <w:gridCol w:w="4749"/>
      </w:tblGrid>
      <w:tr w:rsidR="009D0C0B" w14:paraId="0D5D465A" w14:textId="77777777">
        <w:tc>
          <w:tcPr>
            <w:tcW w:w="9257" w:type="dxa"/>
            <w:gridSpan w:val="3"/>
            <w:tcBorders>
              <w:top w:val="single" w:sz="4" w:space="0" w:color="000000"/>
              <w:left w:val="single" w:sz="4" w:space="0" w:color="000000"/>
              <w:bottom w:val="single" w:sz="6" w:space="0" w:color="000000"/>
              <w:right w:val="single" w:sz="6" w:space="0" w:color="000000"/>
            </w:tcBorders>
            <w:shd w:val="clear" w:color="auto" w:fill="CCFFCC"/>
          </w:tcPr>
          <w:p w14:paraId="627A6ABA" w14:textId="77777777" w:rsidR="009D0C0B" w:rsidRDefault="00FA480B">
            <w:pPr>
              <w:spacing w:line="260" w:lineRule="atLeast"/>
            </w:pPr>
            <w:r>
              <w:rPr>
                <w:rFonts w:eastAsia="Calibri"/>
                <w:b/>
                <w:bCs/>
                <w:lang w:eastAsia="en-US"/>
              </w:rPr>
              <w:t>Value(s) used in the Risk Assessment – Dermal absorption</w:t>
            </w:r>
          </w:p>
        </w:tc>
      </w:tr>
      <w:tr w:rsidR="00851B3A" w14:paraId="0902F94C" w14:textId="77777777" w:rsidTr="009F71C2">
        <w:tc>
          <w:tcPr>
            <w:tcW w:w="1937" w:type="dxa"/>
            <w:tcBorders>
              <w:top w:val="single" w:sz="6" w:space="0" w:color="000000"/>
              <w:left w:val="single" w:sz="4" w:space="0" w:color="000000"/>
              <w:bottom w:val="single" w:sz="6" w:space="0" w:color="000000"/>
            </w:tcBorders>
            <w:shd w:val="clear" w:color="auto" w:fill="auto"/>
          </w:tcPr>
          <w:p w14:paraId="4E60A9EF" w14:textId="77777777" w:rsidR="00851B3A" w:rsidRDefault="00851B3A">
            <w:pPr>
              <w:spacing w:line="260" w:lineRule="atLeast"/>
              <w:rPr>
                <w:rFonts w:eastAsia="Calibri"/>
                <w:lang w:eastAsia="en-US"/>
              </w:rPr>
            </w:pPr>
            <w:r>
              <w:rPr>
                <w:rFonts w:eastAsia="Calibri"/>
                <w:lang w:eastAsia="en-US"/>
              </w:rPr>
              <w:t>Substance</w:t>
            </w:r>
          </w:p>
        </w:tc>
        <w:tc>
          <w:tcPr>
            <w:tcW w:w="2571" w:type="dxa"/>
            <w:tcBorders>
              <w:top w:val="single" w:sz="6" w:space="0" w:color="000000"/>
              <w:left w:val="single" w:sz="6" w:space="0" w:color="000000"/>
              <w:bottom w:val="single" w:sz="6" w:space="0" w:color="000000"/>
            </w:tcBorders>
            <w:shd w:val="clear" w:color="auto" w:fill="auto"/>
          </w:tcPr>
          <w:p w14:paraId="6D641B59" w14:textId="43E27402" w:rsidR="00851B3A" w:rsidRDefault="00851B3A">
            <w:pPr>
              <w:snapToGrid w:val="0"/>
              <w:spacing w:line="260" w:lineRule="atLeast"/>
              <w:rPr>
                <w:rFonts w:eastAsia="Calibri"/>
                <w:lang w:eastAsia="en-US"/>
              </w:rPr>
            </w:pPr>
            <w:r>
              <w:rPr>
                <w:rFonts w:eastAsia="Calibri"/>
                <w:lang w:eastAsia="en-US"/>
              </w:rPr>
              <w:t>Penflufen</w:t>
            </w:r>
          </w:p>
        </w:tc>
        <w:tc>
          <w:tcPr>
            <w:tcW w:w="4749" w:type="dxa"/>
            <w:tcBorders>
              <w:top w:val="single" w:sz="6" w:space="0" w:color="000000"/>
              <w:left w:val="single" w:sz="4" w:space="0" w:color="000000"/>
              <w:bottom w:val="single" w:sz="6" w:space="0" w:color="000000"/>
              <w:right w:val="single" w:sz="6" w:space="0" w:color="000000"/>
            </w:tcBorders>
            <w:shd w:val="clear" w:color="auto" w:fill="auto"/>
          </w:tcPr>
          <w:p w14:paraId="4DB3E271" w14:textId="6684E2A1" w:rsidR="00851B3A" w:rsidRDefault="00E06600">
            <w:pPr>
              <w:snapToGrid w:val="0"/>
              <w:spacing w:line="260" w:lineRule="atLeast"/>
              <w:rPr>
                <w:rFonts w:eastAsia="Calibri"/>
                <w:lang w:eastAsia="en-US"/>
              </w:rPr>
            </w:pPr>
            <w:r>
              <w:rPr>
                <w:rFonts w:eastAsia="Calibri"/>
                <w:lang w:eastAsia="en-US"/>
              </w:rPr>
              <w:t>Cypermethrin</w:t>
            </w:r>
          </w:p>
        </w:tc>
      </w:tr>
      <w:tr w:rsidR="00851B3A" w14:paraId="7E0F971B" w14:textId="77777777" w:rsidTr="009F71C2">
        <w:tc>
          <w:tcPr>
            <w:tcW w:w="1937" w:type="dxa"/>
            <w:tcBorders>
              <w:top w:val="single" w:sz="6" w:space="0" w:color="000000"/>
              <w:left w:val="single" w:sz="4" w:space="0" w:color="000000"/>
              <w:bottom w:val="single" w:sz="6" w:space="0" w:color="000000"/>
            </w:tcBorders>
            <w:shd w:val="clear" w:color="auto" w:fill="auto"/>
          </w:tcPr>
          <w:p w14:paraId="52228FD5" w14:textId="4B0AFDC4" w:rsidR="00851B3A" w:rsidRDefault="00851B3A">
            <w:pPr>
              <w:spacing w:line="260" w:lineRule="atLeast"/>
              <w:rPr>
                <w:rFonts w:eastAsia="Calibri"/>
                <w:lang w:eastAsia="en-US"/>
              </w:rPr>
            </w:pPr>
            <w:r>
              <w:rPr>
                <w:rFonts w:eastAsia="Calibri"/>
                <w:lang w:eastAsia="en-US"/>
              </w:rPr>
              <w:t>Values</w:t>
            </w:r>
          </w:p>
        </w:tc>
        <w:tc>
          <w:tcPr>
            <w:tcW w:w="2571" w:type="dxa"/>
            <w:tcBorders>
              <w:top w:val="single" w:sz="6" w:space="0" w:color="000000"/>
              <w:left w:val="single" w:sz="6" w:space="0" w:color="000000"/>
              <w:bottom w:val="single" w:sz="6" w:space="0" w:color="000000"/>
            </w:tcBorders>
            <w:shd w:val="clear" w:color="auto" w:fill="auto"/>
          </w:tcPr>
          <w:p w14:paraId="12F4B333" w14:textId="2DD81A45" w:rsidR="00851B3A" w:rsidRDefault="00851B3A">
            <w:pPr>
              <w:snapToGrid w:val="0"/>
              <w:spacing w:line="260" w:lineRule="atLeast"/>
              <w:rPr>
                <w:rFonts w:eastAsia="Calibri"/>
                <w:lang w:eastAsia="en-US"/>
              </w:rPr>
            </w:pPr>
            <w:r>
              <w:rPr>
                <w:rFonts w:eastAsia="Calibri"/>
                <w:lang w:eastAsia="en-US"/>
              </w:rPr>
              <w:t>50%</w:t>
            </w:r>
          </w:p>
        </w:tc>
        <w:tc>
          <w:tcPr>
            <w:tcW w:w="4749" w:type="dxa"/>
            <w:tcBorders>
              <w:top w:val="single" w:sz="6" w:space="0" w:color="000000"/>
              <w:left w:val="single" w:sz="4" w:space="0" w:color="000000"/>
              <w:bottom w:val="single" w:sz="6" w:space="0" w:color="000000"/>
              <w:right w:val="single" w:sz="6" w:space="0" w:color="000000"/>
            </w:tcBorders>
            <w:shd w:val="clear" w:color="auto" w:fill="auto"/>
          </w:tcPr>
          <w:p w14:paraId="1154D22C" w14:textId="4FB08158" w:rsidR="00851B3A" w:rsidRDefault="00A362AF">
            <w:pPr>
              <w:snapToGrid w:val="0"/>
              <w:spacing w:line="260" w:lineRule="atLeast"/>
              <w:rPr>
                <w:rFonts w:eastAsia="Calibri"/>
                <w:lang w:eastAsia="en-US"/>
              </w:rPr>
            </w:pPr>
            <w:r>
              <w:rPr>
                <w:rFonts w:eastAsia="Calibri"/>
                <w:lang w:eastAsia="en-US"/>
              </w:rPr>
              <w:t>9.2</w:t>
            </w:r>
            <w:r w:rsidR="00EE383E">
              <w:rPr>
                <w:rFonts w:eastAsia="Calibri"/>
                <w:lang w:eastAsia="en-US"/>
              </w:rPr>
              <w:t>%</w:t>
            </w:r>
          </w:p>
        </w:tc>
      </w:tr>
      <w:tr w:rsidR="00851B3A" w14:paraId="4889BB43" w14:textId="77777777" w:rsidTr="009F71C2">
        <w:tc>
          <w:tcPr>
            <w:tcW w:w="1937" w:type="dxa"/>
            <w:tcBorders>
              <w:top w:val="single" w:sz="6" w:space="0" w:color="000000"/>
              <w:left w:val="single" w:sz="4" w:space="0" w:color="000000"/>
              <w:bottom w:val="single" w:sz="6" w:space="0" w:color="000000"/>
            </w:tcBorders>
            <w:shd w:val="clear" w:color="auto" w:fill="auto"/>
          </w:tcPr>
          <w:p w14:paraId="3724DEB2" w14:textId="072B49DB" w:rsidR="00851B3A" w:rsidRDefault="00851B3A">
            <w:pPr>
              <w:spacing w:line="260" w:lineRule="atLeast"/>
              <w:rPr>
                <w:rFonts w:eastAsia="Calibri"/>
                <w:lang w:eastAsia="en-US"/>
              </w:rPr>
            </w:pPr>
            <w:r>
              <w:rPr>
                <w:rFonts w:eastAsia="Calibri"/>
                <w:lang w:eastAsia="en-US"/>
              </w:rPr>
              <w:t>Justification for the selected values</w:t>
            </w:r>
          </w:p>
        </w:tc>
        <w:tc>
          <w:tcPr>
            <w:tcW w:w="2571" w:type="dxa"/>
            <w:tcBorders>
              <w:top w:val="single" w:sz="6" w:space="0" w:color="000000"/>
              <w:left w:val="single" w:sz="6" w:space="0" w:color="000000"/>
              <w:bottom w:val="single" w:sz="6" w:space="0" w:color="000000"/>
            </w:tcBorders>
            <w:shd w:val="clear" w:color="auto" w:fill="auto"/>
          </w:tcPr>
          <w:p w14:paraId="1C801E1F" w14:textId="1A65ADB7" w:rsidR="00851B3A" w:rsidRDefault="00E06600">
            <w:pPr>
              <w:snapToGrid w:val="0"/>
              <w:spacing w:line="260" w:lineRule="atLeast"/>
              <w:rPr>
                <w:rFonts w:eastAsia="Calibri"/>
                <w:lang w:eastAsia="en-US"/>
              </w:rPr>
            </w:pPr>
            <w:r>
              <w:rPr>
                <w:rFonts w:eastAsia="Calibri"/>
                <w:lang w:eastAsia="en-US"/>
              </w:rPr>
              <w:t>Default dermal absorption value for water-based formulation with a concentration in active substance below 5%, according to the EFSA Guidance on dermal absorption (2017)</w:t>
            </w:r>
          </w:p>
        </w:tc>
        <w:tc>
          <w:tcPr>
            <w:tcW w:w="4749" w:type="dxa"/>
            <w:tcBorders>
              <w:top w:val="single" w:sz="6" w:space="0" w:color="000000"/>
              <w:left w:val="single" w:sz="4" w:space="0" w:color="000000"/>
              <w:bottom w:val="single" w:sz="6" w:space="0" w:color="000000"/>
              <w:right w:val="single" w:sz="6" w:space="0" w:color="000000"/>
            </w:tcBorders>
            <w:shd w:val="clear" w:color="auto" w:fill="auto"/>
          </w:tcPr>
          <w:p w14:paraId="35465942" w14:textId="2F0CF193" w:rsidR="00EE383E" w:rsidRDefault="00EE383E">
            <w:pPr>
              <w:snapToGrid w:val="0"/>
              <w:spacing w:line="260" w:lineRule="atLeast"/>
              <w:rPr>
                <w:rFonts w:eastAsia="Calibri"/>
                <w:lang w:eastAsia="en-US"/>
              </w:rPr>
            </w:pPr>
            <w:r>
              <w:rPr>
                <w:rFonts w:eastAsia="Calibri"/>
                <w:lang w:eastAsia="en-US"/>
              </w:rPr>
              <w:t>The mean total recovery was 96.</w:t>
            </w:r>
            <w:r w:rsidR="008B1604">
              <w:rPr>
                <w:rFonts w:eastAsia="Calibri"/>
                <w:lang w:eastAsia="en-US"/>
              </w:rPr>
              <w:t>89</w:t>
            </w:r>
            <w:r>
              <w:rPr>
                <w:rFonts w:eastAsia="Calibri"/>
                <w:lang w:eastAsia="en-US"/>
              </w:rPr>
              <w:t xml:space="preserve"> </w:t>
            </w:r>
            <w:r w:rsidRPr="009F71C2">
              <w:rPr>
                <w:rFonts w:eastAsia="Calibri"/>
                <w:u w:val="single"/>
                <w:lang w:eastAsia="en-US"/>
              </w:rPr>
              <w:t>+</w:t>
            </w:r>
            <w:r>
              <w:rPr>
                <w:rFonts w:eastAsia="Calibri"/>
                <w:lang w:eastAsia="en-US"/>
              </w:rPr>
              <w:t xml:space="preserve"> 1.8%, which is between 100 </w:t>
            </w:r>
            <w:r w:rsidRPr="009F71C2">
              <w:rPr>
                <w:rFonts w:eastAsia="Calibri"/>
                <w:u w:val="single"/>
                <w:lang w:eastAsia="en-US"/>
              </w:rPr>
              <w:t>+</w:t>
            </w:r>
            <w:r>
              <w:rPr>
                <w:rFonts w:eastAsia="Calibri"/>
                <w:lang w:eastAsia="en-US"/>
              </w:rPr>
              <w:t xml:space="preserve"> 5% and validate the results obtained.</w:t>
            </w:r>
          </w:p>
          <w:p w14:paraId="2C07D0D6" w14:textId="1C35F2C4" w:rsidR="00EE383E" w:rsidRDefault="0047361E">
            <w:pPr>
              <w:snapToGrid w:val="0"/>
              <w:spacing w:line="260" w:lineRule="atLeast"/>
              <w:rPr>
                <w:rFonts w:eastAsia="Calibri"/>
                <w:lang w:eastAsia="en-US"/>
              </w:rPr>
            </w:pPr>
            <w:r>
              <w:rPr>
                <w:rFonts w:eastAsia="Calibri"/>
                <w:lang w:eastAsia="en-US"/>
              </w:rPr>
              <w:t>At 12h, the mean lower limit of confidence (T0.5) is below 75% (70.95%).</w:t>
            </w:r>
          </w:p>
          <w:p w14:paraId="13739D54" w14:textId="77777777" w:rsidR="00EE383E" w:rsidRDefault="00EE383E">
            <w:pPr>
              <w:snapToGrid w:val="0"/>
              <w:spacing w:line="260" w:lineRule="atLeast"/>
              <w:rPr>
                <w:rFonts w:eastAsia="Calibri"/>
                <w:lang w:eastAsia="en-US"/>
              </w:rPr>
            </w:pPr>
          </w:p>
          <w:p w14:paraId="7BAF1644" w14:textId="479395F5" w:rsidR="00D350D8" w:rsidRDefault="0047361E">
            <w:pPr>
              <w:snapToGrid w:val="0"/>
              <w:spacing w:line="260" w:lineRule="atLeast"/>
              <w:rPr>
                <w:rFonts w:eastAsia="Calibri"/>
                <w:lang w:eastAsia="en-US"/>
              </w:rPr>
            </w:pPr>
            <w:r>
              <w:rPr>
                <w:rFonts w:eastAsia="Calibri"/>
                <w:lang w:eastAsia="en-US"/>
              </w:rPr>
              <w:t>After correction with the k factor and taking into account the standard deviation, a corrected dermal absorption val</w:t>
            </w:r>
            <w:r w:rsidR="0017017B">
              <w:rPr>
                <w:rFonts w:eastAsia="Calibri"/>
                <w:lang w:eastAsia="en-US"/>
              </w:rPr>
              <w:t>ue of 9.2% is calculated for c</w:t>
            </w:r>
            <w:r>
              <w:rPr>
                <w:rFonts w:eastAsia="Calibri"/>
                <w:lang w:eastAsia="en-US"/>
              </w:rPr>
              <w:t>ypermethrin.</w:t>
            </w:r>
          </w:p>
          <w:p w14:paraId="0A8C3805" w14:textId="77777777" w:rsidR="00D350D8" w:rsidRDefault="00D350D8">
            <w:pPr>
              <w:snapToGrid w:val="0"/>
              <w:spacing w:line="260" w:lineRule="atLeast"/>
              <w:rPr>
                <w:rFonts w:eastAsia="Calibri"/>
                <w:lang w:eastAsia="en-US"/>
              </w:rPr>
            </w:pPr>
          </w:p>
          <w:p w14:paraId="4D8A38EA" w14:textId="606C4FD2" w:rsidR="00D350D8" w:rsidRDefault="0047361E">
            <w:pPr>
              <w:snapToGrid w:val="0"/>
              <w:spacing w:line="260" w:lineRule="atLeast"/>
              <w:rPr>
                <w:rFonts w:eastAsia="Calibri"/>
                <w:lang w:eastAsia="en-US"/>
              </w:rPr>
            </w:pPr>
            <w:r>
              <w:rPr>
                <w:rFonts w:eastAsia="Calibri"/>
                <w:lang w:eastAsia="en-US"/>
              </w:rPr>
              <w:t>For details, please refer to the excel data sheet</w:t>
            </w:r>
            <w:r w:rsidR="00331786">
              <w:rPr>
                <w:rFonts w:eastAsia="Calibri"/>
                <w:lang w:eastAsia="en-US"/>
              </w:rPr>
              <w:t xml:space="preserve"> in Annexe 3.2.</w:t>
            </w:r>
          </w:p>
          <w:p w14:paraId="5BC25026" w14:textId="7B4E0109" w:rsidR="00851B3A" w:rsidRDefault="00851B3A">
            <w:pPr>
              <w:snapToGrid w:val="0"/>
              <w:spacing w:line="260" w:lineRule="atLeast"/>
              <w:rPr>
                <w:rFonts w:eastAsia="Calibri"/>
                <w:lang w:eastAsia="en-US"/>
              </w:rPr>
            </w:pPr>
          </w:p>
        </w:tc>
      </w:tr>
    </w:tbl>
    <w:p w14:paraId="203EB218" w14:textId="77777777" w:rsidR="009D0C0B" w:rsidRDefault="009D0C0B">
      <w:pPr>
        <w:spacing w:line="260" w:lineRule="atLeast"/>
        <w:rPr>
          <w:rFonts w:ascii="Times New Roman" w:eastAsia="Calibri" w:hAnsi="Times New Roman" w:cs="Times New Roman"/>
          <w:i/>
          <w:iCs/>
          <w:lang w:eastAsia="en-US"/>
        </w:rPr>
      </w:pPr>
    </w:p>
    <w:p w14:paraId="20431153"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Available toxicological data relating to non active substance(s) (i.e. substance(s) of concern)</w:t>
      </w:r>
    </w:p>
    <w:p w14:paraId="367CF8D9" w14:textId="61EC27A5" w:rsidR="009D0C0B" w:rsidRPr="009F71C2" w:rsidRDefault="00E56F32">
      <w:pPr>
        <w:spacing w:line="260" w:lineRule="atLeast"/>
        <w:rPr>
          <w:rFonts w:eastAsia="Calibri"/>
          <w:lang w:eastAsia="en-US"/>
        </w:rPr>
      </w:pPr>
      <w:r w:rsidRPr="009F71C2">
        <w:rPr>
          <w:rFonts w:eastAsia="Calibri"/>
          <w:lang w:eastAsia="en-US"/>
        </w:rPr>
        <w:t>No Substance of Concern (SoC) has been identified.</w:t>
      </w:r>
    </w:p>
    <w:p w14:paraId="3BB9C1EE" w14:textId="7A583CFF" w:rsidR="00E56F32" w:rsidRPr="009F71C2" w:rsidRDefault="00E56F32">
      <w:pPr>
        <w:spacing w:line="260" w:lineRule="atLeast"/>
        <w:rPr>
          <w:rFonts w:eastAsia="Calibri"/>
          <w:lang w:eastAsia="en-US"/>
        </w:rPr>
      </w:pPr>
    </w:p>
    <w:p w14:paraId="2628FC06" w14:textId="69DD1B77" w:rsidR="00E56F32" w:rsidRPr="009F71C2" w:rsidRDefault="00E56F32">
      <w:pPr>
        <w:spacing w:line="260" w:lineRule="atLeast"/>
        <w:rPr>
          <w:rFonts w:eastAsia="Calibri"/>
          <w:lang w:eastAsia="en-US"/>
        </w:rPr>
      </w:pPr>
      <w:r w:rsidRPr="009F71C2">
        <w:rPr>
          <w:rFonts w:eastAsia="Calibri"/>
          <w:lang w:eastAsia="en-US"/>
        </w:rPr>
        <w:t>Please refer to the Confidential annex for further information.</w:t>
      </w:r>
    </w:p>
    <w:p w14:paraId="6273832A" w14:textId="77777777" w:rsidR="00E56F32" w:rsidRPr="009F71C2" w:rsidRDefault="00E56F32">
      <w:pPr>
        <w:spacing w:line="260" w:lineRule="atLeast"/>
        <w:rPr>
          <w:rFonts w:eastAsia="Calibri"/>
          <w:lang w:eastAsia="en-US"/>
        </w:rPr>
      </w:pPr>
    </w:p>
    <w:p w14:paraId="6424B0AF" w14:textId="77777777" w:rsidR="009D0C0B" w:rsidRDefault="009D0C0B">
      <w:pPr>
        <w:spacing w:line="260" w:lineRule="atLeast"/>
        <w:jc w:val="both"/>
        <w:rPr>
          <w:rFonts w:ascii="Times New Roman" w:eastAsia="Calibri" w:hAnsi="Times New Roman" w:cs="Times New Roman"/>
          <w:i/>
          <w:iCs/>
          <w:lang w:eastAsia="en-US"/>
        </w:rPr>
      </w:pPr>
    </w:p>
    <w:p w14:paraId="6E9B18C5" w14:textId="044D8310" w:rsidR="009D0C0B" w:rsidRDefault="00FA480B">
      <w:pPr>
        <w:pStyle w:val="Titre4"/>
        <w:rPr>
          <w:rFonts w:ascii="Times New Roman" w:hAnsi="Times New Roman" w:cs="Times New Roman"/>
          <w:i/>
          <w:iCs/>
          <w:lang w:eastAsia="en-US"/>
        </w:rPr>
      </w:pPr>
      <w:bookmarkStart w:id="99" w:name="_Toc140502080"/>
      <w:r>
        <w:t>Exposure assessment</w:t>
      </w:r>
      <w:r w:rsidR="00962B5D">
        <w:t xml:space="preserve"> and Risk characterisation</w:t>
      </w:r>
      <w:bookmarkEnd w:id="99"/>
    </w:p>
    <w:p w14:paraId="04FBD864" w14:textId="5E9B7693" w:rsidR="009D0C0B" w:rsidRPr="009F71C2" w:rsidRDefault="009D0C0B">
      <w:pPr>
        <w:spacing w:line="260" w:lineRule="atLeast"/>
        <w:rPr>
          <w:rFonts w:eastAsia="Calibri"/>
          <w:lang w:val="de-DE" w:eastAsia="en-US"/>
        </w:rPr>
      </w:pPr>
    </w:p>
    <w:p w14:paraId="0D20C7A3" w14:textId="25DB621B" w:rsidR="00836A84" w:rsidRDefault="00836A84" w:rsidP="009F71C2">
      <w:pPr>
        <w:spacing w:line="260" w:lineRule="atLeast"/>
        <w:jc w:val="both"/>
        <w:rPr>
          <w:rFonts w:eastAsia="Calibri"/>
          <w:lang w:eastAsia="en-US"/>
        </w:rPr>
      </w:pPr>
      <w:r>
        <w:rPr>
          <w:rFonts w:eastAsia="Calibri"/>
          <w:lang w:eastAsia="en-US"/>
        </w:rPr>
        <w:t xml:space="preserve">The product 18V33CP-PE is a ready-to-use wood preservative used by professional and non-professional users. It is used for preventive and curative treatment of wood against wood-boring insects, termites and wood-rotting fungi, indoor and outdoor, by brush application, spray application </w:t>
      </w:r>
      <w:r w:rsidR="00D04613">
        <w:rPr>
          <w:rFonts w:eastAsia="Calibri"/>
          <w:lang w:eastAsia="en-US"/>
        </w:rPr>
        <w:t>and/</w:t>
      </w:r>
      <w:r>
        <w:rPr>
          <w:rFonts w:eastAsia="Calibri"/>
          <w:lang w:eastAsia="en-US"/>
        </w:rPr>
        <w:t>or injection.</w:t>
      </w:r>
    </w:p>
    <w:p w14:paraId="08379E5C" w14:textId="52F6443E" w:rsidR="00836A84" w:rsidRDefault="00836A84" w:rsidP="009F71C2">
      <w:pPr>
        <w:spacing w:line="260" w:lineRule="atLeast"/>
        <w:jc w:val="both"/>
        <w:rPr>
          <w:rFonts w:eastAsia="Calibri"/>
          <w:lang w:eastAsia="en-US"/>
        </w:rPr>
      </w:pPr>
    </w:p>
    <w:p w14:paraId="7BAF9D2B" w14:textId="77777777" w:rsidR="00D76FE9" w:rsidRDefault="00D76FE9" w:rsidP="009F71C2">
      <w:pPr>
        <w:spacing w:line="260" w:lineRule="atLeast"/>
        <w:jc w:val="both"/>
        <w:rPr>
          <w:rFonts w:eastAsia="Calibri"/>
          <w:lang w:eastAsia="en-US"/>
        </w:rPr>
      </w:pPr>
      <w:r>
        <w:rPr>
          <w:rFonts w:eastAsia="Calibri"/>
          <w:lang w:eastAsia="en-US"/>
        </w:rPr>
        <w:t xml:space="preserve">For preventive treatment, the user applied 2 layers of product (200 ml/m²) by brushing (with a paint brush) or spraying (with a garden spray or a low pressure paint gun) on the surface. </w:t>
      </w:r>
    </w:p>
    <w:p w14:paraId="28716847" w14:textId="77777777" w:rsidR="00D04613" w:rsidRDefault="00D76FE9" w:rsidP="009F71C2">
      <w:pPr>
        <w:spacing w:line="260" w:lineRule="atLeast"/>
        <w:jc w:val="both"/>
        <w:rPr>
          <w:rFonts w:eastAsia="Calibri"/>
          <w:lang w:eastAsia="en-US"/>
        </w:rPr>
      </w:pPr>
      <w:r>
        <w:rPr>
          <w:rFonts w:eastAsia="Calibri"/>
          <w:lang w:eastAsia="en-US"/>
        </w:rPr>
        <w:t>For curative treatment, injections are performed in combination with the surface application</w:t>
      </w:r>
      <w:r w:rsidR="00D04613">
        <w:rPr>
          <w:rFonts w:eastAsia="Calibri"/>
          <w:lang w:eastAsia="en-US"/>
        </w:rPr>
        <w:t xml:space="preserve"> (brush or spray application)</w:t>
      </w:r>
      <w:r>
        <w:rPr>
          <w:rFonts w:eastAsia="Calibri"/>
          <w:lang w:eastAsia="en-US"/>
        </w:rPr>
        <w:t xml:space="preserve">. </w:t>
      </w:r>
    </w:p>
    <w:p w14:paraId="70395BBC" w14:textId="2EBD1F95" w:rsidR="007D715F" w:rsidRDefault="00D76FE9" w:rsidP="009F71C2">
      <w:pPr>
        <w:spacing w:line="260" w:lineRule="atLeast"/>
        <w:jc w:val="both"/>
        <w:rPr>
          <w:rFonts w:eastAsia="Calibri"/>
          <w:lang w:eastAsia="en-US"/>
        </w:rPr>
      </w:pPr>
      <w:r>
        <w:rPr>
          <w:rFonts w:eastAsia="Calibri"/>
          <w:lang w:eastAsia="en-US"/>
        </w:rPr>
        <w:t>First, the product is injected (150 ml/m²) into drilled holes with a syringe or another appropriate device. Then, 3 layers of product are applied (300 ml/m²) on the surface by brushing or spraying.</w:t>
      </w:r>
      <w:r w:rsidR="007D715F">
        <w:rPr>
          <w:rFonts w:eastAsia="Calibri"/>
          <w:lang w:eastAsia="en-US"/>
        </w:rPr>
        <w:t xml:space="preserve"> The curative treatment is considered the worst-case in the risk assessment and covers the preventive treatment.</w:t>
      </w:r>
    </w:p>
    <w:p w14:paraId="580B53AA" w14:textId="6FFD4280" w:rsidR="007D715F" w:rsidRDefault="007D715F" w:rsidP="009F71C2">
      <w:pPr>
        <w:spacing w:line="260" w:lineRule="atLeast"/>
        <w:jc w:val="both"/>
        <w:rPr>
          <w:rFonts w:eastAsia="Calibri"/>
          <w:lang w:eastAsia="en-US"/>
        </w:rPr>
      </w:pPr>
    </w:p>
    <w:p w14:paraId="61ED1286" w14:textId="6234C207" w:rsidR="007D715F" w:rsidRDefault="007D715F" w:rsidP="009F71C2">
      <w:pPr>
        <w:spacing w:line="260" w:lineRule="atLeast"/>
        <w:jc w:val="both"/>
        <w:rPr>
          <w:rFonts w:eastAsia="Calibri"/>
          <w:lang w:eastAsia="en-US"/>
        </w:rPr>
      </w:pPr>
      <w:r>
        <w:rPr>
          <w:rFonts w:eastAsia="Calibri"/>
          <w:lang w:eastAsia="en-US"/>
        </w:rPr>
        <w:t xml:space="preserve">Secondary exposure may occur from adults sanding the treated article (acute and chronic exposure), and toddlers chewing treated wood chip and playing on </w:t>
      </w:r>
      <w:r w:rsidR="00EB35BA">
        <w:rPr>
          <w:rFonts w:eastAsia="Calibri"/>
          <w:lang w:eastAsia="en-US"/>
        </w:rPr>
        <w:t xml:space="preserve">wooden </w:t>
      </w:r>
      <w:r>
        <w:rPr>
          <w:rFonts w:eastAsia="Calibri"/>
          <w:lang w:eastAsia="en-US"/>
        </w:rPr>
        <w:t>treated structure</w:t>
      </w:r>
      <w:r w:rsidR="00EB35BA">
        <w:rPr>
          <w:rFonts w:eastAsia="Calibri"/>
          <w:lang w:eastAsia="en-US"/>
        </w:rPr>
        <w:t>s</w:t>
      </w:r>
      <w:r>
        <w:rPr>
          <w:rFonts w:eastAsia="Calibri"/>
          <w:lang w:eastAsia="en-US"/>
        </w:rPr>
        <w:t>.</w:t>
      </w:r>
      <w:r w:rsidR="00D04613">
        <w:rPr>
          <w:rFonts w:eastAsia="Calibri"/>
          <w:lang w:eastAsia="en-US"/>
        </w:rPr>
        <w:t xml:space="preserve"> Inhalation of volatilised residues of actives substances after application is also to considered for adults and toddlers.</w:t>
      </w:r>
    </w:p>
    <w:p w14:paraId="29D8FC59" w14:textId="72A4CDB2" w:rsidR="007D715F" w:rsidRDefault="007D715F" w:rsidP="009F71C2">
      <w:pPr>
        <w:spacing w:line="260" w:lineRule="atLeast"/>
        <w:jc w:val="both"/>
        <w:rPr>
          <w:rFonts w:eastAsia="Calibri"/>
          <w:lang w:eastAsia="en-US"/>
        </w:rPr>
      </w:pPr>
    </w:p>
    <w:p w14:paraId="37742C3C" w14:textId="49BAD7A6" w:rsidR="007D715F" w:rsidRDefault="007D715F" w:rsidP="009F71C2">
      <w:pPr>
        <w:spacing w:line="260" w:lineRule="atLeast"/>
        <w:jc w:val="both"/>
        <w:rPr>
          <w:rFonts w:eastAsia="Calibri"/>
          <w:lang w:eastAsia="en-US"/>
        </w:rPr>
      </w:pPr>
      <w:r>
        <w:rPr>
          <w:rFonts w:eastAsia="Calibri"/>
          <w:lang w:eastAsia="en-US"/>
        </w:rPr>
        <w:t>The product contains two active substances: Penflufen and Cypermethrin.</w:t>
      </w:r>
    </w:p>
    <w:p w14:paraId="1FEFD6CB" w14:textId="7C577DEF" w:rsidR="007D715F" w:rsidRDefault="007D715F" w:rsidP="009F71C2">
      <w:pPr>
        <w:spacing w:line="260" w:lineRule="atLeast"/>
        <w:jc w:val="both"/>
        <w:rPr>
          <w:rFonts w:eastAsia="Calibri"/>
          <w:lang w:eastAsia="en-US"/>
        </w:rPr>
      </w:pPr>
      <w:r>
        <w:rPr>
          <w:rFonts w:eastAsia="Calibri"/>
          <w:lang w:eastAsia="en-US"/>
        </w:rPr>
        <w:t xml:space="preserve">According to the Assessment Report of Penflufen and Cypermethrin (respectively, United Kingdom, 2017, and Belgium, 2013), </w:t>
      </w:r>
      <w:r w:rsidR="00D04613">
        <w:rPr>
          <w:rFonts w:eastAsia="Calibri"/>
          <w:lang w:eastAsia="en-US"/>
        </w:rPr>
        <w:t>they</w:t>
      </w:r>
      <w:r>
        <w:rPr>
          <w:rFonts w:eastAsia="Calibri"/>
          <w:lang w:eastAsia="en-US"/>
        </w:rPr>
        <w:t xml:space="preserve"> are</w:t>
      </w:r>
      <w:r w:rsidR="00D04613">
        <w:rPr>
          <w:rFonts w:eastAsia="Calibri"/>
          <w:lang w:eastAsia="en-US"/>
        </w:rPr>
        <w:t xml:space="preserve"> both</w:t>
      </w:r>
      <w:r>
        <w:rPr>
          <w:rFonts w:eastAsia="Calibri"/>
          <w:lang w:eastAsia="en-US"/>
        </w:rPr>
        <w:t xml:space="preserve"> characterised by systemic effects observed in toxicity studies. Consequently, a quantitative risk assessment for systemic effects is performed for the biocidal product for dermal, inhalation and oral routes when relevant.</w:t>
      </w:r>
    </w:p>
    <w:p w14:paraId="2D084BBE" w14:textId="316DC86C" w:rsidR="007D715F" w:rsidRDefault="007D715F" w:rsidP="009F71C2">
      <w:pPr>
        <w:spacing w:line="260" w:lineRule="atLeast"/>
        <w:jc w:val="both"/>
        <w:rPr>
          <w:rFonts w:eastAsia="Calibri"/>
          <w:lang w:eastAsia="en-US"/>
        </w:rPr>
      </w:pPr>
    </w:p>
    <w:p w14:paraId="1BD6AE9B" w14:textId="460DE010" w:rsidR="007D715F" w:rsidRPr="009F71C2" w:rsidRDefault="007D715F" w:rsidP="009F71C2">
      <w:pPr>
        <w:spacing w:line="260" w:lineRule="atLeast"/>
        <w:jc w:val="both"/>
        <w:rPr>
          <w:rFonts w:eastAsia="Calibri"/>
          <w:lang w:eastAsia="en-US"/>
        </w:rPr>
      </w:pPr>
      <w:r>
        <w:rPr>
          <w:rFonts w:eastAsia="Calibri"/>
          <w:lang w:eastAsia="en-US"/>
        </w:rPr>
        <w:t>A combined risk assessment is also provided for Penflufen and Cypermethrin contained in the product.</w:t>
      </w:r>
    </w:p>
    <w:p w14:paraId="58F70EE0" w14:textId="77777777" w:rsidR="00836A84" w:rsidRPr="009F71C2" w:rsidRDefault="00836A84">
      <w:pPr>
        <w:spacing w:line="260" w:lineRule="atLeast"/>
        <w:rPr>
          <w:rFonts w:eastAsia="Calibri"/>
          <w:lang w:eastAsia="en-US"/>
        </w:rPr>
      </w:pPr>
    </w:p>
    <w:p w14:paraId="4CA922A2" w14:textId="56476BA0" w:rsidR="009D0C0B" w:rsidRDefault="00FA480B">
      <w:pPr>
        <w:spacing w:line="260" w:lineRule="atLeast"/>
        <w:jc w:val="both"/>
        <w:rPr>
          <w:rFonts w:eastAsia="Calibri"/>
          <w:b/>
          <w:bCs/>
          <w:lang w:eastAsia="en-US"/>
        </w:rPr>
      </w:pPr>
      <w:r>
        <w:rPr>
          <w:rFonts w:eastAsia="Calibri"/>
          <w:b/>
          <w:bCs/>
          <w:lang w:eastAsia="en-US"/>
        </w:rPr>
        <w:t>Identification of main paths of human exposure towards active substance(s) and substances of concern from its use in biocidal product</w:t>
      </w:r>
    </w:p>
    <w:p w14:paraId="0CF8B61D" w14:textId="77777777" w:rsidR="00D04613" w:rsidRDefault="00D04613">
      <w:pPr>
        <w:spacing w:line="260" w:lineRule="atLeast"/>
        <w:jc w:val="both"/>
        <w:rPr>
          <w:rFonts w:eastAsia="Calibri"/>
          <w:b/>
          <w:bCs/>
          <w:lang w:eastAsia="en-US"/>
        </w:rPr>
      </w:pPr>
    </w:p>
    <w:p w14:paraId="1DCCBBA2" w14:textId="77777777" w:rsidR="00EB35BA" w:rsidRDefault="00BE50C3" w:rsidP="00BE50C3">
      <w:pPr>
        <w:keepNext/>
        <w:spacing w:after="12" w:line="250" w:lineRule="auto"/>
        <w:ind w:left="-5" w:hanging="10"/>
        <w:rPr>
          <w:rFonts w:eastAsia="Verdana"/>
          <w:b/>
        </w:rPr>
      </w:pPr>
      <w:r w:rsidRPr="00540B49">
        <w:rPr>
          <w:rFonts w:eastAsia="Verdana"/>
          <w:b/>
        </w:rPr>
        <w:t>Summary table: main paths of human exposure</w:t>
      </w:r>
    </w:p>
    <w:p w14:paraId="5D431C7E" w14:textId="637BC1F5" w:rsidR="00BE50C3" w:rsidRPr="00540B49" w:rsidRDefault="00BE50C3" w:rsidP="00BE50C3">
      <w:pPr>
        <w:keepNext/>
        <w:spacing w:after="12" w:line="250" w:lineRule="auto"/>
        <w:ind w:left="-5" w:hanging="10"/>
      </w:pPr>
      <w:r w:rsidRPr="00540B49">
        <w:rPr>
          <w:rFonts w:eastAsia="Verdana"/>
          <w:b/>
        </w:rPr>
        <w:t xml:space="preserve"> </w:t>
      </w:r>
    </w:p>
    <w:tbl>
      <w:tblPr>
        <w:tblStyle w:val="TableGrid"/>
        <w:tblW w:w="10365" w:type="dxa"/>
        <w:tblInd w:w="9" w:type="dxa"/>
        <w:tblCellMar>
          <w:top w:w="48" w:type="dxa"/>
          <w:left w:w="67" w:type="dxa"/>
          <w:right w:w="17" w:type="dxa"/>
        </w:tblCellMar>
        <w:tblLook w:val="04A0" w:firstRow="1" w:lastRow="0" w:firstColumn="1" w:lastColumn="0" w:noHBand="0" w:noVBand="1"/>
      </w:tblPr>
      <w:tblGrid>
        <w:gridCol w:w="1242"/>
        <w:gridCol w:w="2264"/>
        <w:gridCol w:w="1596"/>
        <w:gridCol w:w="2473"/>
        <w:gridCol w:w="1918"/>
        <w:gridCol w:w="872"/>
      </w:tblGrid>
      <w:tr w:rsidR="006D313F" w:rsidRPr="00540B49" w14:paraId="5AA91307" w14:textId="77777777" w:rsidTr="00B302DF">
        <w:trPr>
          <w:trHeight w:val="240"/>
        </w:trPr>
        <w:tc>
          <w:tcPr>
            <w:tcW w:w="9493" w:type="dxa"/>
            <w:gridSpan w:val="5"/>
            <w:tcBorders>
              <w:top w:val="single" w:sz="6" w:space="0" w:color="000000"/>
              <w:left w:val="single" w:sz="6" w:space="0" w:color="000000"/>
              <w:bottom w:val="single" w:sz="6" w:space="0" w:color="000000"/>
              <w:right w:val="nil"/>
            </w:tcBorders>
            <w:shd w:val="clear" w:color="auto" w:fill="FFFFCC"/>
          </w:tcPr>
          <w:p w14:paraId="72EA30B5" w14:textId="77777777" w:rsidR="006D313F" w:rsidRPr="00540B49" w:rsidRDefault="006D313F" w:rsidP="00B302DF">
            <w:pPr>
              <w:keepNext/>
              <w:ind w:left="2125"/>
            </w:pPr>
            <w:r w:rsidRPr="00540B49">
              <w:rPr>
                <w:rFonts w:eastAsia="Verdana"/>
                <w:b/>
                <w:sz w:val="18"/>
              </w:rPr>
              <w:t xml:space="preserve">Summary table: main paths of human exposure </w:t>
            </w:r>
          </w:p>
        </w:tc>
        <w:tc>
          <w:tcPr>
            <w:tcW w:w="872" w:type="dxa"/>
            <w:tcBorders>
              <w:top w:val="single" w:sz="6" w:space="0" w:color="000000"/>
              <w:left w:val="nil"/>
              <w:bottom w:val="single" w:sz="6" w:space="0" w:color="000000"/>
              <w:right w:val="single" w:sz="6" w:space="0" w:color="000000"/>
            </w:tcBorders>
            <w:shd w:val="clear" w:color="auto" w:fill="FFFFCC"/>
          </w:tcPr>
          <w:p w14:paraId="1D5B8279" w14:textId="77777777" w:rsidR="006D313F" w:rsidRPr="00540B49" w:rsidRDefault="006D313F" w:rsidP="00B302DF">
            <w:pPr>
              <w:keepNext/>
            </w:pPr>
          </w:p>
        </w:tc>
      </w:tr>
      <w:tr w:rsidR="006D313F" w:rsidRPr="00540B49" w14:paraId="32D34E47" w14:textId="77777777" w:rsidTr="00B302DF">
        <w:trPr>
          <w:trHeight w:val="201"/>
        </w:trPr>
        <w:tc>
          <w:tcPr>
            <w:tcW w:w="1242" w:type="dxa"/>
            <w:vMerge w:val="restart"/>
            <w:tcBorders>
              <w:top w:val="single" w:sz="6" w:space="0" w:color="000000"/>
              <w:left w:val="single" w:sz="6" w:space="0" w:color="000000"/>
              <w:bottom w:val="single" w:sz="6" w:space="0" w:color="000000"/>
              <w:right w:val="single" w:sz="6" w:space="0" w:color="000000"/>
            </w:tcBorders>
            <w:vAlign w:val="center"/>
          </w:tcPr>
          <w:p w14:paraId="234BE0CA" w14:textId="77777777" w:rsidR="006D313F" w:rsidRPr="00540B49" w:rsidRDefault="006D313F" w:rsidP="00B302DF">
            <w:pPr>
              <w:keepNext/>
              <w:ind w:left="1"/>
            </w:pPr>
            <w:r w:rsidRPr="00540B49">
              <w:rPr>
                <w:rFonts w:eastAsia="Verdana"/>
                <w:b/>
                <w:sz w:val="18"/>
              </w:rPr>
              <w:t xml:space="preserve">Exposure path </w:t>
            </w:r>
          </w:p>
        </w:tc>
        <w:tc>
          <w:tcPr>
            <w:tcW w:w="3860" w:type="dxa"/>
            <w:gridSpan w:val="2"/>
            <w:tcBorders>
              <w:top w:val="single" w:sz="6" w:space="0" w:color="000000"/>
              <w:left w:val="single" w:sz="6" w:space="0" w:color="000000"/>
              <w:bottom w:val="single" w:sz="6" w:space="0" w:color="000000"/>
              <w:right w:val="single" w:sz="6" w:space="0" w:color="000000"/>
            </w:tcBorders>
          </w:tcPr>
          <w:p w14:paraId="30FB78C7" w14:textId="77777777" w:rsidR="006D313F" w:rsidRPr="00540B49" w:rsidRDefault="006D313F" w:rsidP="00B302DF">
            <w:pPr>
              <w:keepNext/>
              <w:ind w:left="2"/>
              <w:jc w:val="center"/>
            </w:pPr>
            <w:r w:rsidRPr="00540B49">
              <w:rPr>
                <w:rFonts w:eastAsia="Verdana"/>
                <w:b/>
                <w:sz w:val="18"/>
              </w:rPr>
              <w:t>Primary (direct) exposure</w:t>
            </w:r>
          </w:p>
        </w:tc>
        <w:tc>
          <w:tcPr>
            <w:tcW w:w="4390" w:type="dxa"/>
            <w:gridSpan w:val="2"/>
            <w:tcBorders>
              <w:top w:val="single" w:sz="6" w:space="0" w:color="000000"/>
              <w:left w:val="single" w:sz="6" w:space="0" w:color="000000"/>
              <w:bottom w:val="single" w:sz="6" w:space="0" w:color="000000"/>
              <w:right w:val="nil"/>
            </w:tcBorders>
          </w:tcPr>
          <w:p w14:paraId="3A554A80" w14:textId="77777777" w:rsidR="006D313F" w:rsidRPr="00540B49" w:rsidRDefault="006D313F" w:rsidP="00B302DF">
            <w:pPr>
              <w:keepNext/>
              <w:ind w:left="2"/>
              <w:jc w:val="center"/>
            </w:pPr>
            <w:r w:rsidRPr="00540B49">
              <w:rPr>
                <w:rFonts w:eastAsia="Verdana"/>
                <w:b/>
                <w:sz w:val="18"/>
              </w:rPr>
              <w:t>Secondary (indirect) exposure</w:t>
            </w:r>
          </w:p>
        </w:tc>
        <w:tc>
          <w:tcPr>
            <w:tcW w:w="872" w:type="dxa"/>
            <w:tcBorders>
              <w:top w:val="single" w:sz="6" w:space="0" w:color="000000"/>
              <w:left w:val="nil"/>
              <w:bottom w:val="single" w:sz="6" w:space="0" w:color="000000"/>
              <w:right w:val="single" w:sz="6" w:space="0" w:color="000000"/>
            </w:tcBorders>
          </w:tcPr>
          <w:p w14:paraId="7517F307" w14:textId="77777777" w:rsidR="006D313F" w:rsidRPr="00540B49" w:rsidRDefault="006D313F" w:rsidP="00B302DF">
            <w:pPr>
              <w:keepNext/>
            </w:pPr>
          </w:p>
        </w:tc>
      </w:tr>
      <w:tr w:rsidR="006D313F" w:rsidRPr="00540B49" w14:paraId="40698286" w14:textId="77777777" w:rsidTr="00B302DF">
        <w:trPr>
          <w:trHeight w:val="603"/>
        </w:trPr>
        <w:tc>
          <w:tcPr>
            <w:tcW w:w="0" w:type="auto"/>
            <w:vMerge/>
            <w:tcBorders>
              <w:top w:val="nil"/>
              <w:left w:val="single" w:sz="6" w:space="0" w:color="000000"/>
              <w:bottom w:val="single" w:sz="6" w:space="0" w:color="000000"/>
              <w:right w:val="single" w:sz="6" w:space="0" w:color="000000"/>
            </w:tcBorders>
          </w:tcPr>
          <w:p w14:paraId="6F6EC1A6" w14:textId="77777777" w:rsidR="006D313F" w:rsidRPr="00540B49" w:rsidRDefault="006D313F" w:rsidP="00B302DF">
            <w:pPr>
              <w:keepNext/>
            </w:pPr>
          </w:p>
        </w:tc>
        <w:tc>
          <w:tcPr>
            <w:tcW w:w="2264" w:type="dxa"/>
            <w:tcBorders>
              <w:top w:val="single" w:sz="6" w:space="0" w:color="000000"/>
              <w:left w:val="single" w:sz="6" w:space="0" w:color="000000"/>
              <w:bottom w:val="single" w:sz="6" w:space="0" w:color="000000"/>
              <w:right w:val="single" w:sz="6" w:space="0" w:color="000000"/>
            </w:tcBorders>
          </w:tcPr>
          <w:p w14:paraId="0707DE91" w14:textId="77777777" w:rsidR="006D313F" w:rsidRPr="00540B49" w:rsidRDefault="006D313F" w:rsidP="00B302DF">
            <w:pPr>
              <w:keepNext/>
              <w:ind w:left="2"/>
            </w:pPr>
            <w:r w:rsidRPr="00540B49">
              <w:rPr>
                <w:rFonts w:eastAsia="Verdana"/>
                <w:b/>
                <w:sz w:val="18"/>
              </w:rPr>
              <w:t xml:space="preserve">Professional users </w:t>
            </w:r>
            <w:r w:rsidRPr="00540B49">
              <w:rPr>
                <w:rFonts w:eastAsia="Verdana"/>
                <w:sz w:val="18"/>
              </w:rPr>
              <w:t>(including industrial users and trained professional users)</w:t>
            </w:r>
            <w:r w:rsidRPr="00540B49">
              <w:rPr>
                <w:rFonts w:eastAsia="Verdana"/>
                <w:b/>
                <w:sz w:val="18"/>
              </w:rPr>
              <w:t xml:space="preserve"> </w:t>
            </w:r>
          </w:p>
        </w:tc>
        <w:tc>
          <w:tcPr>
            <w:tcW w:w="1596" w:type="dxa"/>
            <w:tcBorders>
              <w:top w:val="single" w:sz="6" w:space="0" w:color="000000"/>
              <w:left w:val="single" w:sz="6" w:space="0" w:color="000000"/>
              <w:bottom w:val="single" w:sz="6" w:space="0" w:color="000000"/>
              <w:right w:val="single" w:sz="6" w:space="0" w:color="000000"/>
            </w:tcBorders>
          </w:tcPr>
          <w:p w14:paraId="53F20B75" w14:textId="77777777" w:rsidR="006D313F" w:rsidRPr="00540B49" w:rsidRDefault="006D313F" w:rsidP="00B302DF">
            <w:pPr>
              <w:keepNext/>
            </w:pPr>
            <w:r w:rsidRPr="00540B49">
              <w:rPr>
                <w:rFonts w:eastAsia="Verdana"/>
                <w:b/>
                <w:sz w:val="18"/>
              </w:rPr>
              <w:t>Non-</w:t>
            </w:r>
          </w:p>
          <w:p w14:paraId="07AE7CD8" w14:textId="77777777" w:rsidR="006D313F" w:rsidRPr="00540B49" w:rsidRDefault="006D313F" w:rsidP="00B302DF">
            <w:pPr>
              <w:keepNext/>
            </w:pPr>
            <w:r w:rsidRPr="00540B49">
              <w:rPr>
                <w:rFonts w:eastAsia="Verdana"/>
                <w:b/>
                <w:sz w:val="18"/>
              </w:rPr>
              <w:t xml:space="preserve">professional users </w:t>
            </w:r>
          </w:p>
        </w:tc>
        <w:tc>
          <w:tcPr>
            <w:tcW w:w="2473" w:type="dxa"/>
            <w:tcBorders>
              <w:top w:val="single" w:sz="6" w:space="0" w:color="000000"/>
              <w:left w:val="single" w:sz="6" w:space="0" w:color="000000"/>
              <w:bottom w:val="single" w:sz="6" w:space="0" w:color="000000"/>
              <w:right w:val="single" w:sz="6" w:space="0" w:color="000000"/>
            </w:tcBorders>
          </w:tcPr>
          <w:p w14:paraId="4BF82F2D" w14:textId="77777777" w:rsidR="006D313F" w:rsidRPr="00540B49" w:rsidRDefault="006D313F" w:rsidP="00B302DF">
            <w:pPr>
              <w:keepNext/>
              <w:ind w:left="2"/>
            </w:pPr>
            <w:r w:rsidRPr="00540B49">
              <w:rPr>
                <w:rFonts w:eastAsia="Verdana"/>
                <w:b/>
                <w:sz w:val="18"/>
              </w:rPr>
              <w:t xml:space="preserve">Professional users </w:t>
            </w:r>
          </w:p>
          <w:p w14:paraId="0B36C0D8" w14:textId="77777777" w:rsidR="006D313F" w:rsidRPr="00540B49" w:rsidRDefault="006D313F" w:rsidP="00B302DF">
            <w:pPr>
              <w:keepNext/>
              <w:ind w:left="2"/>
            </w:pPr>
            <w:r w:rsidRPr="00540B49">
              <w:rPr>
                <w:rFonts w:eastAsia="Verdana"/>
                <w:sz w:val="18"/>
              </w:rPr>
              <w:t>(including industrial users and trained professional users)</w:t>
            </w:r>
            <w:r w:rsidRPr="00540B49">
              <w:rPr>
                <w:rFonts w:eastAsia="Verdana"/>
                <w:b/>
                <w:sz w:val="18"/>
              </w:rPr>
              <w:t xml:space="preserve"> </w:t>
            </w:r>
          </w:p>
        </w:tc>
        <w:tc>
          <w:tcPr>
            <w:tcW w:w="1917" w:type="dxa"/>
            <w:tcBorders>
              <w:top w:val="single" w:sz="6" w:space="0" w:color="000000"/>
              <w:left w:val="single" w:sz="6" w:space="0" w:color="000000"/>
              <w:bottom w:val="single" w:sz="6" w:space="0" w:color="000000"/>
              <w:right w:val="single" w:sz="6" w:space="0" w:color="000000"/>
            </w:tcBorders>
          </w:tcPr>
          <w:p w14:paraId="4E90DCBC" w14:textId="77777777" w:rsidR="006D313F" w:rsidRPr="00540B49" w:rsidRDefault="006D313F" w:rsidP="00B302DF">
            <w:pPr>
              <w:keepNext/>
              <w:ind w:left="2"/>
            </w:pPr>
            <w:r w:rsidRPr="00540B49">
              <w:rPr>
                <w:rFonts w:eastAsia="Verdana"/>
                <w:b/>
                <w:sz w:val="18"/>
              </w:rPr>
              <w:t>Non-</w:t>
            </w:r>
          </w:p>
          <w:p w14:paraId="2670EFF7" w14:textId="77777777" w:rsidR="006D313F" w:rsidRPr="00540B49" w:rsidRDefault="006D313F" w:rsidP="00B302DF">
            <w:pPr>
              <w:keepNext/>
              <w:ind w:left="2"/>
            </w:pPr>
            <w:r w:rsidRPr="00540B49">
              <w:rPr>
                <w:rFonts w:eastAsia="Verdana"/>
                <w:b/>
                <w:sz w:val="18"/>
              </w:rPr>
              <w:t xml:space="preserve">professional bystanders/ General public </w:t>
            </w:r>
          </w:p>
        </w:tc>
        <w:tc>
          <w:tcPr>
            <w:tcW w:w="872" w:type="dxa"/>
            <w:tcBorders>
              <w:top w:val="single" w:sz="6" w:space="0" w:color="000000"/>
              <w:left w:val="single" w:sz="6" w:space="0" w:color="000000"/>
              <w:bottom w:val="single" w:sz="6" w:space="0" w:color="000000"/>
              <w:right w:val="single" w:sz="6" w:space="0" w:color="000000"/>
            </w:tcBorders>
          </w:tcPr>
          <w:p w14:paraId="55B29E23" w14:textId="77777777" w:rsidR="006D313F" w:rsidRPr="00540B49" w:rsidRDefault="006D313F" w:rsidP="00B302DF">
            <w:pPr>
              <w:keepNext/>
              <w:ind w:left="2"/>
            </w:pPr>
            <w:r w:rsidRPr="00540B49">
              <w:rPr>
                <w:rFonts w:eastAsia="Verdana"/>
                <w:b/>
                <w:sz w:val="18"/>
              </w:rPr>
              <w:t xml:space="preserve">Via food </w:t>
            </w:r>
          </w:p>
        </w:tc>
      </w:tr>
      <w:tr w:rsidR="006D313F" w:rsidRPr="00540B49" w14:paraId="3FE70DDA" w14:textId="77777777" w:rsidTr="00B302DF">
        <w:trPr>
          <w:trHeight w:val="33"/>
        </w:trPr>
        <w:tc>
          <w:tcPr>
            <w:tcW w:w="1242" w:type="dxa"/>
            <w:tcBorders>
              <w:top w:val="single" w:sz="6" w:space="0" w:color="000000"/>
              <w:left w:val="single" w:sz="6" w:space="0" w:color="000000"/>
              <w:bottom w:val="single" w:sz="6" w:space="0" w:color="000000"/>
              <w:right w:val="single" w:sz="6" w:space="0" w:color="000000"/>
            </w:tcBorders>
          </w:tcPr>
          <w:p w14:paraId="2AC13868" w14:textId="77777777" w:rsidR="006D313F" w:rsidRPr="00540B49" w:rsidRDefault="006D313F" w:rsidP="00B302DF">
            <w:pPr>
              <w:keepNext/>
              <w:ind w:left="1"/>
            </w:pPr>
            <w:r w:rsidRPr="00540B49">
              <w:rPr>
                <w:rFonts w:eastAsia="Verdana"/>
                <w:sz w:val="18"/>
              </w:rPr>
              <w:t xml:space="preserve">Oral </w:t>
            </w:r>
          </w:p>
        </w:tc>
        <w:tc>
          <w:tcPr>
            <w:tcW w:w="2264" w:type="dxa"/>
            <w:tcBorders>
              <w:top w:val="single" w:sz="6" w:space="0" w:color="000000"/>
              <w:left w:val="single" w:sz="6" w:space="0" w:color="000000"/>
              <w:bottom w:val="single" w:sz="6" w:space="0" w:color="000000"/>
              <w:right w:val="single" w:sz="6" w:space="0" w:color="000000"/>
            </w:tcBorders>
          </w:tcPr>
          <w:p w14:paraId="519DAC92" w14:textId="77777777" w:rsidR="006D313F" w:rsidRPr="00540B49" w:rsidRDefault="006D313F" w:rsidP="00B302DF">
            <w:pPr>
              <w:keepNext/>
              <w:ind w:left="2"/>
            </w:pPr>
            <w:r w:rsidRPr="00540B49">
              <w:rPr>
                <w:rFonts w:eastAsia="Verdana"/>
                <w:sz w:val="18"/>
              </w:rPr>
              <w:t xml:space="preserve"> </w:t>
            </w:r>
            <w:r>
              <w:rPr>
                <w:rFonts w:eastAsia="Verdana"/>
                <w:sz w:val="18"/>
              </w:rPr>
              <w:t>no</w:t>
            </w:r>
          </w:p>
        </w:tc>
        <w:tc>
          <w:tcPr>
            <w:tcW w:w="1596" w:type="dxa"/>
            <w:tcBorders>
              <w:top w:val="single" w:sz="6" w:space="0" w:color="000000"/>
              <w:left w:val="single" w:sz="6" w:space="0" w:color="000000"/>
              <w:bottom w:val="single" w:sz="6" w:space="0" w:color="000000"/>
              <w:right w:val="single" w:sz="6" w:space="0" w:color="000000"/>
            </w:tcBorders>
          </w:tcPr>
          <w:p w14:paraId="28F23F1F" w14:textId="77777777" w:rsidR="006D313F" w:rsidRPr="00540B49" w:rsidRDefault="006D313F" w:rsidP="00B302DF">
            <w:pPr>
              <w:keepNext/>
            </w:pPr>
            <w:r w:rsidRPr="00540B49">
              <w:rPr>
                <w:rFonts w:eastAsia="Verdana"/>
                <w:sz w:val="18"/>
              </w:rPr>
              <w:t xml:space="preserve"> </w:t>
            </w:r>
            <w:r>
              <w:rPr>
                <w:rFonts w:eastAsia="Verdana"/>
                <w:sz w:val="18"/>
              </w:rPr>
              <w:t>no</w:t>
            </w:r>
          </w:p>
        </w:tc>
        <w:tc>
          <w:tcPr>
            <w:tcW w:w="2473" w:type="dxa"/>
            <w:tcBorders>
              <w:top w:val="single" w:sz="6" w:space="0" w:color="000000"/>
              <w:left w:val="single" w:sz="6" w:space="0" w:color="000000"/>
              <w:bottom w:val="single" w:sz="6" w:space="0" w:color="000000"/>
              <w:right w:val="single" w:sz="6" w:space="0" w:color="000000"/>
            </w:tcBorders>
          </w:tcPr>
          <w:p w14:paraId="706C592F" w14:textId="77777777" w:rsidR="006D313F" w:rsidRPr="00540B49" w:rsidRDefault="006D313F" w:rsidP="00B302DF">
            <w:pPr>
              <w:keepNext/>
              <w:ind w:left="2"/>
            </w:pPr>
            <w:r w:rsidRPr="00540B49">
              <w:rPr>
                <w:rFonts w:eastAsia="Verdana"/>
                <w:sz w:val="18"/>
              </w:rPr>
              <w:t xml:space="preserve"> </w:t>
            </w:r>
            <w:r>
              <w:rPr>
                <w:rFonts w:eastAsia="Verdana"/>
                <w:sz w:val="18"/>
              </w:rPr>
              <w:t>no</w:t>
            </w:r>
          </w:p>
        </w:tc>
        <w:tc>
          <w:tcPr>
            <w:tcW w:w="1917" w:type="dxa"/>
            <w:tcBorders>
              <w:top w:val="single" w:sz="6" w:space="0" w:color="000000"/>
              <w:left w:val="single" w:sz="6" w:space="0" w:color="000000"/>
              <w:bottom w:val="single" w:sz="6" w:space="0" w:color="000000"/>
              <w:right w:val="single" w:sz="6" w:space="0" w:color="000000"/>
            </w:tcBorders>
          </w:tcPr>
          <w:p w14:paraId="07A64083" w14:textId="77777777" w:rsidR="006D313F" w:rsidRPr="00540B49" w:rsidRDefault="006D313F" w:rsidP="00B302DF">
            <w:pPr>
              <w:keepNext/>
              <w:ind w:left="2"/>
            </w:pPr>
            <w:r w:rsidRPr="00540B49">
              <w:rPr>
                <w:rFonts w:eastAsia="Verdana"/>
                <w:sz w:val="18"/>
              </w:rPr>
              <w:t xml:space="preserve"> </w:t>
            </w:r>
            <w:r>
              <w:rPr>
                <w:rFonts w:eastAsia="Verdana"/>
                <w:sz w:val="18"/>
              </w:rPr>
              <w:t>yes</w:t>
            </w:r>
          </w:p>
        </w:tc>
        <w:tc>
          <w:tcPr>
            <w:tcW w:w="872" w:type="dxa"/>
            <w:tcBorders>
              <w:top w:val="single" w:sz="6" w:space="0" w:color="000000"/>
              <w:left w:val="single" w:sz="6" w:space="0" w:color="000000"/>
              <w:bottom w:val="single" w:sz="6" w:space="0" w:color="000000"/>
              <w:right w:val="single" w:sz="6" w:space="0" w:color="000000"/>
            </w:tcBorders>
          </w:tcPr>
          <w:p w14:paraId="10058C61" w14:textId="12EF8BE3" w:rsidR="006D313F" w:rsidRPr="00540B49" w:rsidRDefault="00E71D10" w:rsidP="00B302DF">
            <w:pPr>
              <w:keepNext/>
              <w:ind w:left="2"/>
            </w:pPr>
            <w:r w:rsidRPr="00323894">
              <w:rPr>
                <w:rFonts w:eastAsia="Verdana"/>
                <w:sz w:val="18"/>
              </w:rPr>
              <w:t>no</w:t>
            </w:r>
          </w:p>
        </w:tc>
      </w:tr>
      <w:tr w:rsidR="006D313F" w:rsidRPr="00540B49" w14:paraId="0F24BB92" w14:textId="77777777" w:rsidTr="00B302DF">
        <w:trPr>
          <w:trHeight w:val="33"/>
        </w:trPr>
        <w:tc>
          <w:tcPr>
            <w:tcW w:w="1242" w:type="dxa"/>
            <w:tcBorders>
              <w:top w:val="single" w:sz="6" w:space="0" w:color="000000"/>
              <w:left w:val="single" w:sz="6" w:space="0" w:color="000000"/>
              <w:bottom w:val="single" w:sz="6" w:space="0" w:color="000000"/>
              <w:right w:val="single" w:sz="6" w:space="0" w:color="000000"/>
            </w:tcBorders>
          </w:tcPr>
          <w:p w14:paraId="1E0B28E8" w14:textId="77777777" w:rsidR="006D313F" w:rsidRPr="00540B49" w:rsidRDefault="006D313F" w:rsidP="00B302DF">
            <w:pPr>
              <w:keepNext/>
              <w:ind w:left="1"/>
            </w:pPr>
            <w:r w:rsidRPr="00540B49">
              <w:rPr>
                <w:rFonts w:eastAsia="Verdana"/>
                <w:sz w:val="18"/>
              </w:rPr>
              <w:t xml:space="preserve">Dermal </w:t>
            </w:r>
          </w:p>
        </w:tc>
        <w:tc>
          <w:tcPr>
            <w:tcW w:w="2264" w:type="dxa"/>
            <w:tcBorders>
              <w:top w:val="single" w:sz="6" w:space="0" w:color="000000"/>
              <w:left w:val="single" w:sz="6" w:space="0" w:color="000000"/>
              <w:bottom w:val="single" w:sz="6" w:space="0" w:color="000000"/>
              <w:right w:val="single" w:sz="6" w:space="0" w:color="000000"/>
            </w:tcBorders>
          </w:tcPr>
          <w:p w14:paraId="2D2D156A" w14:textId="77777777" w:rsidR="006D313F" w:rsidRPr="00540B49" w:rsidRDefault="006D313F" w:rsidP="00B302DF">
            <w:pPr>
              <w:keepNext/>
              <w:ind w:left="2"/>
            </w:pPr>
            <w:r w:rsidRPr="00540B49">
              <w:rPr>
                <w:rFonts w:eastAsia="Verdana"/>
                <w:sz w:val="18"/>
              </w:rPr>
              <w:t xml:space="preserve"> </w:t>
            </w:r>
            <w:r>
              <w:rPr>
                <w:rFonts w:eastAsia="Verdana"/>
                <w:sz w:val="18"/>
              </w:rPr>
              <w:t>yes</w:t>
            </w:r>
          </w:p>
        </w:tc>
        <w:tc>
          <w:tcPr>
            <w:tcW w:w="1596" w:type="dxa"/>
            <w:tcBorders>
              <w:top w:val="single" w:sz="6" w:space="0" w:color="000000"/>
              <w:left w:val="single" w:sz="6" w:space="0" w:color="000000"/>
              <w:bottom w:val="single" w:sz="6" w:space="0" w:color="000000"/>
              <w:right w:val="single" w:sz="6" w:space="0" w:color="000000"/>
            </w:tcBorders>
          </w:tcPr>
          <w:p w14:paraId="359B41C6" w14:textId="77777777" w:rsidR="006D313F" w:rsidRPr="00540B49" w:rsidRDefault="006D313F" w:rsidP="00B302DF">
            <w:pPr>
              <w:keepNext/>
            </w:pPr>
            <w:r w:rsidRPr="00540B49">
              <w:rPr>
                <w:rFonts w:eastAsia="Verdana"/>
                <w:sz w:val="18"/>
              </w:rPr>
              <w:t xml:space="preserve"> </w:t>
            </w:r>
            <w:r>
              <w:rPr>
                <w:rFonts w:eastAsia="Verdana"/>
                <w:sz w:val="18"/>
              </w:rPr>
              <w:t>yes</w:t>
            </w:r>
          </w:p>
        </w:tc>
        <w:tc>
          <w:tcPr>
            <w:tcW w:w="2473" w:type="dxa"/>
            <w:tcBorders>
              <w:top w:val="single" w:sz="6" w:space="0" w:color="000000"/>
              <w:left w:val="single" w:sz="6" w:space="0" w:color="000000"/>
              <w:bottom w:val="single" w:sz="6" w:space="0" w:color="000000"/>
              <w:right w:val="single" w:sz="6" w:space="0" w:color="000000"/>
            </w:tcBorders>
          </w:tcPr>
          <w:p w14:paraId="20372099" w14:textId="77777777" w:rsidR="006D313F" w:rsidRPr="00540B49" w:rsidRDefault="006D313F" w:rsidP="00B302DF">
            <w:pPr>
              <w:keepNext/>
              <w:ind w:left="2"/>
            </w:pPr>
            <w:r w:rsidRPr="00540B49">
              <w:rPr>
                <w:rFonts w:eastAsia="Verdana"/>
                <w:sz w:val="18"/>
              </w:rPr>
              <w:t xml:space="preserve"> </w:t>
            </w:r>
            <w:r>
              <w:rPr>
                <w:rFonts w:eastAsia="Verdana"/>
                <w:sz w:val="18"/>
              </w:rPr>
              <w:t>yes</w:t>
            </w:r>
          </w:p>
        </w:tc>
        <w:tc>
          <w:tcPr>
            <w:tcW w:w="1917" w:type="dxa"/>
            <w:tcBorders>
              <w:top w:val="single" w:sz="6" w:space="0" w:color="000000"/>
              <w:left w:val="single" w:sz="6" w:space="0" w:color="000000"/>
              <w:bottom w:val="single" w:sz="6" w:space="0" w:color="000000"/>
              <w:right w:val="single" w:sz="6" w:space="0" w:color="000000"/>
            </w:tcBorders>
          </w:tcPr>
          <w:p w14:paraId="7DEA54FC" w14:textId="77777777" w:rsidR="006D313F" w:rsidRPr="00540B49" w:rsidRDefault="006D313F" w:rsidP="00B302DF">
            <w:pPr>
              <w:keepNext/>
              <w:ind w:left="2"/>
            </w:pPr>
            <w:r w:rsidRPr="00540B49">
              <w:rPr>
                <w:rFonts w:eastAsia="Verdana"/>
                <w:sz w:val="18"/>
              </w:rPr>
              <w:t xml:space="preserve"> </w:t>
            </w:r>
            <w:r>
              <w:rPr>
                <w:rFonts w:eastAsia="Verdana"/>
                <w:sz w:val="18"/>
              </w:rPr>
              <w:t>yes</w:t>
            </w:r>
          </w:p>
        </w:tc>
        <w:tc>
          <w:tcPr>
            <w:tcW w:w="872" w:type="dxa"/>
            <w:tcBorders>
              <w:top w:val="single" w:sz="6" w:space="0" w:color="000000"/>
              <w:left w:val="single" w:sz="6" w:space="0" w:color="000000"/>
              <w:bottom w:val="single" w:sz="6" w:space="0" w:color="000000"/>
              <w:right w:val="single" w:sz="6" w:space="0" w:color="000000"/>
            </w:tcBorders>
          </w:tcPr>
          <w:p w14:paraId="21CB4BB9" w14:textId="606FA332" w:rsidR="006D313F" w:rsidRPr="00540B49" w:rsidRDefault="00E71D10" w:rsidP="00B302DF">
            <w:pPr>
              <w:keepNext/>
              <w:ind w:left="2"/>
            </w:pPr>
            <w:r>
              <w:rPr>
                <w:rFonts w:eastAsia="Verdana"/>
                <w:sz w:val="18"/>
              </w:rPr>
              <w:t>no</w:t>
            </w:r>
          </w:p>
        </w:tc>
      </w:tr>
      <w:tr w:rsidR="006D313F" w:rsidRPr="00540B49" w14:paraId="706E3733" w14:textId="77777777" w:rsidTr="00B302DF">
        <w:trPr>
          <w:trHeight w:val="33"/>
        </w:trPr>
        <w:tc>
          <w:tcPr>
            <w:tcW w:w="1242" w:type="dxa"/>
            <w:tcBorders>
              <w:top w:val="single" w:sz="6" w:space="0" w:color="000000"/>
              <w:left w:val="single" w:sz="6" w:space="0" w:color="000000"/>
              <w:bottom w:val="single" w:sz="6" w:space="0" w:color="000000"/>
              <w:right w:val="single" w:sz="6" w:space="0" w:color="000000"/>
            </w:tcBorders>
          </w:tcPr>
          <w:p w14:paraId="0F3C8ED5" w14:textId="77777777" w:rsidR="006D313F" w:rsidRPr="00540B49" w:rsidRDefault="006D313F" w:rsidP="00B302DF">
            <w:pPr>
              <w:keepNext/>
              <w:ind w:left="1"/>
              <w:jc w:val="both"/>
            </w:pPr>
            <w:r w:rsidRPr="00540B49">
              <w:rPr>
                <w:rFonts w:eastAsia="Verdana"/>
                <w:sz w:val="18"/>
              </w:rPr>
              <w:t xml:space="preserve">Inhalation </w:t>
            </w:r>
          </w:p>
        </w:tc>
        <w:tc>
          <w:tcPr>
            <w:tcW w:w="2264" w:type="dxa"/>
            <w:tcBorders>
              <w:top w:val="single" w:sz="6" w:space="0" w:color="000000"/>
              <w:left w:val="single" w:sz="6" w:space="0" w:color="000000"/>
              <w:bottom w:val="single" w:sz="6" w:space="0" w:color="000000"/>
              <w:right w:val="single" w:sz="6" w:space="0" w:color="000000"/>
            </w:tcBorders>
          </w:tcPr>
          <w:p w14:paraId="21403D19" w14:textId="77777777" w:rsidR="006D313F" w:rsidRPr="00540B49" w:rsidRDefault="006D313F" w:rsidP="00B302DF">
            <w:pPr>
              <w:keepNext/>
              <w:ind w:left="2"/>
            </w:pPr>
            <w:r w:rsidRPr="00540B49">
              <w:rPr>
                <w:rFonts w:eastAsia="Verdana"/>
                <w:sz w:val="18"/>
              </w:rPr>
              <w:t xml:space="preserve"> </w:t>
            </w:r>
            <w:r>
              <w:rPr>
                <w:rFonts w:eastAsia="Verdana"/>
                <w:sz w:val="18"/>
              </w:rPr>
              <w:t>yes</w:t>
            </w:r>
          </w:p>
        </w:tc>
        <w:tc>
          <w:tcPr>
            <w:tcW w:w="1596" w:type="dxa"/>
            <w:tcBorders>
              <w:top w:val="single" w:sz="6" w:space="0" w:color="000000"/>
              <w:left w:val="single" w:sz="6" w:space="0" w:color="000000"/>
              <w:bottom w:val="single" w:sz="6" w:space="0" w:color="000000"/>
              <w:right w:val="single" w:sz="6" w:space="0" w:color="000000"/>
            </w:tcBorders>
          </w:tcPr>
          <w:p w14:paraId="3874B901" w14:textId="77777777" w:rsidR="006D313F" w:rsidRPr="00540B49" w:rsidRDefault="006D313F" w:rsidP="00B302DF">
            <w:pPr>
              <w:keepNext/>
            </w:pPr>
            <w:r w:rsidRPr="00540B49">
              <w:rPr>
                <w:rFonts w:eastAsia="Verdana"/>
                <w:sz w:val="18"/>
              </w:rPr>
              <w:t xml:space="preserve"> </w:t>
            </w:r>
            <w:r>
              <w:rPr>
                <w:rFonts w:eastAsia="Verdana"/>
                <w:sz w:val="18"/>
              </w:rPr>
              <w:t>yes</w:t>
            </w:r>
          </w:p>
        </w:tc>
        <w:tc>
          <w:tcPr>
            <w:tcW w:w="2473" w:type="dxa"/>
            <w:tcBorders>
              <w:top w:val="single" w:sz="6" w:space="0" w:color="000000"/>
              <w:left w:val="single" w:sz="6" w:space="0" w:color="000000"/>
              <w:bottom w:val="single" w:sz="6" w:space="0" w:color="000000"/>
              <w:right w:val="single" w:sz="6" w:space="0" w:color="000000"/>
            </w:tcBorders>
          </w:tcPr>
          <w:p w14:paraId="70EA3BCB" w14:textId="77777777" w:rsidR="006D313F" w:rsidRPr="00540B49" w:rsidRDefault="006D313F" w:rsidP="00B302DF">
            <w:pPr>
              <w:keepNext/>
              <w:ind w:left="2"/>
            </w:pPr>
            <w:r w:rsidRPr="00540B49">
              <w:rPr>
                <w:rFonts w:eastAsia="Verdana"/>
                <w:sz w:val="18"/>
              </w:rPr>
              <w:t xml:space="preserve"> </w:t>
            </w:r>
            <w:r>
              <w:rPr>
                <w:rFonts w:eastAsia="Verdana"/>
                <w:sz w:val="18"/>
              </w:rPr>
              <w:t>yes</w:t>
            </w:r>
          </w:p>
        </w:tc>
        <w:tc>
          <w:tcPr>
            <w:tcW w:w="1917" w:type="dxa"/>
            <w:tcBorders>
              <w:top w:val="single" w:sz="6" w:space="0" w:color="000000"/>
              <w:left w:val="single" w:sz="6" w:space="0" w:color="000000"/>
              <w:bottom w:val="single" w:sz="6" w:space="0" w:color="000000"/>
              <w:right w:val="single" w:sz="6" w:space="0" w:color="000000"/>
            </w:tcBorders>
          </w:tcPr>
          <w:p w14:paraId="6504D22E" w14:textId="77777777" w:rsidR="006D313F" w:rsidRPr="00540B49" w:rsidRDefault="006D313F" w:rsidP="00B302DF">
            <w:pPr>
              <w:keepNext/>
              <w:ind w:left="2"/>
            </w:pPr>
            <w:r w:rsidRPr="00540B49">
              <w:rPr>
                <w:rFonts w:eastAsia="Verdana"/>
                <w:sz w:val="18"/>
              </w:rPr>
              <w:t xml:space="preserve"> </w:t>
            </w:r>
            <w:r>
              <w:rPr>
                <w:rFonts w:eastAsia="Verdana"/>
                <w:sz w:val="18"/>
              </w:rPr>
              <w:t>yes</w:t>
            </w:r>
          </w:p>
        </w:tc>
        <w:tc>
          <w:tcPr>
            <w:tcW w:w="872" w:type="dxa"/>
            <w:tcBorders>
              <w:top w:val="single" w:sz="6" w:space="0" w:color="000000"/>
              <w:left w:val="single" w:sz="6" w:space="0" w:color="000000"/>
              <w:bottom w:val="single" w:sz="6" w:space="0" w:color="000000"/>
              <w:right w:val="single" w:sz="6" w:space="0" w:color="000000"/>
            </w:tcBorders>
          </w:tcPr>
          <w:p w14:paraId="05001D3C" w14:textId="35D4B119" w:rsidR="006D313F" w:rsidRPr="00540B49" w:rsidRDefault="00E71D10" w:rsidP="00B302DF">
            <w:pPr>
              <w:keepNext/>
              <w:ind w:left="2"/>
            </w:pPr>
            <w:r>
              <w:rPr>
                <w:rFonts w:eastAsia="Verdana"/>
                <w:sz w:val="18"/>
              </w:rPr>
              <w:t>no</w:t>
            </w:r>
          </w:p>
        </w:tc>
      </w:tr>
    </w:tbl>
    <w:p w14:paraId="24293790" w14:textId="0F01AB79" w:rsidR="006D313F" w:rsidRDefault="006D313F" w:rsidP="006D313F">
      <w:pPr>
        <w:rPr>
          <w:rFonts w:eastAsia="Calibri"/>
          <w:lang w:eastAsia="en-US"/>
        </w:rPr>
      </w:pPr>
    </w:p>
    <w:p w14:paraId="4E1C0956" w14:textId="2F6A1BED" w:rsidR="006D313F" w:rsidRDefault="006D313F" w:rsidP="006D313F">
      <w:pPr>
        <w:rPr>
          <w:rFonts w:eastAsia="Calibri"/>
          <w:lang w:eastAsia="en-US"/>
        </w:rPr>
      </w:pPr>
    </w:p>
    <w:p w14:paraId="14BE1FE7" w14:textId="77777777" w:rsidR="006D313F" w:rsidRDefault="006D313F" w:rsidP="006D313F">
      <w:pPr>
        <w:rPr>
          <w:rFonts w:eastAsia="Calibri"/>
          <w:lang w:eastAsia="en-US"/>
        </w:rPr>
      </w:pPr>
    </w:p>
    <w:p w14:paraId="307E8E62" w14:textId="77777777" w:rsidR="006D313F" w:rsidRDefault="006D313F" w:rsidP="006D313F">
      <w:pPr>
        <w:rPr>
          <w:rFonts w:eastAsia="Calibri"/>
          <w:lang w:eastAsia="en-US"/>
        </w:rPr>
      </w:pPr>
    </w:p>
    <w:p w14:paraId="3871EE99" w14:textId="68CFACA3" w:rsidR="006D313F" w:rsidRDefault="006D313F" w:rsidP="006D313F">
      <w:pPr>
        <w:rPr>
          <w:rFonts w:eastAsia="Calibri"/>
          <w:lang w:eastAsia="en-US"/>
        </w:rPr>
      </w:pPr>
    </w:p>
    <w:p w14:paraId="6AEF7071" w14:textId="269D11E6" w:rsidR="009D0C0B" w:rsidRDefault="00FA480B">
      <w:pPr>
        <w:pageBreakBefore/>
        <w:rPr>
          <w:rFonts w:ascii="Times New Roman" w:eastAsia="Calibri" w:hAnsi="Times New Roman" w:cs="Times New Roman"/>
          <w:i/>
          <w:szCs w:val="22"/>
          <w:lang w:eastAsia="en-US"/>
        </w:rPr>
      </w:pPr>
      <w:r>
        <w:rPr>
          <w:rFonts w:eastAsia="Calibri"/>
          <w:b/>
          <w:i/>
          <w:sz w:val="22"/>
          <w:szCs w:val="22"/>
          <w:lang w:eastAsia="en-US"/>
        </w:rPr>
        <w:t>List of scenarios</w:t>
      </w:r>
    </w:p>
    <w:p w14:paraId="32140273" w14:textId="0B7B88E8" w:rsidR="009D0C0B" w:rsidRDefault="009D0C0B">
      <w:pPr>
        <w:spacing w:line="260" w:lineRule="atLeast"/>
        <w:rPr>
          <w:rFonts w:ascii="Times New Roman" w:eastAsia="Calibri" w:hAnsi="Times New Roman" w:cs="Times New Roman"/>
          <w:i/>
          <w:szCs w:val="22"/>
          <w:lang w:eastAsia="en-US"/>
        </w:rPr>
      </w:pPr>
    </w:p>
    <w:p w14:paraId="77851CB5" w14:textId="77777777" w:rsidR="00136686" w:rsidRPr="00540B49" w:rsidRDefault="00136686" w:rsidP="00136686">
      <w:pPr>
        <w:tabs>
          <w:tab w:val="center" w:pos="3123"/>
        </w:tabs>
        <w:spacing w:after="12" w:line="250" w:lineRule="auto"/>
        <w:ind w:left="-15"/>
      </w:pPr>
      <w:r w:rsidRPr="00540B49">
        <w:rPr>
          <w:rFonts w:eastAsia="Verdana"/>
          <w:b/>
        </w:rPr>
        <w:t xml:space="preserve">Summary table: exposure scenarios </w:t>
      </w:r>
    </w:p>
    <w:tbl>
      <w:tblPr>
        <w:tblStyle w:val="TableGrid"/>
        <w:tblW w:w="13578" w:type="dxa"/>
        <w:tblInd w:w="497" w:type="dxa"/>
        <w:tblCellMar>
          <w:top w:w="48" w:type="dxa"/>
          <w:left w:w="68" w:type="dxa"/>
          <w:right w:w="82" w:type="dxa"/>
        </w:tblCellMar>
        <w:tblLook w:val="04A0" w:firstRow="1" w:lastRow="0" w:firstColumn="1" w:lastColumn="0" w:noHBand="0" w:noVBand="1"/>
      </w:tblPr>
      <w:tblGrid>
        <w:gridCol w:w="2401"/>
        <w:gridCol w:w="9073"/>
        <w:gridCol w:w="2104"/>
      </w:tblGrid>
      <w:tr w:rsidR="00136686" w:rsidRPr="00540B49" w14:paraId="70231570" w14:textId="77777777" w:rsidTr="0065230C">
        <w:trPr>
          <w:trHeight w:val="253"/>
        </w:trPr>
        <w:tc>
          <w:tcPr>
            <w:tcW w:w="13578" w:type="dxa"/>
            <w:gridSpan w:val="3"/>
            <w:tcBorders>
              <w:top w:val="single" w:sz="6" w:space="0" w:color="000000"/>
              <w:left w:val="single" w:sz="6" w:space="0" w:color="000000"/>
              <w:bottom w:val="single" w:sz="6" w:space="0" w:color="000000"/>
              <w:right w:val="single" w:sz="6" w:space="0" w:color="000000"/>
            </w:tcBorders>
            <w:shd w:val="clear" w:color="auto" w:fill="FFFFCC"/>
          </w:tcPr>
          <w:p w14:paraId="48AB5685" w14:textId="77777777" w:rsidR="00136686" w:rsidRPr="00540B49" w:rsidRDefault="00136686" w:rsidP="0065230C">
            <w:pPr>
              <w:ind w:left="20"/>
              <w:jc w:val="center"/>
            </w:pPr>
            <w:r w:rsidRPr="00540B49">
              <w:rPr>
                <w:rFonts w:eastAsia="Verdana"/>
                <w:b/>
                <w:sz w:val="18"/>
              </w:rPr>
              <w:t xml:space="preserve">Summary table: exposure scenarios </w:t>
            </w:r>
          </w:p>
        </w:tc>
      </w:tr>
      <w:tr w:rsidR="00136686" w:rsidRPr="00540B49" w14:paraId="7599B92B" w14:textId="77777777" w:rsidTr="0065230C">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0CFA63D3" w14:textId="77777777" w:rsidR="00136686" w:rsidRPr="00540B49" w:rsidRDefault="00136686" w:rsidP="0065230C">
            <w:r w:rsidRPr="00540B49">
              <w:rPr>
                <w:rFonts w:eastAsia="Verdana"/>
                <w:b/>
                <w:sz w:val="18"/>
              </w:rPr>
              <w:t xml:space="preserve">Scenario and task number </w:t>
            </w:r>
          </w:p>
        </w:tc>
        <w:tc>
          <w:tcPr>
            <w:tcW w:w="9073" w:type="dxa"/>
            <w:tcBorders>
              <w:top w:val="single" w:sz="6" w:space="0" w:color="000000"/>
              <w:left w:val="single" w:sz="6" w:space="0" w:color="000000"/>
              <w:bottom w:val="single" w:sz="6" w:space="0" w:color="000000"/>
              <w:right w:val="single" w:sz="6" w:space="0" w:color="000000"/>
            </w:tcBorders>
            <w:shd w:val="clear" w:color="auto" w:fill="FFFFCC"/>
            <w:vAlign w:val="center"/>
          </w:tcPr>
          <w:p w14:paraId="7CD44C1F" w14:textId="77777777" w:rsidR="00136686" w:rsidRPr="00540B49" w:rsidRDefault="00136686" w:rsidP="0065230C">
            <w:pPr>
              <w:ind w:left="2"/>
            </w:pPr>
            <w:r w:rsidRPr="00540B49">
              <w:rPr>
                <w:rFonts w:eastAsia="Verdana"/>
                <w:b/>
                <w:sz w:val="18"/>
              </w:rPr>
              <w:t xml:space="preserve">Description of scenario and tasks </w:t>
            </w:r>
          </w:p>
        </w:tc>
        <w:tc>
          <w:tcPr>
            <w:tcW w:w="2104" w:type="dxa"/>
            <w:tcBorders>
              <w:top w:val="single" w:sz="6" w:space="0" w:color="000000"/>
              <w:left w:val="single" w:sz="6" w:space="0" w:color="000000"/>
              <w:bottom w:val="single" w:sz="6" w:space="0" w:color="000000"/>
              <w:right w:val="single" w:sz="6" w:space="0" w:color="000000"/>
            </w:tcBorders>
            <w:shd w:val="clear" w:color="auto" w:fill="FFFFCC"/>
          </w:tcPr>
          <w:p w14:paraId="7779437C" w14:textId="77777777" w:rsidR="00136686" w:rsidRPr="00540B49" w:rsidRDefault="00136686" w:rsidP="0065230C">
            <w:pPr>
              <w:ind w:left="2"/>
            </w:pPr>
            <w:r w:rsidRPr="00540B49">
              <w:rPr>
                <w:rFonts w:eastAsia="Verdana"/>
                <w:b/>
                <w:sz w:val="18"/>
              </w:rPr>
              <w:t xml:space="preserve">Exposed group </w:t>
            </w:r>
          </w:p>
          <w:p w14:paraId="021EE091" w14:textId="77777777" w:rsidR="00136686" w:rsidRPr="00540B49" w:rsidRDefault="00136686" w:rsidP="0065230C">
            <w:pPr>
              <w:ind w:left="2"/>
            </w:pPr>
          </w:p>
        </w:tc>
      </w:tr>
      <w:tr w:rsidR="00136686" w:rsidRPr="00540B49" w14:paraId="7203248A" w14:textId="77777777" w:rsidTr="0065230C">
        <w:trPr>
          <w:trHeight w:val="32"/>
        </w:trPr>
        <w:tc>
          <w:tcPr>
            <w:tcW w:w="13578" w:type="dxa"/>
            <w:gridSpan w:val="3"/>
            <w:tcBorders>
              <w:top w:val="single" w:sz="6" w:space="0" w:color="000000"/>
              <w:left w:val="single" w:sz="6" w:space="0" w:color="000000"/>
              <w:bottom w:val="single" w:sz="6" w:space="0" w:color="000000"/>
              <w:right w:val="single" w:sz="6" w:space="0" w:color="000000"/>
            </w:tcBorders>
            <w:shd w:val="clear" w:color="auto" w:fill="D9D9D9"/>
          </w:tcPr>
          <w:p w14:paraId="715F59C1" w14:textId="77777777" w:rsidR="00136686" w:rsidRPr="00540B49" w:rsidRDefault="00136686" w:rsidP="0065230C">
            <w:r w:rsidRPr="00540B49">
              <w:rPr>
                <w:rFonts w:eastAsia="Verdana"/>
                <w:b/>
                <w:sz w:val="18"/>
              </w:rPr>
              <w:t xml:space="preserve">Primary exposure </w:t>
            </w:r>
          </w:p>
        </w:tc>
      </w:tr>
      <w:tr w:rsidR="00B32B2E" w:rsidRPr="00B32B2E" w14:paraId="38D8C628" w14:textId="653E10C6" w:rsidTr="009F71C2">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7D9DC3D5" w14:textId="77777777" w:rsidR="00B32B2E" w:rsidRPr="00540B49" w:rsidRDefault="00B32B2E" w:rsidP="0065230C">
            <w:r w:rsidRPr="00540B49">
              <w:rPr>
                <w:rFonts w:eastAsia="Verdana"/>
                <w:b/>
                <w:sz w:val="18"/>
              </w:rPr>
              <w:t xml:space="preserve">[Scenario </w:t>
            </w:r>
            <w:r>
              <w:rPr>
                <w:rFonts w:eastAsia="Verdana"/>
                <w:b/>
                <w:sz w:val="18"/>
              </w:rPr>
              <w:t>1</w:t>
            </w:r>
            <w:r w:rsidRPr="00540B49">
              <w:rPr>
                <w:rFonts w:eastAsia="Verdana"/>
                <w:b/>
                <w:sz w:val="18"/>
              </w:rPr>
              <w:t xml:space="preserve">] </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286EAC67" w14:textId="08EF9F79" w:rsidR="00B32B2E" w:rsidRPr="00540B49" w:rsidRDefault="00B32B2E" w:rsidP="00E01E4D">
            <w:pPr>
              <w:ind w:left="2"/>
            </w:pPr>
            <w:r>
              <w:rPr>
                <w:rFonts w:eastAsia="Verdana"/>
                <w:b/>
                <w:i/>
                <w:sz w:val="18"/>
              </w:rPr>
              <w:t>Surface application/Brushing</w:t>
            </w:r>
            <w:r w:rsidRPr="00540B49">
              <w:rPr>
                <w:rFonts w:eastAsia="Verdana"/>
                <w:b/>
                <w:i/>
                <w:sz w:val="18"/>
              </w:rPr>
              <w:t xml:space="preserve"> </w:t>
            </w:r>
          </w:p>
        </w:tc>
        <w:tc>
          <w:tcPr>
            <w:tcW w:w="2104" w:type="dxa"/>
            <w:vMerge w:val="restart"/>
            <w:tcBorders>
              <w:top w:val="single" w:sz="6" w:space="0" w:color="000000"/>
              <w:left w:val="single" w:sz="6" w:space="0" w:color="000000"/>
              <w:right w:val="single" w:sz="6" w:space="0" w:color="000000"/>
            </w:tcBorders>
            <w:shd w:val="clear" w:color="auto" w:fill="auto"/>
            <w:vAlign w:val="center"/>
          </w:tcPr>
          <w:p w14:paraId="1F5254E6" w14:textId="77777777" w:rsidR="00B32B2E" w:rsidRPr="00B32B2E" w:rsidRDefault="00B32B2E" w:rsidP="00E01E4D">
            <w:pPr>
              <w:ind w:left="2"/>
              <w:rPr>
                <w:rFonts w:eastAsia="Verdana"/>
                <w:sz w:val="18"/>
              </w:rPr>
            </w:pPr>
            <w:r w:rsidRPr="00815082">
              <w:rPr>
                <w:rFonts w:eastAsia="Verdana"/>
                <w:sz w:val="18"/>
              </w:rPr>
              <w:t>Professionals</w:t>
            </w:r>
          </w:p>
          <w:p w14:paraId="191669B4" w14:textId="76F54EA7" w:rsidR="00B32B2E" w:rsidRPr="009F71C2" w:rsidRDefault="00B32B2E" w:rsidP="00B32B2E">
            <w:pPr>
              <w:ind w:left="2"/>
              <w:rPr>
                <w:rFonts w:eastAsia="Verdana"/>
                <w:sz w:val="18"/>
                <w:lang w:val="fr-FR"/>
              </w:rPr>
            </w:pPr>
          </w:p>
        </w:tc>
      </w:tr>
      <w:tr w:rsidR="00B32B2E" w:rsidRPr="00540B49" w14:paraId="10D4926C" w14:textId="0921B26F" w:rsidTr="00AD3927">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07116864" w14:textId="77777777" w:rsidR="00B32B2E" w:rsidRPr="00540B49" w:rsidRDefault="00B32B2E" w:rsidP="0065230C">
            <w:r w:rsidRPr="00540B49">
              <w:rPr>
                <w:rFonts w:eastAsia="Verdana"/>
                <w:b/>
                <w:sz w:val="18"/>
              </w:rPr>
              <w:t xml:space="preserve">[Scenario </w:t>
            </w:r>
            <w:r>
              <w:rPr>
                <w:rFonts w:eastAsia="Verdana"/>
                <w:b/>
                <w:sz w:val="18"/>
              </w:rPr>
              <w:t>2</w:t>
            </w:r>
            <w:r w:rsidRPr="00540B49">
              <w:rPr>
                <w:rFonts w:eastAsia="Verdana"/>
                <w:b/>
                <w:sz w:val="18"/>
              </w:rPr>
              <w:t xml:space="preserve">] </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41DE8657" w14:textId="204E80F7" w:rsidR="00B32B2E" w:rsidRPr="00540B49" w:rsidRDefault="00B32B2E" w:rsidP="00E01E4D">
            <w:pPr>
              <w:ind w:left="2"/>
            </w:pPr>
            <w:r>
              <w:rPr>
                <w:rFonts w:eastAsia="Verdana"/>
                <w:b/>
                <w:i/>
                <w:sz w:val="18"/>
              </w:rPr>
              <w:t>Surface application/Spraying</w:t>
            </w:r>
          </w:p>
        </w:tc>
        <w:tc>
          <w:tcPr>
            <w:tcW w:w="2104" w:type="dxa"/>
            <w:vMerge/>
            <w:tcBorders>
              <w:left w:val="single" w:sz="6" w:space="0" w:color="000000"/>
              <w:right w:val="single" w:sz="6" w:space="0" w:color="000000"/>
            </w:tcBorders>
            <w:shd w:val="clear" w:color="auto" w:fill="auto"/>
          </w:tcPr>
          <w:p w14:paraId="6CC6F888" w14:textId="773768CF" w:rsidR="00B32B2E" w:rsidRPr="009F71C2" w:rsidRDefault="00B32B2E" w:rsidP="0065230C">
            <w:pPr>
              <w:ind w:left="2"/>
              <w:rPr>
                <w:rFonts w:eastAsia="Verdana"/>
                <w:sz w:val="18"/>
              </w:rPr>
            </w:pPr>
          </w:p>
        </w:tc>
      </w:tr>
      <w:tr w:rsidR="00B32B2E" w:rsidRPr="00540B49" w14:paraId="51CEDA90" w14:textId="77777777" w:rsidTr="00AD3927">
        <w:trPr>
          <w:trHeight w:val="32"/>
        </w:trPr>
        <w:tc>
          <w:tcPr>
            <w:tcW w:w="2401" w:type="dxa"/>
            <w:tcBorders>
              <w:top w:val="single" w:sz="6" w:space="0" w:color="000000"/>
              <w:left w:val="single" w:sz="6" w:space="0" w:color="000000"/>
              <w:bottom w:val="single" w:sz="6" w:space="0" w:color="000000"/>
              <w:right w:val="single" w:sz="6" w:space="0" w:color="000000"/>
            </w:tcBorders>
          </w:tcPr>
          <w:p w14:paraId="4601F268" w14:textId="77777777" w:rsidR="00B32B2E" w:rsidRPr="00540B49" w:rsidRDefault="00B32B2E" w:rsidP="0065230C">
            <w:r w:rsidRPr="00540B49">
              <w:rPr>
                <w:rFonts w:eastAsia="Verdana"/>
                <w:sz w:val="18"/>
              </w:rPr>
              <w:t xml:space="preserve">Task </w:t>
            </w:r>
            <w:r>
              <w:rPr>
                <w:rFonts w:eastAsia="Verdana"/>
                <w:sz w:val="18"/>
              </w:rPr>
              <w:t>[2.1]</w:t>
            </w:r>
          </w:p>
        </w:tc>
        <w:tc>
          <w:tcPr>
            <w:tcW w:w="9073" w:type="dxa"/>
            <w:tcBorders>
              <w:top w:val="single" w:sz="6" w:space="0" w:color="000000"/>
              <w:left w:val="single" w:sz="6" w:space="0" w:color="000000"/>
              <w:bottom w:val="single" w:sz="6" w:space="0" w:color="000000"/>
              <w:right w:val="single" w:sz="6" w:space="0" w:color="000000"/>
            </w:tcBorders>
          </w:tcPr>
          <w:p w14:paraId="53BD49F6" w14:textId="0E357F69" w:rsidR="00B32B2E" w:rsidRPr="00540B49" w:rsidRDefault="00B32B2E" w:rsidP="0065230C">
            <w:pPr>
              <w:ind w:left="2"/>
            </w:pPr>
            <w:r>
              <w:rPr>
                <w:rFonts w:eastAsia="Verdana"/>
                <w:i/>
                <w:sz w:val="18"/>
              </w:rPr>
              <w:t>Application</w:t>
            </w:r>
            <w:r w:rsidRPr="00540B49">
              <w:rPr>
                <w:rFonts w:eastAsia="Verdana"/>
                <w:i/>
                <w:sz w:val="18"/>
              </w:rPr>
              <w:t xml:space="preserve"> </w:t>
            </w:r>
            <w:r>
              <w:rPr>
                <w:rFonts w:eastAsia="Verdana"/>
                <w:i/>
                <w:sz w:val="18"/>
              </w:rPr>
              <w:t>by spraying</w:t>
            </w:r>
          </w:p>
        </w:tc>
        <w:tc>
          <w:tcPr>
            <w:tcW w:w="2104" w:type="dxa"/>
            <w:vMerge/>
            <w:tcBorders>
              <w:left w:val="single" w:sz="6" w:space="0" w:color="000000"/>
              <w:right w:val="single" w:sz="6" w:space="0" w:color="000000"/>
            </w:tcBorders>
          </w:tcPr>
          <w:p w14:paraId="1FCB3577" w14:textId="3DFCC584" w:rsidR="00B32B2E" w:rsidRPr="009F71C2" w:rsidRDefault="00B32B2E" w:rsidP="0065230C">
            <w:pPr>
              <w:ind w:left="2"/>
              <w:rPr>
                <w:rFonts w:eastAsia="Verdana"/>
                <w:sz w:val="18"/>
              </w:rPr>
            </w:pPr>
          </w:p>
        </w:tc>
      </w:tr>
      <w:tr w:rsidR="00B32B2E" w:rsidRPr="00540B49" w14:paraId="79CC187D" w14:textId="77777777" w:rsidTr="00AD3927">
        <w:trPr>
          <w:trHeight w:val="32"/>
        </w:trPr>
        <w:tc>
          <w:tcPr>
            <w:tcW w:w="2401" w:type="dxa"/>
            <w:tcBorders>
              <w:top w:val="single" w:sz="6" w:space="0" w:color="000000"/>
              <w:left w:val="single" w:sz="6" w:space="0" w:color="000000"/>
              <w:bottom w:val="single" w:sz="6" w:space="0" w:color="000000"/>
              <w:right w:val="single" w:sz="6" w:space="0" w:color="000000"/>
            </w:tcBorders>
          </w:tcPr>
          <w:p w14:paraId="07A3B955" w14:textId="77777777" w:rsidR="00B32B2E" w:rsidRPr="00540B49" w:rsidRDefault="00B32B2E" w:rsidP="0065230C">
            <w:r w:rsidRPr="00540B49">
              <w:rPr>
                <w:rFonts w:eastAsia="Verdana"/>
                <w:sz w:val="18"/>
              </w:rPr>
              <w:t xml:space="preserve">Task </w:t>
            </w:r>
            <w:r>
              <w:rPr>
                <w:rFonts w:eastAsia="Verdana"/>
                <w:sz w:val="18"/>
              </w:rPr>
              <w:t>[2.2]</w:t>
            </w:r>
          </w:p>
        </w:tc>
        <w:tc>
          <w:tcPr>
            <w:tcW w:w="9073" w:type="dxa"/>
            <w:tcBorders>
              <w:top w:val="single" w:sz="6" w:space="0" w:color="000000"/>
              <w:left w:val="single" w:sz="6" w:space="0" w:color="000000"/>
              <w:bottom w:val="single" w:sz="6" w:space="0" w:color="000000"/>
              <w:right w:val="single" w:sz="6" w:space="0" w:color="000000"/>
            </w:tcBorders>
          </w:tcPr>
          <w:p w14:paraId="2F099E63" w14:textId="45660FD3" w:rsidR="00B32B2E" w:rsidRPr="00540B49" w:rsidRDefault="00B32B2E" w:rsidP="0065230C">
            <w:pPr>
              <w:ind w:left="2"/>
            </w:pPr>
            <w:r>
              <w:rPr>
                <w:rFonts w:eastAsia="Verdana"/>
                <w:i/>
                <w:sz w:val="18"/>
              </w:rPr>
              <w:t>Cleaning of the spraying equipment</w:t>
            </w:r>
          </w:p>
        </w:tc>
        <w:tc>
          <w:tcPr>
            <w:tcW w:w="2104" w:type="dxa"/>
            <w:vMerge/>
            <w:tcBorders>
              <w:left w:val="single" w:sz="6" w:space="0" w:color="000000"/>
              <w:right w:val="single" w:sz="6" w:space="0" w:color="000000"/>
            </w:tcBorders>
          </w:tcPr>
          <w:p w14:paraId="1F0E11C3" w14:textId="395C663A" w:rsidR="00B32B2E" w:rsidRPr="009F71C2" w:rsidRDefault="00B32B2E" w:rsidP="0065230C">
            <w:pPr>
              <w:ind w:left="2"/>
              <w:rPr>
                <w:rFonts w:eastAsia="Verdana"/>
                <w:sz w:val="18"/>
              </w:rPr>
            </w:pPr>
          </w:p>
        </w:tc>
      </w:tr>
      <w:tr w:rsidR="00B32B2E" w:rsidRPr="00540B49" w14:paraId="03B814CF" w14:textId="626CE390" w:rsidTr="00AD3927">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2EDC513A" w14:textId="77777777" w:rsidR="00B32B2E" w:rsidRPr="00540B49" w:rsidRDefault="00B32B2E" w:rsidP="0065230C">
            <w:r w:rsidRPr="00540B49">
              <w:rPr>
                <w:rFonts w:eastAsia="Verdana"/>
                <w:b/>
                <w:sz w:val="18"/>
              </w:rPr>
              <w:t xml:space="preserve">[Scenario </w:t>
            </w:r>
            <w:r>
              <w:rPr>
                <w:rFonts w:eastAsia="Verdana"/>
                <w:b/>
                <w:sz w:val="18"/>
              </w:rPr>
              <w:t>3</w:t>
            </w:r>
            <w:r w:rsidRPr="00540B49">
              <w:rPr>
                <w:rFonts w:eastAsia="Verdana"/>
                <w:b/>
                <w:sz w:val="18"/>
              </w:rPr>
              <w:t xml:space="preserve">] </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5524E6D3" w14:textId="48F2CB6F" w:rsidR="00B32B2E" w:rsidRPr="00540B49" w:rsidRDefault="00B32B2E" w:rsidP="00E01E4D">
            <w:pPr>
              <w:ind w:left="2"/>
            </w:pPr>
            <w:r>
              <w:rPr>
                <w:rFonts w:eastAsia="Verdana"/>
                <w:b/>
                <w:i/>
                <w:sz w:val="18"/>
              </w:rPr>
              <w:t>Application by Injection</w:t>
            </w:r>
          </w:p>
        </w:tc>
        <w:tc>
          <w:tcPr>
            <w:tcW w:w="2104" w:type="dxa"/>
            <w:vMerge/>
            <w:tcBorders>
              <w:left w:val="single" w:sz="6" w:space="0" w:color="000000"/>
              <w:right w:val="single" w:sz="6" w:space="0" w:color="000000"/>
            </w:tcBorders>
            <w:shd w:val="clear" w:color="auto" w:fill="auto"/>
          </w:tcPr>
          <w:p w14:paraId="0662FB69" w14:textId="3C69C9DA" w:rsidR="00B32B2E" w:rsidRPr="009F71C2" w:rsidRDefault="00B32B2E" w:rsidP="0065230C">
            <w:pPr>
              <w:ind w:left="2"/>
              <w:rPr>
                <w:rFonts w:eastAsia="Verdana"/>
                <w:sz w:val="18"/>
              </w:rPr>
            </w:pPr>
          </w:p>
        </w:tc>
      </w:tr>
      <w:tr w:rsidR="00B32B2E" w:rsidRPr="00540B49" w14:paraId="04EEFD0C" w14:textId="77777777" w:rsidTr="00AD3927">
        <w:trPr>
          <w:trHeight w:val="32"/>
        </w:trPr>
        <w:tc>
          <w:tcPr>
            <w:tcW w:w="2401" w:type="dxa"/>
            <w:tcBorders>
              <w:top w:val="single" w:sz="6" w:space="0" w:color="000000"/>
              <w:left w:val="single" w:sz="6" w:space="0" w:color="000000"/>
              <w:bottom w:val="single" w:sz="6" w:space="0" w:color="000000"/>
              <w:right w:val="single" w:sz="6" w:space="0" w:color="000000"/>
            </w:tcBorders>
          </w:tcPr>
          <w:p w14:paraId="4802E8BE" w14:textId="77777777" w:rsidR="00B32B2E" w:rsidRPr="00540B49" w:rsidRDefault="00B32B2E" w:rsidP="0065230C">
            <w:r w:rsidRPr="00540B49">
              <w:rPr>
                <w:rFonts w:eastAsia="Verdana"/>
                <w:sz w:val="18"/>
              </w:rPr>
              <w:t xml:space="preserve">Task </w:t>
            </w:r>
            <w:r>
              <w:rPr>
                <w:rFonts w:eastAsia="Verdana"/>
                <w:sz w:val="18"/>
              </w:rPr>
              <w:t>[3.1]</w:t>
            </w:r>
          </w:p>
        </w:tc>
        <w:tc>
          <w:tcPr>
            <w:tcW w:w="9073" w:type="dxa"/>
            <w:tcBorders>
              <w:top w:val="single" w:sz="6" w:space="0" w:color="000000"/>
              <w:left w:val="single" w:sz="6" w:space="0" w:color="000000"/>
              <w:bottom w:val="single" w:sz="6" w:space="0" w:color="000000"/>
              <w:right w:val="single" w:sz="6" w:space="0" w:color="000000"/>
            </w:tcBorders>
          </w:tcPr>
          <w:p w14:paraId="32A7ACEC" w14:textId="6FBD3938" w:rsidR="00B32B2E" w:rsidRPr="00540B49" w:rsidRDefault="00B32B2E" w:rsidP="0065230C">
            <w:pPr>
              <w:ind w:left="2"/>
            </w:pPr>
            <w:r>
              <w:rPr>
                <w:rFonts w:eastAsia="Verdana"/>
                <w:i/>
                <w:sz w:val="18"/>
              </w:rPr>
              <w:t>Application</w:t>
            </w:r>
            <w:r w:rsidRPr="00540B49">
              <w:rPr>
                <w:rFonts w:eastAsia="Verdana"/>
                <w:i/>
                <w:sz w:val="18"/>
              </w:rPr>
              <w:t xml:space="preserve"> </w:t>
            </w:r>
            <w:r>
              <w:rPr>
                <w:rFonts w:eastAsia="Verdana"/>
                <w:i/>
                <w:sz w:val="18"/>
              </w:rPr>
              <w:t>by injection</w:t>
            </w:r>
          </w:p>
        </w:tc>
        <w:tc>
          <w:tcPr>
            <w:tcW w:w="2104" w:type="dxa"/>
            <w:vMerge/>
            <w:tcBorders>
              <w:left w:val="single" w:sz="6" w:space="0" w:color="000000"/>
              <w:right w:val="single" w:sz="6" w:space="0" w:color="000000"/>
            </w:tcBorders>
          </w:tcPr>
          <w:p w14:paraId="65A1A2CA" w14:textId="3E0488B8" w:rsidR="00B32B2E" w:rsidRPr="009F71C2" w:rsidRDefault="00B32B2E" w:rsidP="0065230C">
            <w:pPr>
              <w:ind w:left="2"/>
              <w:rPr>
                <w:rFonts w:eastAsia="Verdana"/>
                <w:sz w:val="18"/>
              </w:rPr>
            </w:pPr>
          </w:p>
        </w:tc>
      </w:tr>
      <w:tr w:rsidR="00B32B2E" w:rsidRPr="00540B49" w14:paraId="3B5E9D0D" w14:textId="77777777" w:rsidTr="00AD3927">
        <w:trPr>
          <w:trHeight w:val="32"/>
        </w:trPr>
        <w:tc>
          <w:tcPr>
            <w:tcW w:w="2401" w:type="dxa"/>
            <w:tcBorders>
              <w:top w:val="single" w:sz="6" w:space="0" w:color="000000"/>
              <w:left w:val="single" w:sz="6" w:space="0" w:color="000000"/>
              <w:bottom w:val="single" w:sz="6" w:space="0" w:color="000000"/>
              <w:right w:val="single" w:sz="6" w:space="0" w:color="000000"/>
            </w:tcBorders>
          </w:tcPr>
          <w:p w14:paraId="5F6E6AC8" w14:textId="77777777" w:rsidR="00B32B2E" w:rsidRPr="00540B49" w:rsidRDefault="00B32B2E" w:rsidP="0065230C">
            <w:r w:rsidRPr="00540B49">
              <w:rPr>
                <w:rFonts w:eastAsia="Verdana"/>
                <w:sz w:val="18"/>
              </w:rPr>
              <w:t xml:space="preserve">Task </w:t>
            </w:r>
            <w:r>
              <w:rPr>
                <w:rFonts w:eastAsia="Verdana"/>
                <w:sz w:val="18"/>
              </w:rPr>
              <w:t>[3.2]</w:t>
            </w:r>
          </w:p>
        </w:tc>
        <w:tc>
          <w:tcPr>
            <w:tcW w:w="9073" w:type="dxa"/>
            <w:tcBorders>
              <w:top w:val="single" w:sz="6" w:space="0" w:color="000000"/>
              <w:left w:val="single" w:sz="6" w:space="0" w:color="000000"/>
              <w:bottom w:val="single" w:sz="6" w:space="0" w:color="000000"/>
              <w:right w:val="single" w:sz="6" w:space="0" w:color="000000"/>
            </w:tcBorders>
          </w:tcPr>
          <w:p w14:paraId="2A03680E" w14:textId="0FC966C7" w:rsidR="00B32B2E" w:rsidRPr="00540B49" w:rsidRDefault="00B32B2E" w:rsidP="0065230C">
            <w:pPr>
              <w:ind w:left="2"/>
            </w:pPr>
            <w:r>
              <w:rPr>
                <w:rFonts w:eastAsia="Verdana"/>
                <w:i/>
                <w:sz w:val="18"/>
              </w:rPr>
              <w:t>Cleaning of the injection equipment</w:t>
            </w:r>
          </w:p>
        </w:tc>
        <w:tc>
          <w:tcPr>
            <w:tcW w:w="2104" w:type="dxa"/>
            <w:vMerge/>
            <w:tcBorders>
              <w:left w:val="single" w:sz="6" w:space="0" w:color="000000"/>
              <w:bottom w:val="single" w:sz="6" w:space="0" w:color="000000"/>
              <w:right w:val="single" w:sz="6" w:space="0" w:color="000000"/>
            </w:tcBorders>
          </w:tcPr>
          <w:p w14:paraId="5FBB9C0E" w14:textId="3CD72218" w:rsidR="00B32B2E" w:rsidRPr="009F71C2" w:rsidRDefault="00B32B2E" w:rsidP="0065230C">
            <w:pPr>
              <w:ind w:left="2"/>
              <w:rPr>
                <w:rFonts w:eastAsia="Verdana"/>
                <w:sz w:val="18"/>
              </w:rPr>
            </w:pPr>
          </w:p>
        </w:tc>
      </w:tr>
      <w:tr w:rsidR="00136686" w:rsidRPr="00540B49" w14:paraId="414B5987" w14:textId="77777777" w:rsidTr="0065230C">
        <w:trPr>
          <w:trHeight w:val="32"/>
        </w:trPr>
        <w:tc>
          <w:tcPr>
            <w:tcW w:w="13578" w:type="dxa"/>
            <w:gridSpan w:val="3"/>
            <w:tcBorders>
              <w:top w:val="single" w:sz="6" w:space="0" w:color="000000"/>
              <w:left w:val="single" w:sz="6" w:space="0" w:color="000000"/>
              <w:bottom w:val="single" w:sz="6" w:space="0" w:color="000000"/>
              <w:right w:val="single" w:sz="6" w:space="0" w:color="000000"/>
            </w:tcBorders>
            <w:shd w:val="clear" w:color="auto" w:fill="D9D9D9"/>
          </w:tcPr>
          <w:p w14:paraId="70C499C0" w14:textId="77777777" w:rsidR="00136686" w:rsidRPr="00540B49" w:rsidRDefault="00136686" w:rsidP="0065230C">
            <w:r w:rsidRPr="00540B49">
              <w:rPr>
                <w:rFonts w:eastAsia="Verdana"/>
                <w:b/>
                <w:sz w:val="18"/>
              </w:rPr>
              <w:t xml:space="preserve">Combined primary exposure </w:t>
            </w:r>
          </w:p>
        </w:tc>
      </w:tr>
      <w:tr w:rsidR="00136686" w:rsidRPr="00540B49" w14:paraId="2426AE84" w14:textId="77777777" w:rsidTr="0065230C">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D9D9D9"/>
          </w:tcPr>
          <w:p w14:paraId="02B676C6" w14:textId="631723BD" w:rsidR="00136686" w:rsidRPr="00540B49" w:rsidRDefault="0065230C" w:rsidP="0065230C">
            <w:pPr>
              <w:jc w:val="both"/>
            </w:pPr>
            <w:r>
              <w:rPr>
                <w:rFonts w:eastAsia="Verdana"/>
                <w:b/>
                <w:sz w:val="18"/>
              </w:rPr>
              <w:t>[Scenarios 1 + 3</w:t>
            </w:r>
            <w:r w:rsidR="00136686" w:rsidRPr="00540B49">
              <w:rPr>
                <w:rFonts w:eastAsia="Verdana"/>
                <w:b/>
                <w:sz w:val="18"/>
              </w:rPr>
              <w:t xml:space="preserve">] </w:t>
            </w:r>
          </w:p>
        </w:tc>
        <w:tc>
          <w:tcPr>
            <w:tcW w:w="11177" w:type="dxa"/>
            <w:gridSpan w:val="2"/>
            <w:tcBorders>
              <w:top w:val="single" w:sz="6" w:space="0" w:color="000000"/>
              <w:left w:val="single" w:sz="6" w:space="0" w:color="000000"/>
              <w:bottom w:val="single" w:sz="6" w:space="0" w:color="000000"/>
              <w:right w:val="single" w:sz="6" w:space="0" w:color="000000"/>
            </w:tcBorders>
            <w:shd w:val="clear" w:color="auto" w:fill="D9D9D9"/>
          </w:tcPr>
          <w:p w14:paraId="2CF73E88" w14:textId="1B6A717A" w:rsidR="00136686" w:rsidRPr="00540B49" w:rsidRDefault="00B646E7" w:rsidP="0065230C">
            <w:pPr>
              <w:ind w:left="2"/>
            </w:pPr>
            <w:r>
              <w:rPr>
                <w:rFonts w:eastAsia="Verdana"/>
                <w:b/>
                <w:i/>
                <w:sz w:val="18"/>
              </w:rPr>
              <w:t>Injection + Brushing</w:t>
            </w:r>
          </w:p>
        </w:tc>
      </w:tr>
      <w:tr w:rsidR="0065230C" w:rsidRPr="00540B49" w14:paraId="2780687E" w14:textId="77777777" w:rsidTr="0065230C">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D9D9D9"/>
          </w:tcPr>
          <w:p w14:paraId="774AEFF5" w14:textId="7186D335" w:rsidR="0065230C" w:rsidRPr="00540B49" w:rsidRDefault="0065230C" w:rsidP="0065230C">
            <w:pPr>
              <w:jc w:val="both"/>
              <w:rPr>
                <w:rFonts w:eastAsia="Verdana"/>
                <w:b/>
                <w:sz w:val="18"/>
              </w:rPr>
            </w:pPr>
            <w:r>
              <w:rPr>
                <w:rFonts w:eastAsia="Verdana"/>
                <w:b/>
                <w:sz w:val="18"/>
              </w:rPr>
              <w:t>[Scenarios 2 + 3]</w:t>
            </w:r>
          </w:p>
        </w:tc>
        <w:tc>
          <w:tcPr>
            <w:tcW w:w="11177" w:type="dxa"/>
            <w:gridSpan w:val="2"/>
            <w:tcBorders>
              <w:top w:val="single" w:sz="6" w:space="0" w:color="000000"/>
              <w:left w:val="single" w:sz="6" w:space="0" w:color="000000"/>
              <w:bottom w:val="single" w:sz="6" w:space="0" w:color="000000"/>
              <w:right w:val="single" w:sz="6" w:space="0" w:color="000000"/>
            </w:tcBorders>
            <w:shd w:val="clear" w:color="auto" w:fill="D9D9D9"/>
          </w:tcPr>
          <w:p w14:paraId="10E4759B" w14:textId="520FF524" w:rsidR="0065230C" w:rsidRPr="00540B49" w:rsidRDefault="00B646E7" w:rsidP="0065230C">
            <w:pPr>
              <w:ind w:left="2"/>
              <w:rPr>
                <w:rFonts w:eastAsia="Verdana"/>
                <w:b/>
                <w:i/>
                <w:sz w:val="18"/>
              </w:rPr>
            </w:pPr>
            <w:r>
              <w:rPr>
                <w:rFonts w:eastAsia="Verdana"/>
                <w:b/>
                <w:i/>
                <w:sz w:val="18"/>
              </w:rPr>
              <w:t>Injection + Spraying</w:t>
            </w:r>
          </w:p>
        </w:tc>
      </w:tr>
      <w:tr w:rsidR="005E3BE2" w:rsidRPr="00540B49" w14:paraId="7438C8E8" w14:textId="77777777" w:rsidTr="005E3BE2">
        <w:trPr>
          <w:trHeight w:val="32"/>
        </w:trPr>
        <w:tc>
          <w:tcPr>
            <w:tcW w:w="13578" w:type="dxa"/>
            <w:gridSpan w:val="3"/>
            <w:tcBorders>
              <w:top w:val="single" w:sz="6" w:space="0" w:color="000000"/>
              <w:left w:val="single" w:sz="6" w:space="0" w:color="000000"/>
              <w:bottom w:val="single" w:sz="6" w:space="0" w:color="000000"/>
              <w:right w:val="single" w:sz="6" w:space="0" w:color="000000"/>
            </w:tcBorders>
            <w:shd w:val="clear" w:color="auto" w:fill="D9D9D9"/>
          </w:tcPr>
          <w:p w14:paraId="2E224834" w14:textId="5B772DD6" w:rsidR="005E3BE2" w:rsidRPr="009F71C2" w:rsidRDefault="005E3BE2" w:rsidP="009F71C2">
            <w:pPr>
              <w:jc w:val="both"/>
              <w:rPr>
                <w:rFonts w:eastAsia="Verdana"/>
                <w:b/>
                <w:sz w:val="18"/>
              </w:rPr>
            </w:pPr>
            <w:r w:rsidRPr="00540B49">
              <w:rPr>
                <w:rFonts w:eastAsia="Verdana"/>
                <w:b/>
                <w:sz w:val="18"/>
              </w:rPr>
              <w:t xml:space="preserve">Secondary exposure </w:t>
            </w:r>
          </w:p>
        </w:tc>
      </w:tr>
      <w:tr w:rsidR="005E3BE2" w:rsidRPr="00540B49" w14:paraId="5B7A0F34" w14:textId="77777777" w:rsidTr="00FD5591">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1ED93676" w14:textId="20CC7FE1" w:rsidR="005E3BE2" w:rsidRDefault="005E3BE2" w:rsidP="009F71C2">
            <w:pPr>
              <w:rPr>
                <w:rFonts w:eastAsia="Verdana"/>
                <w:b/>
                <w:sz w:val="18"/>
              </w:rPr>
            </w:pPr>
            <w:r w:rsidRPr="00540B49">
              <w:rPr>
                <w:rFonts w:eastAsia="Verdana"/>
                <w:b/>
                <w:sz w:val="18"/>
              </w:rPr>
              <w:t xml:space="preserve">[Scenario </w:t>
            </w:r>
            <w:r>
              <w:rPr>
                <w:rFonts w:eastAsia="Verdana"/>
                <w:b/>
                <w:sz w:val="18"/>
              </w:rPr>
              <w:t>4</w:t>
            </w:r>
            <w:r w:rsidRPr="00540B49">
              <w:rPr>
                <w:rFonts w:eastAsia="Verdana"/>
                <w:b/>
                <w:sz w:val="18"/>
              </w:rPr>
              <w:t xml:space="preserve">] </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36032464" w14:textId="130A3549" w:rsidR="005E3BE2" w:rsidRPr="005E3BE2" w:rsidRDefault="005E3BE2" w:rsidP="005E3BE2">
            <w:pPr>
              <w:ind w:left="2"/>
              <w:rPr>
                <w:rFonts w:eastAsia="Verdana"/>
                <w:b/>
                <w:i/>
                <w:sz w:val="18"/>
              </w:rPr>
            </w:pPr>
            <w:r w:rsidRPr="009F71C2">
              <w:rPr>
                <w:rFonts w:eastAsia="Verdana"/>
                <w:b/>
                <w:i/>
                <w:sz w:val="18"/>
              </w:rPr>
              <w:t>Professional</w:t>
            </w:r>
            <w:r w:rsidRPr="005E3BE2">
              <w:rPr>
                <w:rFonts w:eastAsia="Verdana"/>
                <w:b/>
                <w:i/>
                <w:sz w:val="18"/>
              </w:rPr>
              <w:t xml:space="preserve"> sanding the treated article (chronic exposure)</w:t>
            </w:r>
            <w:r w:rsidRPr="009F71C2">
              <w:rPr>
                <w:rFonts w:eastAsia="Verdana"/>
                <w:b/>
                <w:i/>
                <w:sz w:val="18"/>
              </w:rPr>
              <w:t xml:space="preserve"> </w:t>
            </w:r>
          </w:p>
        </w:tc>
        <w:tc>
          <w:tcPr>
            <w:tcW w:w="2104" w:type="dxa"/>
            <w:vMerge w:val="restart"/>
            <w:tcBorders>
              <w:top w:val="single" w:sz="6" w:space="0" w:color="000000"/>
              <w:left w:val="single" w:sz="6" w:space="0" w:color="000000"/>
              <w:right w:val="single" w:sz="6" w:space="0" w:color="000000"/>
            </w:tcBorders>
            <w:shd w:val="clear" w:color="auto" w:fill="auto"/>
          </w:tcPr>
          <w:p w14:paraId="51CA1A98" w14:textId="77777777" w:rsidR="009C76C4" w:rsidRPr="009F71C2" w:rsidRDefault="005E3BE2" w:rsidP="005E3BE2">
            <w:pPr>
              <w:ind w:left="2"/>
              <w:rPr>
                <w:rFonts w:eastAsia="Verdana"/>
                <w:sz w:val="18"/>
              </w:rPr>
            </w:pPr>
            <w:r w:rsidRPr="005E3BE2">
              <w:rPr>
                <w:rFonts w:eastAsia="Verdana"/>
                <w:sz w:val="18"/>
              </w:rPr>
              <w:t>Professionals</w:t>
            </w:r>
          </w:p>
          <w:p w14:paraId="0E0B1D91" w14:textId="702F6F86" w:rsidR="005E3BE2" w:rsidRPr="009F71C2" w:rsidRDefault="005E3BE2" w:rsidP="009C76C4">
            <w:pPr>
              <w:rPr>
                <w:rFonts w:eastAsia="Verdana"/>
                <w:sz w:val="18"/>
              </w:rPr>
            </w:pPr>
          </w:p>
        </w:tc>
      </w:tr>
      <w:tr w:rsidR="009C76C4" w:rsidRPr="00540B49" w14:paraId="7CFCCC6C" w14:textId="77777777" w:rsidTr="00FD5591">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295425FF" w14:textId="7FCD1B7D" w:rsidR="009C76C4" w:rsidRPr="00540B49" w:rsidRDefault="009C76C4" w:rsidP="009C76C4">
            <w:pPr>
              <w:rPr>
                <w:rFonts w:eastAsia="Verdana"/>
                <w:b/>
                <w:sz w:val="18"/>
              </w:rPr>
            </w:pPr>
            <w:r w:rsidRPr="00540B49">
              <w:rPr>
                <w:rFonts w:eastAsia="Verdana"/>
                <w:b/>
                <w:sz w:val="18"/>
              </w:rPr>
              <w:t xml:space="preserve">[Scenario </w:t>
            </w:r>
            <w:r>
              <w:rPr>
                <w:rFonts w:eastAsia="Verdana"/>
                <w:b/>
                <w:sz w:val="18"/>
              </w:rPr>
              <w:t>5</w:t>
            </w:r>
            <w:r w:rsidRPr="00540B49">
              <w:rPr>
                <w:rFonts w:eastAsia="Verdana"/>
                <w:b/>
                <w:sz w:val="18"/>
              </w:rPr>
              <w:t xml:space="preserve">] </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1C42600F" w14:textId="5527CBFD" w:rsidR="009C76C4" w:rsidRPr="009F71C2" w:rsidRDefault="009C76C4" w:rsidP="009C76C4">
            <w:pPr>
              <w:ind w:left="2"/>
              <w:rPr>
                <w:rFonts w:eastAsia="Verdana"/>
                <w:b/>
                <w:i/>
                <w:sz w:val="18"/>
              </w:rPr>
            </w:pPr>
            <w:r>
              <w:rPr>
                <w:rFonts w:eastAsia="Verdana"/>
                <w:b/>
                <w:i/>
                <w:sz w:val="18"/>
              </w:rPr>
              <w:t>Inhalation of volatilised residues of active substances after the application (chronic exposure)</w:t>
            </w:r>
          </w:p>
        </w:tc>
        <w:tc>
          <w:tcPr>
            <w:tcW w:w="2104" w:type="dxa"/>
            <w:vMerge/>
            <w:tcBorders>
              <w:left w:val="single" w:sz="6" w:space="0" w:color="000000"/>
              <w:bottom w:val="single" w:sz="6" w:space="0" w:color="000000"/>
              <w:right w:val="single" w:sz="6" w:space="0" w:color="000000"/>
            </w:tcBorders>
            <w:shd w:val="clear" w:color="auto" w:fill="auto"/>
          </w:tcPr>
          <w:p w14:paraId="396BF0AC" w14:textId="5DCEDB28" w:rsidR="009C76C4" w:rsidRPr="005E3BE2" w:rsidRDefault="009C76C4" w:rsidP="007B4B1D">
            <w:pPr>
              <w:rPr>
                <w:rFonts w:eastAsia="Verdana"/>
                <w:sz w:val="18"/>
              </w:rPr>
            </w:pPr>
          </w:p>
        </w:tc>
      </w:tr>
      <w:tr w:rsidR="005E3BE2" w:rsidRPr="00540B49" w14:paraId="703B6632" w14:textId="77777777" w:rsidTr="007B4B1D">
        <w:trPr>
          <w:trHeight w:val="32"/>
        </w:trPr>
        <w:tc>
          <w:tcPr>
            <w:tcW w:w="1357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76C149DC" w14:textId="3EE3071F" w:rsidR="005E3BE2" w:rsidRPr="009F71C2" w:rsidRDefault="005E3BE2" w:rsidP="009F71C2">
            <w:pPr>
              <w:rPr>
                <w:rFonts w:eastAsia="Verdana"/>
                <w:b/>
                <w:sz w:val="18"/>
              </w:rPr>
            </w:pPr>
            <w:r>
              <w:rPr>
                <w:rFonts w:eastAsia="Verdana"/>
                <w:b/>
                <w:sz w:val="18"/>
              </w:rPr>
              <w:t>Combined primary and secondary exposure</w:t>
            </w:r>
          </w:p>
        </w:tc>
      </w:tr>
      <w:tr w:rsidR="005E3BE2" w:rsidRPr="00540B49" w14:paraId="509E9445" w14:textId="77777777" w:rsidTr="005E3BE2">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0577E9F1" w14:textId="0C39CB86" w:rsidR="005E3BE2" w:rsidRDefault="005E3BE2" w:rsidP="005E3BE2">
            <w:pPr>
              <w:rPr>
                <w:rFonts w:eastAsia="Verdana"/>
                <w:b/>
                <w:sz w:val="18"/>
              </w:rPr>
            </w:pPr>
            <w:r>
              <w:rPr>
                <w:rFonts w:eastAsia="Verdana"/>
                <w:b/>
                <w:sz w:val="18"/>
              </w:rPr>
              <w:t>[Scenarios 1 + 3 + 4]</w:t>
            </w:r>
          </w:p>
        </w:tc>
        <w:tc>
          <w:tcPr>
            <w:tcW w:w="11177" w:type="dxa"/>
            <w:gridSpan w:val="2"/>
            <w:tcBorders>
              <w:top w:val="single" w:sz="6" w:space="0" w:color="000000"/>
              <w:left w:val="single" w:sz="6" w:space="0" w:color="000000"/>
              <w:bottom w:val="single" w:sz="6" w:space="0" w:color="000000"/>
              <w:right w:val="single" w:sz="6" w:space="0" w:color="000000"/>
            </w:tcBorders>
            <w:shd w:val="clear" w:color="auto" w:fill="auto"/>
          </w:tcPr>
          <w:p w14:paraId="62A78B79" w14:textId="65B22FA2" w:rsidR="005E3BE2" w:rsidRPr="009F71C2" w:rsidRDefault="005E3BE2">
            <w:pPr>
              <w:ind w:left="2"/>
              <w:rPr>
                <w:rFonts w:eastAsia="Verdana"/>
                <w:b/>
                <w:i/>
                <w:sz w:val="18"/>
              </w:rPr>
            </w:pPr>
            <w:r w:rsidRPr="009F71C2">
              <w:rPr>
                <w:rFonts w:eastAsia="Verdana"/>
                <w:b/>
                <w:i/>
                <w:sz w:val="18"/>
              </w:rPr>
              <w:t>Injection + Brushing + Sanding</w:t>
            </w:r>
          </w:p>
        </w:tc>
      </w:tr>
      <w:tr w:rsidR="005E3BE2" w:rsidRPr="00540B49" w14:paraId="30206E02" w14:textId="77777777" w:rsidTr="005E3BE2">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4D947EB9" w14:textId="12A041B4" w:rsidR="005E3BE2" w:rsidRDefault="005E3BE2" w:rsidP="005E3BE2">
            <w:pPr>
              <w:rPr>
                <w:rFonts w:eastAsia="Verdana"/>
                <w:b/>
                <w:sz w:val="18"/>
              </w:rPr>
            </w:pPr>
            <w:r>
              <w:rPr>
                <w:rFonts w:eastAsia="Verdana"/>
                <w:b/>
                <w:sz w:val="18"/>
              </w:rPr>
              <w:t>[Scenarios 2 + 3 + 4]</w:t>
            </w:r>
          </w:p>
        </w:tc>
        <w:tc>
          <w:tcPr>
            <w:tcW w:w="11177" w:type="dxa"/>
            <w:gridSpan w:val="2"/>
            <w:tcBorders>
              <w:top w:val="single" w:sz="6" w:space="0" w:color="000000"/>
              <w:left w:val="single" w:sz="6" w:space="0" w:color="000000"/>
              <w:bottom w:val="single" w:sz="6" w:space="0" w:color="000000"/>
              <w:right w:val="single" w:sz="6" w:space="0" w:color="000000"/>
            </w:tcBorders>
            <w:shd w:val="clear" w:color="auto" w:fill="auto"/>
          </w:tcPr>
          <w:p w14:paraId="0D9F377D" w14:textId="442CF237" w:rsidR="005E3BE2" w:rsidRPr="009F71C2" w:rsidRDefault="005E3BE2">
            <w:pPr>
              <w:ind w:left="2"/>
              <w:rPr>
                <w:rFonts w:eastAsia="Verdana"/>
                <w:b/>
                <w:i/>
                <w:sz w:val="18"/>
              </w:rPr>
            </w:pPr>
            <w:r w:rsidRPr="009F71C2">
              <w:rPr>
                <w:rFonts w:eastAsia="Verdana"/>
                <w:b/>
                <w:i/>
                <w:sz w:val="18"/>
              </w:rPr>
              <w:t>Injection + Spraying + Sanding</w:t>
            </w:r>
          </w:p>
        </w:tc>
      </w:tr>
      <w:tr w:rsidR="005E3BE2" w:rsidRPr="00540B49" w14:paraId="7A6DE07B" w14:textId="77777777" w:rsidTr="007B4B1D">
        <w:trPr>
          <w:trHeight w:val="32"/>
        </w:trPr>
        <w:tc>
          <w:tcPr>
            <w:tcW w:w="13578"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6BBADAEF" w14:textId="6D6B2832" w:rsidR="005E3BE2" w:rsidRDefault="009C76C4" w:rsidP="005E3BE2">
            <w:pPr>
              <w:ind w:left="2"/>
              <w:rPr>
                <w:rFonts w:eastAsia="Verdana"/>
                <w:sz w:val="18"/>
              </w:rPr>
            </w:pPr>
            <w:r w:rsidRPr="00540B49">
              <w:rPr>
                <w:rFonts w:eastAsia="Verdana"/>
                <w:b/>
                <w:sz w:val="18"/>
              </w:rPr>
              <w:t xml:space="preserve">Primary exposure </w:t>
            </w:r>
          </w:p>
        </w:tc>
      </w:tr>
      <w:tr w:rsidR="005E3BE2" w:rsidRPr="005B1E1F" w14:paraId="13E2AA70" w14:textId="77777777" w:rsidTr="009F71C2">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2DB5067D" w14:textId="38C4ADC0" w:rsidR="005E3BE2" w:rsidRPr="00B646E7" w:rsidRDefault="005E3BE2" w:rsidP="005E3BE2">
            <w:pPr>
              <w:rPr>
                <w:rFonts w:eastAsia="Verdana"/>
                <w:b/>
                <w:sz w:val="18"/>
              </w:rPr>
            </w:pPr>
            <w:r w:rsidRPr="00B646E7">
              <w:rPr>
                <w:rFonts w:eastAsia="Verdana"/>
                <w:b/>
                <w:sz w:val="18"/>
              </w:rPr>
              <w:t xml:space="preserve">[Scenario </w:t>
            </w:r>
            <w:r w:rsidR="009C76C4">
              <w:rPr>
                <w:rFonts w:eastAsia="Verdana"/>
                <w:b/>
                <w:sz w:val="18"/>
              </w:rPr>
              <w:t>6</w:t>
            </w:r>
            <w:r w:rsidRPr="00B646E7">
              <w:rPr>
                <w:rFonts w:eastAsia="Verdana"/>
                <w:b/>
                <w:sz w:val="18"/>
              </w:rPr>
              <w:t xml:space="preserve">] </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14C6BD8F" w14:textId="6DA3D247" w:rsidR="005E3BE2" w:rsidRPr="00D6486F" w:rsidRDefault="005E3BE2" w:rsidP="005E3BE2">
            <w:pPr>
              <w:ind w:left="2"/>
              <w:rPr>
                <w:rFonts w:eastAsia="Verdana"/>
                <w:b/>
                <w:i/>
                <w:sz w:val="18"/>
              </w:rPr>
            </w:pPr>
            <w:r>
              <w:rPr>
                <w:rFonts w:eastAsia="Verdana"/>
                <w:b/>
                <w:i/>
                <w:sz w:val="18"/>
              </w:rPr>
              <w:t>Surface application/Brushing</w:t>
            </w:r>
            <w:r w:rsidRPr="00540B49">
              <w:rPr>
                <w:rFonts w:eastAsia="Verdana"/>
                <w:b/>
                <w:i/>
                <w:sz w:val="18"/>
              </w:rPr>
              <w:t xml:space="preserve"> </w:t>
            </w:r>
          </w:p>
        </w:tc>
        <w:tc>
          <w:tcPr>
            <w:tcW w:w="2104" w:type="dxa"/>
            <w:vMerge w:val="restart"/>
            <w:tcBorders>
              <w:top w:val="single" w:sz="6" w:space="0" w:color="000000"/>
              <w:left w:val="single" w:sz="6" w:space="0" w:color="000000"/>
              <w:right w:val="single" w:sz="6" w:space="0" w:color="000000"/>
            </w:tcBorders>
            <w:shd w:val="clear" w:color="auto" w:fill="auto"/>
            <w:vAlign w:val="center"/>
          </w:tcPr>
          <w:p w14:paraId="28C59F79" w14:textId="77777777" w:rsidR="005E3BE2" w:rsidRPr="005B1E1F" w:rsidRDefault="005E3BE2" w:rsidP="005E3BE2">
            <w:pPr>
              <w:ind w:left="2"/>
              <w:rPr>
                <w:rFonts w:eastAsia="Verdana"/>
                <w:color w:val="C00000"/>
                <w:sz w:val="18"/>
              </w:rPr>
            </w:pPr>
            <w:r>
              <w:rPr>
                <w:rFonts w:eastAsia="Verdana"/>
                <w:sz w:val="18"/>
              </w:rPr>
              <w:t>Non-p</w:t>
            </w:r>
            <w:r w:rsidRPr="00745475">
              <w:rPr>
                <w:rFonts w:eastAsia="Verdana"/>
                <w:sz w:val="18"/>
              </w:rPr>
              <w:t>rofessionals</w:t>
            </w:r>
          </w:p>
          <w:p w14:paraId="6DF863AA" w14:textId="1AECD8B8" w:rsidR="005E3BE2" w:rsidRDefault="005E3BE2" w:rsidP="005E3BE2">
            <w:pPr>
              <w:ind w:left="2"/>
              <w:rPr>
                <w:rFonts w:eastAsia="Verdana"/>
                <w:color w:val="C00000"/>
                <w:sz w:val="18"/>
              </w:rPr>
            </w:pPr>
          </w:p>
          <w:p w14:paraId="6D145DA0" w14:textId="1D71C019" w:rsidR="005E3BE2" w:rsidRDefault="005E3BE2" w:rsidP="005E3BE2">
            <w:pPr>
              <w:ind w:left="2"/>
              <w:rPr>
                <w:rFonts w:eastAsia="Verdana"/>
                <w:color w:val="C00000"/>
                <w:sz w:val="18"/>
              </w:rPr>
            </w:pPr>
          </w:p>
          <w:p w14:paraId="4158C07B" w14:textId="3BA9D784" w:rsidR="005E3BE2" w:rsidRDefault="005E3BE2" w:rsidP="005E3BE2">
            <w:pPr>
              <w:ind w:left="2"/>
              <w:rPr>
                <w:rFonts w:eastAsia="Verdana"/>
                <w:color w:val="C00000"/>
                <w:sz w:val="18"/>
              </w:rPr>
            </w:pPr>
          </w:p>
          <w:p w14:paraId="04DD042E" w14:textId="72B5CCC7" w:rsidR="005E3BE2" w:rsidRDefault="005E3BE2" w:rsidP="005E3BE2">
            <w:pPr>
              <w:ind w:left="2"/>
              <w:rPr>
                <w:rFonts w:eastAsia="Verdana"/>
                <w:color w:val="C00000"/>
                <w:sz w:val="18"/>
              </w:rPr>
            </w:pPr>
          </w:p>
          <w:p w14:paraId="2DF615DB" w14:textId="4FF15E5E" w:rsidR="005E3BE2" w:rsidRDefault="005E3BE2" w:rsidP="005E3BE2">
            <w:pPr>
              <w:ind w:left="2"/>
              <w:rPr>
                <w:rFonts w:eastAsia="Verdana"/>
                <w:color w:val="C00000"/>
                <w:sz w:val="18"/>
              </w:rPr>
            </w:pPr>
          </w:p>
          <w:p w14:paraId="2762C9C1" w14:textId="0D866F44" w:rsidR="005E3BE2" w:rsidRPr="005B1E1F" w:rsidRDefault="005E3BE2" w:rsidP="005E3BE2">
            <w:pPr>
              <w:ind w:left="2"/>
              <w:rPr>
                <w:rFonts w:eastAsia="Verdana"/>
                <w:color w:val="C00000"/>
                <w:sz w:val="18"/>
              </w:rPr>
            </w:pPr>
          </w:p>
        </w:tc>
      </w:tr>
      <w:tr w:rsidR="005E3BE2" w:rsidRPr="005B1E1F" w14:paraId="4C02F38F" w14:textId="77777777" w:rsidTr="00AD3927">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1E069EA2" w14:textId="6C4A658F" w:rsidR="005E3BE2" w:rsidRDefault="005E3BE2" w:rsidP="005E3BE2">
            <w:pPr>
              <w:rPr>
                <w:rFonts w:eastAsia="Verdana"/>
                <w:sz w:val="18"/>
              </w:rPr>
            </w:pPr>
            <w:r w:rsidRPr="00540B49">
              <w:rPr>
                <w:rFonts w:eastAsia="Verdana"/>
                <w:b/>
                <w:sz w:val="18"/>
              </w:rPr>
              <w:t xml:space="preserve">[Scenario </w:t>
            </w:r>
            <w:r w:rsidR="009C76C4">
              <w:rPr>
                <w:rFonts w:eastAsia="Verdana"/>
                <w:b/>
                <w:sz w:val="18"/>
              </w:rPr>
              <w:t>7</w:t>
            </w:r>
            <w:r w:rsidRPr="00540B49">
              <w:rPr>
                <w:rFonts w:eastAsia="Verdana"/>
                <w:b/>
                <w:sz w:val="18"/>
              </w:rPr>
              <w:t xml:space="preserve">] </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7F0080D8" w14:textId="75DC4B6C" w:rsidR="005E3BE2" w:rsidRDefault="005E3BE2" w:rsidP="005E3BE2">
            <w:pPr>
              <w:ind w:left="2"/>
              <w:rPr>
                <w:rFonts w:eastAsia="Verdana"/>
                <w:i/>
                <w:sz w:val="18"/>
              </w:rPr>
            </w:pPr>
            <w:r>
              <w:rPr>
                <w:rFonts w:eastAsia="Verdana"/>
                <w:b/>
                <w:i/>
                <w:sz w:val="18"/>
              </w:rPr>
              <w:t>Surface application/Spraying</w:t>
            </w:r>
          </w:p>
        </w:tc>
        <w:tc>
          <w:tcPr>
            <w:tcW w:w="2104" w:type="dxa"/>
            <w:vMerge/>
            <w:tcBorders>
              <w:left w:val="single" w:sz="6" w:space="0" w:color="000000"/>
              <w:right w:val="single" w:sz="6" w:space="0" w:color="000000"/>
            </w:tcBorders>
            <w:shd w:val="clear" w:color="auto" w:fill="auto"/>
          </w:tcPr>
          <w:p w14:paraId="515BDB90" w14:textId="47D6391C" w:rsidR="005E3BE2" w:rsidRDefault="005E3BE2" w:rsidP="005E3BE2">
            <w:pPr>
              <w:ind w:left="2"/>
              <w:rPr>
                <w:rFonts w:eastAsia="Verdana"/>
                <w:color w:val="C00000"/>
                <w:sz w:val="18"/>
              </w:rPr>
            </w:pPr>
          </w:p>
        </w:tc>
      </w:tr>
      <w:tr w:rsidR="005E3BE2" w:rsidRPr="005B1E1F" w14:paraId="22FA8A2C" w14:textId="77777777" w:rsidTr="00AD3927">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6C56AC6B" w14:textId="7D270260" w:rsidR="005E3BE2" w:rsidRDefault="005E3BE2" w:rsidP="005E3BE2">
            <w:pPr>
              <w:rPr>
                <w:rFonts w:eastAsia="Verdana"/>
                <w:sz w:val="18"/>
              </w:rPr>
            </w:pPr>
            <w:r w:rsidRPr="00540B49">
              <w:rPr>
                <w:rFonts w:eastAsia="Verdana"/>
                <w:sz w:val="18"/>
              </w:rPr>
              <w:t xml:space="preserve">Task </w:t>
            </w:r>
            <w:r>
              <w:rPr>
                <w:rFonts w:eastAsia="Verdana"/>
                <w:sz w:val="18"/>
              </w:rPr>
              <w:t>[</w:t>
            </w:r>
            <w:r w:rsidR="009C76C4">
              <w:rPr>
                <w:rFonts w:eastAsia="Verdana"/>
                <w:sz w:val="18"/>
              </w:rPr>
              <w:t>7</w:t>
            </w:r>
            <w:r>
              <w:rPr>
                <w:rFonts w:eastAsia="Verdana"/>
                <w:sz w:val="18"/>
              </w:rPr>
              <w:t>.1]</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54216737" w14:textId="6E7618AA" w:rsidR="005E3BE2" w:rsidRDefault="005E3BE2" w:rsidP="005E3BE2">
            <w:pPr>
              <w:ind w:left="2"/>
              <w:rPr>
                <w:rFonts w:eastAsia="Verdana"/>
                <w:i/>
                <w:sz w:val="18"/>
              </w:rPr>
            </w:pPr>
            <w:r>
              <w:rPr>
                <w:rFonts w:eastAsia="Verdana"/>
                <w:i/>
                <w:sz w:val="18"/>
              </w:rPr>
              <w:t>Application</w:t>
            </w:r>
            <w:r w:rsidRPr="00540B49">
              <w:rPr>
                <w:rFonts w:eastAsia="Verdana"/>
                <w:i/>
                <w:sz w:val="18"/>
              </w:rPr>
              <w:t xml:space="preserve"> </w:t>
            </w:r>
            <w:r>
              <w:rPr>
                <w:rFonts w:eastAsia="Verdana"/>
                <w:i/>
                <w:sz w:val="18"/>
              </w:rPr>
              <w:t>by spraying</w:t>
            </w:r>
          </w:p>
        </w:tc>
        <w:tc>
          <w:tcPr>
            <w:tcW w:w="2104" w:type="dxa"/>
            <w:vMerge/>
            <w:tcBorders>
              <w:left w:val="single" w:sz="6" w:space="0" w:color="000000"/>
              <w:right w:val="single" w:sz="6" w:space="0" w:color="000000"/>
            </w:tcBorders>
            <w:shd w:val="clear" w:color="auto" w:fill="auto"/>
          </w:tcPr>
          <w:p w14:paraId="20817F3A" w14:textId="7FB6C13A" w:rsidR="005E3BE2" w:rsidRDefault="005E3BE2" w:rsidP="005E3BE2">
            <w:pPr>
              <w:ind w:left="2"/>
              <w:rPr>
                <w:rFonts w:eastAsia="Verdana"/>
                <w:color w:val="C00000"/>
                <w:sz w:val="18"/>
              </w:rPr>
            </w:pPr>
          </w:p>
        </w:tc>
      </w:tr>
      <w:tr w:rsidR="005E3BE2" w:rsidRPr="005B1E1F" w14:paraId="1FACE556" w14:textId="77777777" w:rsidTr="00AD3927">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4C443720" w14:textId="5C931E93" w:rsidR="005E3BE2" w:rsidRDefault="005E3BE2" w:rsidP="005E3BE2">
            <w:pPr>
              <w:rPr>
                <w:rFonts w:eastAsia="Verdana"/>
                <w:sz w:val="18"/>
              </w:rPr>
            </w:pPr>
            <w:r w:rsidRPr="00540B49">
              <w:rPr>
                <w:rFonts w:eastAsia="Verdana"/>
                <w:sz w:val="18"/>
              </w:rPr>
              <w:t xml:space="preserve">Task </w:t>
            </w:r>
            <w:r>
              <w:rPr>
                <w:rFonts w:eastAsia="Verdana"/>
                <w:sz w:val="18"/>
              </w:rPr>
              <w:t>[</w:t>
            </w:r>
            <w:r w:rsidR="009C76C4">
              <w:rPr>
                <w:rFonts w:eastAsia="Verdana"/>
                <w:sz w:val="18"/>
              </w:rPr>
              <w:t>7</w:t>
            </w:r>
            <w:r>
              <w:rPr>
                <w:rFonts w:eastAsia="Verdana"/>
                <w:sz w:val="18"/>
              </w:rPr>
              <w:t>.2]</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70039838" w14:textId="4F040642" w:rsidR="005E3BE2" w:rsidRDefault="005E3BE2" w:rsidP="005E3BE2">
            <w:pPr>
              <w:ind w:left="2"/>
              <w:rPr>
                <w:rFonts w:eastAsia="Verdana"/>
                <w:i/>
                <w:sz w:val="18"/>
              </w:rPr>
            </w:pPr>
            <w:r>
              <w:rPr>
                <w:rFonts w:eastAsia="Verdana"/>
                <w:i/>
                <w:sz w:val="18"/>
              </w:rPr>
              <w:t>Cleaning of the spraying equipment</w:t>
            </w:r>
          </w:p>
        </w:tc>
        <w:tc>
          <w:tcPr>
            <w:tcW w:w="2104" w:type="dxa"/>
            <w:vMerge/>
            <w:tcBorders>
              <w:left w:val="single" w:sz="6" w:space="0" w:color="000000"/>
              <w:right w:val="single" w:sz="6" w:space="0" w:color="000000"/>
            </w:tcBorders>
            <w:shd w:val="clear" w:color="auto" w:fill="auto"/>
          </w:tcPr>
          <w:p w14:paraId="54F39521" w14:textId="497D2B1E" w:rsidR="005E3BE2" w:rsidRDefault="005E3BE2" w:rsidP="005E3BE2">
            <w:pPr>
              <w:ind w:left="2"/>
              <w:rPr>
                <w:rFonts w:eastAsia="Verdana"/>
                <w:color w:val="C00000"/>
                <w:sz w:val="18"/>
              </w:rPr>
            </w:pPr>
          </w:p>
        </w:tc>
      </w:tr>
      <w:tr w:rsidR="005E3BE2" w:rsidRPr="005B1E1F" w14:paraId="6C96CA01" w14:textId="77777777" w:rsidTr="00AD3927">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4BF6A948" w14:textId="1308D76E" w:rsidR="005E3BE2" w:rsidRDefault="005E3BE2" w:rsidP="005E3BE2">
            <w:pPr>
              <w:rPr>
                <w:rFonts w:eastAsia="Verdana"/>
                <w:sz w:val="18"/>
              </w:rPr>
            </w:pPr>
            <w:r w:rsidRPr="00540B49">
              <w:rPr>
                <w:rFonts w:eastAsia="Verdana"/>
                <w:b/>
                <w:sz w:val="18"/>
              </w:rPr>
              <w:t xml:space="preserve">[Scenario </w:t>
            </w:r>
            <w:r w:rsidR="009C76C4">
              <w:rPr>
                <w:rFonts w:eastAsia="Verdana"/>
                <w:b/>
                <w:sz w:val="18"/>
              </w:rPr>
              <w:t>8</w:t>
            </w:r>
            <w:r w:rsidRPr="00540B49">
              <w:rPr>
                <w:rFonts w:eastAsia="Verdana"/>
                <w:b/>
                <w:sz w:val="18"/>
              </w:rPr>
              <w:t xml:space="preserve">] </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50C900D4" w14:textId="0A252725" w:rsidR="005E3BE2" w:rsidRDefault="005E3BE2" w:rsidP="005E3BE2">
            <w:pPr>
              <w:ind w:left="2"/>
              <w:rPr>
                <w:rFonts w:eastAsia="Verdana"/>
                <w:i/>
                <w:sz w:val="18"/>
              </w:rPr>
            </w:pPr>
            <w:r>
              <w:rPr>
                <w:rFonts w:eastAsia="Verdana"/>
                <w:b/>
                <w:i/>
                <w:sz w:val="18"/>
              </w:rPr>
              <w:t>Application by Injection</w:t>
            </w:r>
          </w:p>
        </w:tc>
        <w:tc>
          <w:tcPr>
            <w:tcW w:w="2104" w:type="dxa"/>
            <w:vMerge/>
            <w:tcBorders>
              <w:left w:val="single" w:sz="6" w:space="0" w:color="000000"/>
              <w:right w:val="single" w:sz="6" w:space="0" w:color="000000"/>
            </w:tcBorders>
            <w:shd w:val="clear" w:color="auto" w:fill="auto"/>
          </w:tcPr>
          <w:p w14:paraId="4A319E68" w14:textId="72D2280D" w:rsidR="005E3BE2" w:rsidRDefault="005E3BE2" w:rsidP="005E3BE2">
            <w:pPr>
              <w:ind w:left="2"/>
              <w:rPr>
                <w:rFonts w:eastAsia="Verdana"/>
                <w:color w:val="C00000"/>
                <w:sz w:val="18"/>
              </w:rPr>
            </w:pPr>
          </w:p>
        </w:tc>
      </w:tr>
      <w:tr w:rsidR="005E3BE2" w:rsidRPr="005B1E1F" w14:paraId="1842B7BF" w14:textId="77777777" w:rsidTr="00AD3927">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661E78F8" w14:textId="553D4B43" w:rsidR="005E3BE2" w:rsidRDefault="005E3BE2" w:rsidP="005E3BE2">
            <w:pPr>
              <w:rPr>
                <w:rFonts w:eastAsia="Verdana"/>
                <w:sz w:val="18"/>
              </w:rPr>
            </w:pPr>
            <w:r w:rsidRPr="00540B49">
              <w:rPr>
                <w:rFonts w:eastAsia="Verdana"/>
                <w:sz w:val="18"/>
              </w:rPr>
              <w:t xml:space="preserve">Task </w:t>
            </w:r>
            <w:r>
              <w:rPr>
                <w:rFonts w:eastAsia="Verdana"/>
                <w:sz w:val="18"/>
              </w:rPr>
              <w:t>[</w:t>
            </w:r>
            <w:r w:rsidR="009C76C4">
              <w:rPr>
                <w:rFonts w:eastAsia="Verdana"/>
                <w:sz w:val="18"/>
              </w:rPr>
              <w:t>8</w:t>
            </w:r>
            <w:r>
              <w:rPr>
                <w:rFonts w:eastAsia="Verdana"/>
                <w:sz w:val="18"/>
              </w:rPr>
              <w:t>.1]</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3A13B7E2" w14:textId="1B3D1780" w:rsidR="005E3BE2" w:rsidRDefault="005E3BE2" w:rsidP="005E3BE2">
            <w:pPr>
              <w:ind w:left="2"/>
              <w:rPr>
                <w:rFonts w:eastAsia="Verdana"/>
                <w:i/>
                <w:sz w:val="18"/>
              </w:rPr>
            </w:pPr>
            <w:r>
              <w:rPr>
                <w:rFonts w:eastAsia="Verdana"/>
                <w:i/>
                <w:sz w:val="18"/>
              </w:rPr>
              <w:t>Application</w:t>
            </w:r>
            <w:r w:rsidRPr="00540B49">
              <w:rPr>
                <w:rFonts w:eastAsia="Verdana"/>
                <w:i/>
                <w:sz w:val="18"/>
              </w:rPr>
              <w:t xml:space="preserve"> </w:t>
            </w:r>
            <w:r>
              <w:rPr>
                <w:rFonts w:eastAsia="Verdana"/>
                <w:i/>
                <w:sz w:val="18"/>
              </w:rPr>
              <w:t>by injection</w:t>
            </w:r>
          </w:p>
        </w:tc>
        <w:tc>
          <w:tcPr>
            <w:tcW w:w="2104" w:type="dxa"/>
            <w:vMerge/>
            <w:tcBorders>
              <w:left w:val="single" w:sz="6" w:space="0" w:color="000000"/>
              <w:right w:val="single" w:sz="6" w:space="0" w:color="000000"/>
            </w:tcBorders>
            <w:shd w:val="clear" w:color="auto" w:fill="auto"/>
          </w:tcPr>
          <w:p w14:paraId="21822142" w14:textId="2D20D6A8" w:rsidR="005E3BE2" w:rsidRDefault="005E3BE2" w:rsidP="005E3BE2">
            <w:pPr>
              <w:ind w:left="2"/>
              <w:rPr>
                <w:rFonts w:eastAsia="Verdana"/>
                <w:color w:val="C00000"/>
                <w:sz w:val="18"/>
              </w:rPr>
            </w:pPr>
          </w:p>
        </w:tc>
      </w:tr>
      <w:tr w:rsidR="005E3BE2" w:rsidRPr="005B1E1F" w14:paraId="75A6CE9F" w14:textId="77777777" w:rsidTr="00AD3927">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634C209E" w14:textId="2B7D1AF0" w:rsidR="005E3BE2" w:rsidRPr="00540B49" w:rsidRDefault="005E3BE2" w:rsidP="005E3BE2">
            <w:pPr>
              <w:rPr>
                <w:rFonts w:eastAsia="Verdana"/>
                <w:sz w:val="18"/>
              </w:rPr>
            </w:pPr>
            <w:r w:rsidRPr="00540B49">
              <w:rPr>
                <w:rFonts w:eastAsia="Verdana"/>
                <w:sz w:val="18"/>
              </w:rPr>
              <w:t xml:space="preserve">Task </w:t>
            </w:r>
            <w:r>
              <w:rPr>
                <w:rFonts w:eastAsia="Verdana"/>
                <w:sz w:val="18"/>
              </w:rPr>
              <w:t>[</w:t>
            </w:r>
            <w:r w:rsidR="009C76C4">
              <w:rPr>
                <w:rFonts w:eastAsia="Verdana"/>
                <w:sz w:val="18"/>
              </w:rPr>
              <w:t>8</w:t>
            </w:r>
            <w:r>
              <w:rPr>
                <w:rFonts w:eastAsia="Verdana"/>
                <w:sz w:val="18"/>
              </w:rPr>
              <w:t>.2]</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7A8C4847" w14:textId="366988A6" w:rsidR="005E3BE2" w:rsidRDefault="005E3BE2" w:rsidP="005E3BE2">
            <w:pPr>
              <w:ind w:left="2"/>
              <w:rPr>
                <w:rFonts w:eastAsia="Verdana"/>
                <w:i/>
                <w:sz w:val="18"/>
              </w:rPr>
            </w:pPr>
            <w:r>
              <w:rPr>
                <w:rFonts w:eastAsia="Verdana"/>
                <w:i/>
                <w:sz w:val="18"/>
              </w:rPr>
              <w:t>Cleaning of the injection equipment</w:t>
            </w:r>
          </w:p>
        </w:tc>
        <w:tc>
          <w:tcPr>
            <w:tcW w:w="2104" w:type="dxa"/>
            <w:vMerge/>
            <w:tcBorders>
              <w:left w:val="single" w:sz="6" w:space="0" w:color="000000"/>
              <w:bottom w:val="single" w:sz="6" w:space="0" w:color="000000"/>
              <w:right w:val="single" w:sz="6" w:space="0" w:color="000000"/>
            </w:tcBorders>
            <w:shd w:val="clear" w:color="auto" w:fill="auto"/>
          </w:tcPr>
          <w:p w14:paraId="72BDC7CC" w14:textId="25584421" w:rsidR="005E3BE2" w:rsidRPr="005B1E1F" w:rsidRDefault="005E3BE2" w:rsidP="005E3BE2">
            <w:pPr>
              <w:ind w:left="2"/>
              <w:rPr>
                <w:rFonts w:eastAsia="Verdana"/>
                <w:color w:val="C00000"/>
                <w:sz w:val="18"/>
              </w:rPr>
            </w:pPr>
          </w:p>
        </w:tc>
      </w:tr>
      <w:tr w:rsidR="005E3BE2" w:rsidRPr="00540B49" w14:paraId="6D6EE4E4" w14:textId="77777777" w:rsidTr="0065230C">
        <w:trPr>
          <w:trHeight w:val="32"/>
        </w:trPr>
        <w:tc>
          <w:tcPr>
            <w:tcW w:w="13578" w:type="dxa"/>
            <w:gridSpan w:val="3"/>
            <w:tcBorders>
              <w:top w:val="single" w:sz="6" w:space="0" w:color="000000"/>
              <w:left w:val="single" w:sz="6" w:space="0" w:color="000000"/>
              <w:bottom w:val="single" w:sz="6" w:space="0" w:color="000000"/>
              <w:right w:val="single" w:sz="6" w:space="0" w:color="000000"/>
            </w:tcBorders>
            <w:shd w:val="clear" w:color="auto" w:fill="D9D9D9"/>
          </w:tcPr>
          <w:p w14:paraId="3E20050F" w14:textId="77777777" w:rsidR="005E3BE2" w:rsidRPr="00540B49" w:rsidRDefault="005E3BE2" w:rsidP="005E3BE2">
            <w:r w:rsidRPr="00540B49">
              <w:rPr>
                <w:rFonts w:eastAsia="Verdana"/>
                <w:b/>
                <w:sz w:val="18"/>
              </w:rPr>
              <w:t xml:space="preserve">Combined primary exposure </w:t>
            </w:r>
          </w:p>
        </w:tc>
      </w:tr>
      <w:tr w:rsidR="005E3BE2" w:rsidRPr="00540B49" w14:paraId="45EED030" w14:textId="77777777" w:rsidTr="0065230C">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D9D9D9"/>
          </w:tcPr>
          <w:p w14:paraId="524FF3DE" w14:textId="211EA205" w:rsidR="005E3BE2" w:rsidRPr="00540B49" w:rsidRDefault="005E3BE2" w:rsidP="005E3BE2">
            <w:pPr>
              <w:jc w:val="both"/>
            </w:pPr>
            <w:r>
              <w:rPr>
                <w:rFonts w:eastAsia="Verdana"/>
                <w:b/>
                <w:sz w:val="18"/>
              </w:rPr>
              <w:t xml:space="preserve">[Scenarios </w:t>
            </w:r>
            <w:r w:rsidR="009C76C4">
              <w:rPr>
                <w:rFonts w:eastAsia="Verdana"/>
                <w:b/>
                <w:sz w:val="18"/>
              </w:rPr>
              <w:t>6 + 8</w:t>
            </w:r>
            <w:r w:rsidRPr="00540B49">
              <w:rPr>
                <w:rFonts w:eastAsia="Verdana"/>
                <w:b/>
                <w:sz w:val="18"/>
              </w:rPr>
              <w:t xml:space="preserve">] </w:t>
            </w:r>
          </w:p>
        </w:tc>
        <w:tc>
          <w:tcPr>
            <w:tcW w:w="11177" w:type="dxa"/>
            <w:gridSpan w:val="2"/>
            <w:tcBorders>
              <w:top w:val="single" w:sz="6" w:space="0" w:color="000000"/>
              <w:left w:val="single" w:sz="6" w:space="0" w:color="000000"/>
              <w:bottom w:val="single" w:sz="6" w:space="0" w:color="000000"/>
              <w:right w:val="single" w:sz="6" w:space="0" w:color="000000"/>
            </w:tcBorders>
            <w:shd w:val="clear" w:color="auto" w:fill="D9D9D9"/>
          </w:tcPr>
          <w:p w14:paraId="604B5AFF" w14:textId="7BFAD166" w:rsidR="005E3BE2" w:rsidRPr="00540B49" w:rsidRDefault="005E3BE2" w:rsidP="005E3BE2">
            <w:pPr>
              <w:ind w:left="2"/>
            </w:pPr>
            <w:r>
              <w:rPr>
                <w:rFonts w:eastAsia="Verdana"/>
                <w:b/>
                <w:i/>
                <w:sz w:val="18"/>
              </w:rPr>
              <w:t>Injection + Brushing</w:t>
            </w:r>
          </w:p>
        </w:tc>
      </w:tr>
      <w:tr w:rsidR="005E3BE2" w:rsidRPr="00540B49" w14:paraId="686A7122" w14:textId="77777777" w:rsidTr="0065230C">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D9D9D9"/>
          </w:tcPr>
          <w:p w14:paraId="14956070" w14:textId="6E4BDE88" w:rsidR="005E3BE2" w:rsidRPr="00540B49" w:rsidRDefault="005E3BE2" w:rsidP="005E3BE2">
            <w:pPr>
              <w:jc w:val="both"/>
              <w:rPr>
                <w:rFonts w:eastAsia="Verdana"/>
                <w:b/>
                <w:sz w:val="18"/>
              </w:rPr>
            </w:pPr>
            <w:r>
              <w:rPr>
                <w:rFonts w:eastAsia="Verdana"/>
                <w:b/>
                <w:sz w:val="18"/>
              </w:rPr>
              <w:t xml:space="preserve">[Scenarios </w:t>
            </w:r>
            <w:r w:rsidR="009C76C4">
              <w:rPr>
                <w:rFonts w:eastAsia="Verdana"/>
                <w:b/>
                <w:sz w:val="18"/>
              </w:rPr>
              <w:t>7 + 8</w:t>
            </w:r>
            <w:r>
              <w:rPr>
                <w:rFonts w:eastAsia="Verdana"/>
                <w:b/>
                <w:sz w:val="18"/>
              </w:rPr>
              <w:t>]</w:t>
            </w:r>
          </w:p>
        </w:tc>
        <w:tc>
          <w:tcPr>
            <w:tcW w:w="11177" w:type="dxa"/>
            <w:gridSpan w:val="2"/>
            <w:tcBorders>
              <w:top w:val="single" w:sz="6" w:space="0" w:color="000000"/>
              <w:left w:val="single" w:sz="6" w:space="0" w:color="000000"/>
              <w:bottom w:val="single" w:sz="6" w:space="0" w:color="000000"/>
              <w:right w:val="single" w:sz="6" w:space="0" w:color="000000"/>
            </w:tcBorders>
            <w:shd w:val="clear" w:color="auto" w:fill="D9D9D9"/>
          </w:tcPr>
          <w:p w14:paraId="41A169F3" w14:textId="2C435D9D" w:rsidR="005E3BE2" w:rsidRPr="00540B49" w:rsidRDefault="005E3BE2" w:rsidP="005E3BE2">
            <w:pPr>
              <w:ind w:left="2"/>
              <w:rPr>
                <w:rFonts w:eastAsia="Verdana"/>
                <w:b/>
                <w:i/>
                <w:sz w:val="18"/>
              </w:rPr>
            </w:pPr>
            <w:r>
              <w:rPr>
                <w:rFonts w:eastAsia="Verdana"/>
                <w:b/>
                <w:i/>
                <w:sz w:val="18"/>
              </w:rPr>
              <w:t>Injection + Spraying</w:t>
            </w:r>
          </w:p>
        </w:tc>
      </w:tr>
      <w:tr w:rsidR="005E3BE2" w:rsidRPr="00540B49" w14:paraId="56D3AB3F" w14:textId="77777777" w:rsidTr="0065230C">
        <w:trPr>
          <w:trHeight w:val="32"/>
        </w:trPr>
        <w:tc>
          <w:tcPr>
            <w:tcW w:w="13578" w:type="dxa"/>
            <w:gridSpan w:val="3"/>
            <w:tcBorders>
              <w:top w:val="single" w:sz="6" w:space="0" w:color="000000"/>
              <w:left w:val="single" w:sz="6" w:space="0" w:color="000000"/>
              <w:bottom w:val="single" w:sz="6" w:space="0" w:color="000000"/>
              <w:right w:val="single" w:sz="6" w:space="0" w:color="000000"/>
            </w:tcBorders>
            <w:shd w:val="clear" w:color="auto" w:fill="D9D9D9"/>
          </w:tcPr>
          <w:p w14:paraId="5879E1AE" w14:textId="77777777" w:rsidR="005E3BE2" w:rsidRPr="00540B49" w:rsidRDefault="005E3BE2" w:rsidP="005E3BE2">
            <w:r w:rsidRPr="00540B49">
              <w:rPr>
                <w:rFonts w:eastAsia="Verdana"/>
                <w:b/>
                <w:sz w:val="18"/>
              </w:rPr>
              <w:t xml:space="preserve">Secondary exposure </w:t>
            </w:r>
          </w:p>
        </w:tc>
      </w:tr>
      <w:tr w:rsidR="005E3BE2" w:rsidRPr="00540B49" w14:paraId="16BAD438" w14:textId="77777777" w:rsidTr="009F71C2">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115D8454" w14:textId="6FA4F8C5" w:rsidR="005E3BE2" w:rsidRPr="00540B49" w:rsidRDefault="005E3BE2" w:rsidP="005E3BE2">
            <w:r w:rsidRPr="00540B49">
              <w:rPr>
                <w:rFonts w:eastAsia="Verdana"/>
                <w:b/>
                <w:sz w:val="18"/>
              </w:rPr>
              <w:t xml:space="preserve">[Scenario </w:t>
            </w:r>
            <w:r w:rsidR="009C76C4">
              <w:rPr>
                <w:rFonts w:eastAsia="Verdana"/>
                <w:b/>
                <w:sz w:val="18"/>
              </w:rPr>
              <w:t>9</w:t>
            </w:r>
            <w:r w:rsidRPr="00540B49">
              <w:rPr>
                <w:rFonts w:eastAsia="Verdana"/>
                <w:b/>
                <w:sz w:val="18"/>
              </w:rPr>
              <w:t xml:space="preserve">] </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4BAA4855" w14:textId="25359155" w:rsidR="005E3BE2" w:rsidRPr="00540B49" w:rsidRDefault="005E3BE2" w:rsidP="005E3BE2">
            <w:pPr>
              <w:ind w:left="2"/>
            </w:pPr>
            <w:r>
              <w:rPr>
                <w:rFonts w:eastAsia="Verdana"/>
                <w:b/>
                <w:i/>
                <w:sz w:val="18"/>
              </w:rPr>
              <w:t>Adult sanding the treated article (acute exposure)</w:t>
            </w:r>
            <w:r w:rsidRPr="00540B49">
              <w:rPr>
                <w:rFonts w:eastAsia="Verdana"/>
                <w:b/>
                <w:sz w:val="18"/>
              </w:rPr>
              <w:t xml:space="preserve"> </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5EA5B919" w14:textId="79673454" w:rsidR="005E3BE2" w:rsidRPr="00540B49" w:rsidRDefault="005E3BE2" w:rsidP="005E3BE2">
            <w:pPr>
              <w:ind w:left="2"/>
            </w:pPr>
            <w:r>
              <w:rPr>
                <w:rFonts w:eastAsia="Verdana"/>
                <w:sz w:val="18"/>
              </w:rPr>
              <w:t>General public (adult)</w:t>
            </w:r>
          </w:p>
        </w:tc>
      </w:tr>
      <w:tr w:rsidR="005E3BE2" w:rsidRPr="00540B49" w14:paraId="6DD90DAE" w14:textId="77777777" w:rsidTr="00B63A4E">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24EE5367" w14:textId="1A581884" w:rsidR="005E3BE2" w:rsidRDefault="005E3BE2" w:rsidP="005E3BE2">
            <w:pPr>
              <w:rPr>
                <w:rFonts w:eastAsia="Verdana"/>
                <w:b/>
                <w:sz w:val="18"/>
              </w:rPr>
            </w:pPr>
            <w:r w:rsidRPr="00540B49">
              <w:rPr>
                <w:rFonts w:eastAsia="Verdana"/>
                <w:b/>
                <w:sz w:val="18"/>
              </w:rPr>
              <w:t xml:space="preserve">[Scenario </w:t>
            </w:r>
            <w:r w:rsidR="009C76C4">
              <w:rPr>
                <w:rFonts w:eastAsia="Verdana"/>
                <w:b/>
                <w:sz w:val="18"/>
              </w:rPr>
              <w:t>10</w:t>
            </w:r>
            <w:r w:rsidRPr="00540B49">
              <w:rPr>
                <w:rFonts w:eastAsia="Verdana"/>
                <w:b/>
                <w:sz w:val="18"/>
              </w:rPr>
              <w:t xml:space="preserve">] </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66025847" w14:textId="0AA749DF" w:rsidR="005E3BE2" w:rsidRPr="00540B49" w:rsidRDefault="005E3BE2" w:rsidP="005E3BE2">
            <w:pPr>
              <w:ind w:left="2"/>
              <w:rPr>
                <w:rFonts w:eastAsia="Verdana"/>
                <w:b/>
                <w:i/>
                <w:sz w:val="18"/>
              </w:rPr>
            </w:pPr>
            <w:r>
              <w:rPr>
                <w:rFonts w:eastAsia="Verdana"/>
                <w:b/>
                <w:i/>
                <w:sz w:val="18"/>
              </w:rPr>
              <w:t>Toddler chewing treated wood chip</w:t>
            </w:r>
            <w:r w:rsidRPr="00540B49">
              <w:rPr>
                <w:rFonts w:eastAsia="Verdana"/>
                <w:b/>
                <w:sz w:val="18"/>
              </w:rPr>
              <w:t xml:space="preserve"> </w:t>
            </w:r>
            <w:r>
              <w:rPr>
                <w:rFonts w:eastAsia="Verdana"/>
                <w:b/>
                <w:sz w:val="18"/>
              </w:rPr>
              <w:t>(acute exposure)</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03018F09" w14:textId="530201FA" w:rsidR="005E3BE2" w:rsidRDefault="005E3BE2" w:rsidP="005E3BE2">
            <w:pPr>
              <w:ind w:left="2"/>
              <w:rPr>
                <w:rFonts w:eastAsia="Verdana"/>
                <w:sz w:val="18"/>
              </w:rPr>
            </w:pPr>
            <w:r>
              <w:rPr>
                <w:rFonts w:eastAsia="Verdana"/>
                <w:sz w:val="18"/>
              </w:rPr>
              <w:t>General public (toddler)</w:t>
            </w:r>
          </w:p>
        </w:tc>
      </w:tr>
      <w:tr w:rsidR="005E3BE2" w:rsidRPr="00540B49" w14:paraId="7DB298CC" w14:textId="77777777" w:rsidTr="00B63A4E">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34183FED" w14:textId="40B138C0" w:rsidR="005E3BE2" w:rsidRDefault="005E3BE2" w:rsidP="005E3BE2">
            <w:pPr>
              <w:rPr>
                <w:rFonts w:eastAsia="Verdana"/>
                <w:b/>
                <w:sz w:val="18"/>
              </w:rPr>
            </w:pPr>
            <w:r w:rsidRPr="00540B49">
              <w:rPr>
                <w:rFonts w:eastAsia="Verdana"/>
                <w:b/>
                <w:sz w:val="18"/>
              </w:rPr>
              <w:t xml:space="preserve">[Scenario </w:t>
            </w:r>
            <w:r w:rsidR="009C76C4">
              <w:rPr>
                <w:rFonts w:eastAsia="Verdana"/>
                <w:b/>
                <w:sz w:val="18"/>
              </w:rPr>
              <w:t>11</w:t>
            </w:r>
            <w:r w:rsidRPr="00540B49">
              <w:rPr>
                <w:rFonts w:eastAsia="Verdana"/>
                <w:b/>
                <w:sz w:val="18"/>
              </w:rPr>
              <w:t xml:space="preserve">] </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21592B5C" w14:textId="69DAEB73" w:rsidR="005E3BE2" w:rsidRPr="00540B49" w:rsidRDefault="005E3BE2" w:rsidP="005E3BE2">
            <w:pPr>
              <w:ind w:left="2"/>
              <w:rPr>
                <w:rFonts w:eastAsia="Verdana"/>
                <w:b/>
                <w:i/>
                <w:sz w:val="18"/>
              </w:rPr>
            </w:pPr>
            <w:r>
              <w:rPr>
                <w:rFonts w:eastAsia="Verdana"/>
                <w:b/>
                <w:i/>
                <w:sz w:val="18"/>
              </w:rPr>
              <w:t>Toddler playing on the playground structure and hand-to-mouth transfer (</w:t>
            </w:r>
            <w:r w:rsidR="009C76C4">
              <w:rPr>
                <w:rFonts w:eastAsia="Verdana"/>
                <w:b/>
                <w:i/>
                <w:sz w:val="18"/>
              </w:rPr>
              <w:t>chronic</w:t>
            </w:r>
            <w:r>
              <w:rPr>
                <w:rFonts w:eastAsia="Verdana"/>
                <w:b/>
                <w:i/>
                <w:sz w:val="18"/>
              </w:rPr>
              <w:t xml:space="preserve"> exposure)</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74E12E1A" w14:textId="22A4F51A" w:rsidR="005E3BE2" w:rsidRDefault="005E3BE2" w:rsidP="009F71C2">
            <w:pPr>
              <w:rPr>
                <w:rFonts w:eastAsia="Verdana"/>
                <w:sz w:val="18"/>
              </w:rPr>
            </w:pPr>
            <w:r>
              <w:rPr>
                <w:rFonts w:eastAsia="Verdana"/>
                <w:sz w:val="18"/>
              </w:rPr>
              <w:t>General public (toddler)</w:t>
            </w:r>
          </w:p>
        </w:tc>
      </w:tr>
      <w:tr w:rsidR="005E3BE2" w:rsidRPr="00540B49" w14:paraId="29A4B09C" w14:textId="77777777" w:rsidTr="00B63A4E">
        <w:trPr>
          <w:trHeight w:val="32"/>
        </w:trPr>
        <w:tc>
          <w:tcPr>
            <w:tcW w:w="2401" w:type="dxa"/>
            <w:tcBorders>
              <w:top w:val="single" w:sz="6" w:space="0" w:color="000000"/>
              <w:left w:val="single" w:sz="6" w:space="0" w:color="000000"/>
              <w:bottom w:val="single" w:sz="6" w:space="0" w:color="000000"/>
              <w:right w:val="single" w:sz="6" w:space="0" w:color="000000"/>
            </w:tcBorders>
            <w:shd w:val="clear" w:color="auto" w:fill="auto"/>
          </w:tcPr>
          <w:p w14:paraId="44C1A884" w14:textId="0E87827B" w:rsidR="005E3BE2" w:rsidRPr="00540B49" w:rsidRDefault="005E3BE2" w:rsidP="005E3BE2">
            <w:pPr>
              <w:rPr>
                <w:rFonts w:eastAsia="Verdana"/>
                <w:b/>
                <w:sz w:val="18"/>
              </w:rPr>
            </w:pPr>
            <w:r w:rsidRPr="00540B49">
              <w:rPr>
                <w:rFonts w:eastAsia="Verdana"/>
                <w:b/>
                <w:sz w:val="18"/>
              </w:rPr>
              <w:t xml:space="preserve">[Scenario </w:t>
            </w:r>
            <w:r w:rsidR="009C76C4">
              <w:rPr>
                <w:rFonts w:eastAsia="Verdana"/>
                <w:b/>
                <w:sz w:val="18"/>
              </w:rPr>
              <w:t>12</w:t>
            </w:r>
            <w:r w:rsidRPr="00540B49">
              <w:rPr>
                <w:rFonts w:eastAsia="Verdana"/>
                <w:b/>
                <w:sz w:val="18"/>
              </w:rPr>
              <w:t xml:space="preserve">] </w:t>
            </w:r>
          </w:p>
        </w:tc>
        <w:tc>
          <w:tcPr>
            <w:tcW w:w="9073" w:type="dxa"/>
            <w:tcBorders>
              <w:top w:val="single" w:sz="6" w:space="0" w:color="000000"/>
              <w:left w:val="single" w:sz="6" w:space="0" w:color="000000"/>
              <w:bottom w:val="single" w:sz="6" w:space="0" w:color="000000"/>
              <w:right w:val="single" w:sz="6" w:space="0" w:color="000000"/>
            </w:tcBorders>
            <w:shd w:val="clear" w:color="auto" w:fill="auto"/>
          </w:tcPr>
          <w:p w14:paraId="546AAF09" w14:textId="17F05B6E" w:rsidR="005E3BE2" w:rsidRPr="00540B49" w:rsidRDefault="005E3BE2" w:rsidP="005E3BE2">
            <w:pPr>
              <w:ind w:left="2"/>
              <w:rPr>
                <w:rFonts w:eastAsia="Verdana"/>
                <w:b/>
                <w:i/>
                <w:sz w:val="18"/>
              </w:rPr>
            </w:pPr>
            <w:r>
              <w:rPr>
                <w:rFonts w:eastAsia="Verdana"/>
                <w:b/>
                <w:i/>
                <w:sz w:val="18"/>
              </w:rPr>
              <w:t>Inhalation of volatilised residues of active substances after the application (chronic exposure)</w:t>
            </w:r>
          </w:p>
        </w:tc>
        <w:tc>
          <w:tcPr>
            <w:tcW w:w="2104" w:type="dxa"/>
            <w:tcBorders>
              <w:top w:val="single" w:sz="6" w:space="0" w:color="000000"/>
              <w:left w:val="single" w:sz="6" w:space="0" w:color="000000"/>
              <w:bottom w:val="single" w:sz="6" w:space="0" w:color="000000"/>
              <w:right w:val="single" w:sz="6" w:space="0" w:color="000000"/>
            </w:tcBorders>
            <w:shd w:val="clear" w:color="auto" w:fill="auto"/>
          </w:tcPr>
          <w:p w14:paraId="1BC9D95E" w14:textId="1C297240" w:rsidR="005E3BE2" w:rsidRPr="00540B49" w:rsidRDefault="005E3BE2" w:rsidP="005E3BE2">
            <w:pPr>
              <w:ind w:left="2"/>
              <w:rPr>
                <w:rFonts w:eastAsia="Verdana"/>
                <w:sz w:val="18"/>
              </w:rPr>
            </w:pPr>
            <w:r>
              <w:rPr>
                <w:rFonts w:eastAsia="Verdana"/>
                <w:sz w:val="18"/>
              </w:rPr>
              <w:t>General public</w:t>
            </w:r>
          </w:p>
        </w:tc>
      </w:tr>
    </w:tbl>
    <w:p w14:paraId="27B01494" w14:textId="77777777" w:rsidR="00136686" w:rsidRDefault="00136686" w:rsidP="00136686">
      <w:pPr>
        <w:spacing w:line="260" w:lineRule="atLeast"/>
        <w:rPr>
          <w:rFonts w:eastAsia="Calibri" w:cs="Times New Roman"/>
          <w:iCs/>
          <w:lang w:eastAsia="en-US"/>
        </w:rPr>
      </w:pPr>
    </w:p>
    <w:p w14:paraId="29122937" w14:textId="77777777" w:rsidR="00136686" w:rsidRDefault="00136686" w:rsidP="00136686">
      <w:pPr>
        <w:spacing w:line="260" w:lineRule="atLeast"/>
        <w:rPr>
          <w:rFonts w:eastAsia="Calibri" w:cs="Times New Roman"/>
          <w:iCs/>
          <w:lang w:eastAsia="en-US"/>
        </w:rPr>
      </w:pPr>
    </w:p>
    <w:p w14:paraId="4064040A" w14:textId="77777777" w:rsidR="00136686" w:rsidRDefault="00136686">
      <w:pPr>
        <w:spacing w:line="260" w:lineRule="atLeast"/>
        <w:rPr>
          <w:rFonts w:ascii="Times New Roman" w:eastAsia="Calibri" w:hAnsi="Times New Roman" w:cs="Times New Roman"/>
          <w:i/>
          <w:szCs w:val="22"/>
          <w:lang w:eastAsia="en-US"/>
        </w:rPr>
        <w:sectPr w:rsidR="00136686" w:rsidSect="00E01E4D">
          <w:pgSz w:w="16838" w:h="11906" w:orient="landscape"/>
          <w:pgMar w:top="1446" w:right="1474" w:bottom="1247" w:left="2013" w:header="851" w:footer="851" w:gutter="0"/>
          <w:cols w:space="720"/>
          <w:docGrid w:linePitch="272"/>
        </w:sectPr>
      </w:pPr>
    </w:p>
    <w:p w14:paraId="240D1537" w14:textId="3FD58809" w:rsidR="00BE50C3" w:rsidRPr="009F71C2" w:rsidRDefault="00BE50C3" w:rsidP="00BE50C3">
      <w:pPr>
        <w:spacing w:line="260" w:lineRule="atLeast"/>
        <w:rPr>
          <w:u w:val="single"/>
        </w:rPr>
      </w:pPr>
      <w:r w:rsidRPr="00323894">
        <w:rPr>
          <w:u w:val="single"/>
        </w:rPr>
        <w:t xml:space="preserve">Reference values to </w:t>
      </w:r>
      <w:r w:rsidRPr="009F71C2">
        <w:rPr>
          <w:u w:val="single"/>
        </w:rPr>
        <w:t>be used in Risk Characterisation – Penflufen</w:t>
      </w:r>
    </w:p>
    <w:p w14:paraId="11A96254" w14:textId="77777777" w:rsidR="00BE50C3" w:rsidRDefault="00BE50C3" w:rsidP="00BE50C3">
      <w:pPr>
        <w:spacing w:line="260" w:lineRule="atLeast"/>
        <w:rPr>
          <w:rFonts w:eastAsia="Calibri"/>
          <w:b/>
          <w:lang w:eastAsia="en-US"/>
        </w:rPr>
      </w:pPr>
    </w:p>
    <w:tbl>
      <w:tblPr>
        <w:tblW w:w="0" w:type="auto"/>
        <w:tblInd w:w="-5" w:type="dxa"/>
        <w:tblLayout w:type="fixed"/>
        <w:tblLook w:val="0000" w:firstRow="0" w:lastRow="0" w:firstColumn="0" w:lastColumn="0" w:noHBand="0" w:noVBand="0"/>
      </w:tblPr>
      <w:tblGrid>
        <w:gridCol w:w="1673"/>
        <w:gridCol w:w="1984"/>
        <w:gridCol w:w="1559"/>
        <w:gridCol w:w="851"/>
        <w:gridCol w:w="1559"/>
        <w:gridCol w:w="1758"/>
      </w:tblGrid>
      <w:tr w:rsidR="00BE50C3" w14:paraId="56BBE34C" w14:textId="77777777" w:rsidTr="009F71C2">
        <w:tc>
          <w:tcPr>
            <w:tcW w:w="1673" w:type="dxa"/>
            <w:tcBorders>
              <w:top w:val="single" w:sz="4" w:space="0" w:color="000000"/>
              <w:left w:val="single" w:sz="4" w:space="0" w:color="000000"/>
              <w:bottom w:val="single" w:sz="4" w:space="0" w:color="000000"/>
            </w:tcBorders>
            <w:shd w:val="clear" w:color="auto" w:fill="FFFFCC"/>
          </w:tcPr>
          <w:p w14:paraId="24F3B05B" w14:textId="77777777" w:rsidR="00BE50C3" w:rsidRDefault="00BE50C3" w:rsidP="0065230C">
            <w:pPr>
              <w:spacing w:line="260" w:lineRule="atLeast"/>
              <w:rPr>
                <w:rFonts w:eastAsia="Calibri"/>
                <w:b/>
                <w:lang w:eastAsia="en-US"/>
              </w:rPr>
            </w:pPr>
            <w:r>
              <w:rPr>
                <w:rFonts w:eastAsia="Calibri"/>
                <w:b/>
                <w:lang w:eastAsia="en-US"/>
              </w:rPr>
              <w:t xml:space="preserve">Reference </w:t>
            </w:r>
          </w:p>
        </w:tc>
        <w:tc>
          <w:tcPr>
            <w:tcW w:w="1984" w:type="dxa"/>
            <w:tcBorders>
              <w:top w:val="single" w:sz="4" w:space="0" w:color="000000"/>
              <w:left w:val="single" w:sz="4" w:space="0" w:color="000000"/>
              <w:bottom w:val="single" w:sz="4" w:space="0" w:color="000000"/>
            </w:tcBorders>
            <w:shd w:val="clear" w:color="auto" w:fill="FFFFCC"/>
          </w:tcPr>
          <w:p w14:paraId="33C15093" w14:textId="77777777" w:rsidR="00BE50C3" w:rsidRDefault="00BE50C3" w:rsidP="0065230C">
            <w:pPr>
              <w:spacing w:line="260" w:lineRule="atLeast"/>
              <w:rPr>
                <w:rFonts w:eastAsia="Calibri"/>
                <w:b/>
                <w:lang w:eastAsia="en-US"/>
              </w:rPr>
            </w:pPr>
            <w:r>
              <w:rPr>
                <w:rFonts w:eastAsia="Calibri"/>
                <w:b/>
                <w:lang w:eastAsia="en-US"/>
              </w:rPr>
              <w:t>Study</w:t>
            </w:r>
          </w:p>
        </w:tc>
        <w:tc>
          <w:tcPr>
            <w:tcW w:w="1559" w:type="dxa"/>
            <w:tcBorders>
              <w:top w:val="single" w:sz="4" w:space="0" w:color="000000"/>
              <w:left w:val="single" w:sz="4" w:space="0" w:color="000000"/>
              <w:bottom w:val="single" w:sz="4" w:space="0" w:color="000000"/>
            </w:tcBorders>
            <w:shd w:val="clear" w:color="auto" w:fill="FFFFCC"/>
          </w:tcPr>
          <w:p w14:paraId="1A3CF61D" w14:textId="77777777" w:rsidR="00BE50C3" w:rsidRDefault="00BE50C3" w:rsidP="0065230C">
            <w:pPr>
              <w:spacing w:line="260" w:lineRule="atLeast"/>
              <w:rPr>
                <w:rFonts w:eastAsia="Calibri"/>
                <w:b/>
                <w:lang w:eastAsia="en-US"/>
              </w:rPr>
            </w:pPr>
            <w:r>
              <w:rPr>
                <w:rFonts w:eastAsia="Calibri"/>
                <w:b/>
                <w:lang w:eastAsia="en-US"/>
              </w:rPr>
              <w:t>NOAEL (LOAEL)</w:t>
            </w:r>
          </w:p>
        </w:tc>
        <w:tc>
          <w:tcPr>
            <w:tcW w:w="851" w:type="dxa"/>
            <w:tcBorders>
              <w:top w:val="single" w:sz="4" w:space="0" w:color="000000"/>
              <w:left w:val="single" w:sz="4" w:space="0" w:color="000000"/>
              <w:bottom w:val="single" w:sz="4" w:space="0" w:color="000000"/>
            </w:tcBorders>
            <w:shd w:val="clear" w:color="auto" w:fill="FFFFCC"/>
          </w:tcPr>
          <w:p w14:paraId="2FBA80CA" w14:textId="12D4EA63" w:rsidR="00BE50C3" w:rsidRDefault="00BE50C3" w:rsidP="0065230C">
            <w:pPr>
              <w:spacing w:line="260" w:lineRule="atLeast"/>
              <w:rPr>
                <w:rFonts w:eastAsia="Calibri"/>
                <w:b/>
                <w:lang w:eastAsia="en-US"/>
              </w:rPr>
            </w:pPr>
            <w:r>
              <w:rPr>
                <w:rFonts w:eastAsia="Calibri"/>
                <w:b/>
                <w:lang w:eastAsia="en-US"/>
              </w:rPr>
              <w:t>AF</w:t>
            </w:r>
          </w:p>
        </w:tc>
        <w:tc>
          <w:tcPr>
            <w:tcW w:w="1559" w:type="dxa"/>
            <w:tcBorders>
              <w:top w:val="single" w:sz="4" w:space="0" w:color="000000"/>
              <w:left w:val="single" w:sz="4" w:space="0" w:color="000000"/>
              <w:bottom w:val="single" w:sz="4" w:space="0" w:color="000000"/>
            </w:tcBorders>
            <w:shd w:val="clear" w:color="auto" w:fill="FFFFCC"/>
          </w:tcPr>
          <w:p w14:paraId="20EB9F73" w14:textId="77777777" w:rsidR="00BE50C3" w:rsidRDefault="00BE50C3" w:rsidP="0065230C">
            <w:pPr>
              <w:spacing w:line="260" w:lineRule="atLeast"/>
              <w:rPr>
                <w:rFonts w:eastAsia="Calibri"/>
                <w:b/>
                <w:lang w:eastAsia="en-US"/>
              </w:rPr>
            </w:pPr>
            <w:r>
              <w:rPr>
                <w:rFonts w:eastAsia="Calibri"/>
                <w:b/>
                <w:lang w:eastAsia="en-US"/>
              </w:rPr>
              <w:t>Correction for oral absorption</w:t>
            </w:r>
          </w:p>
        </w:tc>
        <w:tc>
          <w:tcPr>
            <w:tcW w:w="1758" w:type="dxa"/>
            <w:tcBorders>
              <w:top w:val="single" w:sz="4" w:space="0" w:color="000000"/>
              <w:left w:val="single" w:sz="4" w:space="0" w:color="000000"/>
              <w:bottom w:val="single" w:sz="4" w:space="0" w:color="000000"/>
              <w:right w:val="single" w:sz="4" w:space="0" w:color="000000"/>
            </w:tcBorders>
            <w:shd w:val="clear" w:color="auto" w:fill="FFFFCC"/>
          </w:tcPr>
          <w:p w14:paraId="0A50BEFF" w14:textId="77777777" w:rsidR="00BE50C3" w:rsidRDefault="00BE50C3" w:rsidP="0065230C">
            <w:pPr>
              <w:spacing w:line="260" w:lineRule="atLeast"/>
            </w:pPr>
            <w:r>
              <w:rPr>
                <w:rFonts w:eastAsia="Calibri"/>
                <w:b/>
                <w:lang w:eastAsia="en-US"/>
              </w:rPr>
              <w:t>Value</w:t>
            </w:r>
          </w:p>
        </w:tc>
      </w:tr>
      <w:tr w:rsidR="00BE50C3" w14:paraId="6D5DA9D8" w14:textId="77777777" w:rsidTr="009F71C2">
        <w:tc>
          <w:tcPr>
            <w:tcW w:w="1673" w:type="dxa"/>
            <w:tcBorders>
              <w:top w:val="single" w:sz="4" w:space="0" w:color="000000"/>
              <w:left w:val="single" w:sz="4" w:space="0" w:color="000000"/>
              <w:bottom w:val="single" w:sz="4" w:space="0" w:color="000000"/>
            </w:tcBorders>
            <w:shd w:val="clear" w:color="auto" w:fill="auto"/>
          </w:tcPr>
          <w:p w14:paraId="010BD053" w14:textId="77777777" w:rsidR="00BE50C3" w:rsidRDefault="00BE50C3" w:rsidP="0065230C">
            <w:pPr>
              <w:spacing w:line="260" w:lineRule="atLeast"/>
              <w:rPr>
                <w:rFonts w:eastAsia="Calibri"/>
                <w:lang w:eastAsia="en-US"/>
              </w:rPr>
            </w:pPr>
            <w:r>
              <w:rPr>
                <w:rFonts w:eastAsia="Calibri"/>
                <w:lang w:eastAsia="en-US"/>
              </w:rPr>
              <w:t>AELshort-term</w:t>
            </w:r>
          </w:p>
        </w:tc>
        <w:tc>
          <w:tcPr>
            <w:tcW w:w="1984" w:type="dxa"/>
            <w:tcBorders>
              <w:top w:val="single" w:sz="4" w:space="0" w:color="000000"/>
              <w:left w:val="single" w:sz="4" w:space="0" w:color="000000"/>
              <w:bottom w:val="single" w:sz="4" w:space="0" w:color="000000"/>
            </w:tcBorders>
            <w:shd w:val="clear" w:color="auto" w:fill="auto"/>
          </w:tcPr>
          <w:p w14:paraId="3D43C157" w14:textId="6A25E45E" w:rsidR="00BE50C3" w:rsidRDefault="00BE50C3" w:rsidP="0065230C">
            <w:pPr>
              <w:snapToGrid w:val="0"/>
              <w:spacing w:line="260" w:lineRule="atLeast"/>
              <w:rPr>
                <w:rFonts w:eastAsia="Calibri"/>
                <w:lang w:eastAsia="en-US"/>
              </w:rPr>
            </w:pPr>
            <w:r>
              <w:rPr>
                <w:rFonts w:eastAsia="Calibri"/>
                <w:lang w:eastAsia="en-US"/>
              </w:rPr>
              <w:t>Acute neurotoxicity</w:t>
            </w:r>
          </w:p>
        </w:tc>
        <w:tc>
          <w:tcPr>
            <w:tcW w:w="1559" w:type="dxa"/>
            <w:tcBorders>
              <w:top w:val="single" w:sz="4" w:space="0" w:color="000000"/>
              <w:left w:val="single" w:sz="4" w:space="0" w:color="000000"/>
              <w:bottom w:val="single" w:sz="4" w:space="0" w:color="000000"/>
            </w:tcBorders>
            <w:shd w:val="clear" w:color="auto" w:fill="auto"/>
          </w:tcPr>
          <w:p w14:paraId="6B5D017E" w14:textId="48555AF0" w:rsidR="00BE50C3" w:rsidRDefault="00BE50C3" w:rsidP="0065230C">
            <w:pPr>
              <w:snapToGrid w:val="0"/>
              <w:spacing w:line="260" w:lineRule="atLeast"/>
              <w:rPr>
                <w:rFonts w:eastAsia="Calibri"/>
                <w:lang w:eastAsia="en-US"/>
              </w:rPr>
            </w:pPr>
            <w:r>
              <w:rPr>
                <w:rFonts w:eastAsia="Calibri"/>
                <w:lang w:eastAsia="en-US"/>
              </w:rPr>
              <w:t>50 mg/kg/d</w:t>
            </w:r>
          </w:p>
        </w:tc>
        <w:tc>
          <w:tcPr>
            <w:tcW w:w="851" w:type="dxa"/>
            <w:tcBorders>
              <w:top w:val="single" w:sz="4" w:space="0" w:color="000000"/>
              <w:left w:val="single" w:sz="4" w:space="0" w:color="000000"/>
              <w:bottom w:val="single" w:sz="4" w:space="0" w:color="000000"/>
            </w:tcBorders>
            <w:shd w:val="clear" w:color="auto" w:fill="auto"/>
          </w:tcPr>
          <w:p w14:paraId="6A0F30BD" w14:textId="328AAD90" w:rsidR="00BE50C3" w:rsidRDefault="00BE50C3" w:rsidP="0065230C">
            <w:pPr>
              <w:snapToGrid w:val="0"/>
              <w:spacing w:line="260" w:lineRule="atLeast"/>
              <w:rPr>
                <w:rFonts w:eastAsia="Calibri"/>
                <w:lang w:eastAsia="en-US"/>
              </w:rPr>
            </w:pPr>
            <w:r>
              <w:rPr>
                <w:rFonts w:eastAsia="Calibri"/>
                <w:lang w:eastAsia="en-US"/>
              </w:rPr>
              <w:t>167</w:t>
            </w:r>
          </w:p>
        </w:tc>
        <w:tc>
          <w:tcPr>
            <w:tcW w:w="1559" w:type="dxa"/>
            <w:tcBorders>
              <w:top w:val="single" w:sz="4" w:space="0" w:color="000000"/>
              <w:left w:val="single" w:sz="4" w:space="0" w:color="000000"/>
              <w:bottom w:val="single" w:sz="4" w:space="0" w:color="000000"/>
            </w:tcBorders>
            <w:shd w:val="clear" w:color="auto" w:fill="auto"/>
          </w:tcPr>
          <w:p w14:paraId="63CDA723" w14:textId="28864707" w:rsidR="00BE50C3" w:rsidRDefault="00BE50C3" w:rsidP="0065230C">
            <w:pPr>
              <w:snapToGrid w:val="0"/>
              <w:spacing w:line="260" w:lineRule="atLeast"/>
              <w:rPr>
                <w:rFonts w:eastAsia="Calibri"/>
                <w:lang w:eastAsia="en-US"/>
              </w:rPr>
            </w:pPr>
            <w:r>
              <w:rPr>
                <w:rFonts w:eastAsia="Calibri"/>
                <w:lang w:eastAsia="en-US"/>
              </w:rPr>
              <w:t>-</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6391D9CE" w14:textId="4E7440D7" w:rsidR="00BE50C3" w:rsidRDefault="00BE50C3" w:rsidP="0065230C">
            <w:pPr>
              <w:snapToGrid w:val="0"/>
              <w:spacing w:line="260" w:lineRule="atLeast"/>
              <w:rPr>
                <w:rFonts w:eastAsia="Calibri"/>
                <w:lang w:eastAsia="en-US"/>
              </w:rPr>
            </w:pPr>
            <w:r>
              <w:rPr>
                <w:rFonts w:eastAsia="Calibri"/>
                <w:lang w:eastAsia="en-US"/>
              </w:rPr>
              <w:t>0.3 mg/kg/d</w:t>
            </w:r>
          </w:p>
        </w:tc>
      </w:tr>
      <w:tr w:rsidR="00BE50C3" w14:paraId="0CA7B080" w14:textId="77777777" w:rsidTr="009F71C2">
        <w:tc>
          <w:tcPr>
            <w:tcW w:w="1673" w:type="dxa"/>
            <w:tcBorders>
              <w:top w:val="single" w:sz="4" w:space="0" w:color="000000"/>
              <w:left w:val="single" w:sz="4" w:space="0" w:color="000000"/>
              <w:bottom w:val="single" w:sz="4" w:space="0" w:color="000000"/>
            </w:tcBorders>
            <w:shd w:val="clear" w:color="auto" w:fill="auto"/>
          </w:tcPr>
          <w:p w14:paraId="3D49C6E5" w14:textId="77777777" w:rsidR="00BE50C3" w:rsidRDefault="00BE50C3" w:rsidP="0065230C">
            <w:pPr>
              <w:spacing w:line="260" w:lineRule="atLeast"/>
              <w:rPr>
                <w:rFonts w:eastAsia="Calibri"/>
                <w:lang w:eastAsia="en-US"/>
              </w:rPr>
            </w:pPr>
            <w:r>
              <w:rPr>
                <w:rFonts w:eastAsia="Calibri"/>
                <w:lang w:eastAsia="en-US"/>
              </w:rPr>
              <w:t>AELmedium-term</w:t>
            </w:r>
          </w:p>
        </w:tc>
        <w:tc>
          <w:tcPr>
            <w:tcW w:w="1984" w:type="dxa"/>
            <w:tcBorders>
              <w:top w:val="single" w:sz="4" w:space="0" w:color="000000"/>
              <w:left w:val="single" w:sz="4" w:space="0" w:color="000000"/>
              <w:bottom w:val="single" w:sz="4" w:space="0" w:color="000000"/>
            </w:tcBorders>
            <w:shd w:val="clear" w:color="auto" w:fill="auto"/>
          </w:tcPr>
          <w:p w14:paraId="526009BF" w14:textId="0D070016" w:rsidR="00BE50C3" w:rsidRDefault="00BE50C3" w:rsidP="0065230C">
            <w:pPr>
              <w:snapToGrid w:val="0"/>
              <w:spacing w:line="260" w:lineRule="atLeast"/>
              <w:rPr>
                <w:rFonts w:eastAsia="Calibri"/>
                <w:lang w:eastAsia="en-US"/>
              </w:rPr>
            </w:pPr>
            <w:r>
              <w:rPr>
                <w:rFonts w:eastAsia="Calibri"/>
                <w:lang w:eastAsia="en-US"/>
              </w:rPr>
              <w:t>1-year dog</w:t>
            </w:r>
          </w:p>
        </w:tc>
        <w:tc>
          <w:tcPr>
            <w:tcW w:w="1559" w:type="dxa"/>
            <w:tcBorders>
              <w:top w:val="single" w:sz="4" w:space="0" w:color="000000"/>
              <w:left w:val="single" w:sz="4" w:space="0" w:color="000000"/>
              <w:bottom w:val="single" w:sz="4" w:space="0" w:color="000000"/>
            </w:tcBorders>
            <w:shd w:val="clear" w:color="auto" w:fill="auto"/>
          </w:tcPr>
          <w:p w14:paraId="4962B3F6" w14:textId="4938A18B" w:rsidR="00BE50C3" w:rsidRDefault="00BE50C3" w:rsidP="0065230C">
            <w:pPr>
              <w:snapToGrid w:val="0"/>
              <w:spacing w:line="260" w:lineRule="atLeast"/>
              <w:rPr>
                <w:rFonts w:eastAsia="Calibri"/>
                <w:lang w:eastAsia="en-US"/>
              </w:rPr>
            </w:pPr>
            <w:r>
              <w:rPr>
                <w:rFonts w:eastAsia="Calibri"/>
                <w:lang w:eastAsia="en-US"/>
              </w:rPr>
              <w:t>8 mg/kg/d</w:t>
            </w:r>
          </w:p>
        </w:tc>
        <w:tc>
          <w:tcPr>
            <w:tcW w:w="851" w:type="dxa"/>
            <w:tcBorders>
              <w:top w:val="single" w:sz="4" w:space="0" w:color="000000"/>
              <w:left w:val="single" w:sz="4" w:space="0" w:color="000000"/>
              <w:bottom w:val="single" w:sz="4" w:space="0" w:color="000000"/>
            </w:tcBorders>
            <w:shd w:val="clear" w:color="auto" w:fill="auto"/>
          </w:tcPr>
          <w:p w14:paraId="6A9EBA75" w14:textId="63CCA502" w:rsidR="00BE50C3" w:rsidRDefault="00BE50C3" w:rsidP="0065230C">
            <w:pPr>
              <w:snapToGrid w:val="0"/>
              <w:spacing w:line="260" w:lineRule="atLeast"/>
              <w:rPr>
                <w:rFonts w:eastAsia="Calibri"/>
                <w:lang w:eastAsia="en-US"/>
              </w:rPr>
            </w:pPr>
            <w:r>
              <w:rPr>
                <w:rFonts w:eastAsia="Calibri"/>
                <w:lang w:eastAsia="en-US"/>
              </w:rPr>
              <w:t>100</w:t>
            </w:r>
          </w:p>
        </w:tc>
        <w:tc>
          <w:tcPr>
            <w:tcW w:w="1559" w:type="dxa"/>
            <w:tcBorders>
              <w:top w:val="single" w:sz="4" w:space="0" w:color="000000"/>
              <w:left w:val="single" w:sz="4" w:space="0" w:color="000000"/>
              <w:bottom w:val="single" w:sz="4" w:space="0" w:color="000000"/>
            </w:tcBorders>
            <w:shd w:val="clear" w:color="auto" w:fill="auto"/>
          </w:tcPr>
          <w:p w14:paraId="66640F64" w14:textId="631083F4" w:rsidR="00BE50C3" w:rsidRDefault="00BE50C3" w:rsidP="0065230C">
            <w:pPr>
              <w:snapToGrid w:val="0"/>
              <w:spacing w:line="260" w:lineRule="atLeast"/>
              <w:rPr>
                <w:rFonts w:eastAsia="Calibri"/>
                <w:lang w:eastAsia="en-US"/>
              </w:rPr>
            </w:pPr>
            <w:r>
              <w:rPr>
                <w:rFonts w:eastAsia="Calibri"/>
                <w:lang w:eastAsia="en-US"/>
              </w:rPr>
              <w:t>-</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7AF56F5" w14:textId="2ADD103C" w:rsidR="00BE50C3" w:rsidRDefault="00BE50C3" w:rsidP="0065230C">
            <w:pPr>
              <w:snapToGrid w:val="0"/>
              <w:spacing w:line="260" w:lineRule="atLeast"/>
              <w:rPr>
                <w:rFonts w:eastAsia="Calibri"/>
                <w:lang w:eastAsia="en-US"/>
              </w:rPr>
            </w:pPr>
            <w:r>
              <w:rPr>
                <w:rFonts w:eastAsia="Calibri"/>
                <w:lang w:eastAsia="en-US"/>
              </w:rPr>
              <w:t>0.077 mg/kg/d</w:t>
            </w:r>
          </w:p>
        </w:tc>
      </w:tr>
      <w:tr w:rsidR="00BE50C3" w14:paraId="70BC3B44" w14:textId="77777777" w:rsidTr="009F71C2">
        <w:tc>
          <w:tcPr>
            <w:tcW w:w="1673" w:type="dxa"/>
            <w:tcBorders>
              <w:top w:val="single" w:sz="4" w:space="0" w:color="000000"/>
              <w:left w:val="single" w:sz="4" w:space="0" w:color="000000"/>
              <w:bottom w:val="single" w:sz="4" w:space="0" w:color="000000"/>
            </w:tcBorders>
            <w:shd w:val="clear" w:color="auto" w:fill="auto"/>
          </w:tcPr>
          <w:p w14:paraId="182ADA85" w14:textId="77777777" w:rsidR="00BE50C3" w:rsidRDefault="00BE50C3" w:rsidP="0065230C">
            <w:pPr>
              <w:spacing w:line="260" w:lineRule="atLeast"/>
              <w:rPr>
                <w:rFonts w:eastAsia="Calibri"/>
                <w:lang w:eastAsia="en-US"/>
              </w:rPr>
            </w:pPr>
            <w:r>
              <w:rPr>
                <w:rFonts w:eastAsia="Calibri"/>
                <w:lang w:eastAsia="en-US"/>
              </w:rPr>
              <w:t>AELlong-term</w:t>
            </w:r>
          </w:p>
        </w:tc>
        <w:tc>
          <w:tcPr>
            <w:tcW w:w="1984" w:type="dxa"/>
            <w:tcBorders>
              <w:top w:val="single" w:sz="4" w:space="0" w:color="000000"/>
              <w:left w:val="single" w:sz="4" w:space="0" w:color="000000"/>
              <w:bottom w:val="single" w:sz="4" w:space="0" w:color="000000"/>
            </w:tcBorders>
            <w:shd w:val="clear" w:color="auto" w:fill="auto"/>
          </w:tcPr>
          <w:p w14:paraId="3F0DE6C0" w14:textId="0562831F" w:rsidR="00BE50C3" w:rsidRDefault="00BE50C3" w:rsidP="0065230C">
            <w:pPr>
              <w:snapToGrid w:val="0"/>
              <w:spacing w:line="260" w:lineRule="atLeast"/>
              <w:rPr>
                <w:rFonts w:eastAsia="Calibri"/>
                <w:lang w:eastAsia="en-US"/>
              </w:rPr>
            </w:pPr>
            <w:r>
              <w:rPr>
                <w:rFonts w:eastAsia="Calibri"/>
                <w:lang w:eastAsia="en-US"/>
              </w:rPr>
              <w:t>2-year rat</w:t>
            </w:r>
          </w:p>
        </w:tc>
        <w:tc>
          <w:tcPr>
            <w:tcW w:w="1559" w:type="dxa"/>
            <w:tcBorders>
              <w:top w:val="single" w:sz="4" w:space="0" w:color="000000"/>
              <w:left w:val="single" w:sz="4" w:space="0" w:color="000000"/>
              <w:bottom w:val="single" w:sz="4" w:space="0" w:color="000000"/>
            </w:tcBorders>
            <w:shd w:val="clear" w:color="auto" w:fill="auto"/>
          </w:tcPr>
          <w:p w14:paraId="135A23B4" w14:textId="59866E71" w:rsidR="00BE50C3" w:rsidRDefault="00BE50C3" w:rsidP="0065230C">
            <w:pPr>
              <w:snapToGrid w:val="0"/>
              <w:spacing w:line="260" w:lineRule="atLeast"/>
              <w:rPr>
                <w:rFonts w:eastAsia="Calibri"/>
                <w:lang w:eastAsia="en-US"/>
              </w:rPr>
            </w:pPr>
            <w:r>
              <w:rPr>
                <w:rFonts w:eastAsia="Calibri"/>
                <w:lang w:eastAsia="en-US"/>
              </w:rPr>
              <w:t>4 mg/kg/d</w:t>
            </w:r>
          </w:p>
        </w:tc>
        <w:tc>
          <w:tcPr>
            <w:tcW w:w="851" w:type="dxa"/>
            <w:tcBorders>
              <w:top w:val="single" w:sz="4" w:space="0" w:color="000000"/>
              <w:left w:val="single" w:sz="4" w:space="0" w:color="000000"/>
              <w:bottom w:val="single" w:sz="4" w:space="0" w:color="000000"/>
            </w:tcBorders>
            <w:shd w:val="clear" w:color="auto" w:fill="auto"/>
          </w:tcPr>
          <w:p w14:paraId="04185C9A" w14:textId="351D6A30" w:rsidR="00BE50C3" w:rsidRDefault="00BE50C3" w:rsidP="0065230C">
            <w:pPr>
              <w:snapToGrid w:val="0"/>
              <w:spacing w:line="260" w:lineRule="atLeast"/>
              <w:rPr>
                <w:rFonts w:eastAsia="Calibri"/>
                <w:lang w:eastAsia="en-US"/>
              </w:rPr>
            </w:pPr>
            <w:r>
              <w:rPr>
                <w:rFonts w:eastAsia="Calibri"/>
                <w:lang w:eastAsia="en-US"/>
              </w:rPr>
              <w:t>100</w:t>
            </w:r>
          </w:p>
        </w:tc>
        <w:tc>
          <w:tcPr>
            <w:tcW w:w="1559" w:type="dxa"/>
            <w:tcBorders>
              <w:top w:val="single" w:sz="4" w:space="0" w:color="000000"/>
              <w:left w:val="single" w:sz="4" w:space="0" w:color="000000"/>
              <w:bottom w:val="single" w:sz="4" w:space="0" w:color="000000"/>
            </w:tcBorders>
            <w:shd w:val="clear" w:color="auto" w:fill="auto"/>
          </w:tcPr>
          <w:p w14:paraId="35A539DE" w14:textId="74E9AA16" w:rsidR="00BE50C3" w:rsidRDefault="00BE50C3" w:rsidP="0065230C">
            <w:pPr>
              <w:snapToGrid w:val="0"/>
              <w:spacing w:line="260" w:lineRule="atLeast"/>
              <w:rPr>
                <w:rFonts w:eastAsia="Calibri"/>
                <w:lang w:eastAsia="en-US"/>
              </w:rPr>
            </w:pPr>
            <w:r>
              <w:rPr>
                <w:rFonts w:eastAsia="Calibri"/>
                <w:lang w:eastAsia="en-US"/>
              </w:rPr>
              <w:t>-</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1EA9BCC9" w14:textId="06BC5198" w:rsidR="00BE50C3" w:rsidRDefault="00BE50C3" w:rsidP="0065230C">
            <w:pPr>
              <w:snapToGrid w:val="0"/>
              <w:spacing w:line="260" w:lineRule="atLeast"/>
              <w:rPr>
                <w:rFonts w:eastAsia="Calibri"/>
                <w:lang w:eastAsia="en-US"/>
              </w:rPr>
            </w:pPr>
            <w:r>
              <w:rPr>
                <w:rFonts w:eastAsia="Calibri"/>
                <w:lang w:eastAsia="en-US"/>
              </w:rPr>
              <w:t>0.04 mg/kg/d</w:t>
            </w:r>
          </w:p>
        </w:tc>
      </w:tr>
      <w:tr w:rsidR="00BE50C3" w14:paraId="5ED3EE1D" w14:textId="77777777" w:rsidTr="009F71C2">
        <w:tc>
          <w:tcPr>
            <w:tcW w:w="1673" w:type="dxa"/>
            <w:tcBorders>
              <w:top w:val="single" w:sz="4" w:space="0" w:color="000000"/>
              <w:left w:val="single" w:sz="4" w:space="0" w:color="000000"/>
              <w:bottom w:val="single" w:sz="4" w:space="0" w:color="000000"/>
            </w:tcBorders>
            <w:shd w:val="clear" w:color="auto" w:fill="auto"/>
          </w:tcPr>
          <w:p w14:paraId="003A8E27" w14:textId="77777777" w:rsidR="00BE50C3" w:rsidRDefault="00BE50C3" w:rsidP="0065230C">
            <w:pPr>
              <w:spacing w:line="260" w:lineRule="atLeast"/>
              <w:rPr>
                <w:rFonts w:eastAsia="Calibri"/>
                <w:lang w:eastAsia="en-US"/>
              </w:rPr>
            </w:pPr>
            <w:r>
              <w:rPr>
                <w:rFonts w:eastAsia="Calibri"/>
                <w:lang w:eastAsia="en-US"/>
              </w:rPr>
              <w:t>ARfD</w:t>
            </w:r>
          </w:p>
        </w:tc>
        <w:tc>
          <w:tcPr>
            <w:tcW w:w="1984" w:type="dxa"/>
            <w:tcBorders>
              <w:top w:val="single" w:sz="4" w:space="0" w:color="000000"/>
              <w:left w:val="single" w:sz="4" w:space="0" w:color="000000"/>
              <w:bottom w:val="single" w:sz="4" w:space="0" w:color="000000"/>
            </w:tcBorders>
            <w:shd w:val="clear" w:color="auto" w:fill="auto"/>
          </w:tcPr>
          <w:p w14:paraId="616C17C0" w14:textId="30A48A78" w:rsidR="00BE50C3" w:rsidRDefault="00BE50C3" w:rsidP="0065230C">
            <w:pPr>
              <w:snapToGrid w:val="0"/>
              <w:spacing w:line="260" w:lineRule="atLeast"/>
              <w:rPr>
                <w:rFonts w:eastAsia="Calibri"/>
                <w:lang w:eastAsia="en-US"/>
              </w:rPr>
            </w:pPr>
            <w:r>
              <w:rPr>
                <w:rFonts w:eastAsia="Calibri"/>
                <w:lang w:eastAsia="en-US"/>
              </w:rPr>
              <w:t>Acute neurotoxicity</w:t>
            </w:r>
          </w:p>
        </w:tc>
        <w:tc>
          <w:tcPr>
            <w:tcW w:w="1559" w:type="dxa"/>
            <w:tcBorders>
              <w:top w:val="single" w:sz="4" w:space="0" w:color="000000"/>
              <w:left w:val="single" w:sz="4" w:space="0" w:color="000000"/>
              <w:bottom w:val="single" w:sz="4" w:space="0" w:color="000000"/>
            </w:tcBorders>
            <w:shd w:val="clear" w:color="auto" w:fill="auto"/>
          </w:tcPr>
          <w:p w14:paraId="0AD819B0" w14:textId="7D0E1F83" w:rsidR="00BE50C3" w:rsidRDefault="00BE50C3" w:rsidP="0065230C">
            <w:pPr>
              <w:snapToGrid w:val="0"/>
              <w:spacing w:line="260" w:lineRule="atLeast"/>
              <w:rPr>
                <w:rFonts w:eastAsia="Calibri"/>
                <w:lang w:eastAsia="en-US"/>
              </w:rPr>
            </w:pPr>
            <w:r>
              <w:rPr>
                <w:rFonts w:eastAsia="Calibri"/>
                <w:lang w:eastAsia="en-US"/>
              </w:rPr>
              <w:t>50 mg/kg/d</w:t>
            </w:r>
          </w:p>
        </w:tc>
        <w:tc>
          <w:tcPr>
            <w:tcW w:w="851" w:type="dxa"/>
            <w:tcBorders>
              <w:top w:val="single" w:sz="4" w:space="0" w:color="000000"/>
              <w:left w:val="single" w:sz="4" w:space="0" w:color="000000"/>
              <w:bottom w:val="single" w:sz="4" w:space="0" w:color="000000"/>
            </w:tcBorders>
            <w:shd w:val="clear" w:color="auto" w:fill="auto"/>
          </w:tcPr>
          <w:p w14:paraId="1F5E3D3F" w14:textId="34272770" w:rsidR="00BE50C3" w:rsidRDefault="00BE50C3" w:rsidP="0065230C">
            <w:pPr>
              <w:snapToGrid w:val="0"/>
              <w:spacing w:line="260" w:lineRule="atLeast"/>
              <w:rPr>
                <w:rFonts w:eastAsia="Calibri"/>
                <w:lang w:eastAsia="en-US"/>
              </w:rPr>
            </w:pPr>
            <w:r>
              <w:rPr>
                <w:rFonts w:eastAsia="Calibri"/>
                <w:lang w:eastAsia="en-US"/>
              </w:rPr>
              <w:t>100</w:t>
            </w:r>
          </w:p>
        </w:tc>
        <w:tc>
          <w:tcPr>
            <w:tcW w:w="1559" w:type="dxa"/>
            <w:tcBorders>
              <w:top w:val="single" w:sz="4" w:space="0" w:color="000000"/>
              <w:left w:val="single" w:sz="4" w:space="0" w:color="000000"/>
              <w:bottom w:val="single" w:sz="4" w:space="0" w:color="000000"/>
            </w:tcBorders>
            <w:shd w:val="clear" w:color="auto" w:fill="auto"/>
          </w:tcPr>
          <w:p w14:paraId="7D605839" w14:textId="70F9F5D2" w:rsidR="00BE50C3" w:rsidRDefault="00BE50C3" w:rsidP="0065230C">
            <w:pPr>
              <w:snapToGrid w:val="0"/>
              <w:spacing w:line="260" w:lineRule="atLeast"/>
              <w:rPr>
                <w:rFonts w:eastAsia="Calibri"/>
                <w:lang w:eastAsia="en-US"/>
              </w:rPr>
            </w:pPr>
            <w:r>
              <w:rPr>
                <w:rFonts w:eastAsia="Calibri"/>
                <w:lang w:eastAsia="en-US"/>
              </w:rPr>
              <w:t>-</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742587B4" w14:textId="143A483E" w:rsidR="00BE50C3" w:rsidRDefault="00BE50C3" w:rsidP="0065230C">
            <w:pPr>
              <w:snapToGrid w:val="0"/>
              <w:spacing w:line="260" w:lineRule="atLeast"/>
              <w:rPr>
                <w:rFonts w:eastAsia="Calibri"/>
                <w:lang w:eastAsia="en-US"/>
              </w:rPr>
            </w:pPr>
            <w:r>
              <w:rPr>
                <w:rFonts w:eastAsia="Calibri"/>
                <w:lang w:eastAsia="en-US"/>
              </w:rPr>
              <w:t>0.5 mg/kg/d</w:t>
            </w:r>
          </w:p>
        </w:tc>
      </w:tr>
      <w:tr w:rsidR="00BE50C3" w14:paraId="3AC1E14D" w14:textId="77777777" w:rsidTr="009F71C2">
        <w:tc>
          <w:tcPr>
            <w:tcW w:w="1673" w:type="dxa"/>
            <w:tcBorders>
              <w:top w:val="single" w:sz="4" w:space="0" w:color="000000"/>
              <w:left w:val="single" w:sz="4" w:space="0" w:color="000000"/>
              <w:bottom w:val="single" w:sz="4" w:space="0" w:color="000000"/>
            </w:tcBorders>
            <w:shd w:val="clear" w:color="auto" w:fill="auto"/>
          </w:tcPr>
          <w:p w14:paraId="0362B3C4" w14:textId="77777777" w:rsidR="00BE50C3" w:rsidRDefault="00BE50C3" w:rsidP="0065230C">
            <w:pPr>
              <w:spacing w:line="260" w:lineRule="atLeast"/>
              <w:rPr>
                <w:rFonts w:eastAsia="Calibri"/>
                <w:lang w:eastAsia="en-US"/>
              </w:rPr>
            </w:pPr>
            <w:r>
              <w:rPr>
                <w:rFonts w:eastAsia="Calibri"/>
                <w:lang w:eastAsia="en-US"/>
              </w:rPr>
              <w:t>ADI</w:t>
            </w:r>
          </w:p>
        </w:tc>
        <w:tc>
          <w:tcPr>
            <w:tcW w:w="1984" w:type="dxa"/>
            <w:tcBorders>
              <w:top w:val="single" w:sz="4" w:space="0" w:color="000000"/>
              <w:left w:val="single" w:sz="4" w:space="0" w:color="000000"/>
              <w:bottom w:val="single" w:sz="4" w:space="0" w:color="000000"/>
            </w:tcBorders>
            <w:shd w:val="clear" w:color="auto" w:fill="auto"/>
          </w:tcPr>
          <w:p w14:paraId="7C9728E3" w14:textId="0D4F040B" w:rsidR="00BE50C3" w:rsidRDefault="00563504" w:rsidP="0065230C">
            <w:pPr>
              <w:snapToGrid w:val="0"/>
              <w:spacing w:line="260" w:lineRule="atLeast"/>
              <w:rPr>
                <w:rFonts w:eastAsia="Calibri"/>
                <w:lang w:eastAsia="en-US"/>
              </w:rPr>
            </w:pPr>
            <w:r>
              <w:rPr>
                <w:rFonts w:eastAsia="Calibri"/>
                <w:lang w:eastAsia="en-US"/>
              </w:rPr>
              <w:t>2-year rat</w:t>
            </w:r>
          </w:p>
        </w:tc>
        <w:tc>
          <w:tcPr>
            <w:tcW w:w="1559" w:type="dxa"/>
            <w:tcBorders>
              <w:top w:val="single" w:sz="4" w:space="0" w:color="000000"/>
              <w:left w:val="single" w:sz="4" w:space="0" w:color="000000"/>
              <w:bottom w:val="single" w:sz="4" w:space="0" w:color="000000"/>
            </w:tcBorders>
            <w:shd w:val="clear" w:color="auto" w:fill="auto"/>
          </w:tcPr>
          <w:p w14:paraId="4E087FA1" w14:textId="76D095D0" w:rsidR="00BE50C3" w:rsidRDefault="00563504" w:rsidP="0065230C">
            <w:pPr>
              <w:snapToGrid w:val="0"/>
              <w:spacing w:line="260" w:lineRule="atLeast"/>
              <w:rPr>
                <w:rFonts w:eastAsia="Calibri"/>
                <w:lang w:eastAsia="en-US"/>
              </w:rPr>
            </w:pPr>
            <w:r>
              <w:rPr>
                <w:rFonts w:eastAsia="Calibri"/>
                <w:lang w:eastAsia="en-US"/>
              </w:rPr>
              <w:t>4 mg/kg/d</w:t>
            </w:r>
          </w:p>
        </w:tc>
        <w:tc>
          <w:tcPr>
            <w:tcW w:w="851" w:type="dxa"/>
            <w:tcBorders>
              <w:top w:val="single" w:sz="4" w:space="0" w:color="000000"/>
              <w:left w:val="single" w:sz="4" w:space="0" w:color="000000"/>
              <w:bottom w:val="single" w:sz="4" w:space="0" w:color="000000"/>
            </w:tcBorders>
            <w:shd w:val="clear" w:color="auto" w:fill="auto"/>
          </w:tcPr>
          <w:p w14:paraId="3715245F" w14:textId="02380DEA" w:rsidR="00BE50C3" w:rsidRDefault="00563504" w:rsidP="0065230C">
            <w:pPr>
              <w:snapToGrid w:val="0"/>
              <w:spacing w:line="260" w:lineRule="atLeast"/>
              <w:rPr>
                <w:rFonts w:eastAsia="Calibri"/>
                <w:lang w:eastAsia="en-US"/>
              </w:rPr>
            </w:pPr>
            <w:r>
              <w:rPr>
                <w:rFonts w:eastAsia="Calibri"/>
                <w:lang w:eastAsia="en-US"/>
              </w:rPr>
              <w:t>100</w:t>
            </w:r>
          </w:p>
        </w:tc>
        <w:tc>
          <w:tcPr>
            <w:tcW w:w="1559" w:type="dxa"/>
            <w:tcBorders>
              <w:top w:val="single" w:sz="4" w:space="0" w:color="000000"/>
              <w:left w:val="single" w:sz="4" w:space="0" w:color="000000"/>
              <w:bottom w:val="single" w:sz="4" w:space="0" w:color="000000"/>
            </w:tcBorders>
            <w:shd w:val="clear" w:color="auto" w:fill="auto"/>
          </w:tcPr>
          <w:p w14:paraId="41212508" w14:textId="2A692AF2" w:rsidR="00BE50C3" w:rsidRDefault="00563504" w:rsidP="0065230C">
            <w:pPr>
              <w:snapToGrid w:val="0"/>
              <w:spacing w:line="260" w:lineRule="atLeast"/>
              <w:rPr>
                <w:rFonts w:eastAsia="Calibri"/>
                <w:lang w:eastAsia="en-US"/>
              </w:rPr>
            </w:pPr>
            <w:r>
              <w:rPr>
                <w:rFonts w:eastAsia="Calibri"/>
                <w:lang w:eastAsia="en-US"/>
              </w:rPr>
              <w:t>-</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2F96798D" w14:textId="63FCEC95" w:rsidR="00BE50C3" w:rsidRDefault="00563504" w:rsidP="0065230C">
            <w:pPr>
              <w:snapToGrid w:val="0"/>
              <w:spacing w:line="260" w:lineRule="atLeast"/>
              <w:rPr>
                <w:rFonts w:eastAsia="Calibri"/>
                <w:lang w:eastAsia="en-US"/>
              </w:rPr>
            </w:pPr>
            <w:r>
              <w:rPr>
                <w:rFonts w:eastAsia="Calibri"/>
                <w:lang w:eastAsia="en-US"/>
              </w:rPr>
              <w:t>0.04 mg/kg/d</w:t>
            </w:r>
          </w:p>
        </w:tc>
      </w:tr>
    </w:tbl>
    <w:p w14:paraId="32F32C3B" w14:textId="714636B6" w:rsidR="00BE50C3" w:rsidRDefault="00BE50C3">
      <w:pPr>
        <w:spacing w:line="260" w:lineRule="atLeast"/>
        <w:rPr>
          <w:rFonts w:ascii="Times New Roman" w:eastAsia="Calibri" w:hAnsi="Times New Roman" w:cs="Times New Roman"/>
          <w:i/>
          <w:szCs w:val="22"/>
          <w:lang w:eastAsia="en-US"/>
        </w:rPr>
      </w:pPr>
    </w:p>
    <w:p w14:paraId="1D16A48C" w14:textId="20E8AA90" w:rsidR="00563504" w:rsidRPr="007D74E1" w:rsidRDefault="00563504" w:rsidP="00563504">
      <w:pPr>
        <w:spacing w:line="260" w:lineRule="atLeast"/>
        <w:rPr>
          <w:u w:val="single"/>
        </w:rPr>
      </w:pPr>
      <w:r w:rsidRPr="007D74E1">
        <w:rPr>
          <w:u w:val="single"/>
        </w:rPr>
        <w:t>Reference values to be used in Risk Characterisation – Cypermethrin</w:t>
      </w:r>
    </w:p>
    <w:p w14:paraId="08B35CF0" w14:textId="77777777" w:rsidR="00563504" w:rsidRDefault="00563504" w:rsidP="00563504">
      <w:pPr>
        <w:spacing w:line="260" w:lineRule="atLeast"/>
        <w:rPr>
          <w:rFonts w:eastAsia="Calibri"/>
          <w:b/>
          <w:lang w:eastAsia="en-US"/>
        </w:rPr>
      </w:pPr>
    </w:p>
    <w:tbl>
      <w:tblPr>
        <w:tblW w:w="0" w:type="auto"/>
        <w:tblInd w:w="-5" w:type="dxa"/>
        <w:tblLayout w:type="fixed"/>
        <w:tblLook w:val="0000" w:firstRow="0" w:lastRow="0" w:firstColumn="0" w:lastColumn="0" w:noHBand="0" w:noVBand="0"/>
      </w:tblPr>
      <w:tblGrid>
        <w:gridCol w:w="1684"/>
        <w:gridCol w:w="1973"/>
        <w:gridCol w:w="1559"/>
        <w:gridCol w:w="851"/>
        <w:gridCol w:w="1559"/>
        <w:gridCol w:w="1758"/>
      </w:tblGrid>
      <w:tr w:rsidR="00563504" w14:paraId="69D9F429" w14:textId="77777777" w:rsidTr="007D74E1">
        <w:tc>
          <w:tcPr>
            <w:tcW w:w="1684" w:type="dxa"/>
            <w:tcBorders>
              <w:top w:val="single" w:sz="4" w:space="0" w:color="000000"/>
              <w:left w:val="single" w:sz="4" w:space="0" w:color="000000"/>
              <w:bottom w:val="single" w:sz="4" w:space="0" w:color="000000"/>
            </w:tcBorders>
            <w:shd w:val="clear" w:color="auto" w:fill="FFFFCC"/>
          </w:tcPr>
          <w:p w14:paraId="64012100" w14:textId="77777777" w:rsidR="00563504" w:rsidRDefault="00563504" w:rsidP="0065230C">
            <w:pPr>
              <w:spacing w:line="260" w:lineRule="atLeast"/>
              <w:rPr>
                <w:rFonts w:eastAsia="Calibri"/>
                <w:b/>
                <w:lang w:eastAsia="en-US"/>
              </w:rPr>
            </w:pPr>
            <w:r>
              <w:rPr>
                <w:rFonts w:eastAsia="Calibri"/>
                <w:b/>
                <w:lang w:eastAsia="en-US"/>
              </w:rPr>
              <w:t xml:space="preserve">Reference </w:t>
            </w:r>
          </w:p>
        </w:tc>
        <w:tc>
          <w:tcPr>
            <w:tcW w:w="1973" w:type="dxa"/>
            <w:tcBorders>
              <w:top w:val="single" w:sz="4" w:space="0" w:color="000000"/>
              <w:left w:val="single" w:sz="4" w:space="0" w:color="000000"/>
              <w:bottom w:val="single" w:sz="4" w:space="0" w:color="000000"/>
            </w:tcBorders>
            <w:shd w:val="clear" w:color="auto" w:fill="FFFFCC"/>
          </w:tcPr>
          <w:p w14:paraId="1A5BF796" w14:textId="77777777" w:rsidR="00563504" w:rsidRDefault="00563504" w:rsidP="0065230C">
            <w:pPr>
              <w:spacing w:line="260" w:lineRule="atLeast"/>
              <w:rPr>
                <w:rFonts w:eastAsia="Calibri"/>
                <w:b/>
                <w:lang w:eastAsia="en-US"/>
              </w:rPr>
            </w:pPr>
            <w:r>
              <w:rPr>
                <w:rFonts w:eastAsia="Calibri"/>
                <w:b/>
                <w:lang w:eastAsia="en-US"/>
              </w:rPr>
              <w:t>Study</w:t>
            </w:r>
          </w:p>
        </w:tc>
        <w:tc>
          <w:tcPr>
            <w:tcW w:w="1559" w:type="dxa"/>
            <w:tcBorders>
              <w:top w:val="single" w:sz="4" w:space="0" w:color="000000"/>
              <w:left w:val="single" w:sz="4" w:space="0" w:color="000000"/>
              <w:bottom w:val="single" w:sz="4" w:space="0" w:color="000000"/>
            </w:tcBorders>
            <w:shd w:val="clear" w:color="auto" w:fill="FFFFCC"/>
          </w:tcPr>
          <w:p w14:paraId="5535EF43" w14:textId="77777777" w:rsidR="00563504" w:rsidRDefault="00563504" w:rsidP="0065230C">
            <w:pPr>
              <w:spacing w:line="260" w:lineRule="atLeast"/>
              <w:rPr>
                <w:rFonts w:eastAsia="Calibri"/>
                <w:b/>
                <w:lang w:eastAsia="en-US"/>
              </w:rPr>
            </w:pPr>
            <w:r>
              <w:rPr>
                <w:rFonts w:eastAsia="Calibri"/>
                <w:b/>
                <w:lang w:eastAsia="en-US"/>
              </w:rPr>
              <w:t>NOAEL (LOAEL)</w:t>
            </w:r>
          </w:p>
        </w:tc>
        <w:tc>
          <w:tcPr>
            <w:tcW w:w="851" w:type="dxa"/>
            <w:tcBorders>
              <w:top w:val="single" w:sz="4" w:space="0" w:color="000000"/>
              <w:left w:val="single" w:sz="4" w:space="0" w:color="000000"/>
              <w:bottom w:val="single" w:sz="4" w:space="0" w:color="000000"/>
            </w:tcBorders>
            <w:shd w:val="clear" w:color="auto" w:fill="FFFFCC"/>
          </w:tcPr>
          <w:p w14:paraId="1128B8E8" w14:textId="77777777" w:rsidR="00563504" w:rsidRDefault="00563504" w:rsidP="0065230C">
            <w:pPr>
              <w:spacing w:line="260" w:lineRule="atLeast"/>
              <w:rPr>
                <w:rFonts w:eastAsia="Calibri"/>
                <w:b/>
                <w:lang w:eastAsia="en-US"/>
              </w:rPr>
            </w:pPr>
            <w:r>
              <w:rPr>
                <w:rFonts w:eastAsia="Calibri"/>
                <w:b/>
                <w:lang w:eastAsia="en-US"/>
              </w:rPr>
              <w:t>AF</w:t>
            </w:r>
          </w:p>
        </w:tc>
        <w:tc>
          <w:tcPr>
            <w:tcW w:w="1559" w:type="dxa"/>
            <w:tcBorders>
              <w:top w:val="single" w:sz="4" w:space="0" w:color="000000"/>
              <w:left w:val="single" w:sz="4" w:space="0" w:color="000000"/>
              <w:bottom w:val="single" w:sz="4" w:space="0" w:color="000000"/>
            </w:tcBorders>
            <w:shd w:val="clear" w:color="auto" w:fill="FFFFCC"/>
          </w:tcPr>
          <w:p w14:paraId="624A4E68" w14:textId="77777777" w:rsidR="00563504" w:rsidRDefault="00563504" w:rsidP="0065230C">
            <w:pPr>
              <w:spacing w:line="260" w:lineRule="atLeast"/>
              <w:rPr>
                <w:rFonts w:eastAsia="Calibri"/>
                <w:b/>
                <w:lang w:eastAsia="en-US"/>
              </w:rPr>
            </w:pPr>
            <w:r>
              <w:rPr>
                <w:rFonts w:eastAsia="Calibri"/>
                <w:b/>
                <w:lang w:eastAsia="en-US"/>
              </w:rPr>
              <w:t>Correction for oral absorption</w:t>
            </w:r>
          </w:p>
        </w:tc>
        <w:tc>
          <w:tcPr>
            <w:tcW w:w="1758" w:type="dxa"/>
            <w:tcBorders>
              <w:top w:val="single" w:sz="4" w:space="0" w:color="000000"/>
              <w:left w:val="single" w:sz="4" w:space="0" w:color="000000"/>
              <w:bottom w:val="single" w:sz="4" w:space="0" w:color="000000"/>
              <w:right w:val="single" w:sz="4" w:space="0" w:color="000000"/>
            </w:tcBorders>
            <w:shd w:val="clear" w:color="auto" w:fill="FFFFCC"/>
          </w:tcPr>
          <w:p w14:paraId="57AED97A" w14:textId="77777777" w:rsidR="00563504" w:rsidRDefault="00563504" w:rsidP="0065230C">
            <w:pPr>
              <w:spacing w:line="260" w:lineRule="atLeast"/>
            </w:pPr>
            <w:r>
              <w:rPr>
                <w:rFonts w:eastAsia="Calibri"/>
                <w:b/>
                <w:lang w:eastAsia="en-US"/>
              </w:rPr>
              <w:t>Value</w:t>
            </w:r>
          </w:p>
        </w:tc>
      </w:tr>
      <w:tr w:rsidR="00563504" w14:paraId="372415D9" w14:textId="77777777" w:rsidTr="007D74E1">
        <w:tc>
          <w:tcPr>
            <w:tcW w:w="1684" w:type="dxa"/>
            <w:tcBorders>
              <w:top w:val="single" w:sz="4" w:space="0" w:color="000000"/>
              <w:left w:val="single" w:sz="4" w:space="0" w:color="000000"/>
              <w:bottom w:val="single" w:sz="4" w:space="0" w:color="000000"/>
            </w:tcBorders>
            <w:shd w:val="clear" w:color="auto" w:fill="auto"/>
          </w:tcPr>
          <w:p w14:paraId="6978B6BD" w14:textId="77777777" w:rsidR="00563504" w:rsidRDefault="00563504" w:rsidP="0065230C">
            <w:pPr>
              <w:spacing w:line="260" w:lineRule="atLeast"/>
              <w:rPr>
                <w:rFonts w:eastAsia="Calibri"/>
                <w:lang w:eastAsia="en-US"/>
              </w:rPr>
            </w:pPr>
            <w:r>
              <w:rPr>
                <w:rFonts w:eastAsia="Calibri"/>
                <w:lang w:eastAsia="en-US"/>
              </w:rPr>
              <w:t>AELshort-term</w:t>
            </w:r>
          </w:p>
        </w:tc>
        <w:tc>
          <w:tcPr>
            <w:tcW w:w="1973" w:type="dxa"/>
            <w:tcBorders>
              <w:top w:val="single" w:sz="4" w:space="0" w:color="000000"/>
              <w:left w:val="single" w:sz="4" w:space="0" w:color="000000"/>
              <w:bottom w:val="single" w:sz="4" w:space="0" w:color="000000"/>
            </w:tcBorders>
            <w:shd w:val="clear" w:color="auto" w:fill="auto"/>
          </w:tcPr>
          <w:p w14:paraId="57075570" w14:textId="4056C43C" w:rsidR="00563504" w:rsidRDefault="00563504" w:rsidP="0065230C">
            <w:pPr>
              <w:snapToGrid w:val="0"/>
              <w:spacing w:line="260" w:lineRule="atLeast"/>
              <w:rPr>
                <w:rFonts w:eastAsia="Calibri"/>
                <w:lang w:eastAsia="en-US"/>
              </w:rPr>
            </w:pPr>
            <w:r>
              <w:rPr>
                <w:rFonts w:eastAsia="Calibri"/>
                <w:lang w:eastAsia="en-US"/>
              </w:rPr>
              <w:t>Rat, acute delayed neurotoxicity, oral behavioural effects</w:t>
            </w:r>
          </w:p>
        </w:tc>
        <w:tc>
          <w:tcPr>
            <w:tcW w:w="1559" w:type="dxa"/>
            <w:tcBorders>
              <w:top w:val="single" w:sz="4" w:space="0" w:color="000000"/>
              <w:left w:val="single" w:sz="4" w:space="0" w:color="000000"/>
              <w:bottom w:val="single" w:sz="4" w:space="0" w:color="000000"/>
            </w:tcBorders>
            <w:shd w:val="clear" w:color="auto" w:fill="auto"/>
          </w:tcPr>
          <w:p w14:paraId="4F658F4A" w14:textId="3F1A8DE1" w:rsidR="00563504" w:rsidRDefault="00563504" w:rsidP="0065230C">
            <w:pPr>
              <w:snapToGrid w:val="0"/>
              <w:spacing w:line="260" w:lineRule="atLeast"/>
              <w:rPr>
                <w:rFonts w:eastAsia="Calibri"/>
                <w:lang w:eastAsia="en-US"/>
              </w:rPr>
            </w:pPr>
            <w:r>
              <w:rPr>
                <w:rFonts w:eastAsia="Calibri"/>
                <w:lang w:eastAsia="en-US"/>
              </w:rPr>
              <w:t>20 mg/kg/d</w:t>
            </w:r>
          </w:p>
        </w:tc>
        <w:tc>
          <w:tcPr>
            <w:tcW w:w="851" w:type="dxa"/>
            <w:tcBorders>
              <w:top w:val="single" w:sz="4" w:space="0" w:color="000000"/>
              <w:left w:val="single" w:sz="4" w:space="0" w:color="000000"/>
              <w:bottom w:val="single" w:sz="4" w:space="0" w:color="000000"/>
            </w:tcBorders>
            <w:shd w:val="clear" w:color="auto" w:fill="auto"/>
          </w:tcPr>
          <w:p w14:paraId="0636EF6A" w14:textId="42A3C6C4" w:rsidR="00563504" w:rsidRDefault="00563504" w:rsidP="0065230C">
            <w:pPr>
              <w:snapToGrid w:val="0"/>
              <w:spacing w:line="260" w:lineRule="atLeast"/>
              <w:rPr>
                <w:rFonts w:eastAsia="Calibri"/>
                <w:lang w:eastAsia="en-US"/>
              </w:rPr>
            </w:pPr>
            <w:r>
              <w:rPr>
                <w:rFonts w:eastAsia="Calibri"/>
                <w:lang w:eastAsia="en-US"/>
              </w:rPr>
              <w:t>100</w:t>
            </w:r>
          </w:p>
        </w:tc>
        <w:tc>
          <w:tcPr>
            <w:tcW w:w="1559" w:type="dxa"/>
            <w:tcBorders>
              <w:top w:val="single" w:sz="4" w:space="0" w:color="000000"/>
              <w:left w:val="single" w:sz="4" w:space="0" w:color="000000"/>
              <w:bottom w:val="single" w:sz="4" w:space="0" w:color="000000"/>
            </w:tcBorders>
            <w:shd w:val="clear" w:color="auto" w:fill="auto"/>
          </w:tcPr>
          <w:p w14:paraId="048B6DB5" w14:textId="7B869426" w:rsidR="00563504" w:rsidRDefault="00563504" w:rsidP="0065230C">
            <w:pPr>
              <w:snapToGrid w:val="0"/>
              <w:spacing w:line="260" w:lineRule="atLeast"/>
              <w:rPr>
                <w:rFonts w:eastAsia="Calibri"/>
                <w:lang w:eastAsia="en-US"/>
              </w:rPr>
            </w:pPr>
            <w:r>
              <w:rPr>
                <w:rFonts w:eastAsia="Calibri"/>
                <w:lang w:eastAsia="en-US"/>
              </w:rPr>
              <w:t>44%</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73FC7511" w14:textId="38F58573" w:rsidR="00563504" w:rsidRDefault="00563504" w:rsidP="0065230C">
            <w:pPr>
              <w:snapToGrid w:val="0"/>
              <w:spacing w:line="260" w:lineRule="atLeast"/>
              <w:rPr>
                <w:rFonts w:eastAsia="Calibri"/>
                <w:lang w:eastAsia="en-US"/>
              </w:rPr>
            </w:pPr>
            <w:r>
              <w:rPr>
                <w:rFonts w:eastAsia="Calibri"/>
                <w:lang w:eastAsia="en-US"/>
              </w:rPr>
              <w:t>0.088 mg/kg/d</w:t>
            </w:r>
          </w:p>
        </w:tc>
      </w:tr>
      <w:tr w:rsidR="00563504" w14:paraId="68B33869" w14:textId="77777777" w:rsidTr="007D74E1">
        <w:tc>
          <w:tcPr>
            <w:tcW w:w="1684" w:type="dxa"/>
            <w:tcBorders>
              <w:top w:val="single" w:sz="4" w:space="0" w:color="000000"/>
              <w:left w:val="single" w:sz="4" w:space="0" w:color="000000"/>
              <w:bottom w:val="single" w:sz="4" w:space="0" w:color="000000"/>
            </w:tcBorders>
            <w:shd w:val="clear" w:color="auto" w:fill="auto"/>
          </w:tcPr>
          <w:p w14:paraId="7E66E54B" w14:textId="77777777" w:rsidR="00563504" w:rsidRDefault="00563504" w:rsidP="0065230C">
            <w:pPr>
              <w:spacing w:line="260" w:lineRule="atLeast"/>
              <w:rPr>
                <w:rFonts w:eastAsia="Calibri"/>
                <w:lang w:eastAsia="en-US"/>
              </w:rPr>
            </w:pPr>
            <w:r>
              <w:rPr>
                <w:rFonts w:eastAsia="Calibri"/>
                <w:lang w:eastAsia="en-US"/>
              </w:rPr>
              <w:t>AELmedium-term</w:t>
            </w:r>
          </w:p>
        </w:tc>
        <w:tc>
          <w:tcPr>
            <w:tcW w:w="1973" w:type="dxa"/>
            <w:tcBorders>
              <w:top w:val="single" w:sz="4" w:space="0" w:color="000000"/>
              <w:left w:val="single" w:sz="4" w:space="0" w:color="000000"/>
              <w:bottom w:val="single" w:sz="4" w:space="0" w:color="000000"/>
            </w:tcBorders>
            <w:shd w:val="clear" w:color="auto" w:fill="auto"/>
          </w:tcPr>
          <w:p w14:paraId="4C7768AE" w14:textId="4475CEBB" w:rsidR="00563504" w:rsidRDefault="00563504" w:rsidP="0065230C">
            <w:pPr>
              <w:snapToGrid w:val="0"/>
              <w:spacing w:line="260" w:lineRule="atLeast"/>
              <w:rPr>
                <w:rFonts w:eastAsia="Calibri"/>
                <w:lang w:eastAsia="en-US"/>
              </w:rPr>
            </w:pPr>
            <w:r>
              <w:rPr>
                <w:rFonts w:eastAsia="Calibri"/>
                <w:lang w:eastAsia="en-US"/>
              </w:rPr>
              <w:t>Oral, 90-days dog</w:t>
            </w:r>
          </w:p>
        </w:tc>
        <w:tc>
          <w:tcPr>
            <w:tcW w:w="1559" w:type="dxa"/>
            <w:tcBorders>
              <w:top w:val="single" w:sz="4" w:space="0" w:color="000000"/>
              <w:left w:val="single" w:sz="4" w:space="0" w:color="000000"/>
              <w:bottom w:val="single" w:sz="4" w:space="0" w:color="000000"/>
            </w:tcBorders>
            <w:shd w:val="clear" w:color="auto" w:fill="auto"/>
          </w:tcPr>
          <w:p w14:paraId="1BF7AD8F" w14:textId="41E2E762" w:rsidR="00563504" w:rsidRDefault="00563504" w:rsidP="0065230C">
            <w:pPr>
              <w:snapToGrid w:val="0"/>
              <w:spacing w:line="260" w:lineRule="atLeast"/>
              <w:rPr>
                <w:rFonts w:eastAsia="Calibri"/>
                <w:lang w:eastAsia="en-US"/>
              </w:rPr>
            </w:pPr>
            <w:r>
              <w:rPr>
                <w:rFonts w:eastAsia="Calibri"/>
                <w:lang w:eastAsia="en-US"/>
              </w:rPr>
              <w:t>12.5 mg/kg/d</w:t>
            </w:r>
          </w:p>
        </w:tc>
        <w:tc>
          <w:tcPr>
            <w:tcW w:w="851" w:type="dxa"/>
            <w:tcBorders>
              <w:top w:val="single" w:sz="4" w:space="0" w:color="000000"/>
              <w:left w:val="single" w:sz="4" w:space="0" w:color="000000"/>
              <w:bottom w:val="single" w:sz="4" w:space="0" w:color="000000"/>
            </w:tcBorders>
            <w:shd w:val="clear" w:color="auto" w:fill="auto"/>
          </w:tcPr>
          <w:p w14:paraId="07CA1255" w14:textId="7DDC7F8B" w:rsidR="00563504" w:rsidRDefault="00563504" w:rsidP="0065230C">
            <w:pPr>
              <w:snapToGrid w:val="0"/>
              <w:spacing w:line="260" w:lineRule="atLeast"/>
              <w:rPr>
                <w:rFonts w:eastAsia="Calibri"/>
                <w:lang w:eastAsia="en-US"/>
              </w:rPr>
            </w:pPr>
            <w:r>
              <w:rPr>
                <w:rFonts w:eastAsia="Calibri"/>
                <w:lang w:eastAsia="en-US"/>
              </w:rPr>
              <w:t>100</w:t>
            </w:r>
          </w:p>
        </w:tc>
        <w:tc>
          <w:tcPr>
            <w:tcW w:w="1559" w:type="dxa"/>
            <w:tcBorders>
              <w:top w:val="single" w:sz="4" w:space="0" w:color="000000"/>
              <w:left w:val="single" w:sz="4" w:space="0" w:color="000000"/>
              <w:bottom w:val="single" w:sz="4" w:space="0" w:color="000000"/>
            </w:tcBorders>
            <w:shd w:val="clear" w:color="auto" w:fill="auto"/>
          </w:tcPr>
          <w:p w14:paraId="6E2DF003" w14:textId="369D0656" w:rsidR="00563504" w:rsidRDefault="00563504" w:rsidP="0065230C">
            <w:pPr>
              <w:snapToGrid w:val="0"/>
              <w:spacing w:line="260" w:lineRule="atLeast"/>
              <w:rPr>
                <w:rFonts w:eastAsia="Calibri"/>
                <w:lang w:eastAsia="en-US"/>
              </w:rPr>
            </w:pPr>
            <w:r>
              <w:rPr>
                <w:rFonts w:eastAsia="Calibri"/>
                <w:lang w:eastAsia="en-US"/>
              </w:rPr>
              <w:t>44%</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735D9893" w14:textId="264558EF" w:rsidR="00563504" w:rsidRDefault="00563504" w:rsidP="0065230C">
            <w:pPr>
              <w:snapToGrid w:val="0"/>
              <w:spacing w:line="260" w:lineRule="atLeast"/>
              <w:rPr>
                <w:rFonts w:eastAsia="Calibri"/>
                <w:lang w:eastAsia="en-US"/>
              </w:rPr>
            </w:pPr>
            <w:r>
              <w:rPr>
                <w:rFonts w:eastAsia="Calibri"/>
                <w:lang w:eastAsia="en-US"/>
              </w:rPr>
              <w:t>0.055 mg/kg/d</w:t>
            </w:r>
          </w:p>
        </w:tc>
      </w:tr>
      <w:tr w:rsidR="00563504" w14:paraId="756A1E16" w14:textId="77777777" w:rsidTr="007D74E1">
        <w:tc>
          <w:tcPr>
            <w:tcW w:w="1684" w:type="dxa"/>
            <w:tcBorders>
              <w:top w:val="single" w:sz="4" w:space="0" w:color="000000"/>
              <w:left w:val="single" w:sz="4" w:space="0" w:color="000000"/>
              <w:bottom w:val="single" w:sz="4" w:space="0" w:color="000000"/>
            </w:tcBorders>
            <w:shd w:val="clear" w:color="auto" w:fill="auto"/>
          </w:tcPr>
          <w:p w14:paraId="3E87FB79" w14:textId="77777777" w:rsidR="00563504" w:rsidRDefault="00563504" w:rsidP="0065230C">
            <w:pPr>
              <w:spacing w:line="260" w:lineRule="atLeast"/>
              <w:rPr>
                <w:rFonts w:eastAsia="Calibri"/>
                <w:lang w:eastAsia="en-US"/>
              </w:rPr>
            </w:pPr>
            <w:r>
              <w:rPr>
                <w:rFonts w:eastAsia="Calibri"/>
                <w:lang w:eastAsia="en-US"/>
              </w:rPr>
              <w:t>AELlong-term</w:t>
            </w:r>
          </w:p>
        </w:tc>
        <w:tc>
          <w:tcPr>
            <w:tcW w:w="1973" w:type="dxa"/>
            <w:tcBorders>
              <w:top w:val="single" w:sz="4" w:space="0" w:color="000000"/>
              <w:left w:val="single" w:sz="4" w:space="0" w:color="000000"/>
              <w:bottom w:val="single" w:sz="4" w:space="0" w:color="000000"/>
            </w:tcBorders>
            <w:shd w:val="clear" w:color="auto" w:fill="auto"/>
          </w:tcPr>
          <w:p w14:paraId="01C716F2" w14:textId="78F46FFE" w:rsidR="00563504" w:rsidRDefault="00563504" w:rsidP="0065230C">
            <w:pPr>
              <w:snapToGrid w:val="0"/>
              <w:spacing w:line="260" w:lineRule="atLeast"/>
              <w:rPr>
                <w:rFonts w:eastAsia="Calibri"/>
                <w:lang w:eastAsia="en-US"/>
              </w:rPr>
            </w:pPr>
            <w:r>
              <w:rPr>
                <w:rFonts w:eastAsia="Calibri"/>
                <w:lang w:eastAsia="en-US"/>
              </w:rPr>
              <w:t>Oral, 2-year rat</w:t>
            </w:r>
          </w:p>
        </w:tc>
        <w:tc>
          <w:tcPr>
            <w:tcW w:w="1559" w:type="dxa"/>
            <w:tcBorders>
              <w:top w:val="single" w:sz="4" w:space="0" w:color="000000"/>
              <w:left w:val="single" w:sz="4" w:space="0" w:color="000000"/>
              <w:bottom w:val="single" w:sz="4" w:space="0" w:color="000000"/>
            </w:tcBorders>
            <w:shd w:val="clear" w:color="auto" w:fill="auto"/>
          </w:tcPr>
          <w:p w14:paraId="4DC7E80D" w14:textId="226FB1F2" w:rsidR="00563504" w:rsidRDefault="00563504" w:rsidP="0065230C">
            <w:pPr>
              <w:snapToGrid w:val="0"/>
              <w:spacing w:line="260" w:lineRule="atLeast"/>
              <w:rPr>
                <w:rFonts w:eastAsia="Calibri"/>
                <w:lang w:eastAsia="en-US"/>
              </w:rPr>
            </w:pPr>
            <w:r>
              <w:rPr>
                <w:rFonts w:eastAsia="Calibri"/>
                <w:lang w:eastAsia="en-US"/>
              </w:rPr>
              <w:t>5 mg/kg/d</w:t>
            </w:r>
          </w:p>
        </w:tc>
        <w:tc>
          <w:tcPr>
            <w:tcW w:w="851" w:type="dxa"/>
            <w:tcBorders>
              <w:top w:val="single" w:sz="4" w:space="0" w:color="000000"/>
              <w:left w:val="single" w:sz="4" w:space="0" w:color="000000"/>
              <w:bottom w:val="single" w:sz="4" w:space="0" w:color="000000"/>
            </w:tcBorders>
            <w:shd w:val="clear" w:color="auto" w:fill="auto"/>
          </w:tcPr>
          <w:p w14:paraId="091E2607" w14:textId="71A7F30C" w:rsidR="00563504" w:rsidRDefault="00563504" w:rsidP="0065230C">
            <w:pPr>
              <w:snapToGrid w:val="0"/>
              <w:spacing w:line="260" w:lineRule="atLeast"/>
              <w:rPr>
                <w:rFonts w:eastAsia="Calibri"/>
                <w:lang w:eastAsia="en-US"/>
              </w:rPr>
            </w:pPr>
            <w:r>
              <w:rPr>
                <w:rFonts w:eastAsia="Calibri"/>
                <w:lang w:eastAsia="en-US"/>
              </w:rPr>
              <w:t>100</w:t>
            </w:r>
          </w:p>
        </w:tc>
        <w:tc>
          <w:tcPr>
            <w:tcW w:w="1559" w:type="dxa"/>
            <w:tcBorders>
              <w:top w:val="single" w:sz="4" w:space="0" w:color="000000"/>
              <w:left w:val="single" w:sz="4" w:space="0" w:color="000000"/>
              <w:bottom w:val="single" w:sz="4" w:space="0" w:color="000000"/>
            </w:tcBorders>
            <w:shd w:val="clear" w:color="auto" w:fill="auto"/>
          </w:tcPr>
          <w:p w14:paraId="64A582DA" w14:textId="438B1858" w:rsidR="00563504" w:rsidRDefault="00563504" w:rsidP="0065230C">
            <w:pPr>
              <w:snapToGrid w:val="0"/>
              <w:spacing w:line="260" w:lineRule="atLeast"/>
              <w:rPr>
                <w:rFonts w:eastAsia="Calibri"/>
                <w:lang w:eastAsia="en-US"/>
              </w:rPr>
            </w:pPr>
            <w:r>
              <w:rPr>
                <w:rFonts w:eastAsia="Calibri"/>
                <w:lang w:eastAsia="en-US"/>
              </w:rPr>
              <w:t>44%</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3C99DAC2" w14:textId="58F09B0F" w:rsidR="00563504" w:rsidRDefault="00563504" w:rsidP="0065230C">
            <w:pPr>
              <w:snapToGrid w:val="0"/>
              <w:spacing w:line="260" w:lineRule="atLeast"/>
              <w:rPr>
                <w:rFonts w:eastAsia="Calibri"/>
                <w:lang w:eastAsia="en-US"/>
              </w:rPr>
            </w:pPr>
            <w:r>
              <w:rPr>
                <w:rFonts w:eastAsia="Calibri"/>
                <w:lang w:eastAsia="en-US"/>
              </w:rPr>
              <w:t>0.022 mg/kg/d</w:t>
            </w:r>
          </w:p>
        </w:tc>
      </w:tr>
      <w:tr w:rsidR="001D70CE" w14:paraId="383B1370" w14:textId="77777777" w:rsidTr="0065230C">
        <w:tc>
          <w:tcPr>
            <w:tcW w:w="1684" w:type="dxa"/>
            <w:tcBorders>
              <w:top w:val="single" w:sz="4" w:space="0" w:color="000000"/>
              <w:left w:val="single" w:sz="4" w:space="0" w:color="000000"/>
              <w:bottom w:val="single" w:sz="4" w:space="0" w:color="000000"/>
            </w:tcBorders>
            <w:shd w:val="clear" w:color="auto" w:fill="auto"/>
          </w:tcPr>
          <w:p w14:paraId="03113B7D" w14:textId="77777777" w:rsidR="001D70CE" w:rsidRDefault="001D70CE" w:rsidP="0065230C">
            <w:pPr>
              <w:spacing w:line="260" w:lineRule="atLeast"/>
              <w:rPr>
                <w:rFonts w:eastAsia="Calibri"/>
                <w:lang w:eastAsia="en-US"/>
              </w:rPr>
            </w:pPr>
            <w:r>
              <w:rPr>
                <w:rFonts w:eastAsia="Calibri"/>
                <w:lang w:eastAsia="en-US"/>
              </w:rPr>
              <w:t>ARfD</w:t>
            </w:r>
          </w:p>
        </w:tc>
        <w:tc>
          <w:tcPr>
            <w:tcW w:w="5942" w:type="dxa"/>
            <w:gridSpan w:val="4"/>
            <w:vMerge w:val="restart"/>
            <w:tcBorders>
              <w:top w:val="single" w:sz="4" w:space="0" w:color="000000"/>
              <w:left w:val="single" w:sz="4" w:space="0" w:color="000000"/>
            </w:tcBorders>
            <w:shd w:val="clear" w:color="auto" w:fill="auto"/>
          </w:tcPr>
          <w:p w14:paraId="587781C6" w14:textId="241D4AA8" w:rsidR="001D70CE" w:rsidRDefault="001D70CE" w:rsidP="0065230C">
            <w:pPr>
              <w:snapToGrid w:val="0"/>
              <w:spacing w:line="260" w:lineRule="atLeast"/>
              <w:rPr>
                <w:rFonts w:eastAsia="Calibri"/>
                <w:lang w:eastAsia="en-US"/>
              </w:rPr>
            </w:pPr>
            <w:r>
              <w:rPr>
                <w:rFonts w:eastAsia="Calibri"/>
                <w:lang w:eastAsia="en-US"/>
              </w:rPr>
              <w:t>AR (BE, 2019): At WG-IV 2016, the following values for ADI and ARfD were agreed (based on derivation made for the Plant Protection Products regulation; DAR Cypermethrin, EFSA Feb 2005)</w:t>
            </w: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7BBA617E" w14:textId="6C9980AC" w:rsidR="001D70CE" w:rsidRDefault="001D70CE" w:rsidP="0065230C">
            <w:pPr>
              <w:snapToGrid w:val="0"/>
              <w:spacing w:line="260" w:lineRule="atLeast"/>
              <w:rPr>
                <w:rFonts w:eastAsia="Calibri"/>
                <w:lang w:eastAsia="en-US"/>
              </w:rPr>
            </w:pPr>
            <w:r>
              <w:rPr>
                <w:rFonts w:eastAsia="Calibri"/>
                <w:lang w:eastAsia="en-US"/>
              </w:rPr>
              <w:t>0.2 mg/kg/d</w:t>
            </w:r>
          </w:p>
        </w:tc>
      </w:tr>
      <w:tr w:rsidR="001D70CE" w14:paraId="0FFF97EA" w14:textId="77777777" w:rsidTr="0065230C">
        <w:tc>
          <w:tcPr>
            <w:tcW w:w="1684" w:type="dxa"/>
            <w:tcBorders>
              <w:top w:val="single" w:sz="4" w:space="0" w:color="000000"/>
              <w:left w:val="single" w:sz="4" w:space="0" w:color="000000"/>
              <w:bottom w:val="single" w:sz="4" w:space="0" w:color="000000"/>
            </w:tcBorders>
            <w:shd w:val="clear" w:color="auto" w:fill="auto"/>
          </w:tcPr>
          <w:p w14:paraId="4D65827C" w14:textId="77777777" w:rsidR="001D70CE" w:rsidRDefault="001D70CE" w:rsidP="0065230C">
            <w:pPr>
              <w:spacing w:line="260" w:lineRule="atLeast"/>
              <w:rPr>
                <w:rFonts w:eastAsia="Calibri"/>
                <w:lang w:eastAsia="en-US"/>
              </w:rPr>
            </w:pPr>
            <w:r>
              <w:rPr>
                <w:rFonts w:eastAsia="Calibri"/>
                <w:lang w:eastAsia="en-US"/>
              </w:rPr>
              <w:t>ADI</w:t>
            </w:r>
          </w:p>
        </w:tc>
        <w:tc>
          <w:tcPr>
            <w:tcW w:w="5942" w:type="dxa"/>
            <w:gridSpan w:val="4"/>
            <w:vMerge/>
            <w:tcBorders>
              <w:left w:val="single" w:sz="4" w:space="0" w:color="000000"/>
              <w:bottom w:val="single" w:sz="4" w:space="0" w:color="000000"/>
            </w:tcBorders>
            <w:shd w:val="clear" w:color="auto" w:fill="auto"/>
          </w:tcPr>
          <w:p w14:paraId="57DFD23A" w14:textId="6CD5DC8F" w:rsidR="001D70CE" w:rsidRDefault="001D70CE" w:rsidP="0065230C">
            <w:pPr>
              <w:snapToGrid w:val="0"/>
              <w:spacing w:line="260" w:lineRule="atLeast"/>
              <w:rPr>
                <w:rFonts w:eastAsia="Calibri"/>
                <w:lang w:eastAsia="en-US"/>
              </w:rPr>
            </w:pPr>
          </w:p>
        </w:tc>
        <w:tc>
          <w:tcPr>
            <w:tcW w:w="1758" w:type="dxa"/>
            <w:tcBorders>
              <w:top w:val="single" w:sz="4" w:space="0" w:color="000000"/>
              <w:left w:val="single" w:sz="4" w:space="0" w:color="000000"/>
              <w:bottom w:val="single" w:sz="4" w:space="0" w:color="000000"/>
              <w:right w:val="single" w:sz="4" w:space="0" w:color="000000"/>
            </w:tcBorders>
            <w:shd w:val="clear" w:color="auto" w:fill="auto"/>
          </w:tcPr>
          <w:p w14:paraId="4090D9C8" w14:textId="51D24A8F" w:rsidR="001D70CE" w:rsidRDefault="001D70CE" w:rsidP="0065230C">
            <w:pPr>
              <w:snapToGrid w:val="0"/>
              <w:spacing w:line="260" w:lineRule="atLeast"/>
              <w:rPr>
                <w:rFonts w:eastAsia="Calibri"/>
                <w:lang w:eastAsia="en-US"/>
              </w:rPr>
            </w:pPr>
            <w:r>
              <w:rPr>
                <w:rFonts w:eastAsia="Calibri"/>
                <w:lang w:eastAsia="en-US"/>
              </w:rPr>
              <w:t>0.05 mg/kg/d</w:t>
            </w:r>
          </w:p>
        </w:tc>
      </w:tr>
    </w:tbl>
    <w:p w14:paraId="2DADD975" w14:textId="5EC302A3" w:rsidR="00563504" w:rsidRDefault="00563504">
      <w:pPr>
        <w:spacing w:line="260" w:lineRule="atLeast"/>
        <w:rPr>
          <w:rFonts w:eastAsia="Calibri"/>
          <w:lang w:eastAsia="en-US"/>
        </w:rPr>
      </w:pPr>
    </w:p>
    <w:p w14:paraId="7A490FE3" w14:textId="40D49BC8" w:rsidR="001D70CE" w:rsidRPr="007D74E1" w:rsidRDefault="001D70CE">
      <w:pPr>
        <w:spacing w:line="260" w:lineRule="atLeast"/>
        <w:rPr>
          <w:rFonts w:eastAsia="Calibri"/>
          <w:u w:val="single"/>
          <w:lang w:eastAsia="en-US"/>
        </w:rPr>
      </w:pPr>
      <w:r w:rsidRPr="007D74E1">
        <w:rPr>
          <w:rFonts w:eastAsia="Calibri"/>
          <w:u w:val="single"/>
          <w:lang w:eastAsia="en-US"/>
        </w:rPr>
        <w:t>Physico-chemical and toxicological data on active substances</w:t>
      </w:r>
      <w:r w:rsidR="0093236D">
        <w:rPr>
          <w:rFonts w:eastAsia="Calibri"/>
          <w:u w:val="single"/>
          <w:lang w:eastAsia="en-US"/>
        </w:rPr>
        <w:t>:</w:t>
      </w:r>
    </w:p>
    <w:p w14:paraId="15F93B72" w14:textId="0B6FE664" w:rsidR="001D70CE" w:rsidRDefault="001D70CE">
      <w:pPr>
        <w:spacing w:line="260" w:lineRule="atLeast"/>
        <w:rPr>
          <w:rFonts w:eastAsia="Calibri"/>
          <w:lang w:eastAsia="en-US"/>
        </w:rPr>
      </w:pPr>
    </w:p>
    <w:tbl>
      <w:tblPr>
        <w:tblStyle w:val="Grilledutableau"/>
        <w:tblW w:w="10267" w:type="dxa"/>
        <w:tblLook w:val="04A0" w:firstRow="1" w:lastRow="0" w:firstColumn="1" w:lastColumn="0" w:noHBand="0" w:noVBand="1"/>
      </w:tblPr>
      <w:tblGrid>
        <w:gridCol w:w="1652"/>
        <w:gridCol w:w="1351"/>
        <w:gridCol w:w="1395"/>
        <w:gridCol w:w="1597"/>
        <w:gridCol w:w="1424"/>
        <w:gridCol w:w="1424"/>
        <w:gridCol w:w="1424"/>
      </w:tblGrid>
      <w:tr w:rsidR="00495378" w14:paraId="49808CCC" w14:textId="77777777" w:rsidTr="007D74E1">
        <w:trPr>
          <w:trHeight w:val="860"/>
        </w:trPr>
        <w:tc>
          <w:tcPr>
            <w:tcW w:w="1668" w:type="dxa"/>
          </w:tcPr>
          <w:p w14:paraId="2F14ABBF" w14:textId="6FB57990" w:rsidR="001D70CE" w:rsidRPr="007D74E1" w:rsidRDefault="001D70CE">
            <w:pPr>
              <w:spacing w:line="260" w:lineRule="atLeast"/>
              <w:rPr>
                <w:rFonts w:eastAsia="Calibri"/>
                <w:b/>
                <w:sz w:val="20"/>
                <w:lang w:eastAsia="en-US"/>
              </w:rPr>
            </w:pPr>
            <w:r w:rsidRPr="001D70CE">
              <w:rPr>
                <w:rFonts w:eastAsia="Calibri"/>
                <w:b/>
                <w:lang w:eastAsia="en-US"/>
              </w:rPr>
              <w:t>Act</w:t>
            </w:r>
            <w:r>
              <w:rPr>
                <w:rFonts w:eastAsia="Calibri"/>
                <w:b/>
                <w:sz w:val="20"/>
                <w:lang w:eastAsia="en-US"/>
              </w:rPr>
              <w:t>ive substance</w:t>
            </w:r>
          </w:p>
        </w:tc>
        <w:tc>
          <w:tcPr>
            <w:tcW w:w="1417" w:type="dxa"/>
          </w:tcPr>
          <w:p w14:paraId="470D8EEF" w14:textId="79D82A03" w:rsidR="001D70CE" w:rsidRPr="007D74E1" w:rsidRDefault="00495378">
            <w:pPr>
              <w:spacing w:line="260" w:lineRule="atLeast"/>
              <w:rPr>
                <w:rFonts w:eastAsia="Calibri"/>
                <w:b/>
                <w:sz w:val="20"/>
                <w:lang w:eastAsia="en-US"/>
              </w:rPr>
            </w:pPr>
            <w:r>
              <w:rPr>
                <w:rFonts w:eastAsia="Calibri"/>
                <w:b/>
                <w:sz w:val="20"/>
                <w:lang w:eastAsia="en-US"/>
              </w:rPr>
              <w:t>Content (% w/w)</w:t>
            </w:r>
          </w:p>
        </w:tc>
        <w:tc>
          <w:tcPr>
            <w:tcW w:w="1418" w:type="dxa"/>
          </w:tcPr>
          <w:p w14:paraId="6E314AC7" w14:textId="46C0A641" w:rsidR="001D70CE" w:rsidRPr="007D74E1" w:rsidRDefault="00495378">
            <w:pPr>
              <w:spacing w:line="260" w:lineRule="atLeast"/>
              <w:rPr>
                <w:rFonts w:eastAsia="Calibri"/>
                <w:b/>
                <w:sz w:val="20"/>
                <w:lang w:eastAsia="en-US"/>
              </w:rPr>
            </w:pPr>
            <w:r>
              <w:rPr>
                <w:rFonts w:eastAsia="Calibri"/>
                <w:b/>
                <w:sz w:val="20"/>
                <w:lang w:eastAsia="en-US"/>
              </w:rPr>
              <w:t>Molecular weight (g/mol)</w:t>
            </w:r>
          </w:p>
        </w:tc>
        <w:tc>
          <w:tcPr>
            <w:tcW w:w="1701" w:type="dxa"/>
          </w:tcPr>
          <w:p w14:paraId="740E99F8" w14:textId="50E72424" w:rsidR="001D70CE" w:rsidRPr="007D74E1" w:rsidRDefault="00495378">
            <w:pPr>
              <w:spacing w:line="260" w:lineRule="atLeast"/>
              <w:rPr>
                <w:rFonts w:eastAsia="Calibri"/>
                <w:b/>
                <w:sz w:val="20"/>
                <w:lang w:eastAsia="en-US"/>
              </w:rPr>
            </w:pPr>
            <w:r>
              <w:rPr>
                <w:rFonts w:eastAsia="Calibri"/>
                <w:b/>
                <w:sz w:val="20"/>
                <w:lang w:eastAsia="en-US"/>
              </w:rPr>
              <w:t>Vapour pressure (Pa) (20°C)</w:t>
            </w:r>
          </w:p>
        </w:tc>
        <w:tc>
          <w:tcPr>
            <w:tcW w:w="1215" w:type="dxa"/>
          </w:tcPr>
          <w:p w14:paraId="6F35ABAA" w14:textId="495A1A76" w:rsidR="001D70CE" w:rsidRPr="007D74E1" w:rsidRDefault="00495378">
            <w:pPr>
              <w:spacing w:line="260" w:lineRule="atLeast"/>
              <w:rPr>
                <w:rFonts w:eastAsia="Calibri"/>
                <w:b/>
                <w:sz w:val="20"/>
                <w:lang w:eastAsia="en-US"/>
              </w:rPr>
            </w:pPr>
            <w:r>
              <w:rPr>
                <w:rFonts w:eastAsia="Calibri"/>
                <w:b/>
                <w:sz w:val="20"/>
                <w:lang w:eastAsia="en-US"/>
              </w:rPr>
              <w:t>Dermal absorption</w:t>
            </w:r>
          </w:p>
        </w:tc>
        <w:tc>
          <w:tcPr>
            <w:tcW w:w="1424" w:type="dxa"/>
          </w:tcPr>
          <w:p w14:paraId="79077A3D" w14:textId="2BA8320E" w:rsidR="001D70CE" w:rsidRPr="007D74E1" w:rsidRDefault="00495378">
            <w:pPr>
              <w:spacing w:line="260" w:lineRule="atLeast"/>
              <w:rPr>
                <w:rFonts w:eastAsia="Calibri"/>
                <w:b/>
                <w:sz w:val="20"/>
                <w:lang w:eastAsia="en-US"/>
              </w:rPr>
            </w:pPr>
            <w:r>
              <w:rPr>
                <w:rFonts w:eastAsia="Calibri"/>
                <w:b/>
                <w:sz w:val="20"/>
                <w:lang w:eastAsia="en-US"/>
              </w:rPr>
              <w:t>Inhalation absorption</w:t>
            </w:r>
          </w:p>
        </w:tc>
        <w:tc>
          <w:tcPr>
            <w:tcW w:w="1424" w:type="dxa"/>
          </w:tcPr>
          <w:p w14:paraId="2EE95C24" w14:textId="2072EF99" w:rsidR="001D70CE" w:rsidRPr="007D74E1" w:rsidRDefault="00495378">
            <w:pPr>
              <w:spacing w:line="260" w:lineRule="atLeast"/>
              <w:rPr>
                <w:rFonts w:eastAsia="Calibri"/>
                <w:b/>
                <w:sz w:val="20"/>
                <w:lang w:eastAsia="en-US"/>
              </w:rPr>
            </w:pPr>
            <w:r>
              <w:rPr>
                <w:rFonts w:eastAsia="Calibri"/>
                <w:b/>
                <w:sz w:val="20"/>
                <w:lang w:eastAsia="en-US"/>
              </w:rPr>
              <w:t>Oral absorption</w:t>
            </w:r>
          </w:p>
        </w:tc>
      </w:tr>
      <w:tr w:rsidR="00495378" w14:paraId="4C55A780" w14:textId="77777777" w:rsidTr="007D74E1">
        <w:trPr>
          <w:trHeight w:val="281"/>
        </w:trPr>
        <w:tc>
          <w:tcPr>
            <w:tcW w:w="1668" w:type="dxa"/>
          </w:tcPr>
          <w:p w14:paraId="63A63F08" w14:textId="767265E2" w:rsidR="001D70CE" w:rsidRPr="007D74E1" w:rsidRDefault="00495378">
            <w:pPr>
              <w:spacing w:line="260" w:lineRule="atLeast"/>
              <w:rPr>
                <w:rFonts w:eastAsia="Calibri"/>
                <w:sz w:val="20"/>
                <w:lang w:eastAsia="en-US"/>
              </w:rPr>
            </w:pPr>
            <w:r>
              <w:rPr>
                <w:rFonts w:eastAsia="Calibri"/>
                <w:sz w:val="20"/>
                <w:lang w:eastAsia="en-US"/>
              </w:rPr>
              <w:t>Penflufen</w:t>
            </w:r>
          </w:p>
        </w:tc>
        <w:tc>
          <w:tcPr>
            <w:tcW w:w="1417" w:type="dxa"/>
          </w:tcPr>
          <w:p w14:paraId="7BCCF656" w14:textId="54E61761" w:rsidR="001D70CE" w:rsidRPr="007D74E1" w:rsidRDefault="00495378" w:rsidP="007D74E1">
            <w:pPr>
              <w:spacing w:line="260" w:lineRule="atLeast"/>
              <w:jc w:val="center"/>
              <w:rPr>
                <w:rFonts w:eastAsia="Calibri"/>
                <w:sz w:val="20"/>
                <w:lang w:eastAsia="en-US"/>
              </w:rPr>
            </w:pPr>
            <w:r>
              <w:rPr>
                <w:rFonts w:eastAsia="Calibri"/>
                <w:sz w:val="20"/>
                <w:lang w:eastAsia="en-US"/>
              </w:rPr>
              <w:t>0.027%</w:t>
            </w:r>
          </w:p>
        </w:tc>
        <w:tc>
          <w:tcPr>
            <w:tcW w:w="1418" w:type="dxa"/>
          </w:tcPr>
          <w:p w14:paraId="011338AF" w14:textId="4F72572E" w:rsidR="001D70CE" w:rsidRPr="007D74E1" w:rsidRDefault="00495378" w:rsidP="007D74E1">
            <w:pPr>
              <w:spacing w:line="260" w:lineRule="atLeast"/>
              <w:jc w:val="center"/>
              <w:rPr>
                <w:rFonts w:eastAsia="Calibri"/>
                <w:sz w:val="20"/>
                <w:lang w:eastAsia="en-US"/>
              </w:rPr>
            </w:pPr>
            <w:r>
              <w:rPr>
                <w:rFonts w:eastAsia="Calibri"/>
                <w:sz w:val="20"/>
                <w:lang w:eastAsia="en-US"/>
              </w:rPr>
              <w:t>317.41</w:t>
            </w:r>
          </w:p>
        </w:tc>
        <w:tc>
          <w:tcPr>
            <w:tcW w:w="1701" w:type="dxa"/>
          </w:tcPr>
          <w:p w14:paraId="5972335E" w14:textId="7563DDE7" w:rsidR="001D70CE" w:rsidRPr="007D74E1" w:rsidRDefault="00495378" w:rsidP="007D74E1">
            <w:pPr>
              <w:spacing w:line="260" w:lineRule="atLeast"/>
              <w:jc w:val="center"/>
              <w:rPr>
                <w:rFonts w:eastAsia="Calibri"/>
                <w:sz w:val="20"/>
                <w:lang w:eastAsia="en-US"/>
              </w:rPr>
            </w:pPr>
            <w:r>
              <w:rPr>
                <w:rFonts w:eastAsia="Calibri"/>
                <w:sz w:val="20"/>
                <w:lang w:eastAsia="en-US"/>
              </w:rPr>
              <w:t>4.1x10</w:t>
            </w:r>
            <w:r w:rsidRPr="007D74E1">
              <w:rPr>
                <w:rFonts w:eastAsia="Calibri"/>
                <w:vertAlign w:val="superscript"/>
                <w:lang w:eastAsia="en-US"/>
              </w:rPr>
              <w:t>-7</w:t>
            </w:r>
          </w:p>
        </w:tc>
        <w:tc>
          <w:tcPr>
            <w:tcW w:w="1215" w:type="dxa"/>
          </w:tcPr>
          <w:p w14:paraId="0D2973EC" w14:textId="07B7FA52" w:rsidR="001D70CE" w:rsidRPr="007D74E1" w:rsidRDefault="00495378" w:rsidP="007D74E1">
            <w:pPr>
              <w:spacing w:line="260" w:lineRule="atLeast"/>
              <w:jc w:val="center"/>
              <w:rPr>
                <w:rFonts w:eastAsia="Calibri"/>
                <w:sz w:val="20"/>
                <w:lang w:eastAsia="en-US"/>
              </w:rPr>
            </w:pPr>
            <w:r>
              <w:rPr>
                <w:rFonts w:eastAsia="Calibri"/>
                <w:sz w:val="20"/>
                <w:lang w:eastAsia="en-US"/>
              </w:rPr>
              <w:t>50%</w:t>
            </w:r>
          </w:p>
        </w:tc>
        <w:tc>
          <w:tcPr>
            <w:tcW w:w="1424" w:type="dxa"/>
          </w:tcPr>
          <w:p w14:paraId="0A50CA5A" w14:textId="7408C321" w:rsidR="001D70CE" w:rsidRPr="007D74E1" w:rsidRDefault="00495378" w:rsidP="007D74E1">
            <w:pPr>
              <w:spacing w:line="260" w:lineRule="atLeast"/>
              <w:jc w:val="center"/>
              <w:rPr>
                <w:rFonts w:eastAsia="Calibri"/>
                <w:sz w:val="20"/>
                <w:lang w:eastAsia="en-US"/>
              </w:rPr>
            </w:pPr>
            <w:r>
              <w:rPr>
                <w:rFonts w:eastAsia="Calibri"/>
                <w:sz w:val="20"/>
                <w:lang w:eastAsia="en-US"/>
              </w:rPr>
              <w:t>100%</w:t>
            </w:r>
          </w:p>
        </w:tc>
        <w:tc>
          <w:tcPr>
            <w:tcW w:w="1424" w:type="dxa"/>
          </w:tcPr>
          <w:p w14:paraId="586F9937" w14:textId="11CC520F" w:rsidR="001D70CE" w:rsidRPr="007D74E1" w:rsidRDefault="00495378" w:rsidP="007D74E1">
            <w:pPr>
              <w:spacing w:line="260" w:lineRule="atLeast"/>
              <w:jc w:val="center"/>
              <w:rPr>
                <w:rFonts w:eastAsia="Calibri"/>
                <w:sz w:val="20"/>
                <w:lang w:eastAsia="en-US"/>
              </w:rPr>
            </w:pPr>
            <w:r>
              <w:rPr>
                <w:rFonts w:eastAsia="Calibri"/>
                <w:sz w:val="20"/>
                <w:lang w:eastAsia="en-US"/>
              </w:rPr>
              <w:t>100%</w:t>
            </w:r>
          </w:p>
        </w:tc>
      </w:tr>
      <w:tr w:rsidR="00495378" w14:paraId="019CC039" w14:textId="77777777" w:rsidTr="007D74E1">
        <w:trPr>
          <w:trHeight w:val="293"/>
        </w:trPr>
        <w:tc>
          <w:tcPr>
            <w:tcW w:w="1668" w:type="dxa"/>
          </w:tcPr>
          <w:p w14:paraId="0D07AF25" w14:textId="2FBFE94F" w:rsidR="001D70CE" w:rsidRPr="007D74E1" w:rsidRDefault="00495378">
            <w:pPr>
              <w:spacing w:line="260" w:lineRule="atLeast"/>
              <w:rPr>
                <w:rFonts w:eastAsia="Calibri"/>
                <w:sz w:val="20"/>
                <w:lang w:eastAsia="en-US"/>
              </w:rPr>
            </w:pPr>
            <w:r>
              <w:rPr>
                <w:rFonts w:eastAsia="Calibri"/>
                <w:sz w:val="20"/>
                <w:lang w:eastAsia="en-US"/>
              </w:rPr>
              <w:t>Cypermethrin</w:t>
            </w:r>
          </w:p>
        </w:tc>
        <w:tc>
          <w:tcPr>
            <w:tcW w:w="1417" w:type="dxa"/>
          </w:tcPr>
          <w:p w14:paraId="7AD6E984" w14:textId="7BF2C439" w:rsidR="001D70CE" w:rsidRPr="007D74E1" w:rsidRDefault="00495378" w:rsidP="007D74E1">
            <w:pPr>
              <w:spacing w:line="260" w:lineRule="atLeast"/>
              <w:jc w:val="center"/>
              <w:rPr>
                <w:rFonts w:eastAsia="Calibri"/>
                <w:sz w:val="20"/>
                <w:lang w:eastAsia="en-US"/>
              </w:rPr>
            </w:pPr>
            <w:r>
              <w:rPr>
                <w:rFonts w:eastAsia="Calibri"/>
                <w:sz w:val="20"/>
                <w:lang w:eastAsia="en-US"/>
              </w:rPr>
              <w:t>0.183%</w:t>
            </w:r>
          </w:p>
        </w:tc>
        <w:tc>
          <w:tcPr>
            <w:tcW w:w="1418" w:type="dxa"/>
          </w:tcPr>
          <w:p w14:paraId="21C96D4F" w14:textId="151329FF" w:rsidR="001D70CE" w:rsidRPr="007D74E1" w:rsidRDefault="00495378" w:rsidP="007D74E1">
            <w:pPr>
              <w:spacing w:line="260" w:lineRule="atLeast"/>
              <w:jc w:val="center"/>
              <w:rPr>
                <w:rFonts w:eastAsia="Calibri"/>
                <w:sz w:val="20"/>
                <w:lang w:eastAsia="en-US"/>
              </w:rPr>
            </w:pPr>
            <w:r>
              <w:rPr>
                <w:rFonts w:eastAsia="Calibri"/>
                <w:sz w:val="20"/>
                <w:lang w:eastAsia="en-US"/>
              </w:rPr>
              <w:t>416.3</w:t>
            </w:r>
          </w:p>
        </w:tc>
        <w:tc>
          <w:tcPr>
            <w:tcW w:w="1701" w:type="dxa"/>
          </w:tcPr>
          <w:p w14:paraId="47732905" w14:textId="5CBAF6C8" w:rsidR="001D70CE" w:rsidRPr="007D74E1" w:rsidRDefault="00495378" w:rsidP="007D74E1">
            <w:pPr>
              <w:spacing w:line="260" w:lineRule="atLeast"/>
              <w:jc w:val="center"/>
              <w:rPr>
                <w:rFonts w:eastAsia="Calibri"/>
                <w:sz w:val="20"/>
                <w:lang w:eastAsia="en-US"/>
              </w:rPr>
            </w:pPr>
            <w:r>
              <w:rPr>
                <w:rFonts w:eastAsia="Calibri"/>
                <w:sz w:val="20"/>
                <w:lang w:eastAsia="en-US"/>
              </w:rPr>
              <w:t>2.3x10</w:t>
            </w:r>
            <w:r w:rsidRPr="007D74E1">
              <w:rPr>
                <w:rFonts w:eastAsia="Calibri"/>
                <w:vertAlign w:val="superscript"/>
                <w:lang w:eastAsia="en-US"/>
              </w:rPr>
              <w:t>-7</w:t>
            </w:r>
          </w:p>
        </w:tc>
        <w:tc>
          <w:tcPr>
            <w:tcW w:w="1215" w:type="dxa"/>
          </w:tcPr>
          <w:p w14:paraId="27F97CEF" w14:textId="1D460698" w:rsidR="001D70CE" w:rsidRPr="007D74E1" w:rsidRDefault="00A362AF" w:rsidP="007D74E1">
            <w:pPr>
              <w:spacing w:line="260" w:lineRule="atLeast"/>
              <w:jc w:val="center"/>
              <w:rPr>
                <w:rFonts w:eastAsia="Calibri"/>
                <w:sz w:val="20"/>
                <w:lang w:eastAsia="en-US"/>
              </w:rPr>
            </w:pPr>
            <w:r>
              <w:rPr>
                <w:rFonts w:eastAsia="Calibri"/>
                <w:sz w:val="20"/>
                <w:lang w:eastAsia="en-US"/>
              </w:rPr>
              <w:t>9.2</w:t>
            </w:r>
            <w:r w:rsidR="00495378">
              <w:rPr>
                <w:rFonts w:eastAsia="Calibri"/>
                <w:sz w:val="20"/>
                <w:lang w:eastAsia="en-US"/>
              </w:rPr>
              <w:t>%</w:t>
            </w:r>
          </w:p>
        </w:tc>
        <w:tc>
          <w:tcPr>
            <w:tcW w:w="1424" w:type="dxa"/>
          </w:tcPr>
          <w:p w14:paraId="293AA7AE" w14:textId="7628247F" w:rsidR="001D70CE" w:rsidRPr="007D74E1" w:rsidRDefault="00495378" w:rsidP="007D74E1">
            <w:pPr>
              <w:spacing w:line="260" w:lineRule="atLeast"/>
              <w:jc w:val="center"/>
              <w:rPr>
                <w:rFonts w:eastAsia="Calibri"/>
                <w:sz w:val="20"/>
                <w:lang w:eastAsia="en-US"/>
              </w:rPr>
            </w:pPr>
            <w:r>
              <w:rPr>
                <w:rFonts w:eastAsia="Calibri"/>
                <w:sz w:val="20"/>
                <w:lang w:eastAsia="en-US"/>
              </w:rPr>
              <w:t>100%</w:t>
            </w:r>
          </w:p>
        </w:tc>
        <w:tc>
          <w:tcPr>
            <w:tcW w:w="1424" w:type="dxa"/>
          </w:tcPr>
          <w:p w14:paraId="4A3F834B" w14:textId="2AB7F8D4" w:rsidR="001D70CE" w:rsidRPr="007D74E1" w:rsidRDefault="00495378" w:rsidP="007D74E1">
            <w:pPr>
              <w:spacing w:line="260" w:lineRule="atLeast"/>
              <w:jc w:val="center"/>
              <w:rPr>
                <w:rFonts w:eastAsia="Calibri"/>
                <w:sz w:val="20"/>
                <w:lang w:eastAsia="en-US"/>
              </w:rPr>
            </w:pPr>
            <w:r>
              <w:rPr>
                <w:rFonts w:eastAsia="Calibri"/>
                <w:sz w:val="20"/>
                <w:lang w:eastAsia="en-US"/>
              </w:rPr>
              <w:t>57%</w:t>
            </w:r>
          </w:p>
        </w:tc>
      </w:tr>
    </w:tbl>
    <w:p w14:paraId="5EE644B2" w14:textId="77777777" w:rsidR="001D70CE" w:rsidRPr="007D74E1" w:rsidRDefault="001D70CE">
      <w:pPr>
        <w:spacing w:line="260" w:lineRule="atLeast"/>
        <w:rPr>
          <w:rFonts w:eastAsia="Calibri"/>
          <w:lang w:eastAsia="en-US"/>
        </w:rPr>
      </w:pPr>
    </w:p>
    <w:p w14:paraId="44AEB89D" w14:textId="602C3B4F" w:rsidR="009D0C0B" w:rsidRDefault="00815082">
      <w:pPr>
        <w:rPr>
          <w:rFonts w:eastAsia="Calibri"/>
          <w:b/>
          <w:i/>
          <w:sz w:val="22"/>
          <w:szCs w:val="22"/>
          <w:lang w:eastAsia="en-US"/>
        </w:rPr>
      </w:pPr>
      <w:r>
        <w:rPr>
          <w:rFonts w:eastAsia="Calibri"/>
          <w:lang w:eastAsia="en-US"/>
        </w:rPr>
        <w:br w:type="page"/>
      </w:r>
      <w:r w:rsidR="00FA480B">
        <w:rPr>
          <w:rFonts w:eastAsia="Calibri"/>
          <w:b/>
          <w:i/>
          <w:sz w:val="22"/>
          <w:szCs w:val="22"/>
          <w:lang w:eastAsia="en-US"/>
        </w:rPr>
        <w:t>Industrial exposure</w:t>
      </w:r>
    </w:p>
    <w:p w14:paraId="7DED39C5" w14:textId="5B4C7CE8" w:rsidR="009D0C0B" w:rsidRDefault="009D0C0B">
      <w:pPr>
        <w:spacing w:line="260" w:lineRule="atLeast"/>
        <w:rPr>
          <w:rFonts w:eastAsia="Calibri"/>
          <w:b/>
          <w:i/>
          <w:sz w:val="22"/>
          <w:szCs w:val="22"/>
          <w:lang w:eastAsia="en-US"/>
        </w:rPr>
      </w:pPr>
    </w:p>
    <w:p w14:paraId="2060C506" w14:textId="0D9DACB0" w:rsidR="0093236D" w:rsidRPr="009F71C2" w:rsidRDefault="0093236D">
      <w:pPr>
        <w:spacing w:line="260" w:lineRule="atLeast"/>
        <w:rPr>
          <w:rFonts w:eastAsia="Calibri"/>
          <w:lang w:eastAsia="en-US"/>
        </w:rPr>
      </w:pPr>
      <w:r w:rsidRPr="009F71C2">
        <w:rPr>
          <w:rFonts w:eastAsia="Calibri"/>
          <w:lang w:eastAsia="en-US"/>
        </w:rPr>
        <w:t>Not relevant.</w:t>
      </w:r>
    </w:p>
    <w:p w14:paraId="62B2F7A9" w14:textId="77777777" w:rsidR="009D0C0B" w:rsidRDefault="009D0C0B">
      <w:pPr>
        <w:spacing w:line="260" w:lineRule="atLeast"/>
        <w:rPr>
          <w:rFonts w:ascii="Times New Roman" w:eastAsia="Calibri" w:hAnsi="Times New Roman" w:cs="Times New Roman"/>
          <w:i/>
          <w:iCs/>
          <w:shd w:val="clear" w:color="auto" w:fill="00FFFF"/>
          <w:lang w:eastAsia="en-US"/>
        </w:rPr>
      </w:pPr>
    </w:p>
    <w:p w14:paraId="06D3FA85" w14:textId="77777777" w:rsidR="009D0C0B" w:rsidRDefault="00FA480B">
      <w:pPr>
        <w:rPr>
          <w:rFonts w:eastAsia="Calibri"/>
          <w:b/>
          <w:i/>
          <w:sz w:val="22"/>
          <w:szCs w:val="22"/>
          <w:shd w:val="clear" w:color="auto" w:fill="00FFFF"/>
          <w:lang w:eastAsia="en-US"/>
        </w:rPr>
      </w:pPr>
      <w:r>
        <w:rPr>
          <w:rFonts w:eastAsia="Calibri"/>
          <w:b/>
          <w:i/>
          <w:sz w:val="22"/>
          <w:szCs w:val="22"/>
          <w:lang w:eastAsia="en-US"/>
        </w:rPr>
        <w:t xml:space="preserve">Professional exposure </w:t>
      </w:r>
    </w:p>
    <w:p w14:paraId="0D3E77EB" w14:textId="77777777" w:rsidR="009D0C0B" w:rsidRDefault="009D0C0B">
      <w:pPr>
        <w:spacing w:line="260" w:lineRule="atLeast"/>
        <w:rPr>
          <w:rFonts w:eastAsia="Calibri"/>
          <w:b/>
          <w:i/>
          <w:sz w:val="22"/>
          <w:szCs w:val="22"/>
          <w:shd w:val="clear" w:color="auto" w:fill="00FFFF"/>
          <w:lang w:eastAsia="en-US"/>
        </w:rPr>
      </w:pPr>
    </w:p>
    <w:p w14:paraId="308B1D4E" w14:textId="5A1CFC3A" w:rsidR="009D0C0B" w:rsidRPr="009F71C2" w:rsidRDefault="00FA480B">
      <w:pPr>
        <w:rPr>
          <w:rFonts w:eastAsia="Calibri"/>
          <w:b/>
          <w:i/>
          <w:u w:val="single"/>
          <w:lang w:eastAsia="en-US"/>
        </w:rPr>
      </w:pPr>
      <w:r w:rsidRPr="009F71C2">
        <w:rPr>
          <w:rFonts w:eastAsia="Calibri"/>
          <w:b/>
          <w:i/>
          <w:u w:val="single"/>
          <w:lang w:eastAsia="en-US"/>
        </w:rPr>
        <w:t>Scenario [</w:t>
      </w:r>
      <w:r w:rsidR="0093236D" w:rsidRPr="009F71C2">
        <w:rPr>
          <w:rFonts w:eastAsia="Calibri"/>
          <w:b/>
          <w:i/>
          <w:u w:val="single"/>
          <w:lang w:eastAsia="en-US"/>
        </w:rPr>
        <w:t>1</w:t>
      </w:r>
      <w:r w:rsidRPr="009F71C2">
        <w:rPr>
          <w:rFonts w:eastAsia="Calibri"/>
          <w:b/>
          <w:i/>
          <w:u w:val="single"/>
          <w:lang w:eastAsia="en-US"/>
        </w:rPr>
        <w:t>]</w:t>
      </w:r>
      <w:r w:rsidR="00E01E4D" w:rsidRPr="009F71C2">
        <w:rPr>
          <w:rFonts w:eastAsia="Calibri"/>
          <w:b/>
          <w:i/>
          <w:u w:val="single"/>
          <w:lang w:eastAsia="en-US"/>
        </w:rPr>
        <w:t xml:space="preserve"> </w:t>
      </w:r>
      <w:r w:rsidR="00815082" w:rsidRPr="009F71C2">
        <w:rPr>
          <w:rFonts w:eastAsia="Calibri"/>
          <w:b/>
          <w:i/>
          <w:u w:val="single"/>
          <w:lang w:eastAsia="en-US"/>
        </w:rPr>
        <w:t>–</w:t>
      </w:r>
      <w:r w:rsidR="00E01E4D" w:rsidRPr="009F71C2">
        <w:rPr>
          <w:rFonts w:eastAsia="Calibri"/>
          <w:b/>
          <w:i/>
          <w:u w:val="single"/>
          <w:lang w:eastAsia="en-US"/>
        </w:rPr>
        <w:t xml:space="preserve"> </w:t>
      </w:r>
      <w:r w:rsidR="00815082" w:rsidRPr="009F71C2">
        <w:rPr>
          <w:rFonts w:eastAsia="Calibri"/>
          <w:b/>
          <w:i/>
          <w:u w:val="single"/>
          <w:lang w:eastAsia="en-US"/>
        </w:rPr>
        <w:t>Surface application/</w:t>
      </w:r>
      <w:r w:rsidR="00E01E4D" w:rsidRPr="009F71C2">
        <w:rPr>
          <w:rFonts w:eastAsia="Calibri"/>
          <w:b/>
          <w:i/>
          <w:u w:val="single"/>
          <w:lang w:eastAsia="en-US"/>
        </w:rPr>
        <w:t>Brushing</w:t>
      </w:r>
    </w:p>
    <w:p w14:paraId="00CD625B" w14:textId="77777777" w:rsidR="00567DC5" w:rsidRDefault="00567DC5" w:rsidP="009F71C2">
      <w:pPr>
        <w:spacing w:line="260" w:lineRule="atLeast"/>
        <w:jc w:val="both"/>
        <w:rPr>
          <w:rFonts w:eastAsia="Calibri"/>
          <w:lang w:eastAsia="en-US"/>
        </w:rPr>
      </w:pPr>
    </w:p>
    <w:p w14:paraId="6455C9B9" w14:textId="5F7E0687" w:rsidR="009D0C0B" w:rsidRDefault="00E01E4D" w:rsidP="009F71C2">
      <w:pPr>
        <w:spacing w:line="260" w:lineRule="atLeast"/>
        <w:jc w:val="both"/>
        <w:rPr>
          <w:rFonts w:eastAsia="Calibri"/>
          <w:lang w:eastAsia="en-US"/>
        </w:rPr>
      </w:pPr>
      <w:r>
        <w:rPr>
          <w:rFonts w:eastAsia="Calibri"/>
          <w:lang w:eastAsia="en-US"/>
        </w:rPr>
        <w:t>For the application of the ready-to-use product by brushing, the user can directly pour the paint brush into the can. Therefore, no mixing and loading task is required.</w:t>
      </w:r>
    </w:p>
    <w:p w14:paraId="4A289BCB" w14:textId="77777777" w:rsidR="009D0C0B" w:rsidRPr="009F71C2" w:rsidRDefault="009D0C0B">
      <w:pPr>
        <w:spacing w:line="260" w:lineRule="atLeast"/>
        <w:rPr>
          <w:rFonts w:eastAsia="Calibri"/>
          <w:lang w:eastAsia="en-US"/>
        </w:rPr>
      </w:pPr>
    </w:p>
    <w:tbl>
      <w:tblPr>
        <w:tblW w:w="10274" w:type="dxa"/>
        <w:tblInd w:w="-7" w:type="dxa"/>
        <w:tblLayout w:type="fixed"/>
        <w:tblCellMar>
          <w:top w:w="57" w:type="dxa"/>
          <w:left w:w="70" w:type="dxa"/>
          <w:bottom w:w="57" w:type="dxa"/>
          <w:right w:w="70" w:type="dxa"/>
        </w:tblCellMar>
        <w:tblLook w:val="0000" w:firstRow="0" w:lastRow="0" w:firstColumn="0" w:lastColumn="0" w:noHBand="0" w:noVBand="0"/>
      </w:tblPr>
      <w:tblGrid>
        <w:gridCol w:w="928"/>
        <w:gridCol w:w="3685"/>
        <w:gridCol w:w="1701"/>
        <w:gridCol w:w="3960"/>
      </w:tblGrid>
      <w:tr w:rsidR="002734E6" w14:paraId="3EA978D4" w14:textId="3CD8BFEE" w:rsidTr="002734E6">
        <w:trPr>
          <w:trHeight w:val="296"/>
          <w:tblHeader/>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FFFFCC"/>
          </w:tcPr>
          <w:p w14:paraId="6247F28A" w14:textId="1DCD1110" w:rsidR="002734E6" w:rsidRDefault="002734E6" w:rsidP="007E348E">
            <w:pPr>
              <w:spacing w:line="260" w:lineRule="atLeast"/>
              <w:rPr>
                <w:rFonts w:eastAsia="Calibri"/>
                <w:b/>
                <w:lang w:eastAsia="en-US"/>
              </w:rPr>
            </w:pPr>
            <w:r>
              <w:rPr>
                <w:rFonts w:eastAsia="Calibri"/>
                <w:b/>
                <w:lang w:eastAsia="en-US"/>
              </w:rPr>
              <w:t>Description of Scenario [1] – Application by brushing</w:t>
            </w:r>
          </w:p>
        </w:tc>
      </w:tr>
      <w:tr w:rsidR="002734E6" w14:paraId="738F54F1" w14:textId="7D30733E" w:rsidTr="009F71C2">
        <w:trPr>
          <w:trHeight w:val="1778"/>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4A0F8374" w14:textId="33269AD7" w:rsidR="002734E6" w:rsidRDefault="002734E6">
            <w:pPr>
              <w:spacing w:line="260" w:lineRule="atLeast"/>
              <w:jc w:val="both"/>
            </w:pPr>
            <w:r>
              <w:t xml:space="preserve">The professional user applies 2 or 3 layers of product, depending on a preventive or curative treatment, by brushing with a paint brush on the whole surface of the wood. </w:t>
            </w:r>
          </w:p>
          <w:p w14:paraId="5032DF31" w14:textId="77777777" w:rsidR="002734E6" w:rsidRDefault="002734E6">
            <w:pPr>
              <w:spacing w:line="260" w:lineRule="atLeast"/>
              <w:jc w:val="both"/>
            </w:pPr>
          </w:p>
          <w:p w14:paraId="4AA943C6" w14:textId="1EAA3D69" w:rsidR="002734E6" w:rsidRDefault="002734E6">
            <w:pPr>
              <w:spacing w:line="260" w:lineRule="atLeast"/>
              <w:jc w:val="both"/>
            </w:pPr>
            <w:r>
              <w:t>The dermal and inhalation exposure during the application has been assessed according to the Recommendation 10 of the Ad Hoc Working Group (</w:t>
            </w:r>
            <w:r w:rsidR="00A939E9" w:rsidRPr="009F71C2">
              <w:rPr>
                <w:i/>
              </w:rPr>
              <w:t>The most appropriate model to be used for the scenario of non-professional application of paints by brushing and rolling</w:t>
            </w:r>
            <w:r w:rsidR="00A939E9">
              <w:t>). This Recommendation can also be used for professional users</w:t>
            </w:r>
            <w:r w:rsidR="00CA15C8">
              <w:t xml:space="preserve"> and its aim is to suggest the most appropriate model for assessing painting with a brush or a roller when using PT8 products.</w:t>
            </w:r>
          </w:p>
          <w:p w14:paraId="5A99EF20" w14:textId="77777777" w:rsidR="002734E6" w:rsidRDefault="002734E6">
            <w:pPr>
              <w:spacing w:line="260" w:lineRule="atLeast"/>
              <w:jc w:val="both"/>
            </w:pPr>
          </w:p>
          <w:p w14:paraId="58516B0B" w14:textId="5756FE21" w:rsidR="002734E6" w:rsidRDefault="002734E6">
            <w:pPr>
              <w:spacing w:line="260" w:lineRule="atLeast"/>
              <w:jc w:val="both"/>
            </w:pPr>
            <w:r>
              <w:t>For dermal exposure</w:t>
            </w:r>
            <w:r w:rsidR="00CA15C8">
              <w:t xml:space="preserve">, it is recommended to use the Austrian/BfR study results, where distinction between water and solvent-based product is done. </w:t>
            </w:r>
          </w:p>
          <w:p w14:paraId="1F16837F" w14:textId="122100E4" w:rsidR="00CA15C8" w:rsidRDefault="00CA15C8">
            <w:pPr>
              <w:spacing w:line="260" w:lineRule="atLeast"/>
              <w:jc w:val="both"/>
            </w:pPr>
          </w:p>
          <w:p w14:paraId="172BE619" w14:textId="6675C2B5" w:rsidR="00CA15C8" w:rsidRDefault="00CA15C8">
            <w:pPr>
              <w:spacing w:line="260" w:lineRule="atLeast"/>
              <w:jc w:val="both"/>
            </w:pPr>
            <w:r>
              <w:t>For the inhalation exposure, the volatility of the active substances is taken into account for the assessment.</w:t>
            </w:r>
            <w:r w:rsidR="00263985">
              <w:t xml:space="preserve"> Penflufen and Cypermethrin are considered low volatile substances as their vapour pressure is below 10 mPa at 20°C (respectively </w:t>
            </w:r>
            <w:r w:rsidR="00263985">
              <w:rPr>
                <w:rFonts w:eastAsia="Calibri"/>
                <w:lang w:eastAsia="en-US"/>
              </w:rPr>
              <w:t>4.1x10</w:t>
            </w:r>
            <w:r w:rsidR="00263985" w:rsidRPr="00E23149">
              <w:rPr>
                <w:rFonts w:eastAsia="Calibri"/>
                <w:vertAlign w:val="superscript"/>
                <w:lang w:eastAsia="en-US"/>
              </w:rPr>
              <w:t>-7</w:t>
            </w:r>
            <w:r w:rsidR="00263985" w:rsidRPr="009F71C2">
              <w:rPr>
                <w:rFonts w:eastAsia="Calibri"/>
                <w:lang w:eastAsia="en-US"/>
              </w:rPr>
              <w:t xml:space="preserve"> Pa</w:t>
            </w:r>
            <w:r w:rsidR="00263985">
              <w:rPr>
                <w:rFonts w:eastAsia="Calibri"/>
                <w:lang w:eastAsia="en-US"/>
              </w:rPr>
              <w:t xml:space="preserve"> and 2.3x10</w:t>
            </w:r>
            <w:r w:rsidR="00263985" w:rsidRPr="00E23149">
              <w:rPr>
                <w:rFonts w:eastAsia="Calibri"/>
                <w:vertAlign w:val="superscript"/>
                <w:lang w:eastAsia="en-US"/>
              </w:rPr>
              <w:t>-7</w:t>
            </w:r>
            <w:r w:rsidR="00263985">
              <w:rPr>
                <w:rFonts w:eastAsia="Calibri"/>
                <w:lang w:eastAsia="en-US"/>
              </w:rPr>
              <w:t xml:space="preserve">). Therefore, exposure to vapour is not assessed and </w:t>
            </w:r>
            <w:r w:rsidR="00BF1E05">
              <w:rPr>
                <w:rFonts w:eastAsia="Calibri"/>
                <w:lang w:eastAsia="en-US"/>
              </w:rPr>
              <w:t xml:space="preserve">only </w:t>
            </w:r>
            <w:r w:rsidR="00263985">
              <w:rPr>
                <w:rFonts w:eastAsia="Calibri"/>
                <w:lang w:eastAsia="en-US"/>
              </w:rPr>
              <w:t xml:space="preserve"> inhalation exposure to </w:t>
            </w:r>
            <w:r w:rsidR="00BF1E05">
              <w:rPr>
                <w:rFonts w:eastAsia="Calibri"/>
                <w:lang w:eastAsia="en-US"/>
              </w:rPr>
              <w:t xml:space="preserve">generated </w:t>
            </w:r>
            <w:r w:rsidR="00263985">
              <w:rPr>
                <w:rFonts w:eastAsia="Calibri"/>
                <w:lang w:eastAsia="en-US"/>
              </w:rPr>
              <w:t xml:space="preserve">aerosols is </w:t>
            </w:r>
            <w:r w:rsidR="00BF1E05">
              <w:rPr>
                <w:rFonts w:eastAsia="Calibri"/>
                <w:lang w:eastAsia="en-US"/>
              </w:rPr>
              <w:t>taken into consideration</w:t>
            </w:r>
            <w:r w:rsidR="00263985">
              <w:rPr>
                <w:rFonts w:eastAsia="Calibri"/>
                <w:lang w:eastAsia="en-US"/>
              </w:rPr>
              <w:t xml:space="preserve"> using the value from </w:t>
            </w:r>
            <w:r w:rsidR="00815082">
              <w:rPr>
                <w:rFonts w:eastAsia="Calibri"/>
                <w:lang w:eastAsia="en-US"/>
              </w:rPr>
              <w:t xml:space="preserve">the </w:t>
            </w:r>
            <w:r w:rsidR="00263985" w:rsidRPr="009F71C2">
              <w:rPr>
                <w:rFonts w:eastAsia="Calibri"/>
                <w:i/>
                <w:lang w:eastAsia="en-US"/>
              </w:rPr>
              <w:t>Consumer Product Painting Model 3</w:t>
            </w:r>
            <w:r w:rsidR="00263985">
              <w:rPr>
                <w:rFonts w:eastAsia="Calibri"/>
                <w:lang w:eastAsia="en-US"/>
              </w:rPr>
              <w:t>.</w:t>
            </w:r>
          </w:p>
          <w:p w14:paraId="46C20CEE" w14:textId="0105FC67" w:rsidR="002734E6" w:rsidRDefault="002734E6">
            <w:pPr>
              <w:spacing w:line="260" w:lineRule="atLeast"/>
              <w:jc w:val="both"/>
            </w:pPr>
          </w:p>
          <w:p w14:paraId="70B17119" w14:textId="5BC8687A" w:rsidR="00CA15C8" w:rsidRDefault="00CA15C8" w:rsidP="00CA15C8">
            <w:pPr>
              <w:spacing w:line="260" w:lineRule="atLeast"/>
              <w:jc w:val="both"/>
            </w:pPr>
            <w:r>
              <w:t>The exposure values from the model</w:t>
            </w:r>
            <w:r w:rsidR="00263985">
              <w:t>s</w:t>
            </w:r>
            <w:r>
              <w:t xml:space="preserve"> are as follow:</w:t>
            </w:r>
          </w:p>
          <w:p w14:paraId="325CEF8E" w14:textId="32384966" w:rsidR="00263985" w:rsidRDefault="00263985" w:rsidP="009F71C2">
            <w:pPr>
              <w:pStyle w:val="Paragraphedeliste"/>
              <w:numPr>
                <w:ilvl w:val="0"/>
                <w:numId w:val="30"/>
              </w:numPr>
              <w:spacing w:line="260" w:lineRule="atLeast"/>
              <w:jc w:val="both"/>
            </w:pPr>
            <w:r>
              <w:t>4.07 µl/min (hands, water-based paint)</w:t>
            </w:r>
            <w:r w:rsidR="00094481">
              <w:t>;</w:t>
            </w:r>
          </w:p>
          <w:p w14:paraId="390D6A26" w14:textId="01D16A69" w:rsidR="00263985" w:rsidRDefault="00263985" w:rsidP="009F71C2">
            <w:pPr>
              <w:pStyle w:val="Paragraphedeliste"/>
              <w:numPr>
                <w:ilvl w:val="0"/>
                <w:numId w:val="30"/>
              </w:numPr>
              <w:spacing w:line="260" w:lineRule="atLeast"/>
              <w:jc w:val="both"/>
            </w:pPr>
            <w:r>
              <w:t>1.7 µl/min (body, water-based paint)</w:t>
            </w:r>
            <w:r w:rsidR="00094481">
              <w:t>;</w:t>
            </w:r>
          </w:p>
          <w:p w14:paraId="5DB0BC01" w14:textId="66D41538" w:rsidR="00CA15C8" w:rsidRDefault="00263985" w:rsidP="009F71C2">
            <w:pPr>
              <w:pStyle w:val="Paragraphedeliste"/>
              <w:numPr>
                <w:ilvl w:val="0"/>
                <w:numId w:val="30"/>
              </w:numPr>
              <w:spacing w:line="260" w:lineRule="atLeast"/>
              <w:jc w:val="both"/>
            </w:pPr>
            <w:r>
              <w:t>1.63 mg/m</w:t>
            </w:r>
            <w:r w:rsidRPr="009F71C2">
              <w:rPr>
                <w:vertAlign w:val="superscript"/>
              </w:rPr>
              <w:t>3</w:t>
            </w:r>
            <w:r>
              <w:t xml:space="preserve"> (inhalation, low volatile substances)</w:t>
            </w:r>
            <w:r w:rsidR="00094481">
              <w:t>.</w:t>
            </w:r>
          </w:p>
          <w:p w14:paraId="5009751D" w14:textId="77777777" w:rsidR="002734E6" w:rsidRPr="002734E6" w:rsidRDefault="002734E6" w:rsidP="002734E6"/>
        </w:tc>
      </w:tr>
      <w:tr w:rsidR="002734E6" w14:paraId="642D6603" w14:textId="1D76E699" w:rsidTr="009F71C2">
        <w:trPr>
          <w:trHeight w:val="428"/>
        </w:trPr>
        <w:tc>
          <w:tcPr>
            <w:tcW w:w="928" w:type="dxa"/>
            <w:tcBorders>
              <w:top w:val="single" w:sz="6" w:space="0" w:color="000000"/>
              <w:left w:val="single" w:sz="6" w:space="0" w:color="000000"/>
              <w:bottom w:val="single" w:sz="6" w:space="0" w:color="000000"/>
            </w:tcBorders>
            <w:shd w:val="clear" w:color="auto" w:fill="auto"/>
          </w:tcPr>
          <w:p w14:paraId="5CBA996F" w14:textId="77777777" w:rsidR="002734E6" w:rsidRDefault="002734E6">
            <w:pPr>
              <w:snapToGrid w:val="0"/>
              <w:spacing w:line="260" w:lineRule="atLeast"/>
              <w:rPr>
                <w:rFonts w:eastAsia="Calibri"/>
                <w:lang w:eastAsia="en-US"/>
              </w:rPr>
            </w:pPr>
          </w:p>
        </w:tc>
        <w:tc>
          <w:tcPr>
            <w:tcW w:w="3685" w:type="dxa"/>
            <w:tcBorders>
              <w:top w:val="single" w:sz="6" w:space="0" w:color="000000"/>
              <w:left w:val="single" w:sz="6" w:space="0" w:color="000000"/>
              <w:bottom w:val="single" w:sz="6" w:space="0" w:color="000000"/>
            </w:tcBorders>
            <w:shd w:val="clear" w:color="auto" w:fill="auto"/>
          </w:tcPr>
          <w:p w14:paraId="7D9D2923" w14:textId="5A1598A1" w:rsidR="002734E6" w:rsidRDefault="002734E6">
            <w:pPr>
              <w:spacing w:line="260" w:lineRule="atLeast"/>
              <w:rPr>
                <w:rFonts w:eastAsia="Calibri"/>
                <w:lang w:eastAsia="en-US"/>
              </w:rPr>
            </w:pPr>
            <w:r>
              <w:rPr>
                <w:rFonts w:eastAsia="Calibri"/>
                <w:lang w:eastAsia="en-US"/>
              </w:rPr>
              <w:t>Parameters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140208C" w14:textId="77777777" w:rsidR="002734E6" w:rsidRDefault="002734E6">
            <w:pPr>
              <w:spacing w:line="260" w:lineRule="atLeast"/>
            </w:pPr>
            <w:r>
              <w:rPr>
                <w:rFonts w:eastAsia="Calibri"/>
                <w:lang w:eastAsia="en-US"/>
              </w:rPr>
              <w:t>Value</w:t>
            </w:r>
          </w:p>
        </w:tc>
        <w:tc>
          <w:tcPr>
            <w:tcW w:w="3960" w:type="dxa"/>
            <w:tcBorders>
              <w:top w:val="single" w:sz="6" w:space="0" w:color="000000"/>
              <w:left w:val="single" w:sz="6" w:space="0" w:color="000000"/>
              <w:bottom w:val="single" w:sz="6" w:space="0" w:color="000000"/>
              <w:right w:val="single" w:sz="6" w:space="0" w:color="000000"/>
            </w:tcBorders>
          </w:tcPr>
          <w:p w14:paraId="757930C7" w14:textId="0AC178EB" w:rsidR="002734E6" w:rsidRDefault="002734E6">
            <w:pPr>
              <w:spacing w:line="260" w:lineRule="atLeast"/>
              <w:rPr>
                <w:rFonts w:eastAsia="Calibri"/>
                <w:lang w:eastAsia="en-US"/>
              </w:rPr>
            </w:pPr>
            <w:r>
              <w:rPr>
                <w:rFonts w:eastAsia="Calibri"/>
                <w:lang w:eastAsia="en-US"/>
              </w:rPr>
              <w:t>Justification</w:t>
            </w:r>
          </w:p>
        </w:tc>
      </w:tr>
      <w:tr w:rsidR="00815082" w14:paraId="581FB583" w14:textId="45514126" w:rsidTr="00AD3927">
        <w:trPr>
          <w:cantSplit/>
          <w:trHeight w:val="428"/>
        </w:trPr>
        <w:tc>
          <w:tcPr>
            <w:tcW w:w="928" w:type="dxa"/>
            <w:vMerge w:val="restart"/>
            <w:tcBorders>
              <w:top w:val="single" w:sz="6" w:space="0" w:color="000000"/>
              <w:left w:val="single" w:sz="6" w:space="0" w:color="000000"/>
            </w:tcBorders>
            <w:shd w:val="clear" w:color="auto" w:fill="auto"/>
          </w:tcPr>
          <w:p w14:paraId="3CAF620C" w14:textId="77777777" w:rsidR="00815082" w:rsidRDefault="00815082">
            <w:pPr>
              <w:spacing w:line="260" w:lineRule="atLeast"/>
              <w:rPr>
                <w:rFonts w:eastAsia="Calibri"/>
                <w:lang w:eastAsia="en-US"/>
              </w:rPr>
            </w:pPr>
            <w:r>
              <w:rPr>
                <w:rFonts w:eastAsia="Calibri"/>
                <w:lang w:eastAsia="en-US"/>
              </w:rPr>
              <w:t>Tier 1</w:t>
            </w:r>
          </w:p>
        </w:tc>
        <w:tc>
          <w:tcPr>
            <w:tcW w:w="3685" w:type="dxa"/>
            <w:tcBorders>
              <w:top w:val="single" w:sz="6" w:space="0" w:color="000000"/>
              <w:left w:val="single" w:sz="6" w:space="0" w:color="000000"/>
              <w:bottom w:val="single" w:sz="6" w:space="0" w:color="000000"/>
            </w:tcBorders>
            <w:shd w:val="clear" w:color="auto" w:fill="auto"/>
          </w:tcPr>
          <w:p w14:paraId="2F5141D9" w14:textId="15397F9C" w:rsidR="00815082" w:rsidRDefault="00815082">
            <w:pPr>
              <w:snapToGrid w:val="0"/>
              <w:spacing w:line="260" w:lineRule="atLeast"/>
              <w:rPr>
                <w:rFonts w:eastAsia="Calibri"/>
                <w:lang w:eastAsia="en-US"/>
              </w:rPr>
            </w:pPr>
            <w:r>
              <w:rPr>
                <w:rFonts w:eastAsia="Calibri"/>
                <w:lang w:eastAsia="en-US"/>
              </w:rPr>
              <w:t>Concentration of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B57F35A" w14:textId="3DD036CE" w:rsidR="00815082" w:rsidRDefault="00815082">
            <w:pPr>
              <w:snapToGrid w:val="0"/>
              <w:spacing w:line="260" w:lineRule="atLeast"/>
              <w:rPr>
                <w:rFonts w:eastAsia="Calibri"/>
                <w:lang w:eastAsia="en-US"/>
              </w:rPr>
            </w:pPr>
            <w:r>
              <w:rPr>
                <w:rFonts w:eastAsia="Calibri"/>
                <w:lang w:eastAsia="en-US"/>
              </w:rPr>
              <w:t>0.027% w/w</w:t>
            </w:r>
          </w:p>
        </w:tc>
        <w:tc>
          <w:tcPr>
            <w:tcW w:w="3960" w:type="dxa"/>
            <w:tcBorders>
              <w:top w:val="single" w:sz="6" w:space="0" w:color="000000"/>
              <w:left w:val="single" w:sz="6" w:space="0" w:color="000000"/>
              <w:bottom w:val="single" w:sz="6" w:space="0" w:color="000000"/>
              <w:right w:val="single" w:sz="6" w:space="0" w:color="000000"/>
            </w:tcBorders>
          </w:tcPr>
          <w:p w14:paraId="593D1636" w14:textId="2B489D10" w:rsidR="00815082" w:rsidRDefault="00815082">
            <w:pPr>
              <w:snapToGrid w:val="0"/>
              <w:spacing w:line="260" w:lineRule="atLeast"/>
              <w:rPr>
                <w:rFonts w:eastAsia="Calibri"/>
                <w:lang w:eastAsia="en-US"/>
              </w:rPr>
            </w:pPr>
            <w:r>
              <w:rPr>
                <w:rFonts w:eastAsia="Calibri"/>
                <w:lang w:eastAsia="en-US"/>
              </w:rPr>
              <w:t>Applicant’s data</w:t>
            </w:r>
          </w:p>
        </w:tc>
      </w:tr>
      <w:tr w:rsidR="00815082" w14:paraId="6133409F" w14:textId="1789F36E" w:rsidTr="00AD3927">
        <w:trPr>
          <w:cantSplit/>
          <w:trHeight w:val="478"/>
        </w:trPr>
        <w:tc>
          <w:tcPr>
            <w:tcW w:w="928" w:type="dxa"/>
            <w:vMerge/>
            <w:tcBorders>
              <w:left w:val="single" w:sz="6" w:space="0" w:color="000000"/>
            </w:tcBorders>
            <w:shd w:val="clear" w:color="auto" w:fill="auto"/>
          </w:tcPr>
          <w:p w14:paraId="5383390E" w14:textId="77777777" w:rsidR="00815082" w:rsidRDefault="00815082"/>
        </w:tc>
        <w:tc>
          <w:tcPr>
            <w:tcW w:w="3685" w:type="dxa"/>
            <w:tcBorders>
              <w:top w:val="single" w:sz="6" w:space="0" w:color="000000"/>
              <w:left w:val="single" w:sz="6" w:space="0" w:color="000000"/>
              <w:bottom w:val="single" w:sz="6" w:space="0" w:color="000000"/>
            </w:tcBorders>
            <w:shd w:val="clear" w:color="auto" w:fill="auto"/>
          </w:tcPr>
          <w:p w14:paraId="6C30BF73" w14:textId="795C622C" w:rsidR="00815082" w:rsidRDefault="00815082">
            <w:pPr>
              <w:snapToGrid w:val="0"/>
              <w:spacing w:line="260" w:lineRule="atLeast"/>
              <w:rPr>
                <w:rFonts w:eastAsia="Calibri"/>
                <w:lang w:eastAsia="en-US"/>
              </w:rPr>
            </w:pPr>
            <w:r>
              <w:rPr>
                <w:rFonts w:eastAsia="Calibri"/>
                <w:lang w:eastAsia="en-US"/>
              </w:rPr>
              <w:t>Concentration of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52D982A" w14:textId="06A79DC9" w:rsidR="00815082" w:rsidRDefault="00815082">
            <w:pPr>
              <w:snapToGrid w:val="0"/>
              <w:spacing w:line="260" w:lineRule="atLeast"/>
              <w:rPr>
                <w:rFonts w:eastAsia="Calibri"/>
                <w:lang w:eastAsia="en-US"/>
              </w:rPr>
            </w:pPr>
            <w:r>
              <w:rPr>
                <w:rFonts w:eastAsia="Calibri"/>
                <w:lang w:eastAsia="en-US"/>
              </w:rPr>
              <w:t>0.183% w/w</w:t>
            </w:r>
          </w:p>
        </w:tc>
        <w:tc>
          <w:tcPr>
            <w:tcW w:w="3960" w:type="dxa"/>
            <w:tcBorders>
              <w:top w:val="single" w:sz="6" w:space="0" w:color="000000"/>
              <w:left w:val="single" w:sz="6" w:space="0" w:color="000000"/>
              <w:bottom w:val="single" w:sz="6" w:space="0" w:color="000000"/>
              <w:right w:val="single" w:sz="6" w:space="0" w:color="000000"/>
            </w:tcBorders>
          </w:tcPr>
          <w:p w14:paraId="224C8653" w14:textId="6622CCA1" w:rsidR="00815082" w:rsidRDefault="00815082">
            <w:pPr>
              <w:snapToGrid w:val="0"/>
              <w:spacing w:line="260" w:lineRule="atLeast"/>
              <w:rPr>
                <w:rFonts w:eastAsia="Calibri"/>
                <w:lang w:eastAsia="en-US"/>
              </w:rPr>
            </w:pPr>
            <w:r>
              <w:rPr>
                <w:rFonts w:eastAsia="Calibri"/>
                <w:lang w:eastAsia="en-US"/>
              </w:rPr>
              <w:t>Applicant’s data</w:t>
            </w:r>
          </w:p>
        </w:tc>
      </w:tr>
      <w:tr w:rsidR="00815082" w14:paraId="5698AEE3" w14:textId="6CC9DCF1" w:rsidTr="00AD3927">
        <w:trPr>
          <w:cantSplit/>
          <w:trHeight w:val="453"/>
        </w:trPr>
        <w:tc>
          <w:tcPr>
            <w:tcW w:w="928" w:type="dxa"/>
            <w:vMerge/>
            <w:tcBorders>
              <w:left w:val="single" w:sz="6" w:space="0" w:color="000000"/>
            </w:tcBorders>
            <w:shd w:val="clear" w:color="auto" w:fill="auto"/>
          </w:tcPr>
          <w:p w14:paraId="06430AE7" w14:textId="77777777" w:rsidR="00815082" w:rsidRDefault="00815082"/>
        </w:tc>
        <w:tc>
          <w:tcPr>
            <w:tcW w:w="3685" w:type="dxa"/>
            <w:tcBorders>
              <w:top w:val="single" w:sz="6" w:space="0" w:color="000000"/>
              <w:left w:val="single" w:sz="6" w:space="0" w:color="000000"/>
              <w:bottom w:val="single" w:sz="6" w:space="0" w:color="000000"/>
            </w:tcBorders>
            <w:shd w:val="clear" w:color="auto" w:fill="auto"/>
          </w:tcPr>
          <w:p w14:paraId="5505EC0D" w14:textId="6303947C" w:rsidR="00815082" w:rsidRDefault="00815082">
            <w:pPr>
              <w:snapToGrid w:val="0"/>
              <w:spacing w:line="260" w:lineRule="atLeast"/>
              <w:rPr>
                <w:rFonts w:eastAsia="Calibri"/>
                <w:lang w:eastAsia="en-US"/>
              </w:rPr>
            </w:pPr>
            <w:r>
              <w:rPr>
                <w:rFonts w:eastAsia="Calibri"/>
                <w:lang w:eastAsia="en-US"/>
              </w:rPr>
              <w:t>Body weight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F3D8809" w14:textId="065B3972" w:rsidR="00815082" w:rsidRDefault="00815082">
            <w:pPr>
              <w:snapToGrid w:val="0"/>
              <w:spacing w:line="260" w:lineRule="atLeast"/>
              <w:rPr>
                <w:rFonts w:eastAsia="Calibri"/>
                <w:lang w:eastAsia="en-US"/>
              </w:rPr>
            </w:pPr>
            <w:r>
              <w:rPr>
                <w:rFonts w:eastAsia="Calibri"/>
                <w:lang w:eastAsia="en-US"/>
              </w:rPr>
              <w:t>60 kg</w:t>
            </w:r>
          </w:p>
        </w:tc>
        <w:tc>
          <w:tcPr>
            <w:tcW w:w="3960" w:type="dxa"/>
            <w:tcBorders>
              <w:top w:val="single" w:sz="6" w:space="0" w:color="000000"/>
              <w:left w:val="single" w:sz="6" w:space="0" w:color="000000"/>
              <w:bottom w:val="single" w:sz="6" w:space="0" w:color="000000"/>
              <w:right w:val="single" w:sz="6" w:space="0" w:color="000000"/>
            </w:tcBorders>
          </w:tcPr>
          <w:p w14:paraId="172DEBA2" w14:textId="098D4D3B" w:rsidR="00815082" w:rsidRDefault="00815082">
            <w:pPr>
              <w:snapToGrid w:val="0"/>
              <w:spacing w:line="260" w:lineRule="atLeast"/>
              <w:rPr>
                <w:rFonts w:eastAsia="Calibri"/>
                <w:lang w:eastAsia="en-US"/>
              </w:rPr>
            </w:pPr>
            <w:r>
              <w:rPr>
                <w:rFonts w:eastAsia="Calibri"/>
                <w:lang w:eastAsia="en-US"/>
              </w:rPr>
              <w:t>HEAd Hoc Recommendation 14</w:t>
            </w:r>
          </w:p>
        </w:tc>
      </w:tr>
      <w:tr w:rsidR="00815082" w14:paraId="1DA1FEEC" w14:textId="77777777" w:rsidTr="00AD3927">
        <w:trPr>
          <w:cantSplit/>
          <w:trHeight w:val="453"/>
        </w:trPr>
        <w:tc>
          <w:tcPr>
            <w:tcW w:w="928" w:type="dxa"/>
            <w:vMerge/>
            <w:tcBorders>
              <w:left w:val="single" w:sz="6" w:space="0" w:color="000000"/>
            </w:tcBorders>
            <w:shd w:val="clear" w:color="auto" w:fill="auto"/>
          </w:tcPr>
          <w:p w14:paraId="5A4BC3E8" w14:textId="77777777" w:rsidR="00815082" w:rsidRDefault="00815082"/>
        </w:tc>
        <w:tc>
          <w:tcPr>
            <w:tcW w:w="3685" w:type="dxa"/>
            <w:tcBorders>
              <w:top w:val="single" w:sz="6" w:space="0" w:color="000000"/>
              <w:left w:val="single" w:sz="6" w:space="0" w:color="000000"/>
              <w:bottom w:val="single" w:sz="6" w:space="0" w:color="000000"/>
            </w:tcBorders>
            <w:shd w:val="clear" w:color="auto" w:fill="auto"/>
          </w:tcPr>
          <w:p w14:paraId="27A79351" w14:textId="35877BB4" w:rsidR="00815082" w:rsidRDefault="00815082">
            <w:pPr>
              <w:snapToGrid w:val="0"/>
              <w:spacing w:line="260" w:lineRule="atLeast"/>
              <w:rPr>
                <w:rFonts w:eastAsia="Calibri"/>
                <w:lang w:eastAsia="en-US"/>
              </w:rPr>
            </w:pPr>
            <w:r>
              <w:rPr>
                <w:rFonts w:eastAsia="Calibri"/>
                <w:lang w:eastAsia="en-US"/>
              </w:rPr>
              <w:t>Density of the product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2CB63D0" w14:textId="7B5C10B1" w:rsidR="00815082" w:rsidRDefault="00815082">
            <w:pPr>
              <w:snapToGrid w:val="0"/>
              <w:spacing w:line="260" w:lineRule="atLeast"/>
              <w:rPr>
                <w:rFonts w:eastAsia="Calibri"/>
                <w:lang w:eastAsia="en-US"/>
              </w:rPr>
            </w:pPr>
            <w:r>
              <w:rPr>
                <w:rFonts w:eastAsia="Calibri"/>
                <w:lang w:eastAsia="en-US"/>
              </w:rPr>
              <w:t>1 g/ml</w:t>
            </w:r>
          </w:p>
        </w:tc>
        <w:tc>
          <w:tcPr>
            <w:tcW w:w="3960" w:type="dxa"/>
            <w:tcBorders>
              <w:top w:val="single" w:sz="6" w:space="0" w:color="000000"/>
              <w:left w:val="single" w:sz="6" w:space="0" w:color="000000"/>
              <w:bottom w:val="single" w:sz="6" w:space="0" w:color="000000"/>
              <w:right w:val="single" w:sz="6" w:space="0" w:color="000000"/>
            </w:tcBorders>
          </w:tcPr>
          <w:p w14:paraId="2FC11727" w14:textId="18DC701A" w:rsidR="00815082" w:rsidRDefault="00815082">
            <w:pPr>
              <w:snapToGrid w:val="0"/>
              <w:spacing w:line="260" w:lineRule="atLeast"/>
              <w:rPr>
                <w:rFonts w:eastAsia="Calibri"/>
                <w:lang w:eastAsia="en-US"/>
              </w:rPr>
            </w:pPr>
            <w:r>
              <w:rPr>
                <w:rFonts w:eastAsia="Calibri"/>
                <w:lang w:eastAsia="en-US"/>
              </w:rPr>
              <w:t>Applicant’s data</w:t>
            </w:r>
          </w:p>
        </w:tc>
      </w:tr>
      <w:tr w:rsidR="00815082" w14:paraId="62D0FEC1" w14:textId="77777777" w:rsidTr="00AD3927">
        <w:trPr>
          <w:cantSplit/>
          <w:trHeight w:val="453"/>
        </w:trPr>
        <w:tc>
          <w:tcPr>
            <w:tcW w:w="928" w:type="dxa"/>
            <w:vMerge/>
            <w:tcBorders>
              <w:left w:val="single" w:sz="6" w:space="0" w:color="000000"/>
              <w:bottom w:val="single" w:sz="6" w:space="0" w:color="000000"/>
            </w:tcBorders>
            <w:shd w:val="clear" w:color="auto" w:fill="auto"/>
          </w:tcPr>
          <w:p w14:paraId="1D365577" w14:textId="77777777" w:rsidR="00815082" w:rsidRDefault="00815082"/>
        </w:tc>
        <w:tc>
          <w:tcPr>
            <w:tcW w:w="3685" w:type="dxa"/>
            <w:tcBorders>
              <w:top w:val="single" w:sz="6" w:space="0" w:color="000000"/>
              <w:left w:val="single" w:sz="6" w:space="0" w:color="000000"/>
              <w:bottom w:val="single" w:sz="6" w:space="0" w:color="000000"/>
            </w:tcBorders>
            <w:shd w:val="clear" w:color="auto" w:fill="auto"/>
          </w:tcPr>
          <w:p w14:paraId="48796D9A" w14:textId="6DC97BF9" w:rsidR="00815082" w:rsidRDefault="00815082">
            <w:pPr>
              <w:snapToGrid w:val="0"/>
              <w:spacing w:line="260" w:lineRule="atLeast"/>
              <w:rPr>
                <w:rFonts w:eastAsia="Calibri"/>
                <w:lang w:eastAsia="en-US"/>
              </w:rPr>
            </w:pPr>
            <w:r>
              <w:rPr>
                <w:rFonts w:eastAsia="Calibri"/>
                <w:lang w:eastAsia="en-US"/>
              </w:rPr>
              <w:t>Duration of exposure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56E8FB3" w14:textId="5FFB96CD" w:rsidR="00815082" w:rsidRDefault="00815082">
            <w:pPr>
              <w:snapToGrid w:val="0"/>
              <w:spacing w:line="260" w:lineRule="atLeast"/>
              <w:rPr>
                <w:rFonts w:eastAsia="Calibri"/>
                <w:lang w:eastAsia="en-US"/>
              </w:rPr>
            </w:pPr>
            <w:r>
              <w:rPr>
                <w:rFonts w:eastAsia="Calibri"/>
                <w:lang w:eastAsia="en-US"/>
              </w:rPr>
              <w:t>240 min</w:t>
            </w:r>
          </w:p>
        </w:tc>
        <w:tc>
          <w:tcPr>
            <w:tcW w:w="3960" w:type="dxa"/>
            <w:tcBorders>
              <w:top w:val="single" w:sz="6" w:space="0" w:color="000000"/>
              <w:left w:val="single" w:sz="6" w:space="0" w:color="000000"/>
              <w:bottom w:val="single" w:sz="6" w:space="0" w:color="000000"/>
              <w:right w:val="single" w:sz="6" w:space="0" w:color="000000"/>
            </w:tcBorders>
          </w:tcPr>
          <w:p w14:paraId="2D8BAF4E" w14:textId="0CD883C3" w:rsidR="00815082" w:rsidRDefault="00815082">
            <w:pPr>
              <w:snapToGrid w:val="0"/>
              <w:spacing w:line="260" w:lineRule="atLeast"/>
              <w:rPr>
                <w:rFonts w:eastAsia="Calibri"/>
                <w:lang w:eastAsia="en-US"/>
              </w:rPr>
            </w:pPr>
            <w:r>
              <w:rPr>
                <w:rFonts w:eastAsia="Calibri"/>
                <w:lang w:eastAsia="en-US"/>
              </w:rPr>
              <w:t>HEAd Hoc Recommendation 6</w:t>
            </w:r>
          </w:p>
        </w:tc>
      </w:tr>
      <w:tr w:rsidR="005F767B" w14:paraId="0D2168F9" w14:textId="77777777" w:rsidTr="00567DC5">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2CC7EED0" w14:textId="0376F24D" w:rsidR="005F767B" w:rsidRDefault="005F767B">
            <w:pPr>
              <w:snapToGrid w:val="0"/>
              <w:spacing w:line="260" w:lineRule="atLeast"/>
              <w:rPr>
                <w:rFonts w:eastAsia="Calibri"/>
                <w:lang w:eastAsia="en-US"/>
              </w:rPr>
            </w:pPr>
            <w:r>
              <w:rPr>
                <w:rFonts w:eastAsia="Calibri"/>
                <w:lang w:eastAsia="en-US"/>
              </w:rPr>
              <w:t>Dermal exposure</w:t>
            </w:r>
          </w:p>
        </w:tc>
      </w:tr>
      <w:tr w:rsidR="00815082" w14:paraId="4FE0DD75" w14:textId="77777777" w:rsidTr="00AD3927">
        <w:trPr>
          <w:cantSplit/>
          <w:trHeight w:val="453"/>
        </w:trPr>
        <w:tc>
          <w:tcPr>
            <w:tcW w:w="928" w:type="dxa"/>
            <w:vMerge w:val="restart"/>
            <w:tcBorders>
              <w:top w:val="single" w:sz="6" w:space="0" w:color="000000"/>
              <w:left w:val="single" w:sz="6" w:space="0" w:color="000000"/>
            </w:tcBorders>
            <w:shd w:val="clear" w:color="auto" w:fill="auto"/>
          </w:tcPr>
          <w:p w14:paraId="13FC71EC" w14:textId="77777777" w:rsidR="00815082" w:rsidRDefault="00815082"/>
        </w:tc>
        <w:tc>
          <w:tcPr>
            <w:tcW w:w="3685" w:type="dxa"/>
            <w:tcBorders>
              <w:top w:val="single" w:sz="6" w:space="0" w:color="000000"/>
              <w:left w:val="single" w:sz="6" w:space="0" w:color="000000"/>
              <w:bottom w:val="single" w:sz="6" w:space="0" w:color="000000"/>
            </w:tcBorders>
            <w:shd w:val="clear" w:color="auto" w:fill="auto"/>
          </w:tcPr>
          <w:p w14:paraId="56AB1C43" w14:textId="70DD2177" w:rsidR="00815082" w:rsidRDefault="00815082">
            <w:pPr>
              <w:snapToGrid w:val="0"/>
              <w:spacing w:line="260" w:lineRule="atLeast"/>
              <w:rPr>
                <w:rFonts w:eastAsia="Calibri"/>
                <w:lang w:eastAsia="en-US"/>
              </w:rPr>
            </w:pPr>
            <w:r>
              <w:rPr>
                <w:rFonts w:eastAsia="Calibri"/>
                <w:lang w:eastAsia="en-US"/>
              </w:rPr>
              <w:t>Dermal exposure value (hand)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D6812A6" w14:textId="78B57C3D" w:rsidR="00815082" w:rsidRDefault="00815082">
            <w:pPr>
              <w:snapToGrid w:val="0"/>
              <w:spacing w:line="260" w:lineRule="atLeast"/>
              <w:rPr>
                <w:rFonts w:eastAsia="Calibri"/>
                <w:lang w:eastAsia="en-US"/>
              </w:rPr>
            </w:pPr>
            <w:r>
              <w:rPr>
                <w:rFonts w:eastAsia="Calibri"/>
                <w:lang w:eastAsia="en-US"/>
              </w:rPr>
              <w:t>4.07 µl/min</w:t>
            </w:r>
          </w:p>
        </w:tc>
        <w:tc>
          <w:tcPr>
            <w:tcW w:w="3960" w:type="dxa"/>
            <w:tcBorders>
              <w:top w:val="single" w:sz="6" w:space="0" w:color="000000"/>
              <w:left w:val="single" w:sz="6" w:space="0" w:color="000000"/>
              <w:bottom w:val="single" w:sz="6" w:space="0" w:color="000000"/>
              <w:right w:val="single" w:sz="6" w:space="0" w:color="000000"/>
            </w:tcBorders>
          </w:tcPr>
          <w:p w14:paraId="1CA0621E" w14:textId="69439393" w:rsidR="00815082" w:rsidRDefault="00815082">
            <w:pPr>
              <w:snapToGrid w:val="0"/>
              <w:spacing w:line="260" w:lineRule="atLeast"/>
              <w:rPr>
                <w:rFonts w:eastAsia="Calibri"/>
                <w:lang w:eastAsia="en-US"/>
              </w:rPr>
            </w:pPr>
            <w:r>
              <w:rPr>
                <w:rFonts w:eastAsia="Calibri"/>
                <w:lang w:eastAsia="en-US"/>
              </w:rPr>
              <w:t>HEAd Hoc Recommendation 10</w:t>
            </w:r>
          </w:p>
        </w:tc>
      </w:tr>
      <w:tr w:rsidR="00815082" w14:paraId="2438BC94" w14:textId="77777777" w:rsidTr="00AD3927">
        <w:trPr>
          <w:cantSplit/>
          <w:trHeight w:val="453"/>
        </w:trPr>
        <w:tc>
          <w:tcPr>
            <w:tcW w:w="928" w:type="dxa"/>
            <w:vMerge/>
            <w:tcBorders>
              <w:left w:val="single" w:sz="6" w:space="0" w:color="000000"/>
            </w:tcBorders>
            <w:shd w:val="clear" w:color="auto" w:fill="auto"/>
          </w:tcPr>
          <w:p w14:paraId="52C738C6" w14:textId="77777777" w:rsidR="00815082" w:rsidRDefault="00815082"/>
        </w:tc>
        <w:tc>
          <w:tcPr>
            <w:tcW w:w="3685" w:type="dxa"/>
            <w:tcBorders>
              <w:top w:val="single" w:sz="6" w:space="0" w:color="000000"/>
              <w:left w:val="single" w:sz="6" w:space="0" w:color="000000"/>
              <w:bottom w:val="single" w:sz="6" w:space="0" w:color="000000"/>
            </w:tcBorders>
            <w:shd w:val="clear" w:color="auto" w:fill="auto"/>
          </w:tcPr>
          <w:p w14:paraId="3FD9F6F2" w14:textId="22219C13" w:rsidR="00815082" w:rsidRDefault="00815082">
            <w:pPr>
              <w:snapToGrid w:val="0"/>
              <w:spacing w:line="260" w:lineRule="atLeast"/>
              <w:rPr>
                <w:rFonts w:eastAsia="Calibri"/>
                <w:lang w:eastAsia="en-US"/>
              </w:rPr>
            </w:pPr>
            <w:r>
              <w:rPr>
                <w:rFonts w:eastAsia="Calibri"/>
                <w:lang w:eastAsia="en-US"/>
              </w:rPr>
              <w:t>Dermal exposure value (body)</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7E374C9" w14:textId="462F91EA" w:rsidR="00815082" w:rsidRDefault="00815082">
            <w:pPr>
              <w:snapToGrid w:val="0"/>
              <w:spacing w:line="260" w:lineRule="atLeast"/>
              <w:rPr>
                <w:rFonts w:eastAsia="Calibri"/>
                <w:lang w:eastAsia="en-US"/>
              </w:rPr>
            </w:pPr>
            <w:r>
              <w:rPr>
                <w:rFonts w:eastAsia="Calibri"/>
                <w:lang w:eastAsia="en-US"/>
              </w:rPr>
              <w:t>1.7 µl/min</w:t>
            </w:r>
          </w:p>
        </w:tc>
        <w:tc>
          <w:tcPr>
            <w:tcW w:w="3960" w:type="dxa"/>
            <w:tcBorders>
              <w:top w:val="single" w:sz="6" w:space="0" w:color="000000"/>
              <w:left w:val="single" w:sz="6" w:space="0" w:color="000000"/>
              <w:bottom w:val="single" w:sz="6" w:space="0" w:color="000000"/>
              <w:right w:val="single" w:sz="6" w:space="0" w:color="000000"/>
            </w:tcBorders>
          </w:tcPr>
          <w:p w14:paraId="5C0418D0" w14:textId="60815008" w:rsidR="00815082" w:rsidRDefault="00815082">
            <w:pPr>
              <w:snapToGrid w:val="0"/>
              <w:spacing w:line="260" w:lineRule="atLeast"/>
              <w:rPr>
                <w:rFonts w:eastAsia="Calibri"/>
                <w:lang w:eastAsia="en-US"/>
              </w:rPr>
            </w:pPr>
            <w:r>
              <w:rPr>
                <w:rFonts w:eastAsia="Calibri"/>
                <w:lang w:eastAsia="en-US"/>
              </w:rPr>
              <w:t>HEAd Hoc Recommendation 10</w:t>
            </w:r>
          </w:p>
        </w:tc>
      </w:tr>
      <w:tr w:rsidR="00815082" w14:paraId="4E859987" w14:textId="77777777" w:rsidTr="00AD3927">
        <w:trPr>
          <w:cantSplit/>
          <w:trHeight w:val="453"/>
        </w:trPr>
        <w:tc>
          <w:tcPr>
            <w:tcW w:w="928" w:type="dxa"/>
            <w:vMerge/>
            <w:tcBorders>
              <w:left w:val="single" w:sz="6" w:space="0" w:color="000000"/>
            </w:tcBorders>
            <w:shd w:val="clear" w:color="auto" w:fill="auto"/>
          </w:tcPr>
          <w:p w14:paraId="592102C6" w14:textId="77777777" w:rsidR="00815082" w:rsidRDefault="00815082"/>
        </w:tc>
        <w:tc>
          <w:tcPr>
            <w:tcW w:w="3685" w:type="dxa"/>
            <w:tcBorders>
              <w:top w:val="single" w:sz="6" w:space="0" w:color="000000"/>
              <w:left w:val="single" w:sz="6" w:space="0" w:color="000000"/>
              <w:bottom w:val="single" w:sz="6" w:space="0" w:color="000000"/>
            </w:tcBorders>
            <w:shd w:val="clear" w:color="auto" w:fill="auto"/>
          </w:tcPr>
          <w:p w14:paraId="62743C78" w14:textId="216A6642" w:rsidR="00815082" w:rsidRDefault="00815082">
            <w:pPr>
              <w:snapToGrid w:val="0"/>
              <w:spacing w:line="260" w:lineRule="atLeast"/>
              <w:rPr>
                <w:rFonts w:eastAsia="Calibri"/>
                <w:lang w:eastAsia="en-US"/>
              </w:rPr>
            </w:pPr>
            <w:r>
              <w:rPr>
                <w:rFonts w:eastAsia="Calibri"/>
                <w:lang w:eastAsia="en-US"/>
              </w:rPr>
              <w:t>Dermal absorption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040BFEE" w14:textId="585FF02F" w:rsidR="00815082" w:rsidRDefault="00815082">
            <w:pPr>
              <w:snapToGrid w:val="0"/>
              <w:spacing w:line="260" w:lineRule="atLeast"/>
              <w:rPr>
                <w:rFonts w:eastAsia="Calibri"/>
                <w:lang w:eastAsia="en-US"/>
              </w:rPr>
            </w:pPr>
            <w:r>
              <w:rPr>
                <w:rFonts w:eastAsia="Calibri"/>
                <w:lang w:eastAsia="en-US"/>
              </w:rPr>
              <w:t>50%</w:t>
            </w:r>
          </w:p>
        </w:tc>
        <w:tc>
          <w:tcPr>
            <w:tcW w:w="3960" w:type="dxa"/>
            <w:tcBorders>
              <w:top w:val="single" w:sz="6" w:space="0" w:color="000000"/>
              <w:left w:val="single" w:sz="6" w:space="0" w:color="000000"/>
              <w:bottom w:val="single" w:sz="6" w:space="0" w:color="000000"/>
              <w:right w:val="single" w:sz="6" w:space="0" w:color="000000"/>
            </w:tcBorders>
          </w:tcPr>
          <w:p w14:paraId="6F0FDC5C" w14:textId="2F4742A6" w:rsidR="00815082" w:rsidRDefault="00815082">
            <w:pPr>
              <w:snapToGrid w:val="0"/>
              <w:spacing w:line="260" w:lineRule="atLeast"/>
              <w:rPr>
                <w:rFonts w:eastAsia="Calibri"/>
                <w:lang w:eastAsia="en-US"/>
              </w:rPr>
            </w:pPr>
            <w:r>
              <w:rPr>
                <w:rFonts w:eastAsia="Calibri"/>
                <w:lang w:eastAsia="en-US"/>
              </w:rPr>
              <w:t>Default value according to EFSA Guidance 2017</w:t>
            </w:r>
          </w:p>
        </w:tc>
      </w:tr>
      <w:tr w:rsidR="00815082" w14:paraId="6D992CEF" w14:textId="77777777" w:rsidTr="00AD3927">
        <w:trPr>
          <w:cantSplit/>
          <w:trHeight w:val="453"/>
        </w:trPr>
        <w:tc>
          <w:tcPr>
            <w:tcW w:w="928" w:type="dxa"/>
            <w:vMerge/>
            <w:tcBorders>
              <w:left w:val="single" w:sz="6" w:space="0" w:color="000000"/>
              <w:bottom w:val="single" w:sz="6" w:space="0" w:color="000000"/>
            </w:tcBorders>
            <w:shd w:val="clear" w:color="auto" w:fill="auto"/>
          </w:tcPr>
          <w:p w14:paraId="0E28A83D" w14:textId="77777777" w:rsidR="00815082" w:rsidRDefault="00815082"/>
        </w:tc>
        <w:tc>
          <w:tcPr>
            <w:tcW w:w="3685" w:type="dxa"/>
            <w:tcBorders>
              <w:top w:val="single" w:sz="6" w:space="0" w:color="000000"/>
              <w:left w:val="single" w:sz="6" w:space="0" w:color="000000"/>
              <w:bottom w:val="single" w:sz="6" w:space="0" w:color="000000"/>
            </w:tcBorders>
            <w:shd w:val="clear" w:color="auto" w:fill="auto"/>
          </w:tcPr>
          <w:p w14:paraId="48CAE3C2" w14:textId="35C710A3" w:rsidR="00815082" w:rsidRDefault="00815082">
            <w:pPr>
              <w:snapToGrid w:val="0"/>
              <w:spacing w:line="260" w:lineRule="atLeast"/>
              <w:rPr>
                <w:rFonts w:eastAsia="Calibri"/>
                <w:lang w:eastAsia="en-US"/>
              </w:rPr>
            </w:pPr>
            <w:r>
              <w:rPr>
                <w:rFonts w:eastAsia="Calibri"/>
                <w:lang w:eastAsia="en-US"/>
              </w:rPr>
              <w:t>Dermal absorption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A905AC7" w14:textId="09599466" w:rsidR="00815082" w:rsidRDefault="00CA068F">
            <w:pPr>
              <w:snapToGrid w:val="0"/>
              <w:spacing w:line="260" w:lineRule="atLeast"/>
              <w:rPr>
                <w:rFonts w:eastAsia="Calibri"/>
                <w:lang w:eastAsia="en-US"/>
              </w:rPr>
            </w:pPr>
            <w:r>
              <w:rPr>
                <w:rFonts w:eastAsia="Calibri"/>
                <w:lang w:eastAsia="en-US"/>
              </w:rPr>
              <w:t>9.2</w:t>
            </w:r>
            <w:r w:rsidR="00815082">
              <w:rPr>
                <w:rFonts w:eastAsia="Calibri"/>
                <w:lang w:eastAsia="en-US"/>
              </w:rPr>
              <w:t>%</w:t>
            </w:r>
          </w:p>
        </w:tc>
        <w:tc>
          <w:tcPr>
            <w:tcW w:w="3960" w:type="dxa"/>
            <w:tcBorders>
              <w:top w:val="single" w:sz="6" w:space="0" w:color="000000"/>
              <w:left w:val="single" w:sz="6" w:space="0" w:color="000000"/>
              <w:bottom w:val="single" w:sz="6" w:space="0" w:color="000000"/>
              <w:right w:val="single" w:sz="6" w:space="0" w:color="000000"/>
            </w:tcBorders>
          </w:tcPr>
          <w:p w14:paraId="7EF73AD6" w14:textId="6323C020" w:rsidR="00815082" w:rsidRDefault="00815082">
            <w:pPr>
              <w:snapToGrid w:val="0"/>
              <w:spacing w:line="260" w:lineRule="atLeast"/>
              <w:rPr>
                <w:rFonts w:eastAsia="Calibri"/>
                <w:lang w:eastAsia="en-US"/>
              </w:rPr>
            </w:pPr>
            <w:r>
              <w:rPr>
                <w:rFonts w:eastAsia="Calibri"/>
                <w:lang w:eastAsia="en-US"/>
              </w:rPr>
              <w:t>Dermal absorption study</w:t>
            </w:r>
          </w:p>
        </w:tc>
      </w:tr>
      <w:tr w:rsidR="005F767B" w14:paraId="7D92A262" w14:textId="77777777" w:rsidTr="00567DC5">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75168FAC" w14:textId="721CFB88" w:rsidR="005F767B" w:rsidRDefault="005F767B">
            <w:pPr>
              <w:snapToGrid w:val="0"/>
              <w:spacing w:line="260" w:lineRule="atLeast"/>
              <w:rPr>
                <w:rFonts w:eastAsia="Calibri"/>
                <w:lang w:eastAsia="en-US"/>
              </w:rPr>
            </w:pPr>
            <w:r>
              <w:rPr>
                <w:rFonts w:eastAsia="Calibri"/>
                <w:lang w:eastAsia="en-US"/>
              </w:rPr>
              <w:t>Inhalation exposure</w:t>
            </w:r>
          </w:p>
        </w:tc>
      </w:tr>
      <w:tr w:rsidR="00815082" w14:paraId="0372A6D9" w14:textId="77777777" w:rsidTr="00AD3927">
        <w:tblPrEx>
          <w:tblCellMar>
            <w:top w:w="0" w:type="dxa"/>
            <w:bottom w:w="0" w:type="dxa"/>
          </w:tblCellMar>
        </w:tblPrEx>
        <w:trPr>
          <w:cantSplit/>
          <w:trHeight w:val="453"/>
        </w:trPr>
        <w:tc>
          <w:tcPr>
            <w:tcW w:w="928" w:type="dxa"/>
            <w:vMerge w:val="restart"/>
            <w:tcBorders>
              <w:top w:val="single" w:sz="6" w:space="0" w:color="000000"/>
              <w:left w:val="single" w:sz="6" w:space="0" w:color="000000"/>
            </w:tcBorders>
            <w:shd w:val="clear" w:color="auto" w:fill="auto"/>
          </w:tcPr>
          <w:p w14:paraId="12847C92" w14:textId="77777777" w:rsidR="00815082" w:rsidRDefault="00815082"/>
        </w:tc>
        <w:tc>
          <w:tcPr>
            <w:tcW w:w="3685" w:type="dxa"/>
            <w:tcBorders>
              <w:top w:val="single" w:sz="6" w:space="0" w:color="000000"/>
              <w:left w:val="single" w:sz="6" w:space="0" w:color="000000"/>
              <w:bottom w:val="single" w:sz="6" w:space="0" w:color="000000"/>
            </w:tcBorders>
            <w:shd w:val="clear" w:color="auto" w:fill="auto"/>
          </w:tcPr>
          <w:p w14:paraId="7FABBB56" w14:textId="7192A6E2" w:rsidR="00815082" w:rsidRDefault="00815082">
            <w:pPr>
              <w:snapToGrid w:val="0"/>
              <w:spacing w:line="260" w:lineRule="atLeast"/>
              <w:rPr>
                <w:rFonts w:eastAsia="Calibri"/>
                <w:lang w:eastAsia="en-US"/>
              </w:rPr>
            </w:pPr>
            <w:r>
              <w:rPr>
                <w:rFonts w:eastAsia="Calibri"/>
                <w:lang w:eastAsia="en-US"/>
              </w:rPr>
              <w:t>Inhalation exposure value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A3ECB53" w14:textId="7ED6199E" w:rsidR="00815082" w:rsidRDefault="00815082">
            <w:pPr>
              <w:snapToGrid w:val="0"/>
              <w:spacing w:line="260" w:lineRule="atLeast"/>
              <w:rPr>
                <w:rFonts w:eastAsia="Calibri"/>
                <w:lang w:eastAsia="en-US"/>
              </w:rPr>
            </w:pPr>
            <w:r>
              <w:rPr>
                <w:rFonts w:eastAsia="Calibri"/>
                <w:lang w:eastAsia="en-US"/>
              </w:rPr>
              <w:t>1.63 mg/min</w:t>
            </w:r>
          </w:p>
        </w:tc>
        <w:tc>
          <w:tcPr>
            <w:tcW w:w="3960" w:type="dxa"/>
            <w:tcBorders>
              <w:top w:val="single" w:sz="6" w:space="0" w:color="000000"/>
              <w:left w:val="single" w:sz="6" w:space="0" w:color="000000"/>
              <w:bottom w:val="single" w:sz="6" w:space="0" w:color="000000"/>
              <w:right w:val="single" w:sz="6" w:space="0" w:color="000000"/>
            </w:tcBorders>
          </w:tcPr>
          <w:p w14:paraId="560B1D5F" w14:textId="5BE836BE" w:rsidR="00815082" w:rsidRDefault="00815082">
            <w:pPr>
              <w:snapToGrid w:val="0"/>
              <w:spacing w:line="260" w:lineRule="atLeast"/>
              <w:rPr>
                <w:rFonts w:eastAsia="Calibri"/>
                <w:lang w:eastAsia="en-US"/>
              </w:rPr>
            </w:pPr>
            <w:r>
              <w:rPr>
                <w:rFonts w:eastAsia="Calibri"/>
                <w:lang w:eastAsia="en-US"/>
              </w:rPr>
              <w:t>HEAd Hoc</w:t>
            </w:r>
            <w:r w:rsidDel="00815082">
              <w:rPr>
                <w:rFonts w:eastAsia="Calibri"/>
                <w:lang w:eastAsia="en-US"/>
              </w:rPr>
              <w:t xml:space="preserve"> </w:t>
            </w:r>
            <w:r>
              <w:rPr>
                <w:rFonts w:eastAsia="Calibri"/>
                <w:lang w:eastAsia="en-US"/>
              </w:rPr>
              <w:t>Recommendation 10</w:t>
            </w:r>
          </w:p>
        </w:tc>
      </w:tr>
      <w:tr w:rsidR="00815082" w14:paraId="223677FC" w14:textId="77777777" w:rsidTr="00AD3927">
        <w:trPr>
          <w:cantSplit/>
          <w:trHeight w:val="453"/>
        </w:trPr>
        <w:tc>
          <w:tcPr>
            <w:tcW w:w="928" w:type="dxa"/>
            <w:vMerge/>
            <w:tcBorders>
              <w:left w:val="single" w:sz="6" w:space="0" w:color="000000"/>
            </w:tcBorders>
            <w:shd w:val="clear" w:color="auto" w:fill="auto"/>
          </w:tcPr>
          <w:p w14:paraId="5D5D6109" w14:textId="77777777" w:rsidR="00815082" w:rsidRDefault="00815082"/>
        </w:tc>
        <w:tc>
          <w:tcPr>
            <w:tcW w:w="3685" w:type="dxa"/>
            <w:tcBorders>
              <w:top w:val="single" w:sz="6" w:space="0" w:color="000000"/>
              <w:left w:val="single" w:sz="6" w:space="0" w:color="000000"/>
              <w:bottom w:val="single" w:sz="6" w:space="0" w:color="000000"/>
            </w:tcBorders>
            <w:shd w:val="clear" w:color="auto" w:fill="auto"/>
          </w:tcPr>
          <w:p w14:paraId="62608C21" w14:textId="2F542885" w:rsidR="00815082" w:rsidRDefault="00815082">
            <w:pPr>
              <w:snapToGrid w:val="0"/>
              <w:spacing w:line="260" w:lineRule="atLeast"/>
              <w:rPr>
                <w:rFonts w:eastAsia="Calibri"/>
                <w:lang w:eastAsia="en-US"/>
              </w:rPr>
            </w:pPr>
            <w:r>
              <w:rPr>
                <w:rFonts w:eastAsia="Calibri"/>
                <w:lang w:eastAsia="en-US"/>
              </w:rPr>
              <w:t>Inhalation rate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CECC37A" w14:textId="5C6CC7C7" w:rsidR="00815082" w:rsidRDefault="00815082">
            <w:pPr>
              <w:snapToGrid w:val="0"/>
              <w:spacing w:line="260" w:lineRule="atLeast"/>
              <w:rPr>
                <w:rFonts w:eastAsia="Calibri"/>
                <w:lang w:eastAsia="en-US"/>
              </w:rPr>
            </w:pPr>
            <w:r>
              <w:rPr>
                <w:rFonts w:eastAsia="Calibri"/>
                <w:lang w:eastAsia="en-US"/>
              </w:rPr>
              <w:t>1.25 m3/h</w:t>
            </w:r>
          </w:p>
        </w:tc>
        <w:tc>
          <w:tcPr>
            <w:tcW w:w="3960" w:type="dxa"/>
            <w:tcBorders>
              <w:top w:val="single" w:sz="6" w:space="0" w:color="000000"/>
              <w:left w:val="single" w:sz="6" w:space="0" w:color="000000"/>
              <w:bottom w:val="single" w:sz="6" w:space="0" w:color="000000"/>
              <w:right w:val="single" w:sz="6" w:space="0" w:color="000000"/>
            </w:tcBorders>
          </w:tcPr>
          <w:p w14:paraId="1213F1F8" w14:textId="7689102E" w:rsidR="00815082" w:rsidRDefault="00815082">
            <w:pPr>
              <w:snapToGrid w:val="0"/>
              <w:spacing w:line="260" w:lineRule="atLeast"/>
              <w:rPr>
                <w:rFonts w:eastAsia="Calibri"/>
                <w:lang w:eastAsia="en-US"/>
              </w:rPr>
            </w:pPr>
            <w:r>
              <w:rPr>
                <w:rFonts w:eastAsia="Calibri"/>
                <w:lang w:eastAsia="en-US"/>
              </w:rPr>
              <w:t>HEAd Hoc</w:t>
            </w:r>
            <w:r w:rsidDel="00815082">
              <w:rPr>
                <w:rFonts w:eastAsia="Calibri"/>
                <w:lang w:eastAsia="en-US"/>
              </w:rPr>
              <w:t xml:space="preserve"> </w:t>
            </w:r>
            <w:r>
              <w:rPr>
                <w:rFonts w:eastAsia="Calibri"/>
                <w:lang w:eastAsia="en-US"/>
              </w:rPr>
              <w:t>Recommendation 14</w:t>
            </w:r>
          </w:p>
        </w:tc>
      </w:tr>
      <w:tr w:rsidR="00815082" w14:paraId="4D90888C" w14:textId="77777777" w:rsidTr="00AD3927">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56011582" w14:textId="77777777" w:rsidR="00815082" w:rsidRDefault="00815082"/>
        </w:tc>
        <w:tc>
          <w:tcPr>
            <w:tcW w:w="3685" w:type="dxa"/>
            <w:tcBorders>
              <w:top w:val="single" w:sz="6" w:space="0" w:color="000000"/>
              <w:left w:val="single" w:sz="6" w:space="0" w:color="000000"/>
              <w:bottom w:val="single" w:sz="6" w:space="0" w:color="000000"/>
            </w:tcBorders>
            <w:shd w:val="clear" w:color="auto" w:fill="auto"/>
          </w:tcPr>
          <w:p w14:paraId="02A2FBD7" w14:textId="6896DE2F" w:rsidR="00815082" w:rsidRDefault="00815082">
            <w:pPr>
              <w:snapToGrid w:val="0"/>
              <w:spacing w:line="260" w:lineRule="atLeast"/>
              <w:rPr>
                <w:rFonts w:eastAsia="Calibri"/>
                <w:lang w:eastAsia="en-US"/>
              </w:rPr>
            </w:pPr>
            <w:r>
              <w:rPr>
                <w:rFonts w:eastAsia="Calibri"/>
                <w:lang w:eastAsia="en-US"/>
              </w:rPr>
              <w:t>Inhalation absorption (Penflufen and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1A411E4" w14:textId="0F98DB45" w:rsidR="00815082" w:rsidRDefault="00815082">
            <w:pPr>
              <w:snapToGrid w:val="0"/>
              <w:spacing w:line="260" w:lineRule="atLeast"/>
              <w:rPr>
                <w:rFonts w:eastAsia="Calibri"/>
                <w:lang w:eastAsia="en-US"/>
              </w:rPr>
            </w:pPr>
            <w:r>
              <w:rPr>
                <w:rFonts w:eastAsia="Calibri"/>
                <w:lang w:eastAsia="en-US"/>
              </w:rPr>
              <w:t>100%</w:t>
            </w:r>
          </w:p>
        </w:tc>
        <w:tc>
          <w:tcPr>
            <w:tcW w:w="3960" w:type="dxa"/>
            <w:tcBorders>
              <w:top w:val="single" w:sz="6" w:space="0" w:color="000000"/>
              <w:left w:val="single" w:sz="6" w:space="0" w:color="000000"/>
              <w:bottom w:val="single" w:sz="6" w:space="0" w:color="000000"/>
              <w:right w:val="single" w:sz="6" w:space="0" w:color="000000"/>
            </w:tcBorders>
          </w:tcPr>
          <w:p w14:paraId="4E4F26CE" w14:textId="2FD57445" w:rsidR="00815082" w:rsidRDefault="00815082">
            <w:pPr>
              <w:snapToGrid w:val="0"/>
              <w:spacing w:line="260" w:lineRule="atLeast"/>
              <w:rPr>
                <w:rFonts w:eastAsia="Calibri"/>
                <w:lang w:eastAsia="en-US"/>
              </w:rPr>
            </w:pPr>
            <w:r>
              <w:rPr>
                <w:rFonts w:eastAsia="Calibri"/>
                <w:lang w:eastAsia="en-US"/>
              </w:rPr>
              <w:t>Default value</w:t>
            </w:r>
          </w:p>
        </w:tc>
      </w:tr>
    </w:tbl>
    <w:p w14:paraId="78BD1BA8" w14:textId="77777777" w:rsidR="009D0C0B" w:rsidRDefault="009D0C0B">
      <w:pPr>
        <w:spacing w:line="260" w:lineRule="atLeast"/>
        <w:rPr>
          <w:rFonts w:ascii="Times New Roman" w:eastAsia="Calibri" w:hAnsi="Times New Roman" w:cs="Times New Roman"/>
          <w:i/>
          <w:iCs/>
          <w:shd w:val="clear" w:color="auto" w:fill="00FFFF"/>
          <w:lang w:eastAsia="en-US"/>
        </w:rPr>
      </w:pPr>
    </w:p>
    <w:p w14:paraId="09DAE516" w14:textId="77777777" w:rsidR="009D0C0B" w:rsidRDefault="009D0C0B">
      <w:pPr>
        <w:spacing w:line="260" w:lineRule="atLeast"/>
        <w:rPr>
          <w:rFonts w:eastAsia="Calibri"/>
          <w:shd w:val="clear" w:color="auto" w:fill="00FFFF"/>
          <w:lang w:eastAsia="en-US"/>
        </w:rPr>
      </w:pPr>
    </w:p>
    <w:p w14:paraId="2D932395" w14:textId="033EA9E7" w:rsidR="009D0C0B" w:rsidRDefault="00FA480B">
      <w:pPr>
        <w:rPr>
          <w:rFonts w:ascii="Times New Roman" w:eastAsia="Calibri" w:hAnsi="Times New Roman" w:cs="Times New Roman"/>
          <w:i/>
          <w:iCs/>
          <w:lang w:eastAsia="en-US"/>
        </w:rPr>
      </w:pPr>
      <w:r>
        <w:rPr>
          <w:rFonts w:eastAsia="Calibri"/>
          <w:b/>
          <w:lang w:eastAsia="en-US"/>
        </w:rPr>
        <w:t>Calculations for Scenario [</w:t>
      </w:r>
      <w:r w:rsidR="005F767B">
        <w:rPr>
          <w:rFonts w:eastAsia="Calibri"/>
          <w:b/>
          <w:lang w:eastAsia="en-US"/>
        </w:rPr>
        <w:t>1</w:t>
      </w:r>
      <w:r>
        <w:rPr>
          <w:rFonts w:eastAsia="Calibri"/>
          <w:b/>
          <w:lang w:eastAsia="en-US"/>
        </w:rPr>
        <w:t>]</w:t>
      </w:r>
    </w:p>
    <w:p w14:paraId="00C8D384" w14:textId="1608B9B2" w:rsidR="009D0C0B" w:rsidRDefault="009D0C0B">
      <w:pPr>
        <w:spacing w:line="260" w:lineRule="atLeast"/>
        <w:rPr>
          <w:rFonts w:ascii="Times New Roman" w:eastAsia="Calibri" w:hAnsi="Times New Roman" w:cs="Times New Roman"/>
          <w:i/>
          <w:iCs/>
          <w:shd w:val="clear" w:color="auto" w:fill="00FFFF"/>
          <w:lang w:eastAsia="en-US"/>
        </w:rPr>
      </w:pPr>
    </w:p>
    <w:p w14:paraId="33670DE6" w14:textId="77AD0AC7" w:rsidR="009D0C0B" w:rsidRPr="009F71C2" w:rsidRDefault="009D0C0B">
      <w:pPr>
        <w:spacing w:line="260" w:lineRule="atLeast"/>
        <w:rPr>
          <w:rFonts w:eastAsia="Calibri"/>
          <w:lang w:eastAsia="en-US"/>
        </w:rPr>
      </w:pPr>
    </w:p>
    <w:p w14:paraId="44837971" w14:textId="7CE00617" w:rsidR="005F767B" w:rsidRPr="009F71C2" w:rsidRDefault="005F767B">
      <w:pPr>
        <w:spacing w:line="260" w:lineRule="atLeast"/>
        <w:rPr>
          <w:rFonts w:eastAsia="Calibri"/>
          <w:u w:val="single"/>
          <w:lang w:eastAsia="en-US"/>
        </w:rPr>
      </w:pPr>
      <w:r w:rsidRPr="009F71C2">
        <w:rPr>
          <w:rFonts w:eastAsia="Calibri"/>
          <w:u w:val="single"/>
          <w:lang w:eastAsia="en-US"/>
        </w:rPr>
        <w:t>Penflufen</w:t>
      </w:r>
    </w:p>
    <w:p w14:paraId="395695D8" w14:textId="77777777" w:rsidR="005F767B" w:rsidRPr="009F71C2" w:rsidRDefault="005F767B">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9D0C0B" w14:paraId="24EE80B4" w14:textId="77777777" w:rsidTr="009F71C2">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138D0B13" w14:textId="77777777" w:rsidR="009D0C0B" w:rsidRDefault="00FA480B">
            <w:pPr>
              <w:spacing w:line="260" w:lineRule="atLeast"/>
              <w:jc w:val="center"/>
            </w:pPr>
            <w:r>
              <w:rPr>
                <w:rFonts w:eastAsia="Calibri"/>
                <w:b/>
                <w:lang w:eastAsia="en-US"/>
              </w:rPr>
              <w:t>Summary table: estimated exposure from professional uses</w:t>
            </w:r>
          </w:p>
        </w:tc>
      </w:tr>
      <w:tr w:rsidR="009D0C0B" w14:paraId="3D085D27" w14:textId="77777777" w:rsidTr="009F71C2">
        <w:tblPrEx>
          <w:tblCellMar>
            <w:top w:w="57" w:type="dxa"/>
            <w:bottom w:w="57" w:type="dxa"/>
          </w:tblCellMar>
        </w:tblPrEx>
        <w:trPr>
          <w:cantSplit/>
          <w:trHeight w:val="1136"/>
        </w:trPr>
        <w:tc>
          <w:tcPr>
            <w:tcW w:w="1495" w:type="dxa"/>
            <w:tcBorders>
              <w:top w:val="single" w:sz="6" w:space="0" w:color="000000"/>
              <w:left w:val="single" w:sz="6" w:space="0" w:color="000000"/>
              <w:bottom w:val="single" w:sz="6" w:space="0" w:color="000000"/>
            </w:tcBorders>
            <w:shd w:val="clear" w:color="auto" w:fill="auto"/>
          </w:tcPr>
          <w:p w14:paraId="6CCC3C56" w14:textId="77777777" w:rsidR="009D0C0B" w:rsidRDefault="00FA480B">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7233A79D" w14:textId="77777777" w:rsidR="009D0C0B" w:rsidRDefault="00FA480B">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42B217B7" w14:textId="5F692FFC" w:rsidR="009D0C0B" w:rsidRDefault="00FA480B">
            <w:pPr>
              <w:spacing w:line="260" w:lineRule="atLeast"/>
              <w:rPr>
                <w:rFonts w:eastAsia="Calibri"/>
                <w:b/>
                <w:lang w:eastAsia="en-US"/>
              </w:rPr>
            </w:pPr>
            <w:r>
              <w:rPr>
                <w:rFonts w:eastAsia="Calibri"/>
                <w:b/>
                <w:lang w:eastAsia="en-US"/>
              </w:rPr>
              <w:t>Estimated inhalation uptake</w:t>
            </w:r>
            <w:r w:rsidR="005F767B">
              <w:rPr>
                <w:rFonts w:eastAsia="Calibri"/>
                <w:b/>
                <w:lang w:eastAsia="en-US"/>
              </w:rPr>
              <w:t xml:space="preserve"> (mg/kg d/bw)</w:t>
            </w:r>
          </w:p>
        </w:tc>
        <w:tc>
          <w:tcPr>
            <w:tcW w:w="1843" w:type="dxa"/>
            <w:tcBorders>
              <w:top w:val="single" w:sz="6" w:space="0" w:color="000000"/>
              <w:left w:val="single" w:sz="6" w:space="0" w:color="000000"/>
              <w:bottom w:val="single" w:sz="6" w:space="0" w:color="000000"/>
            </w:tcBorders>
            <w:shd w:val="clear" w:color="auto" w:fill="auto"/>
          </w:tcPr>
          <w:p w14:paraId="45448DB0" w14:textId="451F73CF" w:rsidR="009D0C0B" w:rsidRDefault="00FA480B">
            <w:pPr>
              <w:spacing w:line="260" w:lineRule="atLeast"/>
              <w:rPr>
                <w:rFonts w:eastAsia="Calibri"/>
                <w:b/>
                <w:lang w:eastAsia="en-US"/>
              </w:rPr>
            </w:pPr>
            <w:r>
              <w:rPr>
                <w:rFonts w:eastAsia="Calibri"/>
                <w:b/>
                <w:lang w:eastAsia="en-US"/>
              </w:rPr>
              <w:t>Estimated dermal uptake</w:t>
            </w:r>
            <w:r w:rsidR="005F767B">
              <w:rPr>
                <w:rFonts w:eastAsia="Calibri"/>
                <w:b/>
                <w:lang w:eastAsia="en-US"/>
              </w:rPr>
              <w:t xml:space="preserve"> (mg/kg d/bw)</w:t>
            </w:r>
          </w:p>
        </w:tc>
        <w:tc>
          <w:tcPr>
            <w:tcW w:w="1843" w:type="dxa"/>
            <w:tcBorders>
              <w:top w:val="single" w:sz="6" w:space="0" w:color="000000"/>
              <w:left w:val="single" w:sz="6" w:space="0" w:color="000000"/>
              <w:bottom w:val="single" w:sz="6" w:space="0" w:color="000000"/>
            </w:tcBorders>
            <w:shd w:val="clear" w:color="auto" w:fill="auto"/>
          </w:tcPr>
          <w:p w14:paraId="71FC7A57" w14:textId="4907E2B3" w:rsidR="009D0C0B" w:rsidRDefault="00FA480B">
            <w:pPr>
              <w:spacing w:line="260" w:lineRule="atLeast"/>
              <w:rPr>
                <w:rFonts w:eastAsia="Calibri"/>
                <w:b/>
                <w:lang w:eastAsia="en-US"/>
              </w:rPr>
            </w:pPr>
            <w:r>
              <w:rPr>
                <w:rFonts w:eastAsia="Calibri"/>
                <w:b/>
                <w:lang w:eastAsia="en-US"/>
              </w:rPr>
              <w:t>Estimated oral uptake</w:t>
            </w:r>
            <w:r w:rsidR="005F767B">
              <w:rPr>
                <w:rFonts w:eastAsia="Calibri"/>
                <w:b/>
                <w:lang w:eastAsia="en-US"/>
              </w:rPr>
              <w:t xml:space="preserv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7DEE60E6" w14:textId="3CA20B60" w:rsidR="009D0C0B" w:rsidRDefault="00FA480B">
            <w:pPr>
              <w:spacing w:line="260" w:lineRule="atLeast"/>
            </w:pPr>
            <w:r>
              <w:rPr>
                <w:rFonts w:eastAsia="Calibri"/>
                <w:b/>
                <w:lang w:eastAsia="en-US"/>
              </w:rPr>
              <w:t>Estimated total uptake</w:t>
            </w:r>
            <w:r w:rsidR="005F767B">
              <w:rPr>
                <w:rFonts w:eastAsia="Calibri"/>
                <w:b/>
                <w:lang w:eastAsia="en-US"/>
              </w:rPr>
              <w:t xml:space="preserve"> (mg/kg d/bw)</w:t>
            </w:r>
          </w:p>
        </w:tc>
      </w:tr>
      <w:tr w:rsidR="009D0C0B" w14:paraId="7931A0EF" w14:textId="77777777" w:rsidTr="009F71C2">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04EA75EA" w14:textId="67C88CAC" w:rsidR="009D0C0B" w:rsidRDefault="00FA480B">
            <w:pPr>
              <w:spacing w:line="260" w:lineRule="atLeast"/>
              <w:rPr>
                <w:rFonts w:eastAsia="Calibri"/>
                <w:lang w:eastAsia="en-US"/>
              </w:rPr>
            </w:pPr>
            <w:r>
              <w:rPr>
                <w:rFonts w:eastAsia="Calibri"/>
                <w:lang w:eastAsia="en-US"/>
              </w:rPr>
              <w:t>Scenario [</w:t>
            </w:r>
            <w:r w:rsidR="005F767B">
              <w:rPr>
                <w:rFonts w:eastAsia="Calibri"/>
                <w:lang w:eastAsia="en-US"/>
              </w:rPr>
              <w:t>1</w:t>
            </w:r>
            <w:r>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31BA5632" w14:textId="3A67FD1E" w:rsidR="009D0C0B" w:rsidRDefault="005F767B">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54897AE1" w14:textId="33D3D862" w:rsidR="009D0C0B" w:rsidRDefault="00567DC5">
            <w:pPr>
              <w:snapToGrid w:val="0"/>
              <w:spacing w:line="260" w:lineRule="atLeast"/>
              <w:rPr>
                <w:rFonts w:eastAsia="Calibri"/>
                <w:lang w:eastAsia="en-US"/>
              </w:rPr>
            </w:pPr>
            <w:r>
              <w:rPr>
                <w:rFonts w:eastAsia="Calibri"/>
                <w:lang w:eastAsia="en-US"/>
              </w:rPr>
              <w:t>3.67x10</w:t>
            </w:r>
            <w:r w:rsidRPr="009F71C2">
              <w:rPr>
                <w:rFonts w:eastAsia="Calibri"/>
                <w:vertAlign w:val="superscript"/>
                <w:lang w:eastAsia="en-US"/>
              </w:rPr>
              <w:t>-5</w:t>
            </w:r>
          </w:p>
        </w:tc>
        <w:tc>
          <w:tcPr>
            <w:tcW w:w="1843" w:type="dxa"/>
            <w:tcBorders>
              <w:top w:val="single" w:sz="6" w:space="0" w:color="000000"/>
              <w:left w:val="single" w:sz="6" w:space="0" w:color="000000"/>
              <w:bottom w:val="single" w:sz="6" w:space="0" w:color="000000"/>
            </w:tcBorders>
            <w:shd w:val="clear" w:color="auto" w:fill="auto"/>
          </w:tcPr>
          <w:p w14:paraId="393BE4DA" w14:textId="7F2BC6C0" w:rsidR="009D0C0B" w:rsidRDefault="00567DC5">
            <w:pPr>
              <w:snapToGrid w:val="0"/>
              <w:spacing w:line="260" w:lineRule="atLeast"/>
              <w:rPr>
                <w:rFonts w:eastAsia="Calibri"/>
                <w:lang w:eastAsia="en-US"/>
              </w:rPr>
            </w:pPr>
            <w:r>
              <w:rPr>
                <w:rFonts w:eastAsia="Calibri"/>
                <w:lang w:eastAsia="en-US"/>
              </w:rPr>
              <w:t>3.12x10</w:t>
            </w:r>
            <w:r w:rsidRPr="009F71C2">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49C7543D" w14:textId="2ADBB1BF" w:rsidR="009D0C0B" w:rsidRDefault="00567DC5">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7EF78837" w14:textId="2B78CAA0" w:rsidR="009D0C0B" w:rsidRDefault="00567DC5">
            <w:pPr>
              <w:snapToGrid w:val="0"/>
              <w:spacing w:line="260" w:lineRule="atLeast"/>
              <w:rPr>
                <w:rFonts w:eastAsia="Calibri"/>
                <w:lang w:eastAsia="en-US"/>
              </w:rPr>
            </w:pPr>
            <w:r>
              <w:rPr>
                <w:rFonts w:eastAsia="Calibri"/>
                <w:lang w:eastAsia="en-US"/>
              </w:rPr>
              <w:t>3.15x10</w:t>
            </w:r>
            <w:r w:rsidRPr="009F71C2">
              <w:rPr>
                <w:rFonts w:eastAsia="Calibri"/>
                <w:vertAlign w:val="superscript"/>
                <w:lang w:eastAsia="en-US"/>
              </w:rPr>
              <w:t>-3</w:t>
            </w:r>
          </w:p>
        </w:tc>
      </w:tr>
    </w:tbl>
    <w:p w14:paraId="553D3402" w14:textId="77777777" w:rsidR="009D0C0B" w:rsidRDefault="009D0C0B">
      <w:pPr>
        <w:spacing w:line="260" w:lineRule="atLeast"/>
        <w:rPr>
          <w:rFonts w:eastAsia="Calibri"/>
          <w:shd w:val="clear" w:color="auto" w:fill="00FFFF"/>
          <w:lang w:eastAsia="en-US"/>
        </w:rPr>
      </w:pPr>
    </w:p>
    <w:p w14:paraId="54068747" w14:textId="5AA8189F" w:rsidR="00567DC5" w:rsidRPr="00342760" w:rsidRDefault="00567DC5" w:rsidP="00567DC5">
      <w:pPr>
        <w:spacing w:line="260" w:lineRule="atLeast"/>
        <w:rPr>
          <w:rFonts w:eastAsia="Calibri"/>
          <w:u w:val="single"/>
          <w:lang w:eastAsia="en-US"/>
        </w:rPr>
      </w:pPr>
      <w:r>
        <w:rPr>
          <w:rFonts w:eastAsia="Calibri"/>
          <w:u w:val="single"/>
          <w:lang w:eastAsia="en-US"/>
        </w:rPr>
        <w:t>Cypermethrin</w:t>
      </w:r>
    </w:p>
    <w:p w14:paraId="198087E3" w14:textId="77777777" w:rsidR="00567DC5" w:rsidRPr="00342760" w:rsidRDefault="00567DC5" w:rsidP="00567DC5">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567DC5" w14:paraId="0CBD4B2A" w14:textId="77777777" w:rsidTr="00567DC5">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72E9C1D0" w14:textId="77777777" w:rsidR="00567DC5" w:rsidRDefault="00567DC5" w:rsidP="00567DC5">
            <w:pPr>
              <w:spacing w:line="260" w:lineRule="atLeast"/>
              <w:jc w:val="center"/>
            </w:pPr>
            <w:r>
              <w:rPr>
                <w:rFonts w:eastAsia="Calibri"/>
                <w:b/>
                <w:lang w:eastAsia="en-US"/>
              </w:rPr>
              <w:t>Summary table: estimated exposure from professional uses</w:t>
            </w:r>
          </w:p>
        </w:tc>
      </w:tr>
      <w:tr w:rsidR="00567DC5" w14:paraId="6388B945" w14:textId="77777777" w:rsidTr="009F71C2">
        <w:tblPrEx>
          <w:tblCellMar>
            <w:top w:w="57" w:type="dxa"/>
            <w:bottom w:w="57" w:type="dxa"/>
          </w:tblCellMar>
        </w:tblPrEx>
        <w:trPr>
          <w:cantSplit/>
          <w:trHeight w:val="1090"/>
        </w:trPr>
        <w:tc>
          <w:tcPr>
            <w:tcW w:w="1495" w:type="dxa"/>
            <w:tcBorders>
              <w:top w:val="single" w:sz="6" w:space="0" w:color="000000"/>
              <w:left w:val="single" w:sz="6" w:space="0" w:color="000000"/>
              <w:bottom w:val="single" w:sz="6" w:space="0" w:color="000000"/>
            </w:tcBorders>
            <w:shd w:val="clear" w:color="auto" w:fill="auto"/>
          </w:tcPr>
          <w:p w14:paraId="54F954CF" w14:textId="77777777" w:rsidR="00567DC5" w:rsidRDefault="00567DC5" w:rsidP="00567DC5">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7C377F22" w14:textId="77777777" w:rsidR="00567DC5" w:rsidRDefault="00567DC5" w:rsidP="00567DC5">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781537CE" w14:textId="77777777" w:rsidR="00567DC5" w:rsidRDefault="00567DC5" w:rsidP="00567DC5">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610ACECC" w14:textId="77777777" w:rsidR="00567DC5" w:rsidRDefault="00567DC5" w:rsidP="00567DC5">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76AC56C7" w14:textId="77777777" w:rsidR="00567DC5" w:rsidRDefault="00567DC5" w:rsidP="00567DC5">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4C89F4FF" w14:textId="77777777" w:rsidR="00567DC5" w:rsidRDefault="00567DC5" w:rsidP="00567DC5">
            <w:pPr>
              <w:spacing w:line="260" w:lineRule="atLeast"/>
            </w:pPr>
            <w:r>
              <w:rPr>
                <w:rFonts w:eastAsia="Calibri"/>
                <w:b/>
                <w:lang w:eastAsia="en-US"/>
              </w:rPr>
              <w:t>Estimated total uptake (mg/kg d/bw)</w:t>
            </w:r>
          </w:p>
        </w:tc>
      </w:tr>
      <w:tr w:rsidR="00567DC5" w14:paraId="3EC3DC7E" w14:textId="77777777" w:rsidTr="00567DC5">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0F3875B8" w14:textId="77777777" w:rsidR="00567DC5" w:rsidRDefault="00567DC5" w:rsidP="00567DC5">
            <w:pPr>
              <w:spacing w:line="260" w:lineRule="atLeast"/>
              <w:rPr>
                <w:rFonts w:eastAsia="Calibri"/>
                <w:lang w:eastAsia="en-US"/>
              </w:rPr>
            </w:pPr>
            <w:r>
              <w:rPr>
                <w:rFonts w:eastAsia="Calibri"/>
                <w:lang w:eastAsia="en-US"/>
              </w:rPr>
              <w:t>Scenario [1]</w:t>
            </w:r>
          </w:p>
        </w:tc>
        <w:tc>
          <w:tcPr>
            <w:tcW w:w="1276" w:type="dxa"/>
            <w:tcBorders>
              <w:top w:val="single" w:sz="6" w:space="0" w:color="000000"/>
              <w:left w:val="single" w:sz="6" w:space="0" w:color="000000"/>
              <w:bottom w:val="single" w:sz="6" w:space="0" w:color="000000"/>
            </w:tcBorders>
            <w:shd w:val="clear" w:color="auto" w:fill="auto"/>
          </w:tcPr>
          <w:p w14:paraId="0408CBAB" w14:textId="77777777" w:rsidR="00567DC5" w:rsidRDefault="00567DC5" w:rsidP="00567DC5">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607A1EF5" w14:textId="41B7B87F" w:rsidR="00567DC5" w:rsidRDefault="00567DC5" w:rsidP="00567DC5">
            <w:pPr>
              <w:snapToGrid w:val="0"/>
              <w:spacing w:line="260" w:lineRule="atLeast"/>
              <w:rPr>
                <w:rFonts w:eastAsia="Calibri"/>
                <w:lang w:eastAsia="en-US"/>
              </w:rPr>
            </w:pPr>
            <w:r>
              <w:rPr>
                <w:rFonts w:eastAsia="Calibri"/>
                <w:lang w:eastAsia="en-US"/>
              </w:rPr>
              <w:t>2.49x10</w:t>
            </w:r>
            <w:r w:rsidRPr="009F71C2">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480293EA" w14:textId="6270A510" w:rsidR="00567DC5" w:rsidRDefault="009F64D6" w:rsidP="00567DC5">
            <w:pPr>
              <w:snapToGrid w:val="0"/>
              <w:spacing w:line="260" w:lineRule="atLeast"/>
              <w:rPr>
                <w:rFonts w:eastAsia="Calibri"/>
                <w:lang w:eastAsia="en-US"/>
              </w:rPr>
            </w:pPr>
            <w:r>
              <w:rPr>
                <w:rFonts w:eastAsia="Calibri"/>
                <w:lang w:eastAsia="en-US"/>
              </w:rPr>
              <w:t>3.89</w:t>
            </w:r>
            <w:r w:rsidR="00567DC5">
              <w:rPr>
                <w:rFonts w:eastAsia="Calibri"/>
                <w:lang w:eastAsia="en-US"/>
              </w:rPr>
              <w:t>x10</w:t>
            </w:r>
            <w:r w:rsidR="00567DC5" w:rsidRPr="009F71C2">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25F15BF7" w14:textId="77777777" w:rsidR="00567DC5" w:rsidRDefault="00567DC5" w:rsidP="00567DC5">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3761D20C" w14:textId="1BF4ACC8" w:rsidR="00567DC5" w:rsidRDefault="009F64D6" w:rsidP="00567DC5">
            <w:pPr>
              <w:snapToGrid w:val="0"/>
              <w:spacing w:line="260" w:lineRule="atLeast"/>
              <w:rPr>
                <w:rFonts w:eastAsia="Calibri"/>
                <w:lang w:eastAsia="en-US"/>
              </w:rPr>
            </w:pPr>
            <w:r>
              <w:rPr>
                <w:rFonts w:eastAsia="Calibri"/>
                <w:lang w:eastAsia="en-US"/>
              </w:rPr>
              <w:t>4.13</w:t>
            </w:r>
            <w:r w:rsidR="00567DC5">
              <w:rPr>
                <w:rFonts w:eastAsia="Calibri"/>
                <w:lang w:eastAsia="en-US"/>
              </w:rPr>
              <w:t>x10</w:t>
            </w:r>
            <w:r w:rsidR="00567DC5" w:rsidRPr="009F71C2">
              <w:rPr>
                <w:rFonts w:eastAsia="Calibri"/>
                <w:vertAlign w:val="superscript"/>
                <w:lang w:eastAsia="en-US"/>
              </w:rPr>
              <w:t>-3</w:t>
            </w:r>
          </w:p>
        </w:tc>
      </w:tr>
    </w:tbl>
    <w:p w14:paraId="59558642" w14:textId="5383B77F" w:rsidR="009D0C0B" w:rsidRDefault="009D0C0B">
      <w:pPr>
        <w:tabs>
          <w:tab w:val="left" w:pos="5656"/>
        </w:tabs>
        <w:spacing w:line="260" w:lineRule="atLeast"/>
        <w:rPr>
          <w:rFonts w:ascii="Times New Roman" w:eastAsia="Calibri" w:hAnsi="Times New Roman" w:cs="Times New Roman"/>
          <w:i/>
          <w:iCs/>
          <w:lang w:eastAsia="en-US"/>
        </w:rPr>
      </w:pPr>
    </w:p>
    <w:p w14:paraId="393A186B" w14:textId="77777777" w:rsidR="00815082" w:rsidRDefault="00815082" w:rsidP="009F71C2">
      <w:pPr>
        <w:tabs>
          <w:tab w:val="left" w:pos="5656"/>
        </w:tabs>
        <w:spacing w:line="260" w:lineRule="atLeast"/>
        <w:jc w:val="both"/>
        <w:rPr>
          <w:rFonts w:eastAsia="Calibri"/>
          <w:lang w:eastAsia="en-US"/>
        </w:rPr>
      </w:pPr>
      <w:r>
        <w:rPr>
          <w:rFonts w:eastAsia="Calibri"/>
          <w:lang w:eastAsia="en-US"/>
        </w:rPr>
        <w:t xml:space="preserve">In the HEEG Opinion 11 on Exposure model for the washing out of a brush which has been used to apply paint, it is stated that the exposure scenario developed in this Opinion is usually used for non-water-based paints. </w:t>
      </w:r>
    </w:p>
    <w:p w14:paraId="58C8FDB9" w14:textId="744B494D" w:rsidR="00063667" w:rsidRDefault="00815082" w:rsidP="009F71C2">
      <w:pPr>
        <w:tabs>
          <w:tab w:val="left" w:pos="5656"/>
        </w:tabs>
        <w:spacing w:line="260" w:lineRule="atLeast"/>
        <w:jc w:val="both"/>
        <w:rPr>
          <w:rFonts w:eastAsia="Calibri"/>
          <w:lang w:eastAsia="en-US"/>
        </w:rPr>
      </w:pPr>
      <w:r>
        <w:rPr>
          <w:rFonts w:eastAsia="Calibri"/>
          <w:lang w:eastAsia="en-US"/>
        </w:rPr>
        <w:t>Indeed, “for water-based paints, the brush will often be cleaned under a running tap; the running water washing both the paint from the brush and any contamination from the hands”. Therefore, no post-application task for the cleaning of the brush is required.</w:t>
      </w:r>
    </w:p>
    <w:p w14:paraId="07480510" w14:textId="77777777" w:rsidR="009F71C2" w:rsidRDefault="009F71C2" w:rsidP="009F71C2">
      <w:pPr>
        <w:tabs>
          <w:tab w:val="left" w:pos="5656"/>
        </w:tabs>
        <w:spacing w:line="260" w:lineRule="atLeast"/>
        <w:jc w:val="both"/>
        <w:rPr>
          <w:rFonts w:ascii="Times New Roman" w:eastAsia="Calibri" w:hAnsi="Times New Roman" w:cs="Times New Roman"/>
          <w:i/>
          <w:iCs/>
          <w:lang w:eastAsia="en-US"/>
        </w:rPr>
      </w:pPr>
    </w:p>
    <w:p w14:paraId="292199E9" w14:textId="127BDAE2" w:rsidR="00567DC5" w:rsidRPr="009F71C2" w:rsidRDefault="00567DC5" w:rsidP="00567DC5">
      <w:pPr>
        <w:rPr>
          <w:rFonts w:eastAsia="Calibri"/>
          <w:b/>
          <w:i/>
          <w:u w:val="single"/>
          <w:lang w:eastAsia="en-US"/>
        </w:rPr>
      </w:pPr>
      <w:r w:rsidRPr="009F71C2">
        <w:rPr>
          <w:rFonts w:eastAsia="Calibri"/>
          <w:b/>
          <w:i/>
          <w:u w:val="single"/>
          <w:lang w:eastAsia="en-US"/>
        </w:rPr>
        <w:t xml:space="preserve">Scenario [2] </w:t>
      </w:r>
      <w:r w:rsidR="00304183">
        <w:rPr>
          <w:rFonts w:eastAsia="Calibri"/>
          <w:b/>
          <w:i/>
          <w:u w:val="single"/>
          <w:lang w:eastAsia="en-US"/>
        </w:rPr>
        <w:t>–</w:t>
      </w:r>
      <w:r w:rsidRPr="009F71C2">
        <w:rPr>
          <w:rFonts w:eastAsia="Calibri"/>
          <w:b/>
          <w:i/>
          <w:u w:val="single"/>
          <w:lang w:eastAsia="en-US"/>
        </w:rPr>
        <w:t xml:space="preserve"> </w:t>
      </w:r>
      <w:r w:rsidR="00304183">
        <w:rPr>
          <w:rFonts w:eastAsia="Calibri"/>
          <w:b/>
          <w:i/>
          <w:u w:val="single"/>
          <w:lang w:eastAsia="en-US"/>
        </w:rPr>
        <w:t>Surface application/</w:t>
      </w:r>
      <w:r w:rsidRPr="009F71C2">
        <w:rPr>
          <w:rFonts w:eastAsia="Calibri"/>
          <w:b/>
          <w:i/>
          <w:u w:val="single"/>
          <w:lang w:eastAsia="en-US"/>
        </w:rPr>
        <w:t>Spraying</w:t>
      </w:r>
    </w:p>
    <w:p w14:paraId="75235946" w14:textId="77777777" w:rsidR="00567DC5" w:rsidRPr="009F71C2" w:rsidRDefault="00567DC5" w:rsidP="009F71C2">
      <w:pPr>
        <w:rPr>
          <w:rFonts w:eastAsia="Calibri"/>
          <w:b/>
          <w:i/>
          <w:u w:val="single"/>
          <w:lang w:eastAsia="en-US"/>
        </w:rPr>
      </w:pPr>
    </w:p>
    <w:p w14:paraId="091A501F" w14:textId="429AE6C2" w:rsidR="00567DC5" w:rsidRDefault="00567DC5" w:rsidP="00567DC5">
      <w:pPr>
        <w:spacing w:line="260" w:lineRule="atLeast"/>
        <w:jc w:val="both"/>
        <w:rPr>
          <w:rFonts w:eastAsia="Calibri"/>
          <w:lang w:eastAsia="en-US"/>
        </w:rPr>
      </w:pPr>
      <w:r>
        <w:rPr>
          <w:rFonts w:eastAsia="Calibri"/>
          <w:lang w:eastAsia="en-US"/>
        </w:rPr>
        <w:t>Before the application of the ready-to-use product by spraying, the user has to load the product into the sprayer (garden spray or low pressure paint gun). Therefore, a loading step has to be assess</w:t>
      </w:r>
      <w:r w:rsidR="00304183">
        <w:rPr>
          <w:rFonts w:eastAsia="Calibri"/>
          <w:lang w:eastAsia="en-US"/>
        </w:rPr>
        <w:t>ed</w:t>
      </w:r>
      <w:r>
        <w:rPr>
          <w:rFonts w:eastAsia="Calibri"/>
          <w:lang w:eastAsia="en-US"/>
        </w:rPr>
        <w:t>. However, the model</w:t>
      </w:r>
      <w:r w:rsidR="002C7A42">
        <w:rPr>
          <w:rFonts w:eastAsia="Calibri"/>
          <w:lang w:eastAsia="en-US"/>
        </w:rPr>
        <w:t xml:space="preserve"> used to assess the exposure during the application by spraying already</w:t>
      </w:r>
      <w:r>
        <w:rPr>
          <w:rFonts w:eastAsia="Calibri"/>
          <w:lang w:eastAsia="en-US"/>
        </w:rPr>
        <w:t xml:space="preserve"> includes</w:t>
      </w:r>
      <w:r w:rsidR="002C7A42">
        <w:rPr>
          <w:rFonts w:eastAsia="Calibri"/>
          <w:lang w:eastAsia="en-US"/>
        </w:rPr>
        <w:t xml:space="preserve"> the mixing and loading step.</w:t>
      </w:r>
    </w:p>
    <w:p w14:paraId="6FC49E52" w14:textId="655C1A06" w:rsidR="002C7A42" w:rsidRDefault="002C7A42" w:rsidP="00567DC5">
      <w:pPr>
        <w:spacing w:line="260" w:lineRule="atLeast"/>
        <w:jc w:val="both"/>
        <w:rPr>
          <w:rFonts w:eastAsia="Calibri"/>
          <w:lang w:eastAsia="en-US"/>
        </w:rPr>
      </w:pPr>
    </w:p>
    <w:p w14:paraId="195F5038" w14:textId="7B135799" w:rsidR="002C7A42" w:rsidRDefault="002C7A42" w:rsidP="009F71C2">
      <w:pPr>
        <w:pStyle w:val="Paragraphedeliste"/>
        <w:numPr>
          <w:ilvl w:val="0"/>
          <w:numId w:val="11"/>
        </w:numPr>
        <w:spacing w:line="260" w:lineRule="atLeast"/>
        <w:jc w:val="both"/>
        <w:rPr>
          <w:rFonts w:eastAsia="Calibri"/>
          <w:lang w:eastAsia="en-US"/>
        </w:rPr>
      </w:pPr>
      <w:r>
        <w:rPr>
          <w:rFonts w:eastAsia="Calibri"/>
          <w:lang w:eastAsia="en-US"/>
        </w:rPr>
        <w:t>Task [2.1] – Application by spraying</w:t>
      </w:r>
      <w:r w:rsidR="00105FD8">
        <w:rPr>
          <w:rFonts w:eastAsia="Calibri"/>
          <w:lang w:eastAsia="en-US"/>
        </w:rPr>
        <w:t>;</w:t>
      </w:r>
    </w:p>
    <w:p w14:paraId="3A9B8EF6" w14:textId="751E8D19" w:rsidR="002C7A42" w:rsidRPr="002C7A42" w:rsidRDefault="002C7A42" w:rsidP="009F71C2">
      <w:pPr>
        <w:pStyle w:val="Paragraphedeliste"/>
        <w:numPr>
          <w:ilvl w:val="0"/>
          <w:numId w:val="11"/>
        </w:numPr>
        <w:spacing w:line="260" w:lineRule="atLeast"/>
        <w:jc w:val="both"/>
        <w:rPr>
          <w:rFonts w:eastAsia="Calibri"/>
          <w:lang w:eastAsia="en-US"/>
        </w:rPr>
      </w:pPr>
      <w:r>
        <w:rPr>
          <w:rFonts w:eastAsia="Calibri"/>
          <w:lang w:eastAsia="en-US"/>
        </w:rPr>
        <w:t xml:space="preserve">Task [2.2] – </w:t>
      </w:r>
      <w:r w:rsidR="00027AEA">
        <w:rPr>
          <w:rFonts w:eastAsia="Calibri"/>
          <w:lang w:eastAsia="en-US"/>
        </w:rPr>
        <w:t xml:space="preserve">Post-application – </w:t>
      </w:r>
      <w:r>
        <w:rPr>
          <w:rFonts w:eastAsia="Calibri"/>
          <w:lang w:eastAsia="en-US"/>
        </w:rPr>
        <w:t xml:space="preserve">Cleaning </w:t>
      </w:r>
      <w:r w:rsidR="00027AEA">
        <w:rPr>
          <w:rFonts w:eastAsia="Calibri"/>
          <w:lang w:eastAsia="en-US"/>
        </w:rPr>
        <w:t>of the spray</w:t>
      </w:r>
      <w:r>
        <w:rPr>
          <w:rFonts w:eastAsia="Calibri"/>
          <w:lang w:eastAsia="en-US"/>
        </w:rPr>
        <w:t xml:space="preserve"> equipment</w:t>
      </w:r>
      <w:r w:rsidR="00105FD8">
        <w:rPr>
          <w:rFonts w:eastAsia="Calibri"/>
          <w:lang w:eastAsia="en-US"/>
        </w:rPr>
        <w:t>.</w:t>
      </w:r>
    </w:p>
    <w:p w14:paraId="79CF17CE" w14:textId="0FAE9BB3" w:rsidR="00567DC5" w:rsidRDefault="00567DC5" w:rsidP="00567DC5">
      <w:pPr>
        <w:spacing w:line="260" w:lineRule="atLeast"/>
        <w:rPr>
          <w:rFonts w:eastAsia="Calibri"/>
          <w:lang w:eastAsia="en-US"/>
        </w:rPr>
      </w:pPr>
    </w:p>
    <w:p w14:paraId="3897D6DA" w14:textId="40EE02B8" w:rsidR="00027AEA" w:rsidRPr="009F71C2" w:rsidRDefault="00027AEA" w:rsidP="00567DC5">
      <w:pPr>
        <w:spacing w:line="260" w:lineRule="atLeast"/>
        <w:rPr>
          <w:rFonts w:eastAsia="Calibri"/>
          <w:i/>
          <w:u w:val="single"/>
          <w:lang w:eastAsia="en-US"/>
        </w:rPr>
      </w:pPr>
      <w:r w:rsidRPr="009F71C2">
        <w:rPr>
          <w:rFonts w:eastAsia="Calibri"/>
          <w:i/>
          <w:u w:val="single"/>
          <w:lang w:eastAsia="en-US"/>
        </w:rPr>
        <w:t>Task [2.1] – Application by spraying</w:t>
      </w:r>
    </w:p>
    <w:p w14:paraId="23774499" w14:textId="77777777" w:rsidR="00027AEA" w:rsidRPr="00342760" w:rsidRDefault="00027AEA" w:rsidP="00567DC5">
      <w:pPr>
        <w:spacing w:line="260" w:lineRule="atLeast"/>
        <w:rPr>
          <w:rFonts w:eastAsia="Calibri"/>
          <w:lang w:eastAsia="en-US"/>
        </w:rPr>
      </w:pPr>
    </w:p>
    <w:tbl>
      <w:tblPr>
        <w:tblW w:w="10274" w:type="dxa"/>
        <w:tblInd w:w="-7" w:type="dxa"/>
        <w:tblLayout w:type="fixed"/>
        <w:tblCellMar>
          <w:top w:w="57" w:type="dxa"/>
          <w:left w:w="70" w:type="dxa"/>
          <w:bottom w:w="57" w:type="dxa"/>
          <w:right w:w="70" w:type="dxa"/>
        </w:tblCellMar>
        <w:tblLook w:val="0000" w:firstRow="0" w:lastRow="0" w:firstColumn="0" w:lastColumn="0" w:noHBand="0" w:noVBand="0"/>
      </w:tblPr>
      <w:tblGrid>
        <w:gridCol w:w="928"/>
        <w:gridCol w:w="3685"/>
        <w:gridCol w:w="1701"/>
        <w:gridCol w:w="3960"/>
      </w:tblGrid>
      <w:tr w:rsidR="00567DC5" w14:paraId="2E123910" w14:textId="77777777" w:rsidTr="009F71C2">
        <w:trPr>
          <w:trHeight w:val="314"/>
          <w:tblHeader/>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FFFFCC"/>
          </w:tcPr>
          <w:p w14:paraId="2C64B220" w14:textId="2C9A3F8B" w:rsidR="00567DC5" w:rsidRPr="009F71C2" w:rsidRDefault="00567DC5" w:rsidP="00567DC5">
            <w:pPr>
              <w:spacing w:line="260" w:lineRule="atLeast"/>
            </w:pPr>
            <w:r>
              <w:rPr>
                <w:rFonts w:eastAsia="Calibri"/>
                <w:b/>
                <w:lang w:eastAsia="en-US"/>
              </w:rPr>
              <w:t>D</w:t>
            </w:r>
            <w:r w:rsidR="002C7A42">
              <w:rPr>
                <w:rFonts w:eastAsia="Calibri"/>
                <w:b/>
                <w:lang w:eastAsia="en-US"/>
              </w:rPr>
              <w:t>escription of Task</w:t>
            </w:r>
            <w:r>
              <w:rPr>
                <w:rFonts w:eastAsia="Calibri"/>
                <w:b/>
                <w:lang w:eastAsia="en-US"/>
              </w:rPr>
              <w:t xml:space="preserve"> [</w:t>
            </w:r>
            <w:r w:rsidR="002C7A42">
              <w:rPr>
                <w:rFonts w:eastAsia="Calibri"/>
                <w:b/>
                <w:lang w:eastAsia="en-US"/>
              </w:rPr>
              <w:t>2.1] – Application by spraying</w:t>
            </w:r>
          </w:p>
        </w:tc>
      </w:tr>
      <w:tr w:rsidR="00567DC5" w14:paraId="6F79C0B6" w14:textId="77777777" w:rsidTr="009F71C2">
        <w:trPr>
          <w:trHeight w:val="699"/>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0C23E093" w14:textId="7FBAE021" w:rsidR="00567DC5" w:rsidRDefault="00567DC5" w:rsidP="00567DC5">
            <w:pPr>
              <w:spacing w:line="260" w:lineRule="atLeast"/>
              <w:jc w:val="both"/>
            </w:pPr>
            <w:r>
              <w:t xml:space="preserve">The professional user applies 2 or 3 layers of product, depending on a preventive or curative treatment, by </w:t>
            </w:r>
            <w:r w:rsidR="002C7A42">
              <w:t>spraying</w:t>
            </w:r>
            <w:r>
              <w:t xml:space="preserve"> on the whole surface of the wood. </w:t>
            </w:r>
          </w:p>
          <w:p w14:paraId="576B1EFF" w14:textId="77777777" w:rsidR="00567DC5" w:rsidRDefault="00567DC5" w:rsidP="00567DC5">
            <w:pPr>
              <w:spacing w:line="260" w:lineRule="atLeast"/>
              <w:jc w:val="both"/>
            </w:pPr>
          </w:p>
          <w:p w14:paraId="211CC526" w14:textId="3F249671" w:rsidR="00567DC5" w:rsidRDefault="002C7A42" w:rsidP="00567DC5">
            <w:pPr>
              <w:spacing w:line="260" w:lineRule="atLeast"/>
              <w:jc w:val="both"/>
            </w:pPr>
            <w:r>
              <w:t>To assess the dermal and inhalation exposure</w:t>
            </w:r>
            <w:r w:rsidR="00304183">
              <w:t xml:space="preserve"> during the M&amp;L and application tasks</w:t>
            </w:r>
            <w:r>
              <w:t xml:space="preserve">, the </w:t>
            </w:r>
            <w:r w:rsidRPr="009F71C2">
              <w:rPr>
                <w:i/>
              </w:rPr>
              <w:t>Spraying Model 2</w:t>
            </w:r>
            <w:r>
              <w:t>, from BHHEM (p. 284), is used.</w:t>
            </w:r>
          </w:p>
          <w:p w14:paraId="5A8E5BC1" w14:textId="0CEF2ADE" w:rsidR="002C7A42" w:rsidRDefault="002C7A42" w:rsidP="00567DC5">
            <w:pPr>
              <w:spacing w:line="260" w:lineRule="atLeast"/>
              <w:jc w:val="both"/>
            </w:pPr>
            <w:r>
              <w:t>The exposure values from the model are as follow:</w:t>
            </w:r>
          </w:p>
          <w:p w14:paraId="4E4C4B6F" w14:textId="19B4343C" w:rsidR="002C7A42" w:rsidRDefault="002C7A42" w:rsidP="009F71C2">
            <w:pPr>
              <w:pStyle w:val="Paragraphedeliste"/>
              <w:numPr>
                <w:ilvl w:val="0"/>
                <w:numId w:val="11"/>
              </w:numPr>
              <w:spacing w:line="260" w:lineRule="atLeast"/>
              <w:jc w:val="both"/>
            </w:pPr>
            <w:r>
              <w:t>273 mg/min (hands, without protective gloves)</w:t>
            </w:r>
            <w:r w:rsidR="00304183">
              <w:t>;</w:t>
            </w:r>
          </w:p>
          <w:p w14:paraId="0ED0989C" w14:textId="00025777" w:rsidR="002C7A42" w:rsidRDefault="002C7A42" w:rsidP="009F71C2">
            <w:pPr>
              <w:pStyle w:val="Paragraphedeliste"/>
              <w:numPr>
                <w:ilvl w:val="0"/>
                <w:numId w:val="11"/>
              </w:numPr>
              <w:spacing w:line="260" w:lineRule="atLeast"/>
              <w:jc w:val="both"/>
            </w:pPr>
            <w:r>
              <w:t>7.8 mg/min (hands, inside gloves)</w:t>
            </w:r>
            <w:r w:rsidR="00304183">
              <w:t>;</w:t>
            </w:r>
          </w:p>
          <w:p w14:paraId="46BA9FAA" w14:textId="7043AF2B" w:rsidR="002C7A42" w:rsidRDefault="00027AEA" w:rsidP="009F71C2">
            <w:pPr>
              <w:pStyle w:val="Paragraphedeliste"/>
              <w:numPr>
                <w:ilvl w:val="0"/>
                <w:numId w:val="11"/>
              </w:numPr>
              <w:spacing w:line="260" w:lineRule="atLeast"/>
              <w:jc w:val="both"/>
            </w:pPr>
            <w:r>
              <w:t>222 mg/min (body)</w:t>
            </w:r>
            <w:r w:rsidR="00304183">
              <w:t>;</w:t>
            </w:r>
          </w:p>
          <w:p w14:paraId="4F2A84E9" w14:textId="28071179" w:rsidR="00027AEA" w:rsidRDefault="00027AEA" w:rsidP="009F71C2">
            <w:pPr>
              <w:pStyle w:val="Paragraphedeliste"/>
              <w:numPr>
                <w:ilvl w:val="0"/>
                <w:numId w:val="11"/>
              </w:numPr>
              <w:spacing w:line="260" w:lineRule="atLeast"/>
              <w:jc w:val="both"/>
            </w:pPr>
            <w:r>
              <w:t>76 mg/m3 (inhalation)</w:t>
            </w:r>
            <w:r w:rsidR="00304183">
              <w:t>.</w:t>
            </w:r>
          </w:p>
          <w:p w14:paraId="67277328" w14:textId="33C01CB9" w:rsidR="00567DC5" w:rsidRPr="002734E6" w:rsidRDefault="00567DC5" w:rsidP="00567DC5"/>
        </w:tc>
      </w:tr>
      <w:tr w:rsidR="00567DC5" w14:paraId="309EE186" w14:textId="77777777" w:rsidTr="00567DC5">
        <w:tblPrEx>
          <w:tblCellMar>
            <w:top w:w="0" w:type="dxa"/>
            <w:bottom w:w="0" w:type="dxa"/>
          </w:tblCellMar>
        </w:tblPrEx>
        <w:trPr>
          <w:trHeight w:val="428"/>
        </w:trPr>
        <w:tc>
          <w:tcPr>
            <w:tcW w:w="928" w:type="dxa"/>
            <w:tcBorders>
              <w:top w:val="single" w:sz="6" w:space="0" w:color="000000"/>
              <w:left w:val="single" w:sz="6" w:space="0" w:color="000000"/>
              <w:bottom w:val="single" w:sz="6" w:space="0" w:color="000000"/>
            </w:tcBorders>
            <w:shd w:val="clear" w:color="auto" w:fill="auto"/>
          </w:tcPr>
          <w:p w14:paraId="2CE2F7A3" w14:textId="77777777" w:rsidR="00567DC5" w:rsidRDefault="00567DC5" w:rsidP="00567DC5">
            <w:pPr>
              <w:snapToGrid w:val="0"/>
              <w:spacing w:line="260" w:lineRule="atLeast"/>
              <w:rPr>
                <w:rFonts w:eastAsia="Calibri"/>
                <w:lang w:eastAsia="en-US"/>
              </w:rPr>
            </w:pPr>
          </w:p>
        </w:tc>
        <w:tc>
          <w:tcPr>
            <w:tcW w:w="3685" w:type="dxa"/>
            <w:tcBorders>
              <w:top w:val="single" w:sz="6" w:space="0" w:color="000000"/>
              <w:left w:val="single" w:sz="6" w:space="0" w:color="000000"/>
              <w:bottom w:val="single" w:sz="6" w:space="0" w:color="000000"/>
            </w:tcBorders>
            <w:shd w:val="clear" w:color="auto" w:fill="auto"/>
          </w:tcPr>
          <w:p w14:paraId="1A42E2E3" w14:textId="77777777" w:rsidR="00567DC5" w:rsidRDefault="00567DC5" w:rsidP="00567DC5">
            <w:pPr>
              <w:spacing w:line="260" w:lineRule="atLeast"/>
              <w:rPr>
                <w:rFonts w:eastAsia="Calibri"/>
                <w:lang w:eastAsia="en-US"/>
              </w:rPr>
            </w:pPr>
            <w:r>
              <w:rPr>
                <w:rFonts w:eastAsia="Calibri"/>
                <w:lang w:eastAsia="en-US"/>
              </w:rPr>
              <w:t>Parameters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306DA8F" w14:textId="77777777" w:rsidR="00567DC5" w:rsidRDefault="00567DC5" w:rsidP="00567DC5">
            <w:pPr>
              <w:spacing w:line="260" w:lineRule="atLeast"/>
            </w:pPr>
            <w:r>
              <w:rPr>
                <w:rFonts w:eastAsia="Calibri"/>
                <w:lang w:eastAsia="en-US"/>
              </w:rPr>
              <w:t>Value</w:t>
            </w:r>
          </w:p>
        </w:tc>
        <w:tc>
          <w:tcPr>
            <w:tcW w:w="3960" w:type="dxa"/>
            <w:tcBorders>
              <w:top w:val="single" w:sz="6" w:space="0" w:color="000000"/>
              <w:left w:val="single" w:sz="6" w:space="0" w:color="000000"/>
              <w:bottom w:val="single" w:sz="6" w:space="0" w:color="000000"/>
              <w:right w:val="single" w:sz="6" w:space="0" w:color="000000"/>
            </w:tcBorders>
          </w:tcPr>
          <w:p w14:paraId="08FB6D5B" w14:textId="77777777" w:rsidR="00567DC5" w:rsidRDefault="00567DC5" w:rsidP="00567DC5">
            <w:pPr>
              <w:spacing w:line="260" w:lineRule="atLeast"/>
              <w:rPr>
                <w:rFonts w:eastAsia="Calibri"/>
                <w:lang w:eastAsia="en-US"/>
              </w:rPr>
            </w:pPr>
            <w:r>
              <w:rPr>
                <w:rFonts w:eastAsia="Calibri"/>
                <w:lang w:eastAsia="en-US"/>
              </w:rPr>
              <w:t>Justification</w:t>
            </w:r>
          </w:p>
        </w:tc>
      </w:tr>
      <w:tr w:rsidR="00063667" w14:paraId="4DD37355" w14:textId="77777777" w:rsidTr="000033CD">
        <w:tblPrEx>
          <w:tblCellMar>
            <w:top w:w="0" w:type="dxa"/>
            <w:bottom w:w="0" w:type="dxa"/>
          </w:tblCellMar>
        </w:tblPrEx>
        <w:trPr>
          <w:cantSplit/>
          <w:trHeight w:val="428"/>
        </w:trPr>
        <w:tc>
          <w:tcPr>
            <w:tcW w:w="928" w:type="dxa"/>
            <w:vMerge w:val="restart"/>
            <w:tcBorders>
              <w:top w:val="single" w:sz="6" w:space="0" w:color="000000"/>
              <w:left w:val="single" w:sz="6" w:space="0" w:color="000000"/>
            </w:tcBorders>
            <w:shd w:val="clear" w:color="auto" w:fill="auto"/>
          </w:tcPr>
          <w:p w14:paraId="5A3EA4A0" w14:textId="77777777" w:rsidR="00063667" w:rsidRDefault="00063667" w:rsidP="00567DC5">
            <w:pPr>
              <w:spacing w:line="260" w:lineRule="atLeast"/>
              <w:rPr>
                <w:rFonts w:eastAsia="Calibri"/>
                <w:lang w:eastAsia="en-US"/>
              </w:rPr>
            </w:pPr>
            <w:r>
              <w:rPr>
                <w:rFonts w:eastAsia="Calibri"/>
                <w:lang w:eastAsia="en-US"/>
              </w:rPr>
              <w:t>Tier 1</w:t>
            </w:r>
          </w:p>
        </w:tc>
        <w:tc>
          <w:tcPr>
            <w:tcW w:w="3685" w:type="dxa"/>
            <w:tcBorders>
              <w:top w:val="single" w:sz="6" w:space="0" w:color="000000"/>
              <w:left w:val="single" w:sz="6" w:space="0" w:color="000000"/>
              <w:bottom w:val="single" w:sz="6" w:space="0" w:color="000000"/>
            </w:tcBorders>
            <w:shd w:val="clear" w:color="auto" w:fill="auto"/>
          </w:tcPr>
          <w:p w14:paraId="303E6AE3" w14:textId="77777777" w:rsidR="00063667" w:rsidRDefault="00063667" w:rsidP="00567DC5">
            <w:pPr>
              <w:snapToGrid w:val="0"/>
              <w:spacing w:line="260" w:lineRule="atLeast"/>
              <w:rPr>
                <w:rFonts w:eastAsia="Calibri"/>
                <w:lang w:eastAsia="en-US"/>
              </w:rPr>
            </w:pPr>
            <w:r>
              <w:rPr>
                <w:rFonts w:eastAsia="Calibri"/>
                <w:lang w:eastAsia="en-US"/>
              </w:rPr>
              <w:t>Concentration of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5975B5B" w14:textId="77777777" w:rsidR="00063667" w:rsidRDefault="00063667" w:rsidP="00567DC5">
            <w:pPr>
              <w:snapToGrid w:val="0"/>
              <w:spacing w:line="260" w:lineRule="atLeast"/>
              <w:rPr>
                <w:rFonts w:eastAsia="Calibri"/>
                <w:lang w:eastAsia="en-US"/>
              </w:rPr>
            </w:pPr>
            <w:r>
              <w:rPr>
                <w:rFonts w:eastAsia="Calibri"/>
                <w:lang w:eastAsia="en-US"/>
              </w:rPr>
              <w:t>0.027% w/w</w:t>
            </w:r>
          </w:p>
        </w:tc>
        <w:tc>
          <w:tcPr>
            <w:tcW w:w="3960" w:type="dxa"/>
            <w:tcBorders>
              <w:top w:val="single" w:sz="6" w:space="0" w:color="000000"/>
              <w:left w:val="single" w:sz="6" w:space="0" w:color="000000"/>
              <w:bottom w:val="single" w:sz="6" w:space="0" w:color="000000"/>
              <w:right w:val="single" w:sz="6" w:space="0" w:color="000000"/>
            </w:tcBorders>
          </w:tcPr>
          <w:p w14:paraId="7A98AA8A" w14:textId="77777777" w:rsidR="00063667" w:rsidRDefault="00063667" w:rsidP="00567DC5">
            <w:pPr>
              <w:snapToGrid w:val="0"/>
              <w:spacing w:line="260" w:lineRule="atLeast"/>
              <w:rPr>
                <w:rFonts w:eastAsia="Calibri"/>
                <w:lang w:eastAsia="en-US"/>
              </w:rPr>
            </w:pPr>
            <w:r>
              <w:rPr>
                <w:rFonts w:eastAsia="Calibri"/>
                <w:lang w:eastAsia="en-US"/>
              </w:rPr>
              <w:t>Applicant’s data</w:t>
            </w:r>
          </w:p>
        </w:tc>
      </w:tr>
      <w:tr w:rsidR="00063667" w14:paraId="37A96840" w14:textId="77777777" w:rsidTr="000033CD">
        <w:tblPrEx>
          <w:tblCellMar>
            <w:top w:w="0" w:type="dxa"/>
            <w:bottom w:w="0" w:type="dxa"/>
          </w:tblCellMar>
        </w:tblPrEx>
        <w:trPr>
          <w:cantSplit/>
          <w:trHeight w:val="478"/>
        </w:trPr>
        <w:tc>
          <w:tcPr>
            <w:tcW w:w="928" w:type="dxa"/>
            <w:vMerge/>
            <w:tcBorders>
              <w:left w:val="single" w:sz="6" w:space="0" w:color="000000"/>
            </w:tcBorders>
            <w:shd w:val="clear" w:color="auto" w:fill="auto"/>
          </w:tcPr>
          <w:p w14:paraId="43FC5FD1" w14:textId="77777777" w:rsidR="00063667" w:rsidRDefault="00063667" w:rsidP="00567DC5"/>
        </w:tc>
        <w:tc>
          <w:tcPr>
            <w:tcW w:w="3685" w:type="dxa"/>
            <w:tcBorders>
              <w:top w:val="single" w:sz="6" w:space="0" w:color="000000"/>
              <w:left w:val="single" w:sz="6" w:space="0" w:color="000000"/>
              <w:bottom w:val="single" w:sz="6" w:space="0" w:color="000000"/>
            </w:tcBorders>
            <w:shd w:val="clear" w:color="auto" w:fill="auto"/>
          </w:tcPr>
          <w:p w14:paraId="43F4A9E5" w14:textId="77777777" w:rsidR="00063667" w:rsidRDefault="00063667" w:rsidP="00567DC5">
            <w:pPr>
              <w:snapToGrid w:val="0"/>
              <w:spacing w:line="260" w:lineRule="atLeast"/>
              <w:rPr>
                <w:rFonts w:eastAsia="Calibri"/>
                <w:lang w:eastAsia="en-US"/>
              </w:rPr>
            </w:pPr>
            <w:r>
              <w:rPr>
                <w:rFonts w:eastAsia="Calibri"/>
                <w:lang w:eastAsia="en-US"/>
              </w:rPr>
              <w:t>Concentration of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C268F49" w14:textId="77777777" w:rsidR="00063667" w:rsidRDefault="00063667" w:rsidP="00567DC5">
            <w:pPr>
              <w:snapToGrid w:val="0"/>
              <w:spacing w:line="260" w:lineRule="atLeast"/>
              <w:rPr>
                <w:rFonts w:eastAsia="Calibri"/>
                <w:lang w:eastAsia="en-US"/>
              </w:rPr>
            </w:pPr>
            <w:r>
              <w:rPr>
                <w:rFonts w:eastAsia="Calibri"/>
                <w:lang w:eastAsia="en-US"/>
              </w:rPr>
              <w:t>0.183% w/w</w:t>
            </w:r>
          </w:p>
        </w:tc>
        <w:tc>
          <w:tcPr>
            <w:tcW w:w="3960" w:type="dxa"/>
            <w:tcBorders>
              <w:top w:val="single" w:sz="6" w:space="0" w:color="000000"/>
              <w:left w:val="single" w:sz="6" w:space="0" w:color="000000"/>
              <w:bottom w:val="single" w:sz="6" w:space="0" w:color="000000"/>
              <w:right w:val="single" w:sz="6" w:space="0" w:color="000000"/>
            </w:tcBorders>
          </w:tcPr>
          <w:p w14:paraId="0E5395E0" w14:textId="77777777" w:rsidR="00063667" w:rsidRDefault="00063667" w:rsidP="00567DC5">
            <w:pPr>
              <w:snapToGrid w:val="0"/>
              <w:spacing w:line="260" w:lineRule="atLeast"/>
              <w:rPr>
                <w:rFonts w:eastAsia="Calibri"/>
                <w:lang w:eastAsia="en-US"/>
              </w:rPr>
            </w:pPr>
            <w:r>
              <w:rPr>
                <w:rFonts w:eastAsia="Calibri"/>
                <w:lang w:eastAsia="en-US"/>
              </w:rPr>
              <w:t>Applicant’s data</w:t>
            </w:r>
          </w:p>
        </w:tc>
      </w:tr>
      <w:tr w:rsidR="00063667" w14:paraId="5B361EB8" w14:textId="77777777" w:rsidTr="000033CD">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791129BA" w14:textId="77777777" w:rsidR="00063667" w:rsidRDefault="00063667" w:rsidP="00567DC5"/>
        </w:tc>
        <w:tc>
          <w:tcPr>
            <w:tcW w:w="3685" w:type="dxa"/>
            <w:tcBorders>
              <w:top w:val="single" w:sz="6" w:space="0" w:color="000000"/>
              <w:left w:val="single" w:sz="6" w:space="0" w:color="000000"/>
              <w:bottom w:val="single" w:sz="6" w:space="0" w:color="000000"/>
            </w:tcBorders>
            <w:shd w:val="clear" w:color="auto" w:fill="auto"/>
          </w:tcPr>
          <w:p w14:paraId="227AB38B" w14:textId="77777777" w:rsidR="00063667" w:rsidRDefault="00063667" w:rsidP="00567DC5">
            <w:pPr>
              <w:snapToGrid w:val="0"/>
              <w:spacing w:line="260" w:lineRule="atLeast"/>
              <w:rPr>
                <w:rFonts w:eastAsia="Calibri"/>
                <w:lang w:eastAsia="en-US"/>
              </w:rPr>
            </w:pPr>
            <w:r>
              <w:rPr>
                <w:rFonts w:eastAsia="Calibri"/>
                <w:lang w:eastAsia="en-US"/>
              </w:rPr>
              <w:t>Body weight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8468F6C" w14:textId="77777777" w:rsidR="00063667" w:rsidRDefault="00063667" w:rsidP="00567DC5">
            <w:pPr>
              <w:snapToGrid w:val="0"/>
              <w:spacing w:line="260" w:lineRule="atLeast"/>
              <w:rPr>
                <w:rFonts w:eastAsia="Calibri"/>
                <w:lang w:eastAsia="en-US"/>
              </w:rPr>
            </w:pPr>
            <w:r>
              <w:rPr>
                <w:rFonts w:eastAsia="Calibri"/>
                <w:lang w:eastAsia="en-US"/>
              </w:rPr>
              <w:t>60 kg</w:t>
            </w:r>
          </w:p>
        </w:tc>
        <w:tc>
          <w:tcPr>
            <w:tcW w:w="3960" w:type="dxa"/>
            <w:tcBorders>
              <w:top w:val="single" w:sz="6" w:space="0" w:color="000000"/>
              <w:left w:val="single" w:sz="6" w:space="0" w:color="000000"/>
              <w:bottom w:val="single" w:sz="6" w:space="0" w:color="000000"/>
              <w:right w:val="single" w:sz="6" w:space="0" w:color="000000"/>
            </w:tcBorders>
          </w:tcPr>
          <w:p w14:paraId="25F8F75B" w14:textId="3E9DBCB1" w:rsidR="00063667" w:rsidRDefault="00063667" w:rsidP="00567DC5">
            <w:pPr>
              <w:snapToGrid w:val="0"/>
              <w:spacing w:line="260" w:lineRule="atLeast"/>
              <w:rPr>
                <w:rFonts w:eastAsia="Calibri"/>
                <w:lang w:eastAsia="en-US"/>
              </w:rPr>
            </w:pPr>
            <w:r>
              <w:rPr>
                <w:rFonts w:eastAsia="Calibri"/>
                <w:lang w:eastAsia="en-US"/>
              </w:rPr>
              <w:t>HEAd hoc Recommendation 14</w:t>
            </w:r>
          </w:p>
        </w:tc>
      </w:tr>
      <w:tr w:rsidR="00063667" w14:paraId="60088F28" w14:textId="77777777" w:rsidTr="000033CD">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68CB3831" w14:textId="77777777" w:rsidR="00063667" w:rsidRDefault="00063667" w:rsidP="00567DC5"/>
        </w:tc>
        <w:tc>
          <w:tcPr>
            <w:tcW w:w="3685" w:type="dxa"/>
            <w:tcBorders>
              <w:top w:val="single" w:sz="6" w:space="0" w:color="000000"/>
              <w:left w:val="single" w:sz="6" w:space="0" w:color="000000"/>
              <w:bottom w:val="single" w:sz="6" w:space="0" w:color="000000"/>
            </w:tcBorders>
            <w:shd w:val="clear" w:color="auto" w:fill="auto"/>
          </w:tcPr>
          <w:p w14:paraId="5737AE5B" w14:textId="77777777" w:rsidR="00063667" w:rsidRDefault="00063667" w:rsidP="00567DC5">
            <w:pPr>
              <w:snapToGrid w:val="0"/>
              <w:spacing w:line="260" w:lineRule="atLeast"/>
              <w:rPr>
                <w:rFonts w:eastAsia="Calibri"/>
                <w:lang w:eastAsia="en-US"/>
              </w:rPr>
            </w:pPr>
            <w:r>
              <w:rPr>
                <w:rFonts w:eastAsia="Calibri"/>
                <w:lang w:eastAsia="en-US"/>
              </w:rPr>
              <w:t>Duration of exposure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E28AAE2" w14:textId="05498C40" w:rsidR="00063667" w:rsidRDefault="00063667" w:rsidP="00567DC5">
            <w:pPr>
              <w:snapToGrid w:val="0"/>
              <w:spacing w:line="260" w:lineRule="atLeast"/>
              <w:rPr>
                <w:rFonts w:eastAsia="Calibri"/>
                <w:lang w:eastAsia="en-US"/>
              </w:rPr>
            </w:pPr>
            <w:r>
              <w:rPr>
                <w:rFonts w:eastAsia="Calibri"/>
                <w:lang w:eastAsia="en-US"/>
              </w:rPr>
              <w:t>90 min</w:t>
            </w:r>
          </w:p>
        </w:tc>
        <w:tc>
          <w:tcPr>
            <w:tcW w:w="3960" w:type="dxa"/>
            <w:tcBorders>
              <w:top w:val="single" w:sz="6" w:space="0" w:color="000000"/>
              <w:left w:val="single" w:sz="6" w:space="0" w:color="000000"/>
              <w:bottom w:val="single" w:sz="6" w:space="0" w:color="000000"/>
              <w:right w:val="single" w:sz="6" w:space="0" w:color="000000"/>
            </w:tcBorders>
          </w:tcPr>
          <w:p w14:paraId="49306110" w14:textId="1249095A" w:rsidR="00063667" w:rsidRDefault="00063667" w:rsidP="00567DC5">
            <w:pPr>
              <w:snapToGrid w:val="0"/>
              <w:spacing w:line="260" w:lineRule="atLeast"/>
              <w:rPr>
                <w:rFonts w:eastAsia="Calibri"/>
                <w:lang w:eastAsia="en-US"/>
              </w:rPr>
            </w:pPr>
            <w:r>
              <w:rPr>
                <w:rFonts w:eastAsia="Calibri"/>
                <w:lang w:eastAsia="en-US"/>
              </w:rPr>
              <w:t>HEAd hoc Recommendation 6</w:t>
            </w:r>
          </w:p>
        </w:tc>
      </w:tr>
      <w:tr w:rsidR="00567DC5" w14:paraId="2A0EE1FE" w14:textId="77777777" w:rsidTr="00567DC5">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4368E465" w14:textId="77777777" w:rsidR="00567DC5" w:rsidRDefault="00567DC5" w:rsidP="00567DC5">
            <w:pPr>
              <w:snapToGrid w:val="0"/>
              <w:spacing w:line="260" w:lineRule="atLeast"/>
              <w:rPr>
                <w:rFonts w:eastAsia="Calibri"/>
                <w:lang w:eastAsia="en-US"/>
              </w:rPr>
            </w:pPr>
            <w:r>
              <w:rPr>
                <w:rFonts w:eastAsia="Calibri"/>
                <w:lang w:eastAsia="en-US"/>
              </w:rPr>
              <w:t>Dermal exposure</w:t>
            </w:r>
          </w:p>
        </w:tc>
      </w:tr>
      <w:tr w:rsidR="00063667" w14:paraId="57B9C81C" w14:textId="77777777" w:rsidTr="000033CD">
        <w:tblPrEx>
          <w:tblCellMar>
            <w:top w:w="0" w:type="dxa"/>
            <w:bottom w:w="0" w:type="dxa"/>
          </w:tblCellMar>
        </w:tblPrEx>
        <w:trPr>
          <w:cantSplit/>
          <w:trHeight w:val="453"/>
        </w:trPr>
        <w:tc>
          <w:tcPr>
            <w:tcW w:w="928" w:type="dxa"/>
            <w:vMerge w:val="restart"/>
            <w:tcBorders>
              <w:top w:val="single" w:sz="6" w:space="0" w:color="000000"/>
              <w:left w:val="single" w:sz="6" w:space="0" w:color="000000"/>
            </w:tcBorders>
            <w:shd w:val="clear" w:color="auto" w:fill="auto"/>
          </w:tcPr>
          <w:p w14:paraId="180084F3" w14:textId="77777777" w:rsidR="00063667" w:rsidRDefault="00063667" w:rsidP="00567DC5"/>
        </w:tc>
        <w:tc>
          <w:tcPr>
            <w:tcW w:w="3685" w:type="dxa"/>
            <w:tcBorders>
              <w:top w:val="single" w:sz="6" w:space="0" w:color="000000"/>
              <w:left w:val="single" w:sz="6" w:space="0" w:color="000000"/>
              <w:bottom w:val="single" w:sz="6" w:space="0" w:color="000000"/>
            </w:tcBorders>
            <w:shd w:val="clear" w:color="auto" w:fill="auto"/>
          </w:tcPr>
          <w:p w14:paraId="66F9102D" w14:textId="77777777" w:rsidR="00063667" w:rsidRDefault="00063667" w:rsidP="00567DC5">
            <w:pPr>
              <w:snapToGrid w:val="0"/>
              <w:spacing w:line="260" w:lineRule="atLeast"/>
              <w:rPr>
                <w:rFonts w:eastAsia="Calibri"/>
                <w:lang w:eastAsia="en-US"/>
              </w:rPr>
            </w:pPr>
            <w:r>
              <w:rPr>
                <w:rFonts w:eastAsia="Calibri"/>
                <w:lang w:eastAsia="en-US"/>
              </w:rPr>
              <w:t>Dermal exposure value (hand)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BEE8D7F" w14:textId="242730A1" w:rsidR="00063667" w:rsidRDefault="00063667" w:rsidP="00567DC5">
            <w:pPr>
              <w:snapToGrid w:val="0"/>
              <w:spacing w:line="260" w:lineRule="atLeast"/>
              <w:rPr>
                <w:rFonts w:eastAsia="Calibri"/>
                <w:lang w:eastAsia="en-US"/>
              </w:rPr>
            </w:pPr>
            <w:r>
              <w:rPr>
                <w:rFonts w:eastAsia="Calibri"/>
                <w:lang w:eastAsia="en-US"/>
              </w:rPr>
              <w:t>273 mg/min</w:t>
            </w:r>
          </w:p>
        </w:tc>
        <w:tc>
          <w:tcPr>
            <w:tcW w:w="3960" w:type="dxa"/>
            <w:tcBorders>
              <w:top w:val="single" w:sz="6" w:space="0" w:color="000000"/>
              <w:left w:val="single" w:sz="6" w:space="0" w:color="000000"/>
              <w:bottom w:val="single" w:sz="6" w:space="0" w:color="000000"/>
              <w:right w:val="single" w:sz="6" w:space="0" w:color="000000"/>
            </w:tcBorders>
          </w:tcPr>
          <w:p w14:paraId="09B74AB5" w14:textId="49655E5D" w:rsidR="00063667" w:rsidRDefault="00063667" w:rsidP="00567DC5">
            <w:pPr>
              <w:snapToGrid w:val="0"/>
              <w:spacing w:line="260" w:lineRule="atLeast"/>
              <w:rPr>
                <w:rFonts w:eastAsia="Calibri"/>
                <w:lang w:eastAsia="en-US"/>
              </w:rPr>
            </w:pPr>
            <w:r>
              <w:rPr>
                <w:rFonts w:eastAsia="Calibri"/>
                <w:lang w:eastAsia="en-US"/>
              </w:rPr>
              <w:t>Spraying Model 2</w:t>
            </w:r>
          </w:p>
        </w:tc>
      </w:tr>
      <w:tr w:rsidR="00063667" w14:paraId="6323ED0C" w14:textId="77777777" w:rsidTr="000033CD">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0D3EC985" w14:textId="77777777" w:rsidR="00063667" w:rsidRDefault="00063667" w:rsidP="00567DC5"/>
        </w:tc>
        <w:tc>
          <w:tcPr>
            <w:tcW w:w="3685" w:type="dxa"/>
            <w:tcBorders>
              <w:top w:val="single" w:sz="6" w:space="0" w:color="000000"/>
              <w:left w:val="single" w:sz="6" w:space="0" w:color="000000"/>
              <w:bottom w:val="single" w:sz="6" w:space="0" w:color="000000"/>
            </w:tcBorders>
            <w:shd w:val="clear" w:color="auto" w:fill="auto"/>
          </w:tcPr>
          <w:p w14:paraId="3CC5A3A5" w14:textId="77777777" w:rsidR="00063667" w:rsidRDefault="00063667" w:rsidP="00567DC5">
            <w:pPr>
              <w:snapToGrid w:val="0"/>
              <w:spacing w:line="260" w:lineRule="atLeast"/>
              <w:rPr>
                <w:rFonts w:eastAsia="Calibri"/>
                <w:lang w:eastAsia="en-US"/>
              </w:rPr>
            </w:pPr>
            <w:r>
              <w:rPr>
                <w:rFonts w:eastAsia="Calibri"/>
                <w:lang w:eastAsia="en-US"/>
              </w:rPr>
              <w:t>Dermal exposure value (body)</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523D0DB" w14:textId="6B0DAF5E" w:rsidR="00063667" w:rsidRDefault="00063667" w:rsidP="00567DC5">
            <w:pPr>
              <w:snapToGrid w:val="0"/>
              <w:spacing w:line="260" w:lineRule="atLeast"/>
              <w:rPr>
                <w:rFonts w:eastAsia="Calibri"/>
                <w:lang w:eastAsia="en-US"/>
              </w:rPr>
            </w:pPr>
            <w:r>
              <w:rPr>
                <w:rFonts w:eastAsia="Calibri"/>
                <w:lang w:eastAsia="en-US"/>
              </w:rPr>
              <w:t>222 mg/min</w:t>
            </w:r>
          </w:p>
        </w:tc>
        <w:tc>
          <w:tcPr>
            <w:tcW w:w="3960" w:type="dxa"/>
            <w:tcBorders>
              <w:top w:val="single" w:sz="6" w:space="0" w:color="000000"/>
              <w:left w:val="single" w:sz="6" w:space="0" w:color="000000"/>
              <w:bottom w:val="single" w:sz="6" w:space="0" w:color="000000"/>
              <w:right w:val="single" w:sz="6" w:space="0" w:color="000000"/>
            </w:tcBorders>
          </w:tcPr>
          <w:p w14:paraId="4A1001DA" w14:textId="1C089E81" w:rsidR="00063667" w:rsidRDefault="00063667" w:rsidP="00567DC5">
            <w:pPr>
              <w:snapToGrid w:val="0"/>
              <w:spacing w:line="260" w:lineRule="atLeast"/>
              <w:rPr>
                <w:rFonts w:eastAsia="Calibri"/>
                <w:lang w:eastAsia="en-US"/>
              </w:rPr>
            </w:pPr>
            <w:r>
              <w:rPr>
                <w:rFonts w:eastAsia="Calibri"/>
                <w:lang w:eastAsia="en-US"/>
              </w:rPr>
              <w:t>Spraying Model 2</w:t>
            </w:r>
          </w:p>
        </w:tc>
      </w:tr>
      <w:tr w:rsidR="00063667" w14:paraId="7D693EBB" w14:textId="77777777" w:rsidTr="000033CD">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7449D1ED" w14:textId="77777777" w:rsidR="00063667" w:rsidRDefault="00063667" w:rsidP="00567DC5"/>
        </w:tc>
        <w:tc>
          <w:tcPr>
            <w:tcW w:w="3685" w:type="dxa"/>
            <w:tcBorders>
              <w:top w:val="single" w:sz="6" w:space="0" w:color="000000"/>
              <w:left w:val="single" w:sz="6" w:space="0" w:color="000000"/>
              <w:bottom w:val="single" w:sz="6" w:space="0" w:color="000000"/>
            </w:tcBorders>
            <w:shd w:val="clear" w:color="auto" w:fill="auto"/>
          </w:tcPr>
          <w:p w14:paraId="4F0778DE" w14:textId="77777777" w:rsidR="00063667" w:rsidRDefault="00063667" w:rsidP="00567DC5">
            <w:pPr>
              <w:snapToGrid w:val="0"/>
              <w:spacing w:line="260" w:lineRule="atLeast"/>
              <w:rPr>
                <w:rFonts w:eastAsia="Calibri"/>
                <w:lang w:eastAsia="en-US"/>
              </w:rPr>
            </w:pPr>
            <w:r>
              <w:rPr>
                <w:rFonts w:eastAsia="Calibri"/>
                <w:lang w:eastAsia="en-US"/>
              </w:rPr>
              <w:t>Dermal absorption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CB4BB95" w14:textId="77777777" w:rsidR="00063667" w:rsidRDefault="00063667" w:rsidP="00567DC5">
            <w:pPr>
              <w:snapToGrid w:val="0"/>
              <w:spacing w:line="260" w:lineRule="atLeast"/>
              <w:rPr>
                <w:rFonts w:eastAsia="Calibri"/>
                <w:lang w:eastAsia="en-US"/>
              </w:rPr>
            </w:pPr>
            <w:r>
              <w:rPr>
                <w:rFonts w:eastAsia="Calibri"/>
                <w:lang w:eastAsia="en-US"/>
              </w:rPr>
              <w:t>50%</w:t>
            </w:r>
          </w:p>
        </w:tc>
        <w:tc>
          <w:tcPr>
            <w:tcW w:w="3960" w:type="dxa"/>
            <w:tcBorders>
              <w:top w:val="single" w:sz="6" w:space="0" w:color="000000"/>
              <w:left w:val="single" w:sz="6" w:space="0" w:color="000000"/>
              <w:bottom w:val="single" w:sz="6" w:space="0" w:color="000000"/>
              <w:right w:val="single" w:sz="6" w:space="0" w:color="000000"/>
            </w:tcBorders>
          </w:tcPr>
          <w:p w14:paraId="6C8D2249" w14:textId="77777777" w:rsidR="00063667" w:rsidRDefault="00063667" w:rsidP="00567DC5">
            <w:pPr>
              <w:snapToGrid w:val="0"/>
              <w:spacing w:line="260" w:lineRule="atLeast"/>
              <w:rPr>
                <w:rFonts w:eastAsia="Calibri"/>
                <w:lang w:eastAsia="en-US"/>
              </w:rPr>
            </w:pPr>
            <w:r>
              <w:rPr>
                <w:rFonts w:eastAsia="Calibri"/>
                <w:lang w:eastAsia="en-US"/>
              </w:rPr>
              <w:t>Default value according to EFSA Guidance 2017</w:t>
            </w:r>
          </w:p>
        </w:tc>
      </w:tr>
      <w:tr w:rsidR="00063667" w14:paraId="577D148E" w14:textId="77777777" w:rsidTr="000033CD">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499881A5" w14:textId="77777777" w:rsidR="00063667" w:rsidRDefault="00063667" w:rsidP="00567DC5"/>
        </w:tc>
        <w:tc>
          <w:tcPr>
            <w:tcW w:w="3685" w:type="dxa"/>
            <w:tcBorders>
              <w:top w:val="single" w:sz="6" w:space="0" w:color="000000"/>
              <w:left w:val="single" w:sz="6" w:space="0" w:color="000000"/>
              <w:bottom w:val="single" w:sz="6" w:space="0" w:color="000000"/>
            </w:tcBorders>
            <w:shd w:val="clear" w:color="auto" w:fill="auto"/>
          </w:tcPr>
          <w:p w14:paraId="7AB27E90" w14:textId="77777777" w:rsidR="00063667" w:rsidRDefault="00063667" w:rsidP="00567DC5">
            <w:pPr>
              <w:snapToGrid w:val="0"/>
              <w:spacing w:line="260" w:lineRule="atLeast"/>
              <w:rPr>
                <w:rFonts w:eastAsia="Calibri"/>
                <w:lang w:eastAsia="en-US"/>
              </w:rPr>
            </w:pPr>
            <w:r>
              <w:rPr>
                <w:rFonts w:eastAsia="Calibri"/>
                <w:lang w:eastAsia="en-US"/>
              </w:rPr>
              <w:t>Dermal absorption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CAE6289" w14:textId="4124B3CA" w:rsidR="00063667" w:rsidRDefault="00063667" w:rsidP="00567DC5">
            <w:pPr>
              <w:snapToGrid w:val="0"/>
              <w:spacing w:line="260" w:lineRule="atLeast"/>
              <w:rPr>
                <w:rFonts w:eastAsia="Calibri"/>
                <w:lang w:eastAsia="en-US"/>
              </w:rPr>
            </w:pPr>
            <w:r>
              <w:rPr>
                <w:rFonts w:eastAsia="Calibri"/>
                <w:lang w:eastAsia="en-US"/>
              </w:rPr>
              <w:t>9.2%</w:t>
            </w:r>
          </w:p>
        </w:tc>
        <w:tc>
          <w:tcPr>
            <w:tcW w:w="3960" w:type="dxa"/>
            <w:tcBorders>
              <w:top w:val="single" w:sz="6" w:space="0" w:color="000000"/>
              <w:left w:val="single" w:sz="6" w:space="0" w:color="000000"/>
              <w:bottom w:val="single" w:sz="6" w:space="0" w:color="000000"/>
              <w:right w:val="single" w:sz="6" w:space="0" w:color="000000"/>
            </w:tcBorders>
          </w:tcPr>
          <w:p w14:paraId="3906DDF0" w14:textId="77777777" w:rsidR="00063667" w:rsidRDefault="00063667" w:rsidP="00567DC5">
            <w:pPr>
              <w:snapToGrid w:val="0"/>
              <w:spacing w:line="260" w:lineRule="atLeast"/>
              <w:rPr>
                <w:rFonts w:eastAsia="Calibri"/>
                <w:lang w:eastAsia="en-US"/>
              </w:rPr>
            </w:pPr>
            <w:r>
              <w:rPr>
                <w:rFonts w:eastAsia="Calibri"/>
                <w:lang w:eastAsia="en-US"/>
              </w:rPr>
              <w:t>Dermal absorption study</w:t>
            </w:r>
          </w:p>
        </w:tc>
      </w:tr>
      <w:tr w:rsidR="00567DC5" w14:paraId="7F69F559" w14:textId="77777777" w:rsidTr="00567DC5">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748A79A7" w14:textId="77777777" w:rsidR="00567DC5" w:rsidRDefault="00567DC5" w:rsidP="00567DC5">
            <w:pPr>
              <w:snapToGrid w:val="0"/>
              <w:spacing w:line="260" w:lineRule="atLeast"/>
              <w:rPr>
                <w:rFonts w:eastAsia="Calibri"/>
                <w:lang w:eastAsia="en-US"/>
              </w:rPr>
            </w:pPr>
            <w:r>
              <w:rPr>
                <w:rFonts w:eastAsia="Calibri"/>
                <w:lang w:eastAsia="en-US"/>
              </w:rPr>
              <w:t>Inhalation exposure</w:t>
            </w:r>
          </w:p>
        </w:tc>
      </w:tr>
      <w:tr w:rsidR="00063667" w14:paraId="60953989" w14:textId="77777777" w:rsidTr="000033CD">
        <w:tblPrEx>
          <w:tblCellMar>
            <w:top w:w="0" w:type="dxa"/>
            <w:bottom w:w="0" w:type="dxa"/>
          </w:tblCellMar>
        </w:tblPrEx>
        <w:trPr>
          <w:cantSplit/>
          <w:trHeight w:val="453"/>
        </w:trPr>
        <w:tc>
          <w:tcPr>
            <w:tcW w:w="928" w:type="dxa"/>
            <w:vMerge w:val="restart"/>
            <w:tcBorders>
              <w:top w:val="single" w:sz="6" w:space="0" w:color="000000"/>
              <w:left w:val="single" w:sz="6" w:space="0" w:color="000000"/>
            </w:tcBorders>
            <w:shd w:val="clear" w:color="auto" w:fill="auto"/>
          </w:tcPr>
          <w:p w14:paraId="1EF656F0" w14:textId="77777777" w:rsidR="00063667" w:rsidRDefault="00063667" w:rsidP="00567DC5"/>
        </w:tc>
        <w:tc>
          <w:tcPr>
            <w:tcW w:w="3685" w:type="dxa"/>
            <w:tcBorders>
              <w:top w:val="single" w:sz="6" w:space="0" w:color="000000"/>
              <w:left w:val="single" w:sz="6" w:space="0" w:color="000000"/>
              <w:bottom w:val="single" w:sz="6" w:space="0" w:color="000000"/>
            </w:tcBorders>
            <w:shd w:val="clear" w:color="auto" w:fill="auto"/>
          </w:tcPr>
          <w:p w14:paraId="6B71F58C" w14:textId="77777777" w:rsidR="00063667" w:rsidRDefault="00063667" w:rsidP="00567DC5">
            <w:pPr>
              <w:snapToGrid w:val="0"/>
              <w:spacing w:line="260" w:lineRule="atLeast"/>
              <w:rPr>
                <w:rFonts w:eastAsia="Calibri"/>
                <w:lang w:eastAsia="en-US"/>
              </w:rPr>
            </w:pPr>
            <w:r>
              <w:rPr>
                <w:rFonts w:eastAsia="Calibri"/>
                <w:lang w:eastAsia="en-US"/>
              </w:rPr>
              <w:t>Inhalation exposure value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DE5FD30" w14:textId="577357C6" w:rsidR="00063667" w:rsidRDefault="00063667" w:rsidP="00567DC5">
            <w:pPr>
              <w:snapToGrid w:val="0"/>
              <w:spacing w:line="260" w:lineRule="atLeast"/>
              <w:rPr>
                <w:rFonts w:eastAsia="Calibri"/>
                <w:lang w:eastAsia="en-US"/>
              </w:rPr>
            </w:pPr>
            <w:r>
              <w:rPr>
                <w:rFonts w:eastAsia="Calibri"/>
                <w:lang w:eastAsia="en-US"/>
              </w:rPr>
              <w:t>76 mg/min</w:t>
            </w:r>
          </w:p>
        </w:tc>
        <w:tc>
          <w:tcPr>
            <w:tcW w:w="3960" w:type="dxa"/>
            <w:tcBorders>
              <w:top w:val="single" w:sz="6" w:space="0" w:color="000000"/>
              <w:left w:val="single" w:sz="6" w:space="0" w:color="000000"/>
              <w:bottom w:val="single" w:sz="6" w:space="0" w:color="000000"/>
              <w:right w:val="single" w:sz="6" w:space="0" w:color="000000"/>
            </w:tcBorders>
          </w:tcPr>
          <w:p w14:paraId="4B2EE1B2" w14:textId="4B93670F" w:rsidR="00063667" w:rsidRDefault="00063667" w:rsidP="00567DC5">
            <w:pPr>
              <w:snapToGrid w:val="0"/>
              <w:spacing w:line="260" w:lineRule="atLeast"/>
              <w:rPr>
                <w:rFonts w:eastAsia="Calibri"/>
                <w:lang w:eastAsia="en-US"/>
              </w:rPr>
            </w:pPr>
            <w:r>
              <w:rPr>
                <w:rFonts w:eastAsia="Calibri"/>
                <w:lang w:eastAsia="en-US"/>
              </w:rPr>
              <w:t>Spraying Model 2</w:t>
            </w:r>
          </w:p>
        </w:tc>
      </w:tr>
      <w:tr w:rsidR="00063667" w14:paraId="6AAE4CBE" w14:textId="77777777" w:rsidTr="000033CD">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57CD2EBC" w14:textId="77777777" w:rsidR="00063667" w:rsidRDefault="00063667" w:rsidP="00567DC5"/>
        </w:tc>
        <w:tc>
          <w:tcPr>
            <w:tcW w:w="3685" w:type="dxa"/>
            <w:tcBorders>
              <w:top w:val="single" w:sz="6" w:space="0" w:color="000000"/>
              <w:left w:val="single" w:sz="6" w:space="0" w:color="000000"/>
              <w:bottom w:val="single" w:sz="6" w:space="0" w:color="000000"/>
            </w:tcBorders>
            <w:shd w:val="clear" w:color="auto" w:fill="auto"/>
          </w:tcPr>
          <w:p w14:paraId="7586C6B3" w14:textId="77777777" w:rsidR="00063667" w:rsidRDefault="00063667" w:rsidP="00567DC5">
            <w:pPr>
              <w:snapToGrid w:val="0"/>
              <w:spacing w:line="260" w:lineRule="atLeast"/>
              <w:rPr>
                <w:rFonts w:eastAsia="Calibri"/>
                <w:lang w:eastAsia="en-US"/>
              </w:rPr>
            </w:pPr>
            <w:r>
              <w:rPr>
                <w:rFonts w:eastAsia="Calibri"/>
                <w:lang w:eastAsia="en-US"/>
              </w:rPr>
              <w:t>Inhalation rate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E81AA27" w14:textId="77777777" w:rsidR="00063667" w:rsidRDefault="00063667" w:rsidP="00567DC5">
            <w:pPr>
              <w:snapToGrid w:val="0"/>
              <w:spacing w:line="260" w:lineRule="atLeast"/>
              <w:rPr>
                <w:rFonts w:eastAsia="Calibri"/>
                <w:lang w:eastAsia="en-US"/>
              </w:rPr>
            </w:pPr>
            <w:r>
              <w:rPr>
                <w:rFonts w:eastAsia="Calibri"/>
                <w:lang w:eastAsia="en-US"/>
              </w:rPr>
              <w:t>1.25 m3/h</w:t>
            </w:r>
          </w:p>
        </w:tc>
        <w:tc>
          <w:tcPr>
            <w:tcW w:w="3960" w:type="dxa"/>
            <w:tcBorders>
              <w:top w:val="single" w:sz="6" w:space="0" w:color="000000"/>
              <w:left w:val="single" w:sz="6" w:space="0" w:color="000000"/>
              <w:bottom w:val="single" w:sz="6" w:space="0" w:color="000000"/>
              <w:right w:val="single" w:sz="6" w:space="0" w:color="000000"/>
            </w:tcBorders>
          </w:tcPr>
          <w:p w14:paraId="5F696E03" w14:textId="77777777" w:rsidR="00063667" w:rsidRDefault="00063667" w:rsidP="00567DC5">
            <w:pPr>
              <w:snapToGrid w:val="0"/>
              <w:spacing w:line="260" w:lineRule="atLeast"/>
              <w:rPr>
                <w:rFonts w:eastAsia="Calibri"/>
                <w:lang w:eastAsia="en-US"/>
              </w:rPr>
            </w:pPr>
            <w:r>
              <w:rPr>
                <w:rFonts w:eastAsia="Calibri"/>
                <w:lang w:eastAsia="en-US"/>
              </w:rPr>
              <w:t>Ad hoc Recommendation 14</w:t>
            </w:r>
          </w:p>
        </w:tc>
      </w:tr>
      <w:tr w:rsidR="00063667" w14:paraId="11EEF016" w14:textId="77777777" w:rsidTr="000033CD">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3BC30531" w14:textId="77777777" w:rsidR="00063667" w:rsidRDefault="00063667" w:rsidP="00567DC5"/>
        </w:tc>
        <w:tc>
          <w:tcPr>
            <w:tcW w:w="3685" w:type="dxa"/>
            <w:tcBorders>
              <w:top w:val="single" w:sz="6" w:space="0" w:color="000000"/>
              <w:left w:val="single" w:sz="6" w:space="0" w:color="000000"/>
              <w:bottom w:val="single" w:sz="6" w:space="0" w:color="000000"/>
            </w:tcBorders>
            <w:shd w:val="clear" w:color="auto" w:fill="auto"/>
          </w:tcPr>
          <w:p w14:paraId="43AAFF6B" w14:textId="77777777" w:rsidR="00063667" w:rsidRDefault="00063667" w:rsidP="00567DC5">
            <w:pPr>
              <w:snapToGrid w:val="0"/>
              <w:spacing w:line="260" w:lineRule="atLeast"/>
              <w:rPr>
                <w:rFonts w:eastAsia="Calibri"/>
                <w:lang w:eastAsia="en-US"/>
              </w:rPr>
            </w:pPr>
            <w:r>
              <w:rPr>
                <w:rFonts w:eastAsia="Calibri"/>
                <w:lang w:eastAsia="en-US"/>
              </w:rPr>
              <w:t>Inhalation absorption (Penflufen and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21584D0" w14:textId="77777777" w:rsidR="00063667" w:rsidRDefault="00063667" w:rsidP="00567DC5">
            <w:pPr>
              <w:snapToGrid w:val="0"/>
              <w:spacing w:line="260" w:lineRule="atLeast"/>
              <w:rPr>
                <w:rFonts w:eastAsia="Calibri"/>
                <w:lang w:eastAsia="en-US"/>
              </w:rPr>
            </w:pPr>
            <w:r>
              <w:rPr>
                <w:rFonts w:eastAsia="Calibri"/>
                <w:lang w:eastAsia="en-US"/>
              </w:rPr>
              <w:t>100%</w:t>
            </w:r>
          </w:p>
        </w:tc>
        <w:tc>
          <w:tcPr>
            <w:tcW w:w="3960" w:type="dxa"/>
            <w:tcBorders>
              <w:top w:val="single" w:sz="6" w:space="0" w:color="000000"/>
              <w:left w:val="single" w:sz="6" w:space="0" w:color="000000"/>
              <w:bottom w:val="single" w:sz="6" w:space="0" w:color="000000"/>
              <w:right w:val="single" w:sz="6" w:space="0" w:color="000000"/>
            </w:tcBorders>
          </w:tcPr>
          <w:p w14:paraId="5E94EA57" w14:textId="5BCEA176" w:rsidR="00063667" w:rsidRDefault="00063667" w:rsidP="00567DC5">
            <w:pPr>
              <w:snapToGrid w:val="0"/>
              <w:spacing w:line="260" w:lineRule="atLeast"/>
              <w:rPr>
                <w:rFonts w:eastAsia="Calibri"/>
                <w:lang w:eastAsia="en-US"/>
              </w:rPr>
            </w:pPr>
            <w:r>
              <w:rPr>
                <w:rFonts w:eastAsia="Calibri"/>
                <w:lang w:eastAsia="en-US"/>
              </w:rPr>
              <w:t>Default value</w:t>
            </w:r>
          </w:p>
        </w:tc>
      </w:tr>
      <w:tr w:rsidR="00E63356" w14:paraId="34DC7DF0" w14:textId="77777777" w:rsidTr="00BF1E05">
        <w:tblPrEx>
          <w:tblCellMar>
            <w:top w:w="0" w:type="dxa"/>
            <w:bottom w:w="0" w:type="dxa"/>
          </w:tblCellMar>
        </w:tblPrEx>
        <w:trPr>
          <w:cantSplit/>
          <w:trHeight w:val="453"/>
        </w:trPr>
        <w:tc>
          <w:tcPr>
            <w:tcW w:w="928" w:type="dxa"/>
            <w:vMerge w:val="restart"/>
            <w:tcBorders>
              <w:top w:val="single" w:sz="6" w:space="0" w:color="000000"/>
              <w:left w:val="single" w:sz="6" w:space="0" w:color="000000"/>
            </w:tcBorders>
            <w:shd w:val="clear" w:color="auto" w:fill="auto"/>
          </w:tcPr>
          <w:p w14:paraId="40D34E03" w14:textId="0593F2F5" w:rsidR="00E63356" w:rsidRDefault="00E63356" w:rsidP="00567DC5">
            <w:r>
              <w:t>Tier 2</w:t>
            </w:r>
          </w:p>
        </w:tc>
        <w:tc>
          <w:tcPr>
            <w:tcW w:w="3685" w:type="dxa"/>
            <w:tcBorders>
              <w:top w:val="single" w:sz="6" w:space="0" w:color="000000"/>
              <w:left w:val="single" w:sz="6" w:space="0" w:color="000000"/>
              <w:bottom w:val="single" w:sz="6" w:space="0" w:color="000000"/>
            </w:tcBorders>
            <w:shd w:val="clear" w:color="auto" w:fill="auto"/>
          </w:tcPr>
          <w:p w14:paraId="05649871" w14:textId="2D395F16" w:rsidR="00E63356" w:rsidRDefault="00E63356" w:rsidP="00567DC5">
            <w:pPr>
              <w:snapToGrid w:val="0"/>
              <w:spacing w:line="260" w:lineRule="atLeast"/>
              <w:rPr>
                <w:rFonts w:eastAsia="Calibri"/>
                <w:lang w:eastAsia="en-US"/>
              </w:rPr>
            </w:pPr>
            <w:r>
              <w:rPr>
                <w:rFonts w:eastAsia="Calibri"/>
                <w:lang w:eastAsia="en-US"/>
              </w:rPr>
              <w:t>Dermal exposure value (hands, inside gloves)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F38E83C" w14:textId="6835AE8E" w:rsidR="00E63356" w:rsidRDefault="00E63356" w:rsidP="00567DC5">
            <w:pPr>
              <w:snapToGrid w:val="0"/>
              <w:spacing w:line="260" w:lineRule="atLeast"/>
              <w:rPr>
                <w:rFonts w:eastAsia="Calibri"/>
                <w:lang w:eastAsia="en-US"/>
              </w:rPr>
            </w:pPr>
            <w:r>
              <w:rPr>
                <w:rFonts w:eastAsia="Calibri"/>
                <w:lang w:eastAsia="en-US"/>
              </w:rPr>
              <w:t>7.8 mg/min</w:t>
            </w:r>
          </w:p>
        </w:tc>
        <w:tc>
          <w:tcPr>
            <w:tcW w:w="3960" w:type="dxa"/>
            <w:tcBorders>
              <w:top w:val="single" w:sz="6" w:space="0" w:color="000000"/>
              <w:left w:val="single" w:sz="6" w:space="0" w:color="000000"/>
              <w:bottom w:val="single" w:sz="6" w:space="0" w:color="000000"/>
              <w:right w:val="single" w:sz="6" w:space="0" w:color="000000"/>
            </w:tcBorders>
          </w:tcPr>
          <w:p w14:paraId="4532470C" w14:textId="0FDBEB0D" w:rsidR="00E63356" w:rsidRDefault="00E63356" w:rsidP="00567DC5">
            <w:pPr>
              <w:snapToGrid w:val="0"/>
              <w:spacing w:line="260" w:lineRule="atLeast"/>
              <w:rPr>
                <w:rFonts w:eastAsia="Calibri"/>
                <w:lang w:eastAsia="en-US"/>
              </w:rPr>
            </w:pPr>
            <w:r>
              <w:rPr>
                <w:rFonts w:eastAsia="Calibri"/>
                <w:lang w:eastAsia="en-US"/>
              </w:rPr>
              <w:t>Spraying Model 2</w:t>
            </w:r>
          </w:p>
        </w:tc>
      </w:tr>
      <w:tr w:rsidR="00E63356" w14:paraId="6225D826" w14:textId="77777777" w:rsidTr="00BF1E05">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7948665A" w14:textId="77777777" w:rsidR="00E63356" w:rsidRDefault="00E63356" w:rsidP="00567DC5"/>
        </w:tc>
        <w:tc>
          <w:tcPr>
            <w:tcW w:w="3685" w:type="dxa"/>
            <w:tcBorders>
              <w:top w:val="single" w:sz="6" w:space="0" w:color="000000"/>
              <w:left w:val="single" w:sz="6" w:space="0" w:color="000000"/>
              <w:bottom w:val="single" w:sz="6" w:space="0" w:color="000000"/>
            </w:tcBorders>
            <w:shd w:val="clear" w:color="auto" w:fill="auto"/>
          </w:tcPr>
          <w:p w14:paraId="698B8F64" w14:textId="7A9B2ED2" w:rsidR="00E63356" w:rsidRDefault="00E63356" w:rsidP="00567DC5">
            <w:pPr>
              <w:snapToGrid w:val="0"/>
              <w:spacing w:line="260" w:lineRule="atLeast"/>
              <w:rPr>
                <w:rFonts w:eastAsia="Calibri"/>
                <w:lang w:eastAsia="en-US"/>
              </w:rPr>
            </w:pPr>
            <w:r>
              <w:rPr>
                <w:rFonts w:eastAsia="Calibri"/>
                <w:lang w:eastAsia="en-US"/>
              </w:rPr>
              <w:t xml:space="preserve">Protection factor for </w:t>
            </w:r>
            <w:r w:rsidR="00063667">
              <w:rPr>
                <w:rFonts w:eastAsia="Calibri"/>
                <w:lang w:eastAsia="en-US"/>
              </w:rPr>
              <w:t>impermeable</w:t>
            </w:r>
            <w:r w:rsidRPr="002076A7">
              <w:rPr>
                <w:rFonts w:eastAsia="Calibri"/>
                <w:lang w:eastAsia="en-US"/>
              </w:rPr>
              <w:t xml:space="preserve"> coverall</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A08E38B" w14:textId="63B261F9" w:rsidR="00E63356" w:rsidRDefault="00063667" w:rsidP="00567DC5">
            <w:pPr>
              <w:snapToGrid w:val="0"/>
              <w:spacing w:line="260" w:lineRule="atLeast"/>
              <w:rPr>
                <w:rFonts w:eastAsia="Calibri"/>
                <w:lang w:eastAsia="en-US"/>
              </w:rPr>
            </w:pPr>
            <w:r>
              <w:rPr>
                <w:rFonts w:eastAsia="Calibri"/>
                <w:lang w:eastAsia="en-US"/>
              </w:rPr>
              <w:t>95</w:t>
            </w:r>
            <w:r w:rsidR="00E63356">
              <w:rPr>
                <w:rFonts w:eastAsia="Calibri"/>
                <w:lang w:eastAsia="en-US"/>
              </w:rPr>
              <w:t>%</w:t>
            </w:r>
          </w:p>
        </w:tc>
        <w:tc>
          <w:tcPr>
            <w:tcW w:w="3960" w:type="dxa"/>
            <w:tcBorders>
              <w:top w:val="single" w:sz="6" w:space="0" w:color="000000"/>
              <w:left w:val="single" w:sz="6" w:space="0" w:color="000000"/>
              <w:bottom w:val="single" w:sz="6" w:space="0" w:color="000000"/>
              <w:right w:val="single" w:sz="6" w:space="0" w:color="000000"/>
            </w:tcBorders>
          </w:tcPr>
          <w:p w14:paraId="320E1AC5" w14:textId="111C53A4" w:rsidR="00E63356" w:rsidRDefault="00E63356" w:rsidP="00567DC5">
            <w:pPr>
              <w:snapToGrid w:val="0"/>
              <w:spacing w:line="260" w:lineRule="atLeast"/>
              <w:rPr>
                <w:rFonts w:eastAsia="Calibri"/>
                <w:lang w:eastAsia="en-US"/>
              </w:rPr>
            </w:pPr>
            <w:r>
              <w:rPr>
                <w:rFonts w:eastAsia="Calibri"/>
                <w:lang w:eastAsia="en-US"/>
              </w:rPr>
              <w:t>HEEG Opinion 9</w:t>
            </w:r>
          </w:p>
        </w:tc>
      </w:tr>
    </w:tbl>
    <w:p w14:paraId="5EE899DB" w14:textId="3B10B292" w:rsidR="00567DC5" w:rsidRDefault="00567DC5" w:rsidP="00567DC5">
      <w:pPr>
        <w:spacing w:line="260" w:lineRule="atLeast"/>
        <w:rPr>
          <w:rFonts w:eastAsia="Calibri"/>
          <w:shd w:val="clear" w:color="auto" w:fill="00FFFF"/>
          <w:lang w:eastAsia="en-US"/>
        </w:rPr>
      </w:pPr>
    </w:p>
    <w:p w14:paraId="1C63439F" w14:textId="0062DE5E" w:rsidR="00567DC5" w:rsidRDefault="00027AEA" w:rsidP="00567DC5">
      <w:pPr>
        <w:rPr>
          <w:rFonts w:ascii="Times New Roman" w:eastAsia="Calibri" w:hAnsi="Times New Roman" w:cs="Times New Roman"/>
          <w:i/>
          <w:iCs/>
          <w:lang w:eastAsia="en-US"/>
        </w:rPr>
      </w:pPr>
      <w:r>
        <w:rPr>
          <w:rFonts w:eastAsia="Calibri"/>
          <w:b/>
          <w:lang w:eastAsia="en-US"/>
        </w:rPr>
        <w:t>Calculations for Task [2.1</w:t>
      </w:r>
      <w:r w:rsidR="00567DC5">
        <w:rPr>
          <w:rFonts w:eastAsia="Calibri"/>
          <w:b/>
          <w:lang w:eastAsia="en-US"/>
        </w:rPr>
        <w:t>]</w:t>
      </w:r>
    </w:p>
    <w:p w14:paraId="763B3441" w14:textId="7767B775" w:rsidR="00567DC5" w:rsidRPr="00342760" w:rsidRDefault="00567DC5" w:rsidP="00567DC5">
      <w:pPr>
        <w:spacing w:line="260" w:lineRule="atLeast"/>
        <w:rPr>
          <w:rFonts w:eastAsia="Calibri"/>
          <w:lang w:eastAsia="en-US"/>
        </w:rPr>
      </w:pPr>
    </w:p>
    <w:p w14:paraId="5850A64F" w14:textId="77777777" w:rsidR="00567DC5" w:rsidRPr="00342760" w:rsidRDefault="00567DC5" w:rsidP="00567DC5">
      <w:pPr>
        <w:spacing w:line="260" w:lineRule="atLeast"/>
        <w:rPr>
          <w:rFonts w:eastAsia="Calibri"/>
          <w:u w:val="single"/>
          <w:lang w:eastAsia="en-US"/>
        </w:rPr>
      </w:pPr>
      <w:r w:rsidRPr="00342760">
        <w:rPr>
          <w:rFonts w:eastAsia="Calibri"/>
          <w:u w:val="single"/>
          <w:lang w:eastAsia="en-US"/>
        </w:rPr>
        <w:t>Penflufen</w:t>
      </w:r>
    </w:p>
    <w:p w14:paraId="290918EA" w14:textId="77777777" w:rsidR="00567DC5" w:rsidRPr="00342760" w:rsidRDefault="00567DC5" w:rsidP="00567DC5">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211"/>
        <w:gridCol w:w="1560"/>
        <w:gridCol w:w="1842"/>
        <w:gridCol w:w="1843"/>
        <w:gridCol w:w="1843"/>
        <w:gridCol w:w="1970"/>
      </w:tblGrid>
      <w:tr w:rsidR="00567DC5" w14:paraId="6D97E2BD" w14:textId="77777777" w:rsidTr="00567DC5">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5D0D9848" w14:textId="77777777" w:rsidR="00567DC5" w:rsidRDefault="00567DC5" w:rsidP="00567DC5">
            <w:pPr>
              <w:spacing w:line="260" w:lineRule="atLeast"/>
              <w:jc w:val="center"/>
            </w:pPr>
            <w:r>
              <w:rPr>
                <w:rFonts w:eastAsia="Calibri"/>
                <w:b/>
                <w:lang w:eastAsia="en-US"/>
              </w:rPr>
              <w:t>Summary table: estimated exposure from professional uses</w:t>
            </w:r>
          </w:p>
        </w:tc>
      </w:tr>
      <w:tr w:rsidR="00567DC5" w14:paraId="74EF6CA4" w14:textId="77777777" w:rsidTr="009F71C2">
        <w:tblPrEx>
          <w:tblCellMar>
            <w:top w:w="57" w:type="dxa"/>
            <w:bottom w:w="57" w:type="dxa"/>
          </w:tblCellMar>
        </w:tblPrEx>
        <w:trPr>
          <w:cantSplit/>
          <w:trHeight w:val="1203"/>
        </w:trPr>
        <w:tc>
          <w:tcPr>
            <w:tcW w:w="1211" w:type="dxa"/>
            <w:tcBorders>
              <w:top w:val="single" w:sz="6" w:space="0" w:color="000000"/>
              <w:left w:val="single" w:sz="6" w:space="0" w:color="000000"/>
              <w:bottom w:val="single" w:sz="6" w:space="0" w:color="000000"/>
            </w:tcBorders>
            <w:shd w:val="clear" w:color="auto" w:fill="auto"/>
          </w:tcPr>
          <w:p w14:paraId="76E24BAB" w14:textId="77777777" w:rsidR="00567DC5" w:rsidRDefault="00567DC5" w:rsidP="00567DC5">
            <w:pPr>
              <w:spacing w:line="260" w:lineRule="atLeast"/>
              <w:rPr>
                <w:rFonts w:eastAsia="Calibri"/>
                <w:b/>
                <w:lang w:eastAsia="en-US"/>
              </w:rPr>
            </w:pPr>
            <w:r>
              <w:rPr>
                <w:rFonts w:eastAsia="Calibri"/>
                <w:b/>
                <w:lang w:eastAsia="en-US"/>
              </w:rPr>
              <w:t>Exposure scenario</w:t>
            </w:r>
          </w:p>
        </w:tc>
        <w:tc>
          <w:tcPr>
            <w:tcW w:w="1560" w:type="dxa"/>
            <w:tcBorders>
              <w:top w:val="single" w:sz="6" w:space="0" w:color="000000"/>
              <w:left w:val="single" w:sz="6" w:space="0" w:color="000000"/>
              <w:bottom w:val="single" w:sz="6" w:space="0" w:color="000000"/>
            </w:tcBorders>
            <w:shd w:val="clear" w:color="auto" w:fill="auto"/>
          </w:tcPr>
          <w:p w14:paraId="627DC53F" w14:textId="77777777" w:rsidR="00567DC5" w:rsidRDefault="00567DC5" w:rsidP="00567DC5">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0E04F1E8" w14:textId="77777777" w:rsidR="00567DC5" w:rsidRDefault="00567DC5" w:rsidP="00567DC5">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6EC119F6" w14:textId="77777777" w:rsidR="00567DC5" w:rsidRDefault="00567DC5" w:rsidP="00567DC5">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010DD38E" w14:textId="77777777" w:rsidR="00567DC5" w:rsidRDefault="00567DC5" w:rsidP="00567DC5">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0A799255" w14:textId="77777777" w:rsidR="00567DC5" w:rsidRDefault="00567DC5" w:rsidP="00567DC5">
            <w:pPr>
              <w:spacing w:line="260" w:lineRule="atLeast"/>
            </w:pPr>
            <w:r>
              <w:rPr>
                <w:rFonts w:eastAsia="Calibri"/>
                <w:b/>
                <w:lang w:eastAsia="en-US"/>
              </w:rPr>
              <w:t>Estimated total uptake (mg/kg d/bw)</w:t>
            </w:r>
          </w:p>
        </w:tc>
      </w:tr>
      <w:tr w:rsidR="00E63356" w14:paraId="2A2D4B03" w14:textId="77777777" w:rsidTr="009F71C2">
        <w:tblPrEx>
          <w:tblCellMar>
            <w:top w:w="57" w:type="dxa"/>
            <w:bottom w:w="57" w:type="dxa"/>
          </w:tblCellMar>
        </w:tblPrEx>
        <w:trPr>
          <w:cantSplit/>
          <w:trHeight w:val="520"/>
        </w:trPr>
        <w:tc>
          <w:tcPr>
            <w:tcW w:w="1211" w:type="dxa"/>
            <w:vMerge w:val="restart"/>
            <w:tcBorders>
              <w:top w:val="single" w:sz="6" w:space="0" w:color="000000"/>
              <w:left w:val="single" w:sz="6" w:space="0" w:color="000000"/>
            </w:tcBorders>
            <w:shd w:val="clear" w:color="auto" w:fill="auto"/>
          </w:tcPr>
          <w:p w14:paraId="2027C9E7" w14:textId="3AE62CF7" w:rsidR="00E63356" w:rsidRDefault="00E63356" w:rsidP="00567DC5">
            <w:pPr>
              <w:spacing w:line="260" w:lineRule="atLeast"/>
              <w:rPr>
                <w:rFonts w:eastAsia="Calibri"/>
                <w:lang w:eastAsia="en-US"/>
              </w:rPr>
            </w:pPr>
            <w:r>
              <w:rPr>
                <w:rFonts w:eastAsia="Calibri"/>
                <w:lang w:eastAsia="en-US"/>
              </w:rPr>
              <w:t>Task [2.1]</w:t>
            </w:r>
          </w:p>
        </w:tc>
        <w:tc>
          <w:tcPr>
            <w:tcW w:w="1560" w:type="dxa"/>
            <w:tcBorders>
              <w:top w:val="single" w:sz="6" w:space="0" w:color="000000"/>
              <w:left w:val="single" w:sz="6" w:space="0" w:color="000000"/>
              <w:bottom w:val="single" w:sz="6" w:space="0" w:color="000000"/>
            </w:tcBorders>
            <w:shd w:val="clear" w:color="auto" w:fill="auto"/>
          </w:tcPr>
          <w:p w14:paraId="31795798" w14:textId="77777777" w:rsidR="00E63356" w:rsidRDefault="00E63356" w:rsidP="00567DC5">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1722304C" w14:textId="7643487F" w:rsidR="00E63356" w:rsidRDefault="00E63356" w:rsidP="00567DC5">
            <w:pPr>
              <w:snapToGrid w:val="0"/>
              <w:spacing w:line="260" w:lineRule="atLeast"/>
              <w:rPr>
                <w:rFonts w:eastAsia="Calibri"/>
                <w:lang w:eastAsia="en-US"/>
              </w:rPr>
            </w:pPr>
            <w:r>
              <w:rPr>
                <w:rFonts w:eastAsia="Calibri"/>
                <w:lang w:eastAsia="en-US"/>
              </w:rPr>
              <w:t>6.41x10</w:t>
            </w:r>
            <w:r>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15A3916E" w14:textId="2352661E" w:rsidR="00E63356" w:rsidRDefault="00E63356" w:rsidP="00567DC5">
            <w:pPr>
              <w:snapToGrid w:val="0"/>
              <w:spacing w:line="260" w:lineRule="atLeast"/>
              <w:rPr>
                <w:rFonts w:eastAsia="Calibri"/>
                <w:lang w:eastAsia="en-US"/>
              </w:rPr>
            </w:pPr>
            <w:r>
              <w:rPr>
                <w:rFonts w:eastAsia="Calibri"/>
                <w:lang w:eastAsia="en-US"/>
              </w:rPr>
              <w:t>1.00x10</w:t>
            </w:r>
            <w:r>
              <w:rPr>
                <w:rFonts w:eastAsia="Calibri"/>
                <w:vertAlign w:val="superscript"/>
                <w:lang w:eastAsia="en-US"/>
              </w:rPr>
              <w:t>-1</w:t>
            </w:r>
          </w:p>
        </w:tc>
        <w:tc>
          <w:tcPr>
            <w:tcW w:w="1843" w:type="dxa"/>
            <w:tcBorders>
              <w:top w:val="single" w:sz="6" w:space="0" w:color="000000"/>
              <w:left w:val="single" w:sz="6" w:space="0" w:color="000000"/>
              <w:bottom w:val="single" w:sz="6" w:space="0" w:color="000000"/>
            </w:tcBorders>
            <w:shd w:val="clear" w:color="auto" w:fill="auto"/>
          </w:tcPr>
          <w:p w14:paraId="3F0ED6D1" w14:textId="77777777" w:rsidR="00E63356" w:rsidRDefault="00E63356" w:rsidP="00567DC5">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3753F00F" w14:textId="39964836" w:rsidR="00E63356" w:rsidRDefault="00E63356" w:rsidP="00567DC5">
            <w:pPr>
              <w:snapToGrid w:val="0"/>
              <w:spacing w:line="260" w:lineRule="atLeast"/>
              <w:rPr>
                <w:rFonts w:eastAsia="Calibri"/>
                <w:lang w:eastAsia="en-US"/>
              </w:rPr>
            </w:pPr>
            <w:r>
              <w:rPr>
                <w:rFonts w:eastAsia="Calibri"/>
                <w:lang w:eastAsia="en-US"/>
              </w:rPr>
              <w:t>1.01x10</w:t>
            </w:r>
            <w:r>
              <w:rPr>
                <w:rFonts w:eastAsia="Calibri"/>
                <w:vertAlign w:val="superscript"/>
                <w:lang w:eastAsia="en-US"/>
              </w:rPr>
              <w:t>-1</w:t>
            </w:r>
          </w:p>
        </w:tc>
      </w:tr>
      <w:tr w:rsidR="00E63356" w14:paraId="73760B29" w14:textId="77777777" w:rsidTr="009F71C2">
        <w:tblPrEx>
          <w:tblCellMar>
            <w:top w:w="57" w:type="dxa"/>
            <w:bottom w:w="57" w:type="dxa"/>
          </w:tblCellMar>
        </w:tblPrEx>
        <w:trPr>
          <w:cantSplit/>
          <w:trHeight w:val="520"/>
        </w:trPr>
        <w:tc>
          <w:tcPr>
            <w:tcW w:w="1211" w:type="dxa"/>
            <w:vMerge/>
            <w:tcBorders>
              <w:left w:val="single" w:sz="6" w:space="0" w:color="000000"/>
              <w:bottom w:val="single" w:sz="6" w:space="0" w:color="000000"/>
            </w:tcBorders>
            <w:shd w:val="clear" w:color="auto" w:fill="auto"/>
          </w:tcPr>
          <w:p w14:paraId="5612B72C" w14:textId="77777777" w:rsidR="00E63356" w:rsidRDefault="00E63356" w:rsidP="00567DC5">
            <w:pPr>
              <w:spacing w:line="260" w:lineRule="atLeast"/>
              <w:rPr>
                <w:rFonts w:eastAsia="Calibri"/>
                <w:lang w:eastAsia="en-US"/>
              </w:rPr>
            </w:pPr>
          </w:p>
        </w:tc>
        <w:tc>
          <w:tcPr>
            <w:tcW w:w="1560" w:type="dxa"/>
            <w:tcBorders>
              <w:top w:val="single" w:sz="6" w:space="0" w:color="000000"/>
              <w:left w:val="single" w:sz="6" w:space="0" w:color="000000"/>
              <w:bottom w:val="single" w:sz="6" w:space="0" w:color="000000"/>
            </w:tcBorders>
            <w:shd w:val="clear" w:color="auto" w:fill="auto"/>
          </w:tcPr>
          <w:p w14:paraId="2709EF5F" w14:textId="1C6168FC" w:rsidR="00E63356" w:rsidRDefault="00E63356" w:rsidP="00567DC5">
            <w:pPr>
              <w:snapToGrid w:val="0"/>
              <w:spacing w:line="260" w:lineRule="atLeast"/>
              <w:rPr>
                <w:rFonts w:eastAsia="Calibri"/>
                <w:lang w:eastAsia="en-US"/>
              </w:rPr>
            </w:pPr>
            <w:r>
              <w:rPr>
                <w:rFonts w:eastAsia="Calibri"/>
                <w:lang w:eastAsia="en-US"/>
              </w:rPr>
              <w:t>2/</w:t>
            </w:r>
            <w:r w:rsidR="00063667">
              <w:rPr>
                <w:rFonts w:eastAsia="Calibri"/>
                <w:lang w:eastAsia="en-US"/>
              </w:rPr>
              <w:t xml:space="preserve"> Gloves + impermeable</w:t>
            </w:r>
            <w:r>
              <w:rPr>
                <w:rFonts w:eastAsia="Calibri"/>
                <w:lang w:eastAsia="en-US"/>
              </w:rPr>
              <w:t xml:space="preserve"> coverall</w:t>
            </w:r>
          </w:p>
        </w:tc>
        <w:tc>
          <w:tcPr>
            <w:tcW w:w="1842" w:type="dxa"/>
            <w:tcBorders>
              <w:top w:val="single" w:sz="6" w:space="0" w:color="000000"/>
              <w:left w:val="single" w:sz="6" w:space="0" w:color="000000"/>
              <w:bottom w:val="single" w:sz="6" w:space="0" w:color="000000"/>
            </w:tcBorders>
            <w:shd w:val="clear" w:color="auto" w:fill="auto"/>
          </w:tcPr>
          <w:p w14:paraId="4330E7ED" w14:textId="1DC8C88A" w:rsidR="00E63356" w:rsidRDefault="00E63356" w:rsidP="00567DC5">
            <w:pPr>
              <w:snapToGrid w:val="0"/>
              <w:spacing w:line="260" w:lineRule="atLeast"/>
              <w:rPr>
                <w:rFonts w:eastAsia="Calibri"/>
                <w:lang w:eastAsia="en-US"/>
              </w:rPr>
            </w:pPr>
            <w:r>
              <w:rPr>
                <w:rFonts w:eastAsia="Calibri"/>
                <w:lang w:eastAsia="en-US"/>
              </w:rPr>
              <w:t>6.41x10</w:t>
            </w:r>
            <w:r>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463E55D3" w14:textId="2A2796C2" w:rsidR="00E63356" w:rsidRDefault="00063667" w:rsidP="00567DC5">
            <w:pPr>
              <w:snapToGrid w:val="0"/>
              <w:spacing w:line="260" w:lineRule="atLeast"/>
              <w:rPr>
                <w:rFonts w:eastAsia="Calibri"/>
                <w:lang w:eastAsia="en-US"/>
              </w:rPr>
            </w:pPr>
            <w:r>
              <w:rPr>
                <w:rFonts w:eastAsia="Calibri"/>
                <w:lang w:eastAsia="en-US"/>
              </w:rPr>
              <w:t>3.83</w:t>
            </w:r>
            <w:r w:rsidR="00E63356">
              <w:rPr>
                <w:rFonts w:eastAsia="Calibri"/>
                <w:lang w:eastAsia="en-US"/>
              </w:rPr>
              <w:t>x10</w:t>
            </w:r>
            <w:r w:rsidR="00E63356" w:rsidRPr="009F71C2">
              <w:rPr>
                <w:rFonts w:eastAsia="Calibri"/>
                <w:vertAlign w:val="superscript"/>
                <w:lang w:eastAsia="en-US"/>
              </w:rPr>
              <w:t>-</w:t>
            </w:r>
            <w:r>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606F5A9D" w14:textId="0731F773" w:rsidR="00E63356" w:rsidRDefault="00E63356" w:rsidP="00567DC5">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2AF42682" w14:textId="2ADA1C5C" w:rsidR="00E63356" w:rsidRDefault="00063667" w:rsidP="00567DC5">
            <w:pPr>
              <w:snapToGrid w:val="0"/>
              <w:spacing w:line="260" w:lineRule="atLeast"/>
              <w:rPr>
                <w:rFonts w:eastAsia="Calibri"/>
                <w:lang w:eastAsia="en-US"/>
              </w:rPr>
            </w:pPr>
            <w:r>
              <w:rPr>
                <w:rFonts w:eastAsia="Calibri"/>
                <w:lang w:eastAsia="en-US"/>
              </w:rPr>
              <w:t>4.47</w:t>
            </w:r>
            <w:r w:rsidR="00E63356">
              <w:rPr>
                <w:rFonts w:eastAsia="Calibri"/>
                <w:lang w:eastAsia="en-US"/>
              </w:rPr>
              <w:t>x10</w:t>
            </w:r>
            <w:r w:rsidR="00E63356" w:rsidRPr="009F71C2">
              <w:rPr>
                <w:rFonts w:eastAsia="Calibri"/>
                <w:vertAlign w:val="superscript"/>
                <w:lang w:eastAsia="en-US"/>
              </w:rPr>
              <w:t>-</w:t>
            </w:r>
            <w:r>
              <w:rPr>
                <w:rFonts w:eastAsia="Calibri"/>
                <w:vertAlign w:val="superscript"/>
                <w:lang w:eastAsia="en-US"/>
              </w:rPr>
              <w:t>3</w:t>
            </w:r>
          </w:p>
        </w:tc>
      </w:tr>
    </w:tbl>
    <w:p w14:paraId="26A38A95" w14:textId="77777777" w:rsidR="00567DC5" w:rsidRDefault="00567DC5" w:rsidP="00567DC5">
      <w:pPr>
        <w:spacing w:line="260" w:lineRule="atLeast"/>
        <w:rPr>
          <w:rFonts w:eastAsia="Calibri"/>
          <w:shd w:val="clear" w:color="auto" w:fill="00FFFF"/>
          <w:lang w:eastAsia="en-US"/>
        </w:rPr>
      </w:pPr>
    </w:p>
    <w:p w14:paraId="6B083D75" w14:textId="77777777" w:rsidR="00567DC5" w:rsidRPr="00342760" w:rsidRDefault="00567DC5" w:rsidP="00567DC5">
      <w:pPr>
        <w:spacing w:line="260" w:lineRule="atLeast"/>
        <w:rPr>
          <w:rFonts w:eastAsia="Calibri"/>
          <w:u w:val="single"/>
          <w:lang w:eastAsia="en-US"/>
        </w:rPr>
      </w:pPr>
      <w:r>
        <w:rPr>
          <w:rFonts w:eastAsia="Calibri"/>
          <w:u w:val="single"/>
          <w:lang w:eastAsia="en-US"/>
        </w:rPr>
        <w:t>Cypermethrin</w:t>
      </w:r>
    </w:p>
    <w:p w14:paraId="362AAEB6" w14:textId="77777777" w:rsidR="00567DC5" w:rsidRPr="00342760" w:rsidRDefault="00567DC5" w:rsidP="00567DC5">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211"/>
        <w:gridCol w:w="1560"/>
        <w:gridCol w:w="1842"/>
        <w:gridCol w:w="1843"/>
        <w:gridCol w:w="1843"/>
        <w:gridCol w:w="1970"/>
      </w:tblGrid>
      <w:tr w:rsidR="00567DC5" w14:paraId="469A093B" w14:textId="77777777" w:rsidTr="00567DC5">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1E7D43AD" w14:textId="77777777" w:rsidR="00567DC5" w:rsidRDefault="00567DC5" w:rsidP="00567DC5">
            <w:pPr>
              <w:spacing w:line="260" w:lineRule="atLeast"/>
              <w:jc w:val="center"/>
            </w:pPr>
            <w:r>
              <w:rPr>
                <w:rFonts w:eastAsia="Calibri"/>
                <w:b/>
                <w:lang w:eastAsia="en-US"/>
              </w:rPr>
              <w:t>Summary table: estimated exposure from professional uses</w:t>
            </w:r>
          </w:p>
        </w:tc>
      </w:tr>
      <w:tr w:rsidR="00567DC5" w14:paraId="300684D6" w14:textId="77777777" w:rsidTr="009F71C2">
        <w:tblPrEx>
          <w:tblCellMar>
            <w:top w:w="57" w:type="dxa"/>
            <w:bottom w:w="57" w:type="dxa"/>
          </w:tblCellMar>
        </w:tblPrEx>
        <w:trPr>
          <w:cantSplit/>
          <w:trHeight w:val="1133"/>
        </w:trPr>
        <w:tc>
          <w:tcPr>
            <w:tcW w:w="1211" w:type="dxa"/>
            <w:tcBorders>
              <w:top w:val="single" w:sz="6" w:space="0" w:color="000000"/>
              <w:left w:val="single" w:sz="6" w:space="0" w:color="000000"/>
              <w:bottom w:val="single" w:sz="6" w:space="0" w:color="000000"/>
            </w:tcBorders>
            <w:shd w:val="clear" w:color="auto" w:fill="auto"/>
          </w:tcPr>
          <w:p w14:paraId="1E60FDEB" w14:textId="77777777" w:rsidR="00567DC5" w:rsidRDefault="00567DC5" w:rsidP="00567DC5">
            <w:pPr>
              <w:spacing w:line="260" w:lineRule="atLeast"/>
              <w:rPr>
                <w:rFonts w:eastAsia="Calibri"/>
                <w:b/>
                <w:lang w:eastAsia="en-US"/>
              </w:rPr>
            </w:pPr>
            <w:r>
              <w:rPr>
                <w:rFonts w:eastAsia="Calibri"/>
                <w:b/>
                <w:lang w:eastAsia="en-US"/>
              </w:rPr>
              <w:t>Exposure scenario</w:t>
            </w:r>
          </w:p>
        </w:tc>
        <w:tc>
          <w:tcPr>
            <w:tcW w:w="1560" w:type="dxa"/>
            <w:tcBorders>
              <w:top w:val="single" w:sz="6" w:space="0" w:color="000000"/>
              <w:left w:val="single" w:sz="6" w:space="0" w:color="000000"/>
              <w:bottom w:val="single" w:sz="6" w:space="0" w:color="000000"/>
            </w:tcBorders>
            <w:shd w:val="clear" w:color="auto" w:fill="auto"/>
          </w:tcPr>
          <w:p w14:paraId="09F9DFEA" w14:textId="77777777" w:rsidR="00567DC5" w:rsidRDefault="00567DC5" w:rsidP="00567DC5">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520FC8AE" w14:textId="77777777" w:rsidR="00567DC5" w:rsidRDefault="00567DC5" w:rsidP="00567DC5">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4292AFA6" w14:textId="77777777" w:rsidR="00567DC5" w:rsidRDefault="00567DC5" w:rsidP="00567DC5">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1069577D" w14:textId="77777777" w:rsidR="00567DC5" w:rsidRDefault="00567DC5" w:rsidP="00567DC5">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344E0444" w14:textId="77777777" w:rsidR="00567DC5" w:rsidRDefault="00567DC5" w:rsidP="00567DC5">
            <w:pPr>
              <w:spacing w:line="260" w:lineRule="atLeast"/>
            </w:pPr>
            <w:r>
              <w:rPr>
                <w:rFonts w:eastAsia="Calibri"/>
                <w:b/>
                <w:lang w:eastAsia="en-US"/>
              </w:rPr>
              <w:t>Estimated total uptake (mg/kg d/bw)</w:t>
            </w:r>
          </w:p>
        </w:tc>
      </w:tr>
      <w:tr w:rsidR="00E63356" w14:paraId="752A3159" w14:textId="77777777" w:rsidTr="009F71C2">
        <w:tblPrEx>
          <w:tblCellMar>
            <w:top w:w="57" w:type="dxa"/>
            <w:bottom w:w="57" w:type="dxa"/>
          </w:tblCellMar>
        </w:tblPrEx>
        <w:trPr>
          <w:cantSplit/>
          <w:trHeight w:val="520"/>
        </w:trPr>
        <w:tc>
          <w:tcPr>
            <w:tcW w:w="1211" w:type="dxa"/>
            <w:vMerge w:val="restart"/>
            <w:tcBorders>
              <w:top w:val="single" w:sz="6" w:space="0" w:color="000000"/>
              <w:left w:val="single" w:sz="6" w:space="0" w:color="000000"/>
            </w:tcBorders>
            <w:shd w:val="clear" w:color="auto" w:fill="auto"/>
          </w:tcPr>
          <w:p w14:paraId="0522E14F" w14:textId="66608609" w:rsidR="00E63356" w:rsidRDefault="00E63356" w:rsidP="00567DC5">
            <w:pPr>
              <w:spacing w:line="260" w:lineRule="atLeast"/>
              <w:rPr>
                <w:rFonts w:eastAsia="Calibri"/>
                <w:lang w:eastAsia="en-US"/>
              </w:rPr>
            </w:pPr>
            <w:r>
              <w:rPr>
                <w:rFonts w:eastAsia="Calibri"/>
                <w:lang w:eastAsia="en-US"/>
              </w:rPr>
              <w:t>Task [2.1]</w:t>
            </w:r>
          </w:p>
        </w:tc>
        <w:tc>
          <w:tcPr>
            <w:tcW w:w="1560" w:type="dxa"/>
            <w:tcBorders>
              <w:top w:val="single" w:sz="6" w:space="0" w:color="000000"/>
              <w:left w:val="single" w:sz="6" w:space="0" w:color="000000"/>
              <w:bottom w:val="single" w:sz="6" w:space="0" w:color="000000"/>
            </w:tcBorders>
            <w:shd w:val="clear" w:color="auto" w:fill="auto"/>
          </w:tcPr>
          <w:p w14:paraId="262A45D4" w14:textId="77777777" w:rsidR="00E63356" w:rsidRDefault="00E63356" w:rsidP="00567DC5">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3EC59D59" w14:textId="29921A92" w:rsidR="00E63356" w:rsidRDefault="00E63356" w:rsidP="00567DC5">
            <w:pPr>
              <w:snapToGrid w:val="0"/>
              <w:spacing w:line="260" w:lineRule="atLeast"/>
              <w:rPr>
                <w:rFonts w:eastAsia="Calibri"/>
                <w:lang w:eastAsia="en-US"/>
              </w:rPr>
            </w:pPr>
            <w:r>
              <w:rPr>
                <w:rFonts w:eastAsia="Calibri"/>
                <w:lang w:eastAsia="en-US"/>
              </w:rPr>
              <w:t>4.35x10</w:t>
            </w:r>
            <w:r>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3E32362D" w14:textId="160C0380" w:rsidR="00E63356" w:rsidRDefault="000D4937" w:rsidP="00567DC5">
            <w:pPr>
              <w:snapToGrid w:val="0"/>
              <w:spacing w:line="260" w:lineRule="atLeast"/>
              <w:rPr>
                <w:rFonts w:eastAsia="Calibri"/>
                <w:lang w:eastAsia="en-US"/>
              </w:rPr>
            </w:pPr>
            <w:r>
              <w:rPr>
                <w:rFonts w:eastAsia="Calibri"/>
                <w:lang w:eastAsia="en-US"/>
              </w:rPr>
              <w:t>1.25</w:t>
            </w:r>
            <w:r w:rsidR="00E63356">
              <w:rPr>
                <w:rFonts w:eastAsia="Calibri"/>
                <w:lang w:eastAsia="en-US"/>
              </w:rPr>
              <w:t>x10</w:t>
            </w:r>
            <w:r w:rsidR="00E63356">
              <w:rPr>
                <w:rFonts w:eastAsia="Calibri"/>
                <w:vertAlign w:val="superscript"/>
                <w:lang w:eastAsia="en-US"/>
              </w:rPr>
              <w:t>-</w:t>
            </w:r>
            <w:r>
              <w:rPr>
                <w:rFonts w:eastAsia="Calibri"/>
                <w:vertAlign w:val="superscript"/>
                <w:lang w:eastAsia="en-US"/>
              </w:rPr>
              <w:t>1</w:t>
            </w:r>
          </w:p>
        </w:tc>
        <w:tc>
          <w:tcPr>
            <w:tcW w:w="1843" w:type="dxa"/>
            <w:tcBorders>
              <w:top w:val="single" w:sz="6" w:space="0" w:color="000000"/>
              <w:left w:val="single" w:sz="6" w:space="0" w:color="000000"/>
              <w:bottom w:val="single" w:sz="6" w:space="0" w:color="000000"/>
            </w:tcBorders>
            <w:shd w:val="clear" w:color="auto" w:fill="auto"/>
          </w:tcPr>
          <w:p w14:paraId="275523D5" w14:textId="77777777" w:rsidR="00E63356" w:rsidRDefault="00E63356" w:rsidP="00567DC5">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084C60CC" w14:textId="4E5E19AF" w:rsidR="00E63356" w:rsidRDefault="000D4937" w:rsidP="00567DC5">
            <w:pPr>
              <w:snapToGrid w:val="0"/>
              <w:spacing w:line="260" w:lineRule="atLeast"/>
              <w:rPr>
                <w:rFonts w:eastAsia="Calibri"/>
                <w:lang w:eastAsia="en-US"/>
              </w:rPr>
            </w:pPr>
            <w:r>
              <w:rPr>
                <w:rFonts w:eastAsia="Calibri"/>
                <w:lang w:eastAsia="en-US"/>
              </w:rPr>
              <w:t>1.29</w:t>
            </w:r>
            <w:r w:rsidR="00E63356">
              <w:rPr>
                <w:rFonts w:eastAsia="Calibri"/>
                <w:lang w:eastAsia="en-US"/>
              </w:rPr>
              <w:t>x10</w:t>
            </w:r>
            <w:r w:rsidR="00E63356">
              <w:rPr>
                <w:rFonts w:eastAsia="Calibri"/>
                <w:vertAlign w:val="superscript"/>
                <w:lang w:eastAsia="en-US"/>
              </w:rPr>
              <w:t>-</w:t>
            </w:r>
            <w:r>
              <w:rPr>
                <w:rFonts w:eastAsia="Calibri"/>
                <w:vertAlign w:val="superscript"/>
                <w:lang w:eastAsia="en-US"/>
              </w:rPr>
              <w:t>1</w:t>
            </w:r>
          </w:p>
        </w:tc>
      </w:tr>
      <w:tr w:rsidR="00E63356" w14:paraId="1CC3F78C" w14:textId="77777777" w:rsidTr="009F71C2">
        <w:tblPrEx>
          <w:tblCellMar>
            <w:top w:w="57" w:type="dxa"/>
            <w:bottom w:w="57" w:type="dxa"/>
          </w:tblCellMar>
        </w:tblPrEx>
        <w:trPr>
          <w:cantSplit/>
          <w:trHeight w:val="520"/>
        </w:trPr>
        <w:tc>
          <w:tcPr>
            <w:tcW w:w="1211" w:type="dxa"/>
            <w:vMerge/>
            <w:tcBorders>
              <w:left w:val="single" w:sz="6" w:space="0" w:color="000000"/>
              <w:bottom w:val="single" w:sz="6" w:space="0" w:color="000000"/>
            </w:tcBorders>
            <w:shd w:val="clear" w:color="auto" w:fill="auto"/>
          </w:tcPr>
          <w:p w14:paraId="570ADD24" w14:textId="77777777" w:rsidR="00E63356" w:rsidRDefault="00E63356" w:rsidP="00567DC5">
            <w:pPr>
              <w:spacing w:line="260" w:lineRule="atLeast"/>
              <w:rPr>
                <w:rFonts w:eastAsia="Calibri"/>
                <w:lang w:eastAsia="en-US"/>
              </w:rPr>
            </w:pPr>
          </w:p>
        </w:tc>
        <w:tc>
          <w:tcPr>
            <w:tcW w:w="1560" w:type="dxa"/>
            <w:tcBorders>
              <w:top w:val="single" w:sz="6" w:space="0" w:color="000000"/>
              <w:left w:val="single" w:sz="6" w:space="0" w:color="000000"/>
              <w:bottom w:val="single" w:sz="6" w:space="0" w:color="000000"/>
            </w:tcBorders>
            <w:shd w:val="clear" w:color="auto" w:fill="auto"/>
          </w:tcPr>
          <w:p w14:paraId="56D28D89" w14:textId="5A2D2BEB" w:rsidR="00E63356" w:rsidRDefault="00E63356" w:rsidP="00567DC5">
            <w:pPr>
              <w:snapToGrid w:val="0"/>
              <w:spacing w:line="260" w:lineRule="atLeast"/>
              <w:rPr>
                <w:rFonts w:eastAsia="Calibri"/>
                <w:lang w:eastAsia="en-US"/>
              </w:rPr>
            </w:pPr>
            <w:r>
              <w:rPr>
                <w:rFonts w:eastAsia="Calibri"/>
                <w:lang w:eastAsia="en-US"/>
              </w:rPr>
              <w:t>2/</w:t>
            </w:r>
            <w:r w:rsidR="00063667">
              <w:rPr>
                <w:rFonts w:eastAsia="Calibri"/>
                <w:lang w:eastAsia="en-US"/>
              </w:rPr>
              <w:t xml:space="preserve"> Gloves + impermeable</w:t>
            </w:r>
            <w:r>
              <w:rPr>
                <w:rFonts w:eastAsia="Calibri"/>
                <w:lang w:eastAsia="en-US"/>
              </w:rPr>
              <w:t xml:space="preserve"> coverall</w:t>
            </w:r>
          </w:p>
        </w:tc>
        <w:tc>
          <w:tcPr>
            <w:tcW w:w="1842" w:type="dxa"/>
            <w:tcBorders>
              <w:top w:val="single" w:sz="6" w:space="0" w:color="000000"/>
              <w:left w:val="single" w:sz="6" w:space="0" w:color="000000"/>
              <w:bottom w:val="single" w:sz="6" w:space="0" w:color="000000"/>
            </w:tcBorders>
            <w:shd w:val="clear" w:color="auto" w:fill="auto"/>
          </w:tcPr>
          <w:p w14:paraId="668CAA57" w14:textId="77868B18" w:rsidR="00E63356" w:rsidRDefault="00E63356" w:rsidP="00567DC5">
            <w:pPr>
              <w:snapToGrid w:val="0"/>
              <w:spacing w:line="260" w:lineRule="atLeast"/>
              <w:rPr>
                <w:rFonts w:eastAsia="Calibri"/>
                <w:lang w:eastAsia="en-US"/>
              </w:rPr>
            </w:pPr>
            <w:r>
              <w:rPr>
                <w:rFonts w:eastAsia="Calibri"/>
                <w:lang w:eastAsia="en-US"/>
              </w:rPr>
              <w:t>4.35x10</w:t>
            </w:r>
            <w:r>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3D6FC930" w14:textId="2C748AA8" w:rsidR="00E63356" w:rsidRDefault="00063667" w:rsidP="00567DC5">
            <w:pPr>
              <w:snapToGrid w:val="0"/>
              <w:spacing w:line="260" w:lineRule="atLeast"/>
              <w:rPr>
                <w:rFonts w:eastAsia="Calibri"/>
                <w:lang w:eastAsia="en-US"/>
              </w:rPr>
            </w:pPr>
            <w:r>
              <w:rPr>
                <w:rFonts w:eastAsia="Calibri"/>
                <w:lang w:eastAsia="en-US"/>
              </w:rPr>
              <w:t>4.77</w:t>
            </w:r>
            <w:r w:rsidR="00E63356">
              <w:rPr>
                <w:rFonts w:eastAsia="Calibri"/>
                <w:lang w:eastAsia="en-US"/>
              </w:rPr>
              <w:t>x10</w:t>
            </w:r>
            <w:r w:rsidR="00E63356" w:rsidRPr="009F71C2">
              <w:rPr>
                <w:rFonts w:eastAsia="Calibri"/>
                <w:vertAlign w:val="superscript"/>
                <w:lang w:eastAsia="en-US"/>
              </w:rPr>
              <w:t>-</w:t>
            </w:r>
            <w:r>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0485FA67" w14:textId="72616B9F" w:rsidR="00E63356" w:rsidRDefault="00E63356" w:rsidP="00567DC5">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22E3EB3B" w14:textId="344ED756" w:rsidR="00E63356" w:rsidRDefault="00063667" w:rsidP="00567DC5">
            <w:pPr>
              <w:snapToGrid w:val="0"/>
              <w:spacing w:line="260" w:lineRule="atLeast"/>
              <w:rPr>
                <w:rFonts w:eastAsia="Calibri"/>
                <w:lang w:eastAsia="en-US"/>
              </w:rPr>
            </w:pPr>
            <w:r>
              <w:rPr>
                <w:rFonts w:eastAsia="Calibri"/>
                <w:lang w:eastAsia="en-US"/>
              </w:rPr>
              <w:t>9.12</w:t>
            </w:r>
            <w:r w:rsidR="00E63356">
              <w:rPr>
                <w:rFonts w:eastAsia="Calibri"/>
                <w:lang w:eastAsia="en-US"/>
              </w:rPr>
              <w:t>x10</w:t>
            </w:r>
            <w:r w:rsidR="00E63356" w:rsidRPr="009F71C2">
              <w:rPr>
                <w:rFonts w:eastAsia="Calibri"/>
                <w:vertAlign w:val="superscript"/>
                <w:lang w:eastAsia="en-US"/>
              </w:rPr>
              <w:t>-</w:t>
            </w:r>
            <w:r>
              <w:rPr>
                <w:rFonts w:eastAsia="Calibri"/>
                <w:vertAlign w:val="superscript"/>
                <w:lang w:eastAsia="en-US"/>
              </w:rPr>
              <w:t>3</w:t>
            </w:r>
          </w:p>
        </w:tc>
      </w:tr>
    </w:tbl>
    <w:p w14:paraId="410C6778" w14:textId="1D676B7D" w:rsidR="00E63356" w:rsidRDefault="00E63356">
      <w:pPr>
        <w:tabs>
          <w:tab w:val="left" w:pos="5656"/>
        </w:tabs>
        <w:spacing w:line="260" w:lineRule="atLeast"/>
        <w:rPr>
          <w:rFonts w:ascii="Times New Roman" w:eastAsia="Calibri" w:hAnsi="Times New Roman" w:cs="Times New Roman"/>
          <w:i/>
          <w:iCs/>
          <w:lang w:eastAsia="en-US"/>
        </w:rPr>
      </w:pPr>
    </w:p>
    <w:p w14:paraId="23936797" w14:textId="77777777" w:rsidR="00E63356" w:rsidRDefault="00E63356">
      <w:pPr>
        <w:suppressAutoHyphens w:val="0"/>
        <w:rPr>
          <w:rFonts w:ascii="Times New Roman" w:eastAsia="Calibri" w:hAnsi="Times New Roman" w:cs="Times New Roman"/>
          <w:i/>
          <w:iCs/>
          <w:lang w:eastAsia="en-US"/>
        </w:rPr>
      </w:pPr>
      <w:r>
        <w:rPr>
          <w:rFonts w:ascii="Times New Roman" w:eastAsia="Calibri" w:hAnsi="Times New Roman" w:cs="Times New Roman"/>
          <w:i/>
          <w:iCs/>
          <w:lang w:eastAsia="en-US"/>
        </w:rPr>
        <w:br w:type="page"/>
      </w:r>
    </w:p>
    <w:p w14:paraId="573805CA" w14:textId="0F76C2A4" w:rsidR="00027AEA" w:rsidRPr="009F71C2" w:rsidRDefault="00027AEA" w:rsidP="00027AEA">
      <w:pPr>
        <w:spacing w:line="260" w:lineRule="atLeast"/>
        <w:rPr>
          <w:rFonts w:eastAsia="Calibri"/>
          <w:i/>
          <w:u w:val="single"/>
          <w:lang w:eastAsia="en-US"/>
        </w:rPr>
      </w:pPr>
      <w:r w:rsidRPr="00342760">
        <w:rPr>
          <w:rFonts w:eastAsia="Calibri"/>
          <w:i/>
          <w:u w:val="single"/>
          <w:lang w:eastAsia="en-US"/>
        </w:rPr>
        <w:t>Task [2.</w:t>
      </w:r>
      <w:r>
        <w:rPr>
          <w:rFonts w:eastAsia="Calibri"/>
          <w:i/>
          <w:u w:val="single"/>
          <w:lang w:eastAsia="en-US"/>
        </w:rPr>
        <w:t>2</w:t>
      </w:r>
      <w:r w:rsidRPr="00342760">
        <w:rPr>
          <w:rFonts w:eastAsia="Calibri"/>
          <w:i/>
          <w:u w:val="single"/>
          <w:lang w:eastAsia="en-US"/>
        </w:rPr>
        <w:t xml:space="preserve">] – </w:t>
      </w:r>
      <w:r>
        <w:rPr>
          <w:rFonts w:eastAsia="Calibri"/>
          <w:i/>
          <w:u w:val="single"/>
          <w:lang w:eastAsia="en-US"/>
        </w:rPr>
        <w:t>Post-application – Cleaning of the spray equipment</w:t>
      </w:r>
    </w:p>
    <w:p w14:paraId="109124D6" w14:textId="77777777" w:rsidR="00027AEA" w:rsidRPr="00342760" w:rsidRDefault="00027AEA" w:rsidP="00027AEA">
      <w:pPr>
        <w:spacing w:line="260" w:lineRule="atLeast"/>
        <w:rPr>
          <w:rFonts w:eastAsia="Calibri"/>
          <w:lang w:eastAsia="en-US"/>
        </w:rPr>
      </w:pPr>
    </w:p>
    <w:tbl>
      <w:tblPr>
        <w:tblW w:w="10274" w:type="dxa"/>
        <w:tblInd w:w="-7" w:type="dxa"/>
        <w:tblLayout w:type="fixed"/>
        <w:tblCellMar>
          <w:top w:w="57" w:type="dxa"/>
          <w:left w:w="70" w:type="dxa"/>
          <w:bottom w:w="57" w:type="dxa"/>
          <w:right w:w="70" w:type="dxa"/>
        </w:tblCellMar>
        <w:tblLook w:val="0000" w:firstRow="0" w:lastRow="0" w:firstColumn="0" w:lastColumn="0" w:noHBand="0" w:noVBand="0"/>
      </w:tblPr>
      <w:tblGrid>
        <w:gridCol w:w="928"/>
        <w:gridCol w:w="3685"/>
        <w:gridCol w:w="1701"/>
        <w:gridCol w:w="3960"/>
      </w:tblGrid>
      <w:tr w:rsidR="00027AEA" w14:paraId="72E9A229" w14:textId="77777777" w:rsidTr="00BB38A7">
        <w:trPr>
          <w:trHeight w:val="314"/>
          <w:tblHeader/>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FFFFCC"/>
          </w:tcPr>
          <w:p w14:paraId="1B42F625" w14:textId="56256A1B" w:rsidR="00027AEA" w:rsidRPr="00342760" w:rsidRDefault="00027AEA">
            <w:pPr>
              <w:spacing w:line="260" w:lineRule="atLeast"/>
            </w:pPr>
            <w:r>
              <w:rPr>
                <w:rFonts w:eastAsia="Calibri"/>
                <w:b/>
                <w:lang w:eastAsia="en-US"/>
              </w:rPr>
              <w:t>Description of Task [2.2] – Post-application – Cleaning of the spray equipment</w:t>
            </w:r>
          </w:p>
        </w:tc>
      </w:tr>
      <w:tr w:rsidR="00027AEA" w14:paraId="224C1EAD" w14:textId="77777777" w:rsidTr="00BB38A7">
        <w:trPr>
          <w:trHeight w:val="1532"/>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07FEEBFE" w14:textId="06A05105" w:rsidR="00027AEA" w:rsidRDefault="00027AEA" w:rsidP="00BB38A7">
            <w:pPr>
              <w:spacing w:line="260" w:lineRule="atLeast"/>
              <w:jc w:val="both"/>
            </w:pPr>
            <w:r>
              <w:t>After the application, the professional user can be exposed to the product during the cleaning of the spray equipment.</w:t>
            </w:r>
          </w:p>
          <w:p w14:paraId="4F50DA13" w14:textId="260B325F" w:rsidR="00C829D2" w:rsidRDefault="00C829D2" w:rsidP="00BB38A7">
            <w:pPr>
              <w:spacing w:line="260" w:lineRule="atLeast"/>
              <w:jc w:val="both"/>
            </w:pPr>
          </w:p>
          <w:p w14:paraId="16982A66" w14:textId="68783C53" w:rsidR="00C829D2" w:rsidRDefault="00C829D2" w:rsidP="00BB38A7">
            <w:pPr>
              <w:spacing w:line="260" w:lineRule="atLeast"/>
              <w:jc w:val="both"/>
            </w:pPr>
            <w:r>
              <w:t xml:space="preserve">Dermal exposure during this task is assessed using the </w:t>
            </w:r>
            <w:r w:rsidRPr="00E63356">
              <w:t>BEAT</w:t>
            </w:r>
            <w:r w:rsidRPr="009F71C2">
              <w:rPr>
                <w:b/>
              </w:rPr>
              <w:t xml:space="preserve"> </w:t>
            </w:r>
            <w:r w:rsidRPr="00E63356">
              <w:t>scenario</w:t>
            </w:r>
            <w:r w:rsidRPr="009F71C2">
              <w:rPr>
                <w:b/>
              </w:rPr>
              <w:t xml:space="preserve"> </w:t>
            </w:r>
            <w:r w:rsidRPr="009F71C2">
              <w:rPr>
                <w:i/>
              </w:rPr>
              <w:t>Cleaning of the spray equipment</w:t>
            </w:r>
            <w:r w:rsidR="00334F8F">
              <w:t xml:space="preserve">, </w:t>
            </w:r>
            <w:r w:rsidR="00E63356">
              <w:t>from the TNsG second version of 2007witha</w:t>
            </w:r>
            <w:r w:rsidR="00334F8F">
              <w:t>n exposure duration of 5 min (</w:t>
            </w:r>
            <w:r w:rsidR="00105FD8">
              <w:t>HEAd h</w:t>
            </w:r>
            <w:r w:rsidR="00617EC7">
              <w:t xml:space="preserve">oc </w:t>
            </w:r>
            <w:r w:rsidR="00334F8F">
              <w:t>Recommendation 6).</w:t>
            </w:r>
          </w:p>
          <w:p w14:paraId="59B034BB" w14:textId="77777777" w:rsidR="00027AEA" w:rsidRDefault="00027AEA" w:rsidP="00BB38A7">
            <w:pPr>
              <w:spacing w:line="260" w:lineRule="atLeast"/>
              <w:jc w:val="both"/>
            </w:pPr>
          </w:p>
          <w:p w14:paraId="5A0ADB62" w14:textId="77777777" w:rsidR="00027AEA" w:rsidRDefault="00027AEA" w:rsidP="00BB38A7">
            <w:pPr>
              <w:spacing w:line="260" w:lineRule="atLeast"/>
              <w:jc w:val="both"/>
            </w:pPr>
            <w:r>
              <w:t>The exposure values from the model are as follow:</w:t>
            </w:r>
          </w:p>
          <w:p w14:paraId="6D8F1A03" w14:textId="08117F28" w:rsidR="00027AEA" w:rsidRDefault="00C829D2" w:rsidP="00BB38A7">
            <w:pPr>
              <w:pStyle w:val="Paragraphedeliste"/>
              <w:numPr>
                <w:ilvl w:val="0"/>
                <w:numId w:val="11"/>
              </w:numPr>
              <w:spacing w:line="260" w:lineRule="atLeast"/>
              <w:jc w:val="both"/>
            </w:pPr>
            <w:r>
              <w:t>35.87 µl</w:t>
            </w:r>
            <w:r w:rsidR="00027AEA">
              <w:t>/min (</w:t>
            </w:r>
            <w:r>
              <w:t>hands</w:t>
            </w:r>
            <w:r w:rsidR="00027AEA">
              <w:t>)</w:t>
            </w:r>
            <w:r w:rsidR="00617EC7">
              <w:t>;</w:t>
            </w:r>
          </w:p>
          <w:p w14:paraId="25E5D602" w14:textId="451E57F4" w:rsidR="00027AEA" w:rsidRDefault="00C829D2" w:rsidP="00BB38A7">
            <w:pPr>
              <w:pStyle w:val="Paragraphedeliste"/>
              <w:numPr>
                <w:ilvl w:val="0"/>
                <w:numId w:val="11"/>
              </w:numPr>
              <w:spacing w:line="260" w:lineRule="atLeast"/>
              <w:jc w:val="both"/>
            </w:pPr>
            <w:r>
              <w:t>19.28 µl/min (body</w:t>
            </w:r>
            <w:r w:rsidR="00027AEA">
              <w:t>)</w:t>
            </w:r>
            <w:r w:rsidR="00617EC7">
              <w:t>.</w:t>
            </w:r>
          </w:p>
          <w:p w14:paraId="062FBA35" w14:textId="2CB64C9C" w:rsidR="00334F8F" w:rsidRDefault="00334F8F" w:rsidP="009F71C2">
            <w:pPr>
              <w:spacing w:line="260" w:lineRule="atLeast"/>
              <w:jc w:val="both"/>
            </w:pPr>
          </w:p>
          <w:p w14:paraId="7D14CEBD" w14:textId="77777777" w:rsidR="00027AEA" w:rsidRPr="002734E6" w:rsidRDefault="00027AEA" w:rsidP="009F71C2">
            <w:pPr>
              <w:spacing w:line="260" w:lineRule="atLeast"/>
              <w:jc w:val="both"/>
            </w:pPr>
          </w:p>
        </w:tc>
      </w:tr>
      <w:tr w:rsidR="00027AEA" w14:paraId="7F6361B1" w14:textId="77777777" w:rsidTr="00BB38A7">
        <w:tblPrEx>
          <w:tblCellMar>
            <w:top w:w="0" w:type="dxa"/>
            <w:bottom w:w="0" w:type="dxa"/>
          </w:tblCellMar>
        </w:tblPrEx>
        <w:trPr>
          <w:trHeight w:val="428"/>
        </w:trPr>
        <w:tc>
          <w:tcPr>
            <w:tcW w:w="928" w:type="dxa"/>
            <w:tcBorders>
              <w:top w:val="single" w:sz="6" w:space="0" w:color="000000"/>
              <w:left w:val="single" w:sz="6" w:space="0" w:color="000000"/>
              <w:bottom w:val="single" w:sz="6" w:space="0" w:color="000000"/>
            </w:tcBorders>
            <w:shd w:val="clear" w:color="auto" w:fill="auto"/>
          </w:tcPr>
          <w:p w14:paraId="5D41899E" w14:textId="77777777" w:rsidR="00027AEA" w:rsidRDefault="00027AEA" w:rsidP="00BB38A7">
            <w:pPr>
              <w:snapToGrid w:val="0"/>
              <w:spacing w:line="260" w:lineRule="atLeast"/>
              <w:rPr>
                <w:rFonts w:eastAsia="Calibri"/>
                <w:lang w:eastAsia="en-US"/>
              </w:rPr>
            </w:pPr>
          </w:p>
        </w:tc>
        <w:tc>
          <w:tcPr>
            <w:tcW w:w="3685" w:type="dxa"/>
            <w:tcBorders>
              <w:top w:val="single" w:sz="6" w:space="0" w:color="000000"/>
              <w:left w:val="single" w:sz="6" w:space="0" w:color="000000"/>
              <w:bottom w:val="single" w:sz="6" w:space="0" w:color="000000"/>
            </w:tcBorders>
            <w:shd w:val="clear" w:color="auto" w:fill="auto"/>
          </w:tcPr>
          <w:p w14:paraId="36496A22" w14:textId="77777777" w:rsidR="00027AEA" w:rsidRDefault="00027AEA" w:rsidP="00BB38A7">
            <w:pPr>
              <w:spacing w:line="260" w:lineRule="atLeast"/>
              <w:rPr>
                <w:rFonts w:eastAsia="Calibri"/>
                <w:lang w:eastAsia="en-US"/>
              </w:rPr>
            </w:pPr>
            <w:r>
              <w:rPr>
                <w:rFonts w:eastAsia="Calibri"/>
                <w:lang w:eastAsia="en-US"/>
              </w:rPr>
              <w:t>Parameters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9797E3B" w14:textId="77777777" w:rsidR="00027AEA" w:rsidRDefault="00027AEA" w:rsidP="00BB38A7">
            <w:pPr>
              <w:spacing w:line="260" w:lineRule="atLeast"/>
            </w:pPr>
            <w:r>
              <w:rPr>
                <w:rFonts w:eastAsia="Calibri"/>
                <w:lang w:eastAsia="en-US"/>
              </w:rPr>
              <w:t>Value</w:t>
            </w:r>
          </w:p>
        </w:tc>
        <w:tc>
          <w:tcPr>
            <w:tcW w:w="3960" w:type="dxa"/>
            <w:tcBorders>
              <w:top w:val="single" w:sz="6" w:space="0" w:color="000000"/>
              <w:left w:val="single" w:sz="6" w:space="0" w:color="000000"/>
              <w:bottom w:val="single" w:sz="6" w:space="0" w:color="000000"/>
              <w:right w:val="single" w:sz="6" w:space="0" w:color="000000"/>
            </w:tcBorders>
          </w:tcPr>
          <w:p w14:paraId="04EC7C26" w14:textId="77777777" w:rsidR="00027AEA" w:rsidRDefault="00027AEA" w:rsidP="00BB38A7">
            <w:pPr>
              <w:spacing w:line="260" w:lineRule="atLeast"/>
              <w:rPr>
                <w:rFonts w:eastAsia="Calibri"/>
                <w:lang w:eastAsia="en-US"/>
              </w:rPr>
            </w:pPr>
            <w:r>
              <w:rPr>
                <w:rFonts w:eastAsia="Calibri"/>
                <w:lang w:eastAsia="en-US"/>
              </w:rPr>
              <w:t>Justification</w:t>
            </w:r>
          </w:p>
        </w:tc>
      </w:tr>
      <w:tr w:rsidR="00063667" w14:paraId="4E0EF887" w14:textId="77777777" w:rsidTr="000033CD">
        <w:tblPrEx>
          <w:tblCellMar>
            <w:top w:w="0" w:type="dxa"/>
            <w:bottom w:w="0" w:type="dxa"/>
          </w:tblCellMar>
        </w:tblPrEx>
        <w:trPr>
          <w:cantSplit/>
          <w:trHeight w:val="428"/>
        </w:trPr>
        <w:tc>
          <w:tcPr>
            <w:tcW w:w="928" w:type="dxa"/>
            <w:vMerge w:val="restart"/>
            <w:tcBorders>
              <w:top w:val="single" w:sz="6" w:space="0" w:color="000000"/>
              <w:left w:val="single" w:sz="6" w:space="0" w:color="000000"/>
            </w:tcBorders>
            <w:shd w:val="clear" w:color="auto" w:fill="auto"/>
          </w:tcPr>
          <w:p w14:paraId="22A7C3BB" w14:textId="77777777" w:rsidR="00063667" w:rsidRDefault="00063667" w:rsidP="00BB38A7">
            <w:pPr>
              <w:spacing w:line="260" w:lineRule="atLeast"/>
              <w:rPr>
                <w:rFonts w:eastAsia="Calibri"/>
                <w:lang w:eastAsia="en-US"/>
              </w:rPr>
            </w:pPr>
            <w:r>
              <w:rPr>
                <w:rFonts w:eastAsia="Calibri"/>
                <w:lang w:eastAsia="en-US"/>
              </w:rPr>
              <w:t>Tier 1</w:t>
            </w:r>
          </w:p>
        </w:tc>
        <w:tc>
          <w:tcPr>
            <w:tcW w:w="3685" w:type="dxa"/>
            <w:tcBorders>
              <w:top w:val="single" w:sz="6" w:space="0" w:color="000000"/>
              <w:left w:val="single" w:sz="6" w:space="0" w:color="000000"/>
              <w:bottom w:val="single" w:sz="6" w:space="0" w:color="000000"/>
            </w:tcBorders>
            <w:shd w:val="clear" w:color="auto" w:fill="auto"/>
          </w:tcPr>
          <w:p w14:paraId="190C9D4D" w14:textId="77777777" w:rsidR="00063667" w:rsidRDefault="00063667" w:rsidP="00BB38A7">
            <w:pPr>
              <w:snapToGrid w:val="0"/>
              <w:spacing w:line="260" w:lineRule="atLeast"/>
              <w:rPr>
                <w:rFonts w:eastAsia="Calibri"/>
                <w:lang w:eastAsia="en-US"/>
              </w:rPr>
            </w:pPr>
            <w:r>
              <w:rPr>
                <w:rFonts w:eastAsia="Calibri"/>
                <w:lang w:eastAsia="en-US"/>
              </w:rPr>
              <w:t>Concentration of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3FB4793" w14:textId="77777777" w:rsidR="00063667" w:rsidRDefault="00063667" w:rsidP="00BB38A7">
            <w:pPr>
              <w:snapToGrid w:val="0"/>
              <w:spacing w:line="260" w:lineRule="atLeast"/>
              <w:rPr>
                <w:rFonts w:eastAsia="Calibri"/>
                <w:lang w:eastAsia="en-US"/>
              </w:rPr>
            </w:pPr>
            <w:r>
              <w:rPr>
                <w:rFonts w:eastAsia="Calibri"/>
                <w:lang w:eastAsia="en-US"/>
              </w:rPr>
              <w:t>0.027% w/w</w:t>
            </w:r>
          </w:p>
        </w:tc>
        <w:tc>
          <w:tcPr>
            <w:tcW w:w="3960" w:type="dxa"/>
            <w:tcBorders>
              <w:top w:val="single" w:sz="6" w:space="0" w:color="000000"/>
              <w:left w:val="single" w:sz="6" w:space="0" w:color="000000"/>
              <w:bottom w:val="single" w:sz="6" w:space="0" w:color="000000"/>
              <w:right w:val="single" w:sz="6" w:space="0" w:color="000000"/>
            </w:tcBorders>
          </w:tcPr>
          <w:p w14:paraId="29F59983" w14:textId="77777777" w:rsidR="00063667" w:rsidRDefault="00063667" w:rsidP="00BB38A7">
            <w:pPr>
              <w:snapToGrid w:val="0"/>
              <w:spacing w:line="260" w:lineRule="atLeast"/>
              <w:rPr>
                <w:rFonts w:eastAsia="Calibri"/>
                <w:lang w:eastAsia="en-US"/>
              </w:rPr>
            </w:pPr>
            <w:r>
              <w:rPr>
                <w:rFonts w:eastAsia="Calibri"/>
                <w:lang w:eastAsia="en-US"/>
              </w:rPr>
              <w:t>Applicant’s data</w:t>
            </w:r>
          </w:p>
        </w:tc>
      </w:tr>
      <w:tr w:rsidR="00063667" w14:paraId="12B593B0" w14:textId="77777777" w:rsidTr="000033CD">
        <w:tblPrEx>
          <w:tblCellMar>
            <w:top w:w="0" w:type="dxa"/>
            <w:bottom w:w="0" w:type="dxa"/>
          </w:tblCellMar>
        </w:tblPrEx>
        <w:trPr>
          <w:cantSplit/>
          <w:trHeight w:val="478"/>
        </w:trPr>
        <w:tc>
          <w:tcPr>
            <w:tcW w:w="928" w:type="dxa"/>
            <w:vMerge/>
            <w:tcBorders>
              <w:left w:val="single" w:sz="6" w:space="0" w:color="000000"/>
            </w:tcBorders>
            <w:shd w:val="clear" w:color="auto" w:fill="auto"/>
          </w:tcPr>
          <w:p w14:paraId="2F6126E4" w14:textId="77777777" w:rsidR="00063667" w:rsidRDefault="00063667" w:rsidP="00BB38A7"/>
        </w:tc>
        <w:tc>
          <w:tcPr>
            <w:tcW w:w="3685" w:type="dxa"/>
            <w:tcBorders>
              <w:top w:val="single" w:sz="6" w:space="0" w:color="000000"/>
              <w:left w:val="single" w:sz="6" w:space="0" w:color="000000"/>
              <w:bottom w:val="single" w:sz="6" w:space="0" w:color="000000"/>
            </w:tcBorders>
            <w:shd w:val="clear" w:color="auto" w:fill="auto"/>
          </w:tcPr>
          <w:p w14:paraId="3D1DB61F" w14:textId="77777777" w:rsidR="00063667" w:rsidRDefault="00063667" w:rsidP="00BB38A7">
            <w:pPr>
              <w:snapToGrid w:val="0"/>
              <w:spacing w:line="260" w:lineRule="atLeast"/>
              <w:rPr>
                <w:rFonts w:eastAsia="Calibri"/>
                <w:lang w:eastAsia="en-US"/>
              </w:rPr>
            </w:pPr>
            <w:r>
              <w:rPr>
                <w:rFonts w:eastAsia="Calibri"/>
                <w:lang w:eastAsia="en-US"/>
              </w:rPr>
              <w:t>Concentration of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7E08D11" w14:textId="77777777" w:rsidR="00063667" w:rsidRDefault="00063667" w:rsidP="00BB38A7">
            <w:pPr>
              <w:snapToGrid w:val="0"/>
              <w:spacing w:line="260" w:lineRule="atLeast"/>
              <w:rPr>
                <w:rFonts w:eastAsia="Calibri"/>
                <w:lang w:eastAsia="en-US"/>
              </w:rPr>
            </w:pPr>
            <w:r>
              <w:rPr>
                <w:rFonts w:eastAsia="Calibri"/>
                <w:lang w:eastAsia="en-US"/>
              </w:rPr>
              <w:t>0.183% w/w</w:t>
            </w:r>
          </w:p>
        </w:tc>
        <w:tc>
          <w:tcPr>
            <w:tcW w:w="3960" w:type="dxa"/>
            <w:tcBorders>
              <w:top w:val="single" w:sz="6" w:space="0" w:color="000000"/>
              <w:left w:val="single" w:sz="6" w:space="0" w:color="000000"/>
              <w:bottom w:val="single" w:sz="6" w:space="0" w:color="000000"/>
              <w:right w:val="single" w:sz="6" w:space="0" w:color="000000"/>
            </w:tcBorders>
          </w:tcPr>
          <w:p w14:paraId="3C909BCB" w14:textId="77777777" w:rsidR="00063667" w:rsidRDefault="00063667" w:rsidP="00BB38A7">
            <w:pPr>
              <w:snapToGrid w:val="0"/>
              <w:spacing w:line="260" w:lineRule="atLeast"/>
              <w:rPr>
                <w:rFonts w:eastAsia="Calibri"/>
                <w:lang w:eastAsia="en-US"/>
              </w:rPr>
            </w:pPr>
            <w:r>
              <w:rPr>
                <w:rFonts w:eastAsia="Calibri"/>
                <w:lang w:eastAsia="en-US"/>
              </w:rPr>
              <w:t>Applicant’s data</w:t>
            </w:r>
          </w:p>
        </w:tc>
      </w:tr>
      <w:tr w:rsidR="00063667" w14:paraId="37BD88FF" w14:textId="77777777" w:rsidTr="000033CD">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5AEF91B7" w14:textId="77777777" w:rsidR="00063667" w:rsidRDefault="00063667" w:rsidP="00BB38A7"/>
        </w:tc>
        <w:tc>
          <w:tcPr>
            <w:tcW w:w="3685" w:type="dxa"/>
            <w:tcBorders>
              <w:top w:val="single" w:sz="6" w:space="0" w:color="000000"/>
              <w:left w:val="single" w:sz="6" w:space="0" w:color="000000"/>
              <w:bottom w:val="single" w:sz="6" w:space="0" w:color="000000"/>
            </w:tcBorders>
            <w:shd w:val="clear" w:color="auto" w:fill="auto"/>
          </w:tcPr>
          <w:p w14:paraId="33B5FDF6" w14:textId="77777777" w:rsidR="00063667" w:rsidRDefault="00063667" w:rsidP="00BB38A7">
            <w:pPr>
              <w:snapToGrid w:val="0"/>
              <w:spacing w:line="260" w:lineRule="atLeast"/>
              <w:rPr>
                <w:rFonts w:eastAsia="Calibri"/>
                <w:lang w:eastAsia="en-US"/>
              </w:rPr>
            </w:pPr>
            <w:r>
              <w:rPr>
                <w:rFonts w:eastAsia="Calibri"/>
                <w:lang w:eastAsia="en-US"/>
              </w:rPr>
              <w:t>Body weight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7DC9018" w14:textId="77777777" w:rsidR="00063667" w:rsidRDefault="00063667" w:rsidP="00BB38A7">
            <w:pPr>
              <w:snapToGrid w:val="0"/>
              <w:spacing w:line="260" w:lineRule="atLeast"/>
              <w:rPr>
                <w:rFonts w:eastAsia="Calibri"/>
                <w:lang w:eastAsia="en-US"/>
              </w:rPr>
            </w:pPr>
            <w:r>
              <w:rPr>
                <w:rFonts w:eastAsia="Calibri"/>
                <w:lang w:eastAsia="en-US"/>
              </w:rPr>
              <w:t>60 kg</w:t>
            </w:r>
          </w:p>
        </w:tc>
        <w:tc>
          <w:tcPr>
            <w:tcW w:w="3960" w:type="dxa"/>
            <w:tcBorders>
              <w:top w:val="single" w:sz="6" w:space="0" w:color="000000"/>
              <w:left w:val="single" w:sz="6" w:space="0" w:color="000000"/>
              <w:bottom w:val="single" w:sz="6" w:space="0" w:color="000000"/>
              <w:right w:val="single" w:sz="6" w:space="0" w:color="000000"/>
            </w:tcBorders>
          </w:tcPr>
          <w:p w14:paraId="1390DEBC" w14:textId="39734B24" w:rsidR="00063667" w:rsidRDefault="00063667" w:rsidP="00BB38A7">
            <w:pPr>
              <w:snapToGrid w:val="0"/>
              <w:spacing w:line="260" w:lineRule="atLeast"/>
              <w:rPr>
                <w:rFonts w:eastAsia="Calibri"/>
                <w:lang w:eastAsia="en-US"/>
              </w:rPr>
            </w:pPr>
            <w:r>
              <w:rPr>
                <w:rFonts w:eastAsia="Calibri"/>
                <w:lang w:eastAsia="en-US"/>
              </w:rPr>
              <w:t>HEAd hoc Recommendation 14</w:t>
            </w:r>
          </w:p>
        </w:tc>
      </w:tr>
      <w:tr w:rsidR="00063667" w14:paraId="01CF724A" w14:textId="77777777" w:rsidTr="000033CD">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7D3D6909" w14:textId="77777777" w:rsidR="00063667" w:rsidRDefault="00063667" w:rsidP="00BB38A7"/>
        </w:tc>
        <w:tc>
          <w:tcPr>
            <w:tcW w:w="3685" w:type="dxa"/>
            <w:tcBorders>
              <w:top w:val="single" w:sz="6" w:space="0" w:color="000000"/>
              <w:left w:val="single" w:sz="6" w:space="0" w:color="000000"/>
              <w:bottom w:val="single" w:sz="6" w:space="0" w:color="000000"/>
            </w:tcBorders>
            <w:shd w:val="clear" w:color="auto" w:fill="auto"/>
          </w:tcPr>
          <w:p w14:paraId="37F38CA2" w14:textId="77777777" w:rsidR="00063667" w:rsidRDefault="00063667" w:rsidP="00BB38A7">
            <w:pPr>
              <w:snapToGrid w:val="0"/>
              <w:spacing w:line="260" w:lineRule="atLeast"/>
              <w:rPr>
                <w:rFonts w:eastAsia="Calibri"/>
                <w:lang w:eastAsia="en-US"/>
              </w:rPr>
            </w:pPr>
            <w:r>
              <w:rPr>
                <w:rFonts w:eastAsia="Calibri"/>
                <w:lang w:eastAsia="en-US"/>
              </w:rPr>
              <w:t>Duration of exposure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5670130" w14:textId="726D0167" w:rsidR="00063667" w:rsidRPr="00334F8F" w:rsidRDefault="00063667" w:rsidP="00BB38A7">
            <w:pPr>
              <w:snapToGrid w:val="0"/>
              <w:spacing w:line="260" w:lineRule="atLeast"/>
              <w:rPr>
                <w:rFonts w:eastAsia="Calibri"/>
                <w:lang w:eastAsia="en-US"/>
              </w:rPr>
            </w:pPr>
            <w:r w:rsidRPr="00334F8F">
              <w:rPr>
                <w:rFonts w:eastAsia="Calibri"/>
                <w:lang w:eastAsia="en-US"/>
              </w:rPr>
              <w:t>5 min</w:t>
            </w:r>
          </w:p>
        </w:tc>
        <w:tc>
          <w:tcPr>
            <w:tcW w:w="3960" w:type="dxa"/>
            <w:tcBorders>
              <w:top w:val="single" w:sz="6" w:space="0" w:color="000000"/>
              <w:left w:val="single" w:sz="6" w:space="0" w:color="000000"/>
              <w:bottom w:val="single" w:sz="6" w:space="0" w:color="000000"/>
              <w:right w:val="single" w:sz="6" w:space="0" w:color="000000"/>
            </w:tcBorders>
          </w:tcPr>
          <w:p w14:paraId="2BA55C37" w14:textId="0CFBCDDC" w:rsidR="00063667" w:rsidRPr="00334F8F" w:rsidRDefault="00063667" w:rsidP="00BB38A7">
            <w:pPr>
              <w:snapToGrid w:val="0"/>
              <w:spacing w:line="260" w:lineRule="atLeast"/>
              <w:rPr>
                <w:rFonts w:eastAsia="Calibri"/>
                <w:lang w:eastAsia="en-US"/>
              </w:rPr>
            </w:pPr>
            <w:r>
              <w:rPr>
                <w:rFonts w:eastAsia="Calibri"/>
                <w:lang w:eastAsia="en-US"/>
              </w:rPr>
              <w:t xml:space="preserve">HEAd hoc </w:t>
            </w:r>
            <w:r w:rsidRPr="009F71C2">
              <w:rPr>
                <w:rFonts w:eastAsia="Calibri"/>
                <w:lang w:eastAsia="en-US"/>
              </w:rPr>
              <w:t>Recommendation 6</w:t>
            </w:r>
          </w:p>
        </w:tc>
      </w:tr>
      <w:tr w:rsidR="00063667" w14:paraId="2631378D" w14:textId="77777777" w:rsidTr="000033CD">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17307BB9" w14:textId="77777777" w:rsidR="00063667" w:rsidRDefault="00063667" w:rsidP="00BB38A7"/>
        </w:tc>
        <w:tc>
          <w:tcPr>
            <w:tcW w:w="3685" w:type="dxa"/>
            <w:tcBorders>
              <w:top w:val="single" w:sz="6" w:space="0" w:color="000000"/>
              <w:left w:val="single" w:sz="6" w:space="0" w:color="000000"/>
              <w:bottom w:val="single" w:sz="6" w:space="0" w:color="000000"/>
            </w:tcBorders>
            <w:shd w:val="clear" w:color="auto" w:fill="auto"/>
          </w:tcPr>
          <w:p w14:paraId="3A071F35" w14:textId="0D229EBC" w:rsidR="00063667" w:rsidRDefault="00063667" w:rsidP="00BB38A7">
            <w:pPr>
              <w:snapToGrid w:val="0"/>
              <w:spacing w:line="260" w:lineRule="atLeast"/>
              <w:rPr>
                <w:rFonts w:eastAsia="Calibri"/>
                <w:lang w:eastAsia="en-US"/>
              </w:rPr>
            </w:pPr>
            <w:r>
              <w:rPr>
                <w:rFonts w:eastAsia="Calibri"/>
                <w:lang w:eastAsia="en-US"/>
              </w:rPr>
              <w:t>Density of the product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E44F42B" w14:textId="6FCC9CCC" w:rsidR="00063667" w:rsidRDefault="00063667" w:rsidP="00BB38A7">
            <w:pPr>
              <w:snapToGrid w:val="0"/>
              <w:spacing w:line="260" w:lineRule="atLeast"/>
              <w:rPr>
                <w:rFonts w:eastAsia="Calibri"/>
                <w:lang w:eastAsia="en-US"/>
              </w:rPr>
            </w:pPr>
            <w:r>
              <w:rPr>
                <w:rFonts w:eastAsia="Calibri"/>
                <w:lang w:eastAsia="en-US"/>
              </w:rPr>
              <w:t>1 g/ml</w:t>
            </w:r>
          </w:p>
        </w:tc>
        <w:tc>
          <w:tcPr>
            <w:tcW w:w="3960" w:type="dxa"/>
            <w:tcBorders>
              <w:top w:val="single" w:sz="6" w:space="0" w:color="000000"/>
              <w:left w:val="single" w:sz="6" w:space="0" w:color="000000"/>
              <w:bottom w:val="single" w:sz="6" w:space="0" w:color="000000"/>
              <w:right w:val="single" w:sz="6" w:space="0" w:color="000000"/>
            </w:tcBorders>
          </w:tcPr>
          <w:p w14:paraId="7657ED22" w14:textId="3F28379B" w:rsidR="00063667" w:rsidRDefault="00063667" w:rsidP="00BB38A7">
            <w:pPr>
              <w:snapToGrid w:val="0"/>
              <w:spacing w:line="260" w:lineRule="atLeast"/>
              <w:rPr>
                <w:rFonts w:eastAsia="Calibri"/>
                <w:lang w:eastAsia="en-US"/>
              </w:rPr>
            </w:pPr>
            <w:r>
              <w:rPr>
                <w:rFonts w:eastAsia="Calibri"/>
                <w:lang w:eastAsia="en-US"/>
              </w:rPr>
              <w:t>Applicant’s data</w:t>
            </w:r>
          </w:p>
        </w:tc>
      </w:tr>
      <w:tr w:rsidR="00027AEA" w14:paraId="1D664C59" w14:textId="77777777" w:rsidTr="00BB38A7">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0E603F3A" w14:textId="77777777" w:rsidR="00027AEA" w:rsidRDefault="00027AEA" w:rsidP="00BB38A7">
            <w:pPr>
              <w:snapToGrid w:val="0"/>
              <w:spacing w:line="260" w:lineRule="atLeast"/>
              <w:rPr>
                <w:rFonts w:eastAsia="Calibri"/>
                <w:lang w:eastAsia="en-US"/>
              </w:rPr>
            </w:pPr>
            <w:r>
              <w:rPr>
                <w:rFonts w:eastAsia="Calibri"/>
                <w:lang w:eastAsia="en-US"/>
              </w:rPr>
              <w:t>Dermal exposure</w:t>
            </w:r>
          </w:p>
        </w:tc>
      </w:tr>
      <w:tr w:rsidR="00063667" w14:paraId="6B32020E" w14:textId="77777777" w:rsidTr="000033CD">
        <w:tblPrEx>
          <w:tblCellMar>
            <w:top w:w="0" w:type="dxa"/>
            <w:bottom w:w="0" w:type="dxa"/>
          </w:tblCellMar>
        </w:tblPrEx>
        <w:trPr>
          <w:cantSplit/>
          <w:trHeight w:val="453"/>
        </w:trPr>
        <w:tc>
          <w:tcPr>
            <w:tcW w:w="928" w:type="dxa"/>
            <w:vMerge w:val="restart"/>
            <w:tcBorders>
              <w:top w:val="single" w:sz="6" w:space="0" w:color="000000"/>
              <w:left w:val="single" w:sz="6" w:space="0" w:color="000000"/>
            </w:tcBorders>
            <w:shd w:val="clear" w:color="auto" w:fill="auto"/>
          </w:tcPr>
          <w:p w14:paraId="788BA641" w14:textId="73491A46" w:rsidR="00063667" w:rsidRDefault="00063667" w:rsidP="00BB38A7">
            <w:r>
              <w:t>Tier 1</w:t>
            </w:r>
          </w:p>
        </w:tc>
        <w:tc>
          <w:tcPr>
            <w:tcW w:w="3685" w:type="dxa"/>
            <w:tcBorders>
              <w:top w:val="single" w:sz="6" w:space="0" w:color="000000"/>
              <w:left w:val="single" w:sz="6" w:space="0" w:color="000000"/>
              <w:bottom w:val="single" w:sz="6" w:space="0" w:color="000000"/>
            </w:tcBorders>
            <w:shd w:val="clear" w:color="auto" w:fill="auto"/>
          </w:tcPr>
          <w:p w14:paraId="20760719" w14:textId="77777777" w:rsidR="00063667" w:rsidRDefault="00063667" w:rsidP="00BB38A7">
            <w:pPr>
              <w:snapToGrid w:val="0"/>
              <w:spacing w:line="260" w:lineRule="atLeast"/>
              <w:rPr>
                <w:rFonts w:eastAsia="Calibri"/>
                <w:lang w:eastAsia="en-US"/>
              </w:rPr>
            </w:pPr>
            <w:r>
              <w:rPr>
                <w:rFonts w:eastAsia="Calibri"/>
                <w:lang w:eastAsia="en-US"/>
              </w:rPr>
              <w:t>Dermal exposure value (hand)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AFB0ABE" w14:textId="720F7DD0" w:rsidR="00063667" w:rsidRDefault="00063667" w:rsidP="00BB38A7">
            <w:pPr>
              <w:snapToGrid w:val="0"/>
              <w:spacing w:line="260" w:lineRule="atLeast"/>
              <w:rPr>
                <w:rFonts w:eastAsia="Calibri"/>
                <w:lang w:eastAsia="en-US"/>
              </w:rPr>
            </w:pPr>
            <w:r>
              <w:rPr>
                <w:rFonts w:eastAsia="Calibri"/>
                <w:lang w:eastAsia="en-US"/>
              </w:rPr>
              <w:t>35.87 µl/min</w:t>
            </w:r>
          </w:p>
        </w:tc>
        <w:tc>
          <w:tcPr>
            <w:tcW w:w="3960" w:type="dxa"/>
            <w:tcBorders>
              <w:top w:val="single" w:sz="6" w:space="0" w:color="000000"/>
              <w:left w:val="single" w:sz="6" w:space="0" w:color="000000"/>
              <w:bottom w:val="single" w:sz="6" w:space="0" w:color="000000"/>
              <w:right w:val="single" w:sz="6" w:space="0" w:color="000000"/>
            </w:tcBorders>
          </w:tcPr>
          <w:p w14:paraId="3BD811DC" w14:textId="01602528" w:rsidR="00063667" w:rsidRDefault="00063667" w:rsidP="00BB38A7">
            <w:pPr>
              <w:snapToGrid w:val="0"/>
              <w:spacing w:line="260" w:lineRule="atLeast"/>
              <w:rPr>
                <w:rFonts w:eastAsia="Calibri"/>
                <w:lang w:eastAsia="en-US"/>
              </w:rPr>
            </w:pPr>
            <w:r>
              <w:rPr>
                <w:rFonts w:eastAsia="Calibri"/>
                <w:lang w:eastAsia="en-US"/>
              </w:rPr>
              <w:t>BEAT model for Cleaning of spray equipment</w:t>
            </w:r>
          </w:p>
        </w:tc>
      </w:tr>
      <w:tr w:rsidR="00063667" w14:paraId="63B88DB6" w14:textId="77777777" w:rsidTr="000033CD">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7885CAD1" w14:textId="77777777" w:rsidR="00063667" w:rsidRDefault="00063667" w:rsidP="00BB38A7"/>
        </w:tc>
        <w:tc>
          <w:tcPr>
            <w:tcW w:w="3685" w:type="dxa"/>
            <w:tcBorders>
              <w:top w:val="single" w:sz="6" w:space="0" w:color="000000"/>
              <w:left w:val="single" w:sz="6" w:space="0" w:color="000000"/>
              <w:bottom w:val="single" w:sz="6" w:space="0" w:color="000000"/>
            </w:tcBorders>
            <w:shd w:val="clear" w:color="auto" w:fill="auto"/>
          </w:tcPr>
          <w:p w14:paraId="3FC2BE52" w14:textId="77777777" w:rsidR="00063667" w:rsidRDefault="00063667" w:rsidP="00BB38A7">
            <w:pPr>
              <w:snapToGrid w:val="0"/>
              <w:spacing w:line="260" w:lineRule="atLeast"/>
              <w:rPr>
                <w:rFonts w:eastAsia="Calibri"/>
                <w:lang w:eastAsia="en-US"/>
              </w:rPr>
            </w:pPr>
            <w:r>
              <w:rPr>
                <w:rFonts w:eastAsia="Calibri"/>
                <w:lang w:eastAsia="en-US"/>
              </w:rPr>
              <w:t>Dermal exposure value (body)</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D0C1626" w14:textId="092575DB" w:rsidR="00063667" w:rsidRDefault="00063667" w:rsidP="00BB38A7">
            <w:pPr>
              <w:snapToGrid w:val="0"/>
              <w:spacing w:line="260" w:lineRule="atLeast"/>
              <w:rPr>
                <w:rFonts w:eastAsia="Calibri"/>
                <w:lang w:eastAsia="en-US"/>
              </w:rPr>
            </w:pPr>
            <w:r>
              <w:rPr>
                <w:rFonts w:eastAsia="Calibri"/>
                <w:lang w:eastAsia="en-US"/>
              </w:rPr>
              <w:t>19.28 µl/min</w:t>
            </w:r>
          </w:p>
        </w:tc>
        <w:tc>
          <w:tcPr>
            <w:tcW w:w="3960" w:type="dxa"/>
            <w:tcBorders>
              <w:top w:val="single" w:sz="6" w:space="0" w:color="000000"/>
              <w:left w:val="single" w:sz="6" w:space="0" w:color="000000"/>
              <w:bottom w:val="single" w:sz="6" w:space="0" w:color="000000"/>
              <w:right w:val="single" w:sz="6" w:space="0" w:color="000000"/>
            </w:tcBorders>
          </w:tcPr>
          <w:p w14:paraId="43BA78C9" w14:textId="03FC5E9D" w:rsidR="00063667" w:rsidRDefault="00063667" w:rsidP="00BB38A7">
            <w:pPr>
              <w:snapToGrid w:val="0"/>
              <w:spacing w:line="260" w:lineRule="atLeast"/>
              <w:rPr>
                <w:rFonts w:eastAsia="Calibri"/>
                <w:lang w:eastAsia="en-US"/>
              </w:rPr>
            </w:pPr>
            <w:r>
              <w:rPr>
                <w:rFonts w:eastAsia="Calibri"/>
                <w:lang w:eastAsia="en-US"/>
              </w:rPr>
              <w:t>BEAT model for Cleaning of spray equipment</w:t>
            </w:r>
          </w:p>
        </w:tc>
      </w:tr>
      <w:tr w:rsidR="00063667" w14:paraId="2A5CA69C" w14:textId="77777777" w:rsidTr="000033CD">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3A215F07" w14:textId="77777777" w:rsidR="00063667" w:rsidRDefault="00063667" w:rsidP="00BB38A7"/>
        </w:tc>
        <w:tc>
          <w:tcPr>
            <w:tcW w:w="3685" w:type="dxa"/>
            <w:tcBorders>
              <w:top w:val="single" w:sz="6" w:space="0" w:color="000000"/>
              <w:left w:val="single" w:sz="6" w:space="0" w:color="000000"/>
              <w:bottom w:val="single" w:sz="6" w:space="0" w:color="000000"/>
            </w:tcBorders>
            <w:shd w:val="clear" w:color="auto" w:fill="auto"/>
          </w:tcPr>
          <w:p w14:paraId="2D475634" w14:textId="77777777" w:rsidR="00063667" w:rsidRDefault="00063667" w:rsidP="00BB38A7">
            <w:pPr>
              <w:snapToGrid w:val="0"/>
              <w:spacing w:line="260" w:lineRule="atLeast"/>
              <w:rPr>
                <w:rFonts w:eastAsia="Calibri"/>
                <w:lang w:eastAsia="en-US"/>
              </w:rPr>
            </w:pPr>
            <w:r>
              <w:rPr>
                <w:rFonts w:eastAsia="Calibri"/>
                <w:lang w:eastAsia="en-US"/>
              </w:rPr>
              <w:t>Dermal absorption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4C2C762" w14:textId="77777777" w:rsidR="00063667" w:rsidRDefault="00063667" w:rsidP="00BB38A7">
            <w:pPr>
              <w:snapToGrid w:val="0"/>
              <w:spacing w:line="260" w:lineRule="atLeast"/>
              <w:rPr>
                <w:rFonts w:eastAsia="Calibri"/>
                <w:lang w:eastAsia="en-US"/>
              </w:rPr>
            </w:pPr>
            <w:r>
              <w:rPr>
                <w:rFonts w:eastAsia="Calibri"/>
                <w:lang w:eastAsia="en-US"/>
              </w:rPr>
              <w:t>50%</w:t>
            </w:r>
          </w:p>
        </w:tc>
        <w:tc>
          <w:tcPr>
            <w:tcW w:w="3960" w:type="dxa"/>
            <w:tcBorders>
              <w:top w:val="single" w:sz="6" w:space="0" w:color="000000"/>
              <w:left w:val="single" w:sz="6" w:space="0" w:color="000000"/>
              <w:bottom w:val="single" w:sz="6" w:space="0" w:color="000000"/>
              <w:right w:val="single" w:sz="6" w:space="0" w:color="000000"/>
            </w:tcBorders>
          </w:tcPr>
          <w:p w14:paraId="5F67C0CF" w14:textId="77777777" w:rsidR="00063667" w:rsidRDefault="00063667" w:rsidP="00BB38A7">
            <w:pPr>
              <w:snapToGrid w:val="0"/>
              <w:spacing w:line="260" w:lineRule="atLeast"/>
              <w:rPr>
                <w:rFonts w:eastAsia="Calibri"/>
                <w:lang w:eastAsia="en-US"/>
              </w:rPr>
            </w:pPr>
            <w:r>
              <w:rPr>
                <w:rFonts w:eastAsia="Calibri"/>
                <w:lang w:eastAsia="en-US"/>
              </w:rPr>
              <w:t>Default value according to EFSA Guidance 2017</w:t>
            </w:r>
          </w:p>
        </w:tc>
      </w:tr>
      <w:tr w:rsidR="00063667" w14:paraId="4D0AEED0" w14:textId="77777777" w:rsidTr="000033CD">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3F70673E" w14:textId="77777777" w:rsidR="00063667" w:rsidRDefault="00063667" w:rsidP="00BB38A7"/>
        </w:tc>
        <w:tc>
          <w:tcPr>
            <w:tcW w:w="3685" w:type="dxa"/>
            <w:tcBorders>
              <w:top w:val="single" w:sz="6" w:space="0" w:color="000000"/>
              <w:left w:val="single" w:sz="6" w:space="0" w:color="000000"/>
              <w:bottom w:val="single" w:sz="6" w:space="0" w:color="000000"/>
            </w:tcBorders>
            <w:shd w:val="clear" w:color="auto" w:fill="auto"/>
          </w:tcPr>
          <w:p w14:paraId="563594AE" w14:textId="77777777" w:rsidR="00063667" w:rsidRDefault="00063667" w:rsidP="00BB38A7">
            <w:pPr>
              <w:snapToGrid w:val="0"/>
              <w:spacing w:line="260" w:lineRule="atLeast"/>
              <w:rPr>
                <w:rFonts w:eastAsia="Calibri"/>
                <w:lang w:eastAsia="en-US"/>
              </w:rPr>
            </w:pPr>
            <w:r>
              <w:rPr>
                <w:rFonts w:eastAsia="Calibri"/>
                <w:lang w:eastAsia="en-US"/>
              </w:rPr>
              <w:t>Dermal absorption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095CB46" w14:textId="74C2E772" w:rsidR="00063667" w:rsidRDefault="00063667" w:rsidP="00BB38A7">
            <w:pPr>
              <w:snapToGrid w:val="0"/>
              <w:spacing w:line="260" w:lineRule="atLeast"/>
              <w:rPr>
                <w:rFonts w:eastAsia="Calibri"/>
                <w:lang w:eastAsia="en-US"/>
              </w:rPr>
            </w:pPr>
            <w:r>
              <w:rPr>
                <w:rFonts w:eastAsia="Calibri"/>
                <w:lang w:eastAsia="en-US"/>
              </w:rPr>
              <w:t>9.2%</w:t>
            </w:r>
          </w:p>
        </w:tc>
        <w:tc>
          <w:tcPr>
            <w:tcW w:w="3960" w:type="dxa"/>
            <w:tcBorders>
              <w:top w:val="single" w:sz="6" w:space="0" w:color="000000"/>
              <w:left w:val="single" w:sz="6" w:space="0" w:color="000000"/>
              <w:bottom w:val="single" w:sz="6" w:space="0" w:color="000000"/>
              <w:right w:val="single" w:sz="6" w:space="0" w:color="000000"/>
            </w:tcBorders>
          </w:tcPr>
          <w:p w14:paraId="6DA42421" w14:textId="77777777" w:rsidR="00063667" w:rsidRDefault="00063667" w:rsidP="00BB38A7">
            <w:pPr>
              <w:snapToGrid w:val="0"/>
              <w:spacing w:line="260" w:lineRule="atLeast"/>
              <w:rPr>
                <w:rFonts w:eastAsia="Calibri"/>
                <w:lang w:eastAsia="en-US"/>
              </w:rPr>
            </w:pPr>
            <w:r>
              <w:rPr>
                <w:rFonts w:eastAsia="Calibri"/>
                <w:lang w:eastAsia="en-US"/>
              </w:rPr>
              <w:t>Dermal absorption study</w:t>
            </w:r>
          </w:p>
        </w:tc>
      </w:tr>
    </w:tbl>
    <w:p w14:paraId="51EEDE50" w14:textId="5C464FB1" w:rsidR="00027AEA" w:rsidRDefault="00027AEA" w:rsidP="00027AEA">
      <w:pPr>
        <w:rPr>
          <w:rFonts w:ascii="Times New Roman" w:eastAsia="Calibri" w:hAnsi="Times New Roman" w:cs="Times New Roman"/>
          <w:i/>
          <w:iCs/>
          <w:lang w:eastAsia="en-US"/>
        </w:rPr>
      </w:pPr>
      <w:r>
        <w:rPr>
          <w:rFonts w:eastAsia="Calibri"/>
          <w:b/>
          <w:lang w:eastAsia="en-US"/>
        </w:rPr>
        <w:t>Calculations for Task</w:t>
      </w:r>
      <w:r w:rsidR="00C829D2">
        <w:rPr>
          <w:rFonts w:eastAsia="Calibri"/>
          <w:b/>
          <w:lang w:eastAsia="en-US"/>
        </w:rPr>
        <w:t xml:space="preserve"> [2.2</w:t>
      </w:r>
      <w:r>
        <w:rPr>
          <w:rFonts w:eastAsia="Calibri"/>
          <w:b/>
          <w:lang w:eastAsia="en-US"/>
        </w:rPr>
        <w:t>]</w:t>
      </w:r>
    </w:p>
    <w:p w14:paraId="53D387FD" w14:textId="77777777" w:rsidR="00027AEA" w:rsidRPr="00342760" w:rsidRDefault="00027AEA" w:rsidP="00027AEA">
      <w:pPr>
        <w:spacing w:line="260" w:lineRule="atLeast"/>
        <w:rPr>
          <w:rFonts w:eastAsia="Calibri"/>
          <w:lang w:eastAsia="en-US"/>
        </w:rPr>
      </w:pPr>
    </w:p>
    <w:p w14:paraId="7514E872" w14:textId="77777777" w:rsidR="00027AEA" w:rsidRPr="00342760" w:rsidRDefault="00027AEA" w:rsidP="00027AEA">
      <w:pPr>
        <w:spacing w:line="260" w:lineRule="atLeast"/>
        <w:rPr>
          <w:rFonts w:eastAsia="Calibri"/>
          <w:u w:val="single"/>
          <w:lang w:eastAsia="en-US"/>
        </w:rPr>
      </w:pPr>
      <w:r w:rsidRPr="00342760">
        <w:rPr>
          <w:rFonts w:eastAsia="Calibri"/>
          <w:u w:val="single"/>
          <w:lang w:eastAsia="en-US"/>
        </w:rPr>
        <w:t>Penflufen</w:t>
      </w:r>
    </w:p>
    <w:p w14:paraId="3E266110" w14:textId="77777777" w:rsidR="00027AEA" w:rsidRPr="00342760" w:rsidRDefault="00027AEA" w:rsidP="00027AEA">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027AEA" w14:paraId="349D9AC5" w14:textId="77777777" w:rsidTr="00BB38A7">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61668232" w14:textId="77777777" w:rsidR="00027AEA" w:rsidRDefault="00027AEA" w:rsidP="00BB38A7">
            <w:pPr>
              <w:spacing w:line="260" w:lineRule="atLeast"/>
              <w:jc w:val="center"/>
            </w:pPr>
            <w:r>
              <w:rPr>
                <w:rFonts w:eastAsia="Calibri"/>
                <w:b/>
                <w:lang w:eastAsia="en-US"/>
              </w:rPr>
              <w:t>Summary table: estimated exposure from professional uses</w:t>
            </w:r>
          </w:p>
        </w:tc>
      </w:tr>
      <w:tr w:rsidR="00027AEA" w14:paraId="42957E7E" w14:textId="77777777" w:rsidTr="00BB38A7">
        <w:tblPrEx>
          <w:tblCellMar>
            <w:top w:w="57" w:type="dxa"/>
            <w:bottom w:w="57" w:type="dxa"/>
          </w:tblCellMar>
        </w:tblPrEx>
        <w:trPr>
          <w:cantSplit/>
          <w:trHeight w:val="1203"/>
        </w:trPr>
        <w:tc>
          <w:tcPr>
            <w:tcW w:w="1495" w:type="dxa"/>
            <w:tcBorders>
              <w:top w:val="single" w:sz="6" w:space="0" w:color="000000"/>
              <w:left w:val="single" w:sz="6" w:space="0" w:color="000000"/>
              <w:bottom w:val="single" w:sz="6" w:space="0" w:color="000000"/>
            </w:tcBorders>
            <w:shd w:val="clear" w:color="auto" w:fill="auto"/>
          </w:tcPr>
          <w:p w14:paraId="1D4752E8" w14:textId="77777777" w:rsidR="00027AEA" w:rsidRDefault="00027AEA" w:rsidP="00BB38A7">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544451DE" w14:textId="77777777" w:rsidR="00027AEA" w:rsidRDefault="00027AEA" w:rsidP="00BB38A7">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5C058558" w14:textId="77777777" w:rsidR="00027AEA" w:rsidRDefault="00027AEA" w:rsidP="00BB38A7">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5AD956AF" w14:textId="77777777" w:rsidR="00027AEA" w:rsidRDefault="00027AEA" w:rsidP="00BB38A7">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5EDF6FFC" w14:textId="77777777" w:rsidR="00027AEA" w:rsidRDefault="00027AEA" w:rsidP="00BB38A7">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3CD7EC6A" w14:textId="77777777" w:rsidR="00027AEA" w:rsidRDefault="00027AEA" w:rsidP="00BB38A7">
            <w:pPr>
              <w:spacing w:line="260" w:lineRule="atLeast"/>
            </w:pPr>
            <w:r>
              <w:rPr>
                <w:rFonts w:eastAsia="Calibri"/>
                <w:b/>
                <w:lang w:eastAsia="en-US"/>
              </w:rPr>
              <w:t>Estimated total uptake (mg/kg d/bw)</w:t>
            </w:r>
          </w:p>
        </w:tc>
      </w:tr>
      <w:tr w:rsidR="00027AEA" w14:paraId="6F7CBEC4" w14:textId="77777777" w:rsidTr="00BB38A7">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7C227565" w14:textId="103B789D" w:rsidR="00027AEA" w:rsidRDefault="00027AEA" w:rsidP="00BB38A7">
            <w:pPr>
              <w:spacing w:line="260" w:lineRule="atLeast"/>
              <w:rPr>
                <w:rFonts w:eastAsia="Calibri"/>
                <w:lang w:eastAsia="en-US"/>
              </w:rPr>
            </w:pPr>
            <w:r>
              <w:rPr>
                <w:rFonts w:eastAsia="Calibri"/>
                <w:lang w:eastAsia="en-US"/>
              </w:rPr>
              <w:t>Task [2.</w:t>
            </w:r>
            <w:r w:rsidR="00C829D2">
              <w:rPr>
                <w:rFonts w:eastAsia="Calibri"/>
                <w:lang w:eastAsia="en-US"/>
              </w:rPr>
              <w:t>2</w:t>
            </w:r>
            <w:r>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50FEAAC9" w14:textId="77777777" w:rsidR="00027AEA" w:rsidRDefault="00027AEA" w:rsidP="00BB38A7">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54EACE0A" w14:textId="3D1CF669" w:rsidR="00027AEA" w:rsidRDefault="00C829D2" w:rsidP="00BB38A7">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4EEF3A7C" w14:textId="369472EF" w:rsidR="00027AEA" w:rsidRDefault="00C829D2" w:rsidP="00BB38A7">
            <w:pPr>
              <w:snapToGrid w:val="0"/>
              <w:spacing w:line="260" w:lineRule="atLeast"/>
              <w:rPr>
                <w:rFonts w:eastAsia="Calibri"/>
                <w:lang w:eastAsia="en-US"/>
              </w:rPr>
            </w:pPr>
            <w:r>
              <w:rPr>
                <w:rFonts w:eastAsia="Calibri"/>
                <w:lang w:eastAsia="en-US"/>
              </w:rPr>
              <w:t>6.20</w:t>
            </w:r>
            <w:r w:rsidR="00027AEA">
              <w:rPr>
                <w:rFonts w:eastAsia="Calibri"/>
                <w:lang w:eastAsia="en-US"/>
              </w:rPr>
              <w:t>x10</w:t>
            </w:r>
            <w:r>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4AA3939E" w14:textId="77777777" w:rsidR="00027AEA" w:rsidRDefault="00027AEA" w:rsidP="00BB38A7">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0062F5CF" w14:textId="4F3DDEBE" w:rsidR="00027AEA" w:rsidRDefault="00C829D2" w:rsidP="00BB38A7">
            <w:pPr>
              <w:snapToGrid w:val="0"/>
              <w:spacing w:line="260" w:lineRule="atLeast"/>
              <w:rPr>
                <w:rFonts w:eastAsia="Calibri"/>
                <w:lang w:eastAsia="en-US"/>
              </w:rPr>
            </w:pPr>
            <w:r>
              <w:rPr>
                <w:rFonts w:eastAsia="Calibri"/>
                <w:lang w:eastAsia="en-US"/>
              </w:rPr>
              <w:t>6.20</w:t>
            </w:r>
            <w:r w:rsidR="00027AEA">
              <w:rPr>
                <w:rFonts w:eastAsia="Calibri"/>
                <w:lang w:eastAsia="en-US"/>
              </w:rPr>
              <w:t>x10</w:t>
            </w:r>
            <w:r>
              <w:rPr>
                <w:rFonts w:eastAsia="Calibri"/>
                <w:vertAlign w:val="superscript"/>
                <w:lang w:eastAsia="en-US"/>
              </w:rPr>
              <w:t>-4</w:t>
            </w:r>
          </w:p>
        </w:tc>
      </w:tr>
    </w:tbl>
    <w:p w14:paraId="13D405CE" w14:textId="77777777" w:rsidR="00027AEA" w:rsidRDefault="00027AEA" w:rsidP="00027AEA">
      <w:pPr>
        <w:spacing w:line="260" w:lineRule="atLeast"/>
        <w:rPr>
          <w:rFonts w:eastAsia="Calibri"/>
          <w:shd w:val="clear" w:color="auto" w:fill="00FFFF"/>
          <w:lang w:eastAsia="en-US"/>
        </w:rPr>
      </w:pPr>
    </w:p>
    <w:p w14:paraId="47EF5B4B" w14:textId="77777777" w:rsidR="00027AEA" w:rsidRPr="00342760" w:rsidRDefault="00027AEA" w:rsidP="00027AEA">
      <w:pPr>
        <w:spacing w:line="260" w:lineRule="atLeast"/>
        <w:rPr>
          <w:rFonts w:eastAsia="Calibri"/>
          <w:u w:val="single"/>
          <w:lang w:eastAsia="en-US"/>
        </w:rPr>
      </w:pPr>
      <w:r>
        <w:rPr>
          <w:rFonts w:eastAsia="Calibri"/>
          <w:u w:val="single"/>
          <w:lang w:eastAsia="en-US"/>
        </w:rPr>
        <w:t>Cypermethrin</w:t>
      </w:r>
    </w:p>
    <w:p w14:paraId="448E3392" w14:textId="77777777" w:rsidR="00027AEA" w:rsidRPr="00342760" w:rsidRDefault="00027AEA" w:rsidP="00027AEA">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027AEA" w14:paraId="7D7B2677" w14:textId="77777777" w:rsidTr="00BB38A7">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1E5D5463" w14:textId="77777777" w:rsidR="00027AEA" w:rsidRDefault="00027AEA" w:rsidP="00BB38A7">
            <w:pPr>
              <w:spacing w:line="260" w:lineRule="atLeast"/>
              <w:jc w:val="center"/>
            </w:pPr>
            <w:r>
              <w:rPr>
                <w:rFonts w:eastAsia="Calibri"/>
                <w:b/>
                <w:lang w:eastAsia="en-US"/>
              </w:rPr>
              <w:t>Summary table: estimated exposure from professional uses</w:t>
            </w:r>
          </w:p>
        </w:tc>
      </w:tr>
      <w:tr w:rsidR="00027AEA" w14:paraId="64C29A5C" w14:textId="77777777" w:rsidTr="00BB38A7">
        <w:tblPrEx>
          <w:tblCellMar>
            <w:top w:w="57" w:type="dxa"/>
            <w:bottom w:w="57" w:type="dxa"/>
          </w:tblCellMar>
        </w:tblPrEx>
        <w:trPr>
          <w:cantSplit/>
          <w:trHeight w:val="1133"/>
        </w:trPr>
        <w:tc>
          <w:tcPr>
            <w:tcW w:w="1495" w:type="dxa"/>
            <w:tcBorders>
              <w:top w:val="single" w:sz="6" w:space="0" w:color="000000"/>
              <w:left w:val="single" w:sz="6" w:space="0" w:color="000000"/>
              <w:bottom w:val="single" w:sz="6" w:space="0" w:color="000000"/>
            </w:tcBorders>
            <w:shd w:val="clear" w:color="auto" w:fill="auto"/>
          </w:tcPr>
          <w:p w14:paraId="787F8E86" w14:textId="77777777" w:rsidR="00027AEA" w:rsidRDefault="00027AEA" w:rsidP="00BB38A7">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508BAF14" w14:textId="77777777" w:rsidR="00027AEA" w:rsidRDefault="00027AEA" w:rsidP="00BB38A7">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19C86A9C" w14:textId="77777777" w:rsidR="00027AEA" w:rsidRDefault="00027AEA" w:rsidP="00BB38A7">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38AE9C11" w14:textId="77777777" w:rsidR="00027AEA" w:rsidRDefault="00027AEA" w:rsidP="00BB38A7">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1DA61743" w14:textId="77777777" w:rsidR="00027AEA" w:rsidRDefault="00027AEA" w:rsidP="00BB38A7">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07D72C13" w14:textId="77777777" w:rsidR="00027AEA" w:rsidRDefault="00027AEA" w:rsidP="00BB38A7">
            <w:pPr>
              <w:spacing w:line="260" w:lineRule="atLeast"/>
            </w:pPr>
            <w:r>
              <w:rPr>
                <w:rFonts w:eastAsia="Calibri"/>
                <w:b/>
                <w:lang w:eastAsia="en-US"/>
              </w:rPr>
              <w:t>Estimated total uptake (mg/kg d/bw)</w:t>
            </w:r>
          </w:p>
        </w:tc>
      </w:tr>
      <w:tr w:rsidR="00027AEA" w14:paraId="3E2D69E8" w14:textId="77777777" w:rsidTr="00BB38A7">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18A8A3E0" w14:textId="343A2B8E" w:rsidR="00027AEA" w:rsidRDefault="00027AEA" w:rsidP="00BB38A7">
            <w:pPr>
              <w:spacing w:line="260" w:lineRule="atLeast"/>
              <w:rPr>
                <w:rFonts w:eastAsia="Calibri"/>
                <w:lang w:eastAsia="en-US"/>
              </w:rPr>
            </w:pPr>
            <w:r>
              <w:rPr>
                <w:rFonts w:eastAsia="Calibri"/>
                <w:lang w:eastAsia="en-US"/>
              </w:rPr>
              <w:t>Task [2.</w:t>
            </w:r>
            <w:r w:rsidR="00C829D2">
              <w:rPr>
                <w:rFonts w:eastAsia="Calibri"/>
                <w:lang w:eastAsia="en-US"/>
              </w:rPr>
              <w:t>2</w:t>
            </w:r>
            <w:r>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18A383CC" w14:textId="77777777" w:rsidR="00027AEA" w:rsidRDefault="00027AEA" w:rsidP="00BB38A7">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5403DE28" w14:textId="06673A56" w:rsidR="00027AEA" w:rsidRDefault="00C829D2" w:rsidP="00BB38A7">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336E9573" w14:textId="2F926528" w:rsidR="00027AEA" w:rsidRDefault="002C6AFD" w:rsidP="00BB38A7">
            <w:pPr>
              <w:snapToGrid w:val="0"/>
              <w:spacing w:line="260" w:lineRule="atLeast"/>
              <w:rPr>
                <w:rFonts w:eastAsia="Calibri"/>
                <w:lang w:eastAsia="en-US"/>
              </w:rPr>
            </w:pPr>
            <w:r>
              <w:rPr>
                <w:rFonts w:eastAsia="Calibri"/>
                <w:lang w:eastAsia="en-US"/>
              </w:rPr>
              <w:t>7.74</w:t>
            </w:r>
            <w:r w:rsidR="00027AEA">
              <w:rPr>
                <w:rFonts w:eastAsia="Calibri"/>
                <w:lang w:eastAsia="en-US"/>
              </w:rPr>
              <w:t>x10</w:t>
            </w:r>
            <w:r w:rsidR="00C829D2">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34682C5A" w14:textId="77777777" w:rsidR="00027AEA" w:rsidRDefault="00027AEA" w:rsidP="00BB38A7">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1B7A4ECA" w14:textId="66C3AEC1" w:rsidR="00027AEA" w:rsidRDefault="002C6AFD" w:rsidP="00BB38A7">
            <w:pPr>
              <w:snapToGrid w:val="0"/>
              <w:spacing w:line="260" w:lineRule="atLeast"/>
              <w:rPr>
                <w:rFonts w:eastAsia="Calibri"/>
                <w:lang w:eastAsia="en-US"/>
              </w:rPr>
            </w:pPr>
            <w:r>
              <w:rPr>
                <w:rFonts w:eastAsia="Calibri"/>
                <w:lang w:eastAsia="en-US"/>
              </w:rPr>
              <w:t>7.74</w:t>
            </w:r>
            <w:r w:rsidR="00027AEA">
              <w:rPr>
                <w:rFonts w:eastAsia="Calibri"/>
                <w:lang w:eastAsia="en-US"/>
              </w:rPr>
              <w:t>x10</w:t>
            </w:r>
            <w:r w:rsidR="00C829D2">
              <w:rPr>
                <w:rFonts w:eastAsia="Calibri"/>
                <w:vertAlign w:val="superscript"/>
                <w:lang w:eastAsia="en-US"/>
              </w:rPr>
              <w:t>-4</w:t>
            </w:r>
          </w:p>
        </w:tc>
      </w:tr>
    </w:tbl>
    <w:p w14:paraId="3D5B8FB0" w14:textId="41700728" w:rsidR="00203A62" w:rsidRDefault="00203A62" w:rsidP="009A628C">
      <w:pPr>
        <w:rPr>
          <w:rFonts w:ascii="Times New Roman" w:eastAsia="Calibri" w:hAnsi="Times New Roman" w:cs="Times New Roman"/>
          <w:i/>
          <w:iCs/>
          <w:lang w:eastAsia="en-US"/>
        </w:rPr>
      </w:pPr>
    </w:p>
    <w:p w14:paraId="5CF523B7" w14:textId="77777777" w:rsidR="0094544F" w:rsidRDefault="0094544F">
      <w:pPr>
        <w:suppressAutoHyphens w:val="0"/>
        <w:rPr>
          <w:rFonts w:ascii="Times New Roman" w:eastAsia="Calibri" w:hAnsi="Times New Roman" w:cs="Times New Roman"/>
          <w:i/>
          <w:iCs/>
          <w:lang w:eastAsia="en-US"/>
        </w:rPr>
      </w:pPr>
    </w:p>
    <w:p w14:paraId="718A2145" w14:textId="2193EB02" w:rsidR="0094544F" w:rsidRPr="009F71C2" w:rsidRDefault="0094544F" w:rsidP="009F71C2">
      <w:pPr>
        <w:spacing w:line="260" w:lineRule="atLeast"/>
        <w:rPr>
          <w:rFonts w:eastAsia="Calibri"/>
          <w:u w:val="single"/>
          <w:lang w:eastAsia="en-US"/>
        </w:rPr>
      </w:pPr>
      <w:r w:rsidRPr="009F71C2">
        <w:rPr>
          <w:rFonts w:eastAsia="Calibri"/>
          <w:u w:val="single"/>
          <w:lang w:eastAsia="en-US"/>
        </w:rPr>
        <w:t>As described above, the scenario [2] is the combination of Task [2.1] and [2.2).</w:t>
      </w:r>
    </w:p>
    <w:p w14:paraId="7AFD3CC9" w14:textId="77777777" w:rsidR="0094544F" w:rsidRDefault="0094544F" w:rsidP="0094544F">
      <w:pPr>
        <w:rPr>
          <w:rFonts w:ascii="Times New Roman" w:eastAsia="Calibri" w:hAnsi="Times New Roman" w:cs="Times New Roman"/>
          <w:i/>
          <w:iCs/>
          <w:lang w:eastAsia="en-US"/>
        </w:rPr>
      </w:pPr>
    </w:p>
    <w:p w14:paraId="3ED9FB1F" w14:textId="2C1D4C1A" w:rsidR="0094544F" w:rsidRDefault="0094544F" w:rsidP="0094544F">
      <w:pPr>
        <w:rPr>
          <w:rFonts w:ascii="Times New Roman" w:eastAsia="Calibri" w:hAnsi="Times New Roman" w:cs="Times New Roman"/>
          <w:i/>
          <w:iCs/>
          <w:lang w:eastAsia="en-US"/>
        </w:rPr>
      </w:pPr>
      <w:r>
        <w:rPr>
          <w:rFonts w:eastAsia="Calibri"/>
          <w:b/>
          <w:lang w:eastAsia="en-US"/>
        </w:rPr>
        <w:t>Calculations for Scenario [2]</w:t>
      </w:r>
    </w:p>
    <w:p w14:paraId="4B839C7E" w14:textId="77777777" w:rsidR="0094544F" w:rsidRPr="00342760" w:rsidRDefault="0094544F" w:rsidP="0094544F">
      <w:pPr>
        <w:spacing w:line="260" w:lineRule="atLeast"/>
        <w:rPr>
          <w:rFonts w:eastAsia="Calibri"/>
          <w:lang w:eastAsia="en-US"/>
        </w:rPr>
      </w:pPr>
    </w:p>
    <w:p w14:paraId="13176B83" w14:textId="77777777" w:rsidR="0094544F" w:rsidRPr="00342760" w:rsidRDefault="0094544F" w:rsidP="0094544F">
      <w:pPr>
        <w:spacing w:line="260" w:lineRule="atLeast"/>
        <w:rPr>
          <w:rFonts w:eastAsia="Calibri"/>
          <w:u w:val="single"/>
          <w:lang w:eastAsia="en-US"/>
        </w:rPr>
      </w:pPr>
      <w:r w:rsidRPr="00342760">
        <w:rPr>
          <w:rFonts w:eastAsia="Calibri"/>
          <w:u w:val="single"/>
          <w:lang w:eastAsia="en-US"/>
        </w:rPr>
        <w:t>Penflufen</w:t>
      </w:r>
    </w:p>
    <w:p w14:paraId="04843CFC" w14:textId="77777777" w:rsidR="0094544F" w:rsidRPr="00342760" w:rsidRDefault="0094544F" w:rsidP="0094544F">
      <w:pPr>
        <w:spacing w:line="260" w:lineRule="atLeast"/>
        <w:rPr>
          <w:rFonts w:eastAsia="Calibri"/>
          <w:lang w:eastAsia="en-US"/>
        </w:rPr>
      </w:pPr>
    </w:p>
    <w:tbl>
      <w:tblPr>
        <w:tblW w:w="10598" w:type="dxa"/>
        <w:tblInd w:w="-7" w:type="dxa"/>
        <w:tblLayout w:type="fixed"/>
        <w:tblCellMar>
          <w:left w:w="70" w:type="dxa"/>
          <w:right w:w="70" w:type="dxa"/>
        </w:tblCellMar>
        <w:tblLook w:val="0000" w:firstRow="0" w:lastRow="0" w:firstColumn="0" w:lastColumn="0" w:noHBand="0" w:noVBand="0"/>
      </w:tblPr>
      <w:tblGrid>
        <w:gridCol w:w="1543"/>
        <w:gridCol w:w="1316"/>
        <w:gridCol w:w="1901"/>
        <w:gridCol w:w="1902"/>
        <w:gridCol w:w="1902"/>
        <w:gridCol w:w="2034"/>
      </w:tblGrid>
      <w:tr w:rsidR="0094544F" w14:paraId="63D2D4A6" w14:textId="77777777" w:rsidTr="009F71C2">
        <w:trPr>
          <w:cantSplit/>
          <w:trHeight w:val="264"/>
          <w:tblHeader/>
        </w:trPr>
        <w:tc>
          <w:tcPr>
            <w:tcW w:w="10598" w:type="dxa"/>
            <w:gridSpan w:val="6"/>
            <w:tcBorders>
              <w:top w:val="single" w:sz="6" w:space="0" w:color="000000"/>
              <w:left w:val="single" w:sz="6" w:space="0" w:color="000000"/>
              <w:bottom w:val="single" w:sz="6" w:space="0" w:color="000000"/>
              <w:right w:val="single" w:sz="6" w:space="0" w:color="000000"/>
            </w:tcBorders>
            <w:shd w:val="clear" w:color="auto" w:fill="FFFFCC"/>
          </w:tcPr>
          <w:p w14:paraId="79C05D93" w14:textId="77777777" w:rsidR="0094544F" w:rsidRDefault="0094544F" w:rsidP="0094544F">
            <w:pPr>
              <w:spacing w:line="260" w:lineRule="atLeast"/>
              <w:jc w:val="center"/>
            </w:pPr>
            <w:r>
              <w:rPr>
                <w:rFonts w:eastAsia="Calibri"/>
                <w:b/>
                <w:lang w:eastAsia="en-US"/>
              </w:rPr>
              <w:t>Summary table: estimated exposure from professional uses</w:t>
            </w:r>
          </w:p>
        </w:tc>
      </w:tr>
      <w:tr w:rsidR="0094544F" w14:paraId="097E5920" w14:textId="77777777" w:rsidTr="009F71C2">
        <w:tblPrEx>
          <w:tblCellMar>
            <w:top w:w="57" w:type="dxa"/>
            <w:bottom w:w="57" w:type="dxa"/>
          </w:tblCellMar>
        </w:tblPrEx>
        <w:trPr>
          <w:cantSplit/>
          <w:trHeight w:val="1224"/>
        </w:trPr>
        <w:tc>
          <w:tcPr>
            <w:tcW w:w="1543" w:type="dxa"/>
            <w:tcBorders>
              <w:top w:val="single" w:sz="6" w:space="0" w:color="000000"/>
              <w:left w:val="single" w:sz="6" w:space="0" w:color="000000"/>
              <w:bottom w:val="single" w:sz="6" w:space="0" w:color="000000"/>
            </w:tcBorders>
            <w:shd w:val="clear" w:color="auto" w:fill="auto"/>
          </w:tcPr>
          <w:p w14:paraId="2A34D513" w14:textId="77777777" w:rsidR="0094544F" w:rsidRDefault="0094544F" w:rsidP="0094544F">
            <w:pPr>
              <w:spacing w:line="260" w:lineRule="atLeast"/>
              <w:rPr>
                <w:rFonts w:eastAsia="Calibri"/>
                <w:b/>
                <w:lang w:eastAsia="en-US"/>
              </w:rPr>
            </w:pPr>
            <w:r>
              <w:rPr>
                <w:rFonts w:eastAsia="Calibri"/>
                <w:b/>
                <w:lang w:eastAsia="en-US"/>
              </w:rPr>
              <w:t>Exposure scenario</w:t>
            </w:r>
          </w:p>
        </w:tc>
        <w:tc>
          <w:tcPr>
            <w:tcW w:w="1316" w:type="dxa"/>
            <w:tcBorders>
              <w:top w:val="single" w:sz="6" w:space="0" w:color="000000"/>
              <w:left w:val="single" w:sz="6" w:space="0" w:color="000000"/>
              <w:bottom w:val="single" w:sz="6" w:space="0" w:color="000000"/>
            </w:tcBorders>
            <w:shd w:val="clear" w:color="auto" w:fill="auto"/>
          </w:tcPr>
          <w:p w14:paraId="47DEFB8A" w14:textId="77777777" w:rsidR="0094544F" w:rsidRDefault="0094544F" w:rsidP="0094544F">
            <w:pPr>
              <w:spacing w:line="260" w:lineRule="atLeast"/>
              <w:rPr>
                <w:rFonts w:eastAsia="Calibri"/>
                <w:b/>
                <w:lang w:eastAsia="en-US"/>
              </w:rPr>
            </w:pPr>
            <w:r>
              <w:rPr>
                <w:rFonts w:eastAsia="Calibri"/>
                <w:b/>
                <w:lang w:eastAsia="en-US"/>
              </w:rPr>
              <w:t>Tier/PPE</w:t>
            </w:r>
          </w:p>
        </w:tc>
        <w:tc>
          <w:tcPr>
            <w:tcW w:w="1901" w:type="dxa"/>
            <w:tcBorders>
              <w:top w:val="single" w:sz="6" w:space="0" w:color="000000"/>
              <w:left w:val="single" w:sz="6" w:space="0" w:color="000000"/>
              <w:bottom w:val="single" w:sz="6" w:space="0" w:color="000000"/>
            </w:tcBorders>
            <w:shd w:val="clear" w:color="auto" w:fill="auto"/>
          </w:tcPr>
          <w:p w14:paraId="5064BB78" w14:textId="77777777" w:rsidR="0094544F" w:rsidRDefault="0094544F" w:rsidP="0094544F">
            <w:pPr>
              <w:spacing w:line="260" w:lineRule="atLeast"/>
              <w:rPr>
                <w:rFonts w:eastAsia="Calibri"/>
                <w:b/>
                <w:lang w:eastAsia="en-US"/>
              </w:rPr>
            </w:pPr>
            <w:r>
              <w:rPr>
                <w:rFonts w:eastAsia="Calibri"/>
                <w:b/>
                <w:lang w:eastAsia="en-US"/>
              </w:rPr>
              <w:t>Estimated inhalation uptake (mg/kg d/bw)</w:t>
            </w:r>
          </w:p>
        </w:tc>
        <w:tc>
          <w:tcPr>
            <w:tcW w:w="1902" w:type="dxa"/>
            <w:tcBorders>
              <w:top w:val="single" w:sz="6" w:space="0" w:color="000000"/>
              <w:left w:val="single" w:sz="6" w:space="0" w:color="000000"/>
              <w:bottom w:val="single" w:sz="6" w:space="0" w:color="000000"/>
            </w:tcBorders>
            <w:shd w:val="clear" w:color="auto" w:fill="auto"/>
          </w:tcPr>
          <w:p w14:paraId="4378B85F" w14:textId="77777777" w:rsidR="0094544F" w:rsidRDefault="0094544F" w:rsidP="0094544F">
            <w:pPr>
              <w:spacing w:line="260" w:lineRule="atLeast"/>
              <w:rPr>
                <w:rFonts w:eastAsia="Calibri"/>
                <w:b/>
                <w:lang w:eastAsia="en-US"/>
              </w:rPr>
            </w:pPr>
            <w:r>
              <w:rPr>
                <w:rFonts w:eastAsia="Calibri"/>
                <w:b/>
                <w:lang w:eastAsia="en-US"/>
              </w:rPr>
              <w:t>Estimated dermal uptake (mg/kg d/bw)</w:t>
            </w:r>
          </w:p>
        </w:tc>
        <w:tc>
          <w:tcPr>
            <w:tcW w:w="1902" w:type="dxa"/>
            <w:tcBorders>
              <w:top w:val="single" w:sz="6" w:space="0" w:color="000000"/>
              <w:left w:val="single" w:sz="6" w:space="0" w:color="000000"/>
              <w:bottom w:val="single" w:sz="6" w:space="0" w:color="000000"/>
            </w:tcBorders>
            <w:shd w:val="clear" w:color="auto" w:fill="auto"/>
          </w:tcPr>
          <w:p w14:paraId="0945DCD2" w14:textId="77777777" w:rsidR="0094544F" w:rsidRDefault="0094544F" w:rsidP="0094544F">
            <w:pPr>
              <w:spacing w:line="260" w:lineRule="atLeast"/>
              <w:rPr>
                <w:rFonts w:eastAsia="Calibri"/>
                <w:b/>
                <w:lang w:eastAsia="en-US"/>
              </w:rPr>
            </w:pPr>
            <w:r>
              <w:rPr>
                <w:rFonts w:eastAsia="Calibri"/>
                <w:b/>
                <w:lang w:eastAsia="en-US"/>
              </w:rPr>
              <w:t>Estimated oral uptake (mg/kg d/bw)</w:t>
            </w:r>
          </w:p>
        </w:tc>
        <w:tc>
          <w:tcPr>
            <w:tcW w:w="2034" w:type="dxa"/>
            <w:tcBorders>
              <w:top w:val="single" w:sz="6" w:space="0" w:color="000000"/>
              <w:left w:val="single" w:sz="6" w:space="0" w:color="000000"/>
              <w:bottom w:val="single" w:sz="6" w:space="0" w:color="000000"/>
              <w:right w:val="single" w:sz="6" w:space="0" w:color="000000"/>
            </w:tcBorders>
            <w:shd w:val="clear" w:color="auto" w:fill="auto"/>
          </w:tcPr>
          <w:p w14:paraId="583522A1" w14:textId="77777777" w:rsidR="0094544F" w:rsidRDefault="0094544F" w:rsidP="0094544F">
            <w:pPr>
              <w:spacing w:line="260" w:lineRule="atLeast"/>
            </w:pPr>
            <w:r>
              <w:rPr>
                <w:rFonts w:eastAsia="Calibri"/>
                <w:b/>
                <w:lang w:eastAsia="en-US"/>
              </w:rPr>
              <w:t>Estimated total uptake (mg/kg d/bw)</w:t>
            </w:r>
          </w:p>
        </w:tc>
      </w:tr>
      <w:tr w:rsidR="0094544F" w14:paraId="6D878922" w14:textId="77777777" w:rsidTr="0094544F">
        <w:tblPrEx>
          <w:tblCellMar>
            <w:top w:w="57" w:type="dxa"/>
            <w:bottom w:w="57" w:type="dxa"/>
          </w:tblCellMar>
        </w:tblPrEx>
        <w:trPr>
          <w:cantSplit/>
          <w:trHeight w:val="529"/>
        </w:trPr>
        <w:tc>
          <w:tcPr>
            <w:tcW w:w="1543" w:type="dxa"/>
            <w:vMerge w:val="restart"/>
            <w:tcBorders>
              <w:top w:val="single" w:sz="6" w:space="0" w:color="000000"/>
              <w:left w:val="single" w:sz="6" w:space="0" w:color="000000"/>
            </w:tcBorders>
            <w:shd w:val="clear" w:color="auto" w:fill="auto"/>
          </w:tcPr>
          <w:p w14:paraId="4F2DE3E9" w14:textId="00C1A0F7" w:rsidR="0094544F" w:rsidRPr="009F71C2" w:rsidRDefault="0094544F" w:rsidP="0094544F">
            <w:pPr>
              <w:spacing w:line="260" w:lineRule="atLeast"/>
              <w:rPr>
                <w:rFonts w:eastAsia="Calibri"/>
                <w:b/>
                <w:lang w:eastAsia="en-US"/>
              </w:rPr>
            </w:pPr>
            <w:r w:rsidRPr="009F71C2">
              <w:rPr>
                <w:rFonts w:eastAsia="Calibri"/>
                <w:b/>
                <w:lang w:eastAsia="en-US"/>
              </w:rPr>
              <w:t>Scenario [2]</w:t>
            </w:r>
          </w:p>
        </w:tc>
        <w:tc>
          <w:tcPr>
            <w:tcW w:w="1316" w:type="dxa"/>
            <w:tcBorders>
              <w:top w:val="single" w:sz="6" w:space="0" w:color="000000"/>
              <w:left w:val="single" w:sz="6" w:space="0" w:color="000000"/>
              <w:bottom w:val="single" w:sz="6" w:space="0" w:color="000000"/>
            </w:tcBorders>
            <w:shd w:val="clear" w:color="auto" w:fill="auto"/>
          </w:tcPr>
          <w:p w14:paraId="2E8D3FD5" w14:textId="77777777" w:rsidR="0094544F" w:rsidRDefault="0094544F" w:rsidP="0094544F">
            <w:pPr>
              <w:snapToGrid w:val="0"/>
              <w:spacing w:line="260" w:lineRule="atLeast"/>
              <w:rPr>
                <w:rFonts w:eastAsia="Calibri"/>
                <w:lang w:eastAsia="en-US"/>
              </w:rPr>
            </w:pPr>
            <w:r>
              <w:rPr>
                <w:rFonts w:eastAsia="Calibri"/>
                <w:lang w:eastAsia="en-US"/>
              </w:rPr>
              <w:t>1/ No PPE</w:t>
            </w:r>
          </w:p>
        </w:tc>
        <w:tc>
          <w:tcPr>
            <w:tcW w:w="1901" w:type="dxa"/>
            <w:tcBorders>
              <w:top w:val="single" w:sz="6" w:space="0" w:color="000000"/>
              <w:left w:val="single" w:sz="6" w:space="0" w:color="000000"/>
              <w:bottom w:val="single" w:sz="6" w:space="0" w:color="000000"/>
            </w:tcBorders>
            <w:shd w:val="clear" w:color="auto" w:fill="auto"/>
          </w:tcPr>
          <w:p w14:paraId="7BD68E37" w14:textId="714CDF60" w:rsidR="0094544F" w:rsidRDefault="0094544F" w:rsidP="0094544F">
            <w:pPr>
              <w:snapToGrid w:val="0"/>
              <w:spacing w:line="260" w:lineRule="atLeast"/>
              <w:rPr>
                <w:rFonts w:eastAsia="Calibri"/>
                <w:lang w:eastAsia="en-US"/>
              </w:rPr>
            </w:pPr>
            <w:r>
              <w:rPr>
                <w:rFonts w:eastAsia="Calibri"/>
                <w:lang w:eastAsia="en-US"/>
              </w:rPr>
              <w:t>6.41x10</w:t>
            </w:r>
            <w:r w:rsidRPr="00E00C20">
              <w:rPr>
                <w:rFonts w:eastAsia="Calibri"/>
                <w:vertAlign w:val="superscript"/>
                <w:lang w:eastAsia="en-US"/>
              </w:rPr>
              <w:t>-4</w:t>
            </w:r>
          </w:p>
        </w:tc>
        <w:tc>
          <w:tcPr>
            <w:tcW w:w="1902" w:type="dxa"/>
            <w:tcBorders>
              <w:top w:val="single" w:sz="6" w:space="0" w:color="000000"/>
              <w:left w:val="single" w:sz="6" w:space="0" w:color="000000"/>
              <w:bottom w:val="single" w:sz="6" w:space="0" w:color="000000"/>
            </w:tcBorders>
            <w:shd w:val="clear" w:color="auto" w:fill="auto"/>
          </w:tcPr>
          <w:p w14:paraId="711ACAE4" w14:textId="7CB85271" w:rsidR="0094544F" w:rsidRDefault="0094544F" w:rsidP="0094544F">
            <w:pPr>
              <w:snapToGrid w:val="0"/>
              <w:spacing w:line="260" w:lineRule="atLeast"/>
              <w:rPr>
                <w:rFonts w:eastAsia="Calibri"/>
                <w:lang w:eastAsia="en-US"/>
              </w:rPr>
            </w:pPr>
            <w:r>
              <w:rPr>
                <w:rFonts w:eastAsia="Calibri"/>
                <w:lang w:eastAsia="en-US"/>
              </w:rPr>
              <w:t>1.01x10</w:t>
            </w:r>
            <w:r w:rsidRPr="00E00C20">
              <w:rPr>
                <w:rFonts w:eastAsia="Calibri"/>
                <w:vertAlign w:val="superscript"/>
                <w:lang w:eastAsia="en-US"/>
              </w:rPr>
              <w:t>-1</w:t>
            </w:r>
          </w:p>
        </w:tc>
        <w:tc>
          <w:tcPr>
            <w:tcW w:w="1902" w:type="dxa"/>
            <w:tcBorders>
              <w:top w:val="single" w:sz="6" w:space="0" w:color="000000"/>
              <w:left w:val="single" w:sz="6" w:space="0" w:color="000000"/>
              <w:bottom w:val="single" w:sz="6" w:space="0" w:color="000000"/>
            </w:tcBorders>
            <w:shd w:val="clear" w:color="auto" w:fill="auto"/>
          </w:tcPr>
          <w:p w14:paraId="2BE670DC" w14:textId="13098317" w:rsidR="0094544F" w:rsidRDefault="0094544F" w:rsidP="0094544F">
            <w:pPr>
              <w:snapToGrid w:val="0"/>
              <w:spacing w:line="260" w:lineRule="atLeast"/>
              <w:rPr>
                <w:rFonts w:eastAsia="Calibri"/>
                <w:lang w:eastAsia="en-US"/>
              </w:rPr>
            </w:pPr>
            <w:r>
              <w:rPr>
                <w:rFonts w:eastAsia="Calibri"/>
                <w:lang w:eastAsia="en-US"/>
              </w:rPr>
              <w:t>nr</w:t>
            </w:r>
          </w:p>
        </w:tc>
        <w:tc>
          <w:tcPr>
            <w:tcW w:w="2034" w:type="dxa"/>
            <w:tcBorders>
              <w:top w:val="single" w:sz="6" w:space="0" w:color="000000"/>
              <w:left w:val="single" w:sz="6" w:space="0" w:color="000000"/>
              <w:bottom w:val="single" w:sz="6" w:space="0" w:color="000000"/>
              <w:right w:val="single" w:sz="6" w:space="0" w:color="000000"/>
            </w:tcBorders>
            <w:shd w:val="clear" w:color="auto" w:fill="auto"/>
          </w:tcPr>
          <w:p w14:paraId="42846E48" w14:textId="242CCFF7" w:rsidR="0094544F" w:rsidRDefault="0094544F" w:rsidP="0094544F">
            <w:pPr>
              <w:snapToGrid w:val="0"/>
              <w:spacing w:line="260" w:lineRule="atLeast"/>
              <w:rPr>
                <w:rFonts w:eastAsia="Calibri"/>
                <w:lang w:eastAsia="en-US"/>
              </w:rPr>
            </w:pPr>
            <w:r>
              <w:rPr>
                <w:rFonts w:eastAsia="Calibri"/>
                <w:lang w:eastAsia="en-US"/>
              </w:rPr>
              <w:t>1.01x10</w:t>
            </w:r>
            <w:r w:rsidRPr="00E00C20">
              <w:rPr>
                <w:rFonts w:eastAsia="Calibri"/>
                <w:vertAlign w:val="superscript"/>
                <w:lang w:eastAsia="en-US"/>
              </w:rPr>
              <w:t>-1</w:t>
            </w:r>
          </w:p>
        </w:tc>
      </w:tr>
      <w:tr w:rsidR="0094544F" w14:paraId="56600EEC" w14:textId="77777777" w:rsidTr="0094544F">
        <w:tblPrEx>
          <w:tblCellMar>
            <w:top w:w="57" w:type="dxa"/>
            <w:bottom w:w="57" w:type="dxa"/>
          </w:tblCellMar>
        </w:tblPrEx>
        <w:trPr>
          <w:cantSplit/>
          <w:trHeight w:val="529"/>
        </w:trPr>
        <w:tc>
          <w:tcPr>
            <w:tcW w:w="1543" w:type="dxa"/>
            <w:vMerge/>
            <w:tcBorders>
              <w:left w:val="single" w:sz="6" w:space="0" w:color="000000"/>
              <w:bottom w:val="single" w:sz="6" w:space="0" w:color="000000"/>
            </w:tcBorders>
            <w:shd w:val="clear" w:color="auto" w:fill="auto"/>
          </w:tcPr>
          <w:p w14:paraId="3296B73F" w14:textId="77777777" w:rsidR="0094544F" w:rsidRPr="0094544F" w:rsidRDefault="0094544F" w:rsidP="0094544F">
            <w:pPr>
              <w:spacing w:line="260" w:lineRule="atLeast"/>
              <w:rPr>
                <w:rFonts w:eastAsia="Calibri"/>
                <w:b/>
                <w:lang w:eastAsia="en-US"/>
              </w:rPr>
            </w:pPr>
          </w:p>
        </w:tc>
        <w:tc>
          <w:tcPr>
            <w:tcW w:w="1316" w:type="dxa"/>
            <w:tcBorders>
              <w:top w:val="single" w:sz="6" w:space="0" w:color="000000"/>
              <w:left w:val="single" w:sz="6" w:space="0" w:color="000000"/>
              <w:bottom w:val="single" w:sz="6" w:space="0" w:color="000000"/>
            </w:tcBorders>
            <w:shd w:val="clear" w:color="auto" w:fill="auto"/>
          </w:tcPr>
          <w:p w14:paraId="5B00BB89" w14:textId="7E72F3AE" w:rsidR="0094544F" w:rsidRDefault="0094544F" w:rsidP="0094544F">
            <w:pPr>
              <w:snapToGrid w:val="0"/>
              <w:spacing w:line="260" w:lineRule="atLeast"/>
              <w:rPr>
                <w:rFonts w:eastAsia="Calibri"/>
                <w:lang w:eastAsia="en-US"/>
              </w:rPr>
            </w:pPr>
            <w:r w:rsidRPr="00B4030E">
              <w:rPr>
                <w:rFonts w:eastAsia="Calibri"/>
                <w:lang w:eastAsia="en-US"/>
              </w:rPr>
              <w:t>Tier 2/ Gloves</w:t>
            </w:r>
            <w:r>
              <w:rPr>
                <w:rFonts w:eastAsia="Calibri"/>
                <w:lang w:eastAsia="en-US"/>
              </w:rPr>
              <w:t xml:space="preserve"> + impermeable</w:t>
            </w:r>
            <w:r w:rsidRPr="00B4030E">
              <w:rPr>
                <w:rFonts w:eastAsia="Calibri"/>
                <w:lang w:eastAsia="en-US"/>
              </w:rPr>
              <w:t xml:space="preserve"> coverall</w:t>
            </w:r>
          </w:p>
        </w:tc>
        <w:tc>
          <w:tcPr>
            <w:tcW w:w="1901" w:type="dxa"/>
            <w:tcBorders>
              <w:top w:val="single" w:sz="6" w:space="0" w:color="000000"/>
              <w:left w:val="single" w:sz="6" w:space="0" w:color="000000"/>
              <w:bottom w:val="single" w:sz="6" w:space="0" w:color="000000"/>
            </w:tcBorders>
            <w:shd w:val="clear" w:color="auto" w:fill="auto"/>
          </w:tcPr>
          <w:p w14:paraId="462753D5" w14:textId="460197EE" w:rsidR="0094544F" w:rsidRDefault="0094544F" w:rsidP="0094544F">
            <w:pPr>
              <w:snapToGrid w:val="0"/>
              <w:spacing w:line="260" w:lineRule="atLeast"/>
              <w:rPr>
                <w:rFonts w:eastAsia="Calibri"/>
                <w:lang w:eastAsia="en-US"/>
              </w:rPr>
            </w:pPr>
            <w:r>
              <w:rPr>
                <w:rFonts w:eastAsia="Calibri"/>
                <w:lang w:eastAsia="en-US"/>
              </w:rPr>
              <w:t>6.41x10</w:t>
            </w:r>
            <w:r w:rsidRPr="00B4030E">
              <w:rPr>
                <w:rFonts w:eastAsia="Calibri"/>
                <w:vertAlign w:val="superscript"/>
                <w:lang w:eastAsia="en-US"/>
              </w:rPr>
              <w:t>-4</w:t>
            </w:r>
          </w:p>
        </w:tc>
        <w:tc>
          <w:tcPr>
            <w:tcW w:w="1902" w:type="dxa"/>
            <w:tcBorders>
              <w:top w:val="single" w:sz="6" w:space="0" w:color="000000"/>
              <w:left w:val="single" w:sz="6" w:space="0" w:color="000000"/>
              <w:bottom w:val="single" w:sz="6" w:space="0" w:color="000000"/>
            </w:tcBorders>
            <w:shd w:val="clear" w:color="auto" w:fill="auto"/>
          </w:tcPr>
          <w:p w14:paraId="6DC7DCC8" w14:textId="462E51E3" w:rsidR="0094544F" w:rsidRDefault="0094544F" w:rsidP="0094544F">
            <w:pPr>
              <w:snapToGrid w:val="0"/>
              <w:spacing w:line="260" w:lineRule="atLeast"/>
              <w:rPr>
                <w:rFonts w:eastAsia="Calibri"/>
                <w:lang w:eastAsia="en-US"/>
              </w:rPr>
            </w:pPr>
            <w:r>
              <w:rPr>
                <w:rFonts w:eastAsia="Calibri"/>
                <w:lang w:eastAsia="en-US"/>
              </w:rPr>
              <w:t>4.45x10</w:t>
            </w:r>
            <w:r w:rsidRPr="00E00C20">
              <w:rPr>
                <w:rFonts w:eastAsia="Calibri"/>
                <w:vertAlign w:val="superscript"/>
                <w:lang w:eastAsia="en-US"/>
              </w:rPr>
              <w:t>-</w:t>
            </w:r>
            <w:r>
              <w:rPr>
                <w:rFonts w:eastAsia="Calibri"/>
                <w:vertAlign w:val="superscript"/>
                <w:lang w:eastAsia="en-US"/>
              </w:rPr>
              <w:t>3</w:t>
            </w:r>
          </w:p>
        </w:tc>
        <w:tc>
          <w:tcPr>
            <w:tcW w:w="1902" w:type="dxa"/>
            <w:tcBorders>
              <w:top w:val="single" w:sz="6" w:space="0" w:color="000000"/>
              <w:left w:val="single" w:sz="6" w:space="0" w:color="000000"/>
              <w:bottom w:val="single" w:sz="6" w:space="0" w:color="000000"/>
            </w:tcBorders>
            <w:shd w:val="clear" w:color="auto" w:fill="auto"/>
          </w:tcPr>
          <w:p w14:paraId="276DCCA9" w14:textId="7A0855CA" w:rsidR="0094544F" w:rsidRDefault="0094544F" w:rsidP="0094544F">
            <w:pPr>
              <w:snapToGrid w:val="0"/>
              <w:spacing w:line="260" w:lineRule="atLeast"/>
              <w:rPr>
                <w:rFonts w:eastAsia="Calibri"/>
                <w:lang w:eastAsia="en-US"/>
              </w:rPr>
            </w:pPr>
            <w:r>
              <w:rPr>
                <w:rFonts w:eastAsia="Calibri"/>
                <w:lang w:eastAsia="en-US"/>
              </w:rPr>
              <w:t>nr</w:t>
            </w:r>
          </w:p>
        </w:tc>
        <w:tc>
          <w:tcPr>
            <w:tcW w:w="2034" w:type="dxa"/>
            <w:tcBorders>
              <w:top w:val="single" w:sz="6" w:space="0" w:color="000000"/>
              <w:left w:val="single" w:sz="6" w:space="0" w:color="000000"/>
              <w:bottom w:val="single" w:sz="6" w:space="0" w:color="000000"/>
              <w:right w:val="single" w:sz="6" w:space="0" w:color="000000"/>
            </w:tcBorders>
            <w:shd w:val="clear" w:color="auto" w:fill="auto"/>
          </w:tcPr>
          <w:p w14:paraId="3A51275E" w14:textId="2CD02EE7" w:rsidR="0094544F" w:rsidRDefault="0094544F" w:rsidP="0094544F">
            <w:pPr>
              <w:snapToGrid w:val="0"/>
              <w:spacing w:line="260" w:lineRule="atLeast"/>
              <w:rPr>
                <w:rFonts w:eastAsia="Calibri"/>
                <w:lang w:eastAsia="en-US"/>
              </w:rPr>
            </w:pPr>
            <w:r>
              <w:rPr>
                <w:rFonts w:eastAsia="Calibri"/>
                <w:lang w:eastAsia="en-US"/>
              </w:rPr>
              <w:t>5.09x10</w:t>
            </w:r>
            <w:r w:rsidRPr="00E00C20">
              <w:rPr>
                <w:rFonts w:eastAsia="Calibri"/>
                <w:vertAlign w:val="superscript"/>
                <w:lang w:eastAsia="en-US"/>
              </w:rPr>
              <w:t>-</w:t>
            </w:r>
            <w:r>
              <w:rPr>
                <w:rFonts w:eastAsia="Calibri"/>
                <w:vertAlign w:val="superscript"/>
                <w:lang w:eastAsia="en-US"/>
              </w:rPr>
              <w:t>3</w:t>
            </w:r>
          </w:p>
        </w:tc>
      </w:tr>
    </w:tbl>
    <w:p w14:paraId="6AB0CBA6" w14:textId="77777777" w:rsidR="0094544F" w:rsidRDefault="0094544F">
      <w:pPr>
        <w:suppressAutoHyphens w:val="0"/>
        <w:rPr>
          <w:rFonts w:ascii="Times New Roman" w:eastAsia="Calibri" w:hAnsi="Times New Roman" w:cs="Times New Roman"/>
          <w:i/>
          <w:iCs/>
          <w:lang w:eastAsia="en-US"/>
        </w:rPr>
      </w:pPr>
    </w:p>
    <w:p w14:paraId="40C15086" w14:textId="50A39836" w:rsidR="0094544F" w:rsidRDefault="0094544F">
      <w:pPr>
        <w:suppressAutoHyphens w:val="0"/>
        <w:rPr>
          <w:rFonts w:ascii="Times New Roman" w:eastAsia="Calibri" w:hAnsi="Times New Roman" w:cs="Times New Roman"/>
          <w:i/>
          <w:iCs/>
          <w:lang w:eastAsia="en-US"/>
        </w:rPr>
      </w:pPr>
    </w:p>
    <w:p w14:paraId="2F133F69" w14:textId="77777777" w:rsidR="0094544F" w:rsidRDefault="0094544F">
      <w:pPr>
        <w:suppressAutoHyphens w:val="0"/>
        <w:rPr>
          <w:rFonts w:ascii="Times New Roman" w:eastAsia="Calibri" w:hAnsi="Times New Roman" w:cs="Times New Roman"/>
          <w:i/>
          <w:iCs/>
          <w:lang w:eastAsia="en-US"/>
        </w:rPr>
      </w:pPr>
      <w:r>
        <w:rPr>
          <w:rFonts w:ascii="Times New Roman" w:eastAsia="Calibri" w:hAnsi="Times New Roman" w:cs="Times New Roman"/>
          <w:i/>
          <w:iCs/>
          <w:lang w:eastAsia="en-US"/>
        </w:rPr>
        <w:br w:type="page"/>
      </w:r>
    </w:p>
    <w:p w14:paraId="41F78B30" w14:textId="77777777" w:rsidR="0094544F" w:rsidRDefault="0094544F">
      <w:pPr>
        <w:suppressAutoHyphens w:val="0"/>
        <w:rPr>
          <w:rFonts w:ascii="Times New Roman" w:eastAsia="Calibri" w:hAnsi="Times New Roman" w:cs="Times New Roman"/>
          <w:i/>
          <w:iCs/>
          <w:lang w:eastAsia="en-US"/>
        </w:rPr>
      </w:pPr>
    </w:p>
    <w:p w14:paraId="134C7C84" w14:textId="77777777" w:rsidR="0094544F" w:rsidRPr="00342760" w:rsidRDefault="0094544F" w:rsidP="0094544F">
      <w:pPr>
        <w:spacing w:line="260" w:lineRule="atLeast"/>
        <w:rPr>
          <w:rFonts w:eastAsia="Calibri"/>
          <w:u w:val="single"/>
          <w:lang w:eastAsia="en-US"/>
        </w:rPr>
      </w:pPr>
      <w:r>
        <w:rPr>
          <w:rFonts w:eastAsia="Calibri"/>
          <w:u w:val="single"/>
          <w:lang w:eastAsia="en-US"/>
        </w:rPr>
        <w:t>Cypermethrin</w:t>
      </w:r>
    </w:p>
    <w:p w14:paraId="78519969" w14:textId="77777777" w:rsidR="0094544F" w:rsidRPr="00342760" w:rsidRDefault="0094544F" w:rsidP="0094544F">
      <w:pPr>
        <w:spacing w:line="260" w:lineRule="atLeast"/>
        <w:rPr>
          <w:rFonts w:eastAsia="Calibri"/>
          <w:lang w:eastAsia="en-US"/>
        </w:rPr>
      </w:pPr>
    </w:p>
    <w:tbl>
      <w:tblPr>
        <w:tblW w:w="10765" w:type="dxa"/>
        <w:tblInd w:w="-214" w:type="dxa"/>
        <w:tblLayout w:type="fixed"/>
        <w:tblCellMar>
          <w:left w:w="70" w:type="dxa"/>
          <w:right w:w="70" w:type="dxa"/>
        </w:tblCellMar>
        <w:tblLook w:val="0000" w:firstRow="0" w:lastRow="0" w:firstColumn="0" w:lastColumn="0" w:noHBand="0" w:noVBand="0"/>
      </w:tblPr>
      <w:tblGrid>
        <w:gridCol w:w="1744"/>
        <w:gridCol w:w="1312"/>
        <w:gridCol w:w="1894"/>
        <w:gridCol w:w="1895"/>
        <w:gridCol w:w="1895"/>
        <w:gridCol w:w="2025"/>
      </w:tblGrid>
      <w:tr w:rsidR="0094544F" w14:paraId="11E95E27" w14:textId="77777777" w:rsidTr="009F71C2">
        <w:trPr>
          <w:cantSplit/>
          <w:trHeight w:val="270"/>
          <w:tblHeader/>
        </w:trPr>
        <w:tc>
          <w:tcPr>
            <w:tcW w:w="10765" w:type="dxa"/>
            <w:gridSpan w:val="6"/>
            <w:tcBorders>
              <w:top w:val="single" w:sz="6" w:space="0" w:color="000000"/>
              <w:left w:val="single" w:sz="6" w:space="0" w:color="000000"/>
              <w:bottom w:val="single" w:sz="6" w:space="0" w:color="000000"/>
              <w:right w:val="single" w:sz="6" w:space="0" w:color="000000"/>
            </w:tcBorders>
            <w:shd w:val="clear" w:color="auto" w:fill="FFFFCC"/>
          </w:tcPr>
          <w:p w14:paraId="6D773998" w14:textId="77777777" w:rsidR="0094544F" w:rsidRDefault="0094544F" w:rsidP="0094544F">
            <w:pPr>
              <w:spacing w:line="260" w:lineRule="atLeast"/>
              <w:jc w:val="center"/>
            </w:pPr>
            <w:r>
              <w:rPr>
                <w:rFonts w:eastAsia="Calibri"/>
                <w:b/>
                <w:lang w:eastAsia="en-US"/>
              </w:rPr>
              <w:t>Summary table: estimated exposure from professional uses</w:t>
            </w:r>
          </w:p>
        </w:tc>
      </w:tr>
      <w:tr w:rsidR="0094544F" w14:paraId="67D4917C" w14:textId="77777777" w:rsidTr="009F71C2">
        <w:tblPrEx>
          <w:tblCellMar>
            <w:top w:w="57" w:type="dxa"/>
            <w:bottom w:w="57" w:type="dxa"/>
          </w:tblCellMar>
        </w:tblPrEx>
        <w:trPr>
          <w:cantSplit/>
          <w:trHeight w:val="1180"/>
        </w:trPr>
        <w:tc>
          <w:tcPr>
            <w:tcW w:w="1744" w:type="dxa"/>
            <w:tcBorders>
              <w:top w:val="single" w:sz="6" w:space="0" w:color="000000"/>
              <w:left w:val="single" w:sz="6" w:space="0" w:color="000000"/>
              <w:bottom w:val="single" w:sz="6" w:space="0" w:color="000000"/>
            </w:tcBorders>
            <w:shd w:val="clear" w:color="auto" w:fill="auto"/>
          </w:tcPr>
          <w:p w14:paraId="40CDC13B" w14:textId="77777777" w:rsidR="0094544F" w:rsidRDefault="0094544F" w:rsidP="0094544F">
            <w:pPr>
              <w:spacing w:line="260" w:lineRule="atLeast"/>
              <w:rPr>
                <w:rFonts w:eastAsia="Calibri"/>
                <w:b/>
                <w:lang w:eastAsia="en-US"/>
              </w:rPr>
            </w:pPr>
            <w:r>
              <w:rPr>
                <w:rFonts w:eastAsia="Calibri"/>
                <w:b/>
                <w:lang w:eastAsia="en-US"/>
              </w:rPr>
              <w:t>Exposure scenario</w:t>
            </w:r>
          </w:p>
        </w:tc>
        <w:tc>
          <w:tcPr>
            <w:tcW w:w="1312" w:type="dxa"/>
            <w:tcBorders>
              <w:top w:val="single" w:sz="6" w:space="0" w:color="000000"/>
              <w:left w:val="single" w:sz="6" w:space="0" w:color="000000"/>
              <w:bottom w:val="single" w:sz="6" w:space="0" w:color="000000"/>
            </w:tcBorders>
            <w:shd w:val="clear" w:color="auto" w:fill="auto"/>
          </w:tcPr>
          <w:p w14:paraId="307ABDB7" w14:textId="77777777" w:rsidR="0094544F" w:rsidRDefault="0094544F" w:rsidP="0094544F">
            <w:pPr>
              <w:spacing w:line="260" w:lineRule="atLeast"/>
              <w:rPr>
                <w:rFonts w:eastAsia="Calibri"/>
                <w:b/>
                <w:lang w:eastAsia="en-US"/>
              </w:rPr>
            </w:pPr>
            <w:r>
              <w:rPr>
                <w:rFonts w:eastAsia="Calibri"/>
                <w:b/>
                <w:lang w:eastAsia="en-US"/>
              </w:rPr>
              <w:t>Tier/PPE</w:t>
            </w:r>
          </w:p>
        </w:tc>
        <w:tc>
          <w:tcPr>
            <w:tcW w:w="1894" w:type="dxa"/>
            <w:tcBorders>
              <w:top w:val="single" w:sz="6" w:space="0" w:color="000000"/>
              <w:left w:val="single" w:sz="6" w:space="0" w:color="000000"/>
              <w:bottom w:val="single" w:sz="6" w:space="0" w:color="000000"/>
            </w:tcBorders>
            <w:shd w:val="clear" w:color="auto" w:fill="auto"/>
          </w:tcPr>
          <w:p w14:paraId="6FCCE1AE" w14:textId="77777777" w:rsidR="0094544F" w:rsidRDefault="0094544F" w:rsidP="0094544F">
            <w:pPr>
              <w:spacing w:line="260" w:lineRule="atLeast"/>
              <w:rPr>
                <w:rFonts w:eastAsia="Calibri"/>
                <w:b/>
                <w:lang w:eastAsia="en-US"/>
              </w:rPr>
            </w:pPr>
            <w:r>
              <w:rPr>
                <w:rFonts w:eastAsia="Calibri"/>
                <w:b/>
                <w:lang w:eastAsia="en-US"/>
              </w:rPr>
              <w:t>Estimated inhalation uptake (mg/kg d/bw)</w:t>
            </w:r>
          </w:p>
        </w:tc>
        <w:tc>
          <w:tcPr>
            <w:tcW w:w="1895" w:type="dxa"/>
            <w:tcBorders>
              <w:top w:val="single" w:sz="6" w:space="0" w:color="000000"/>
              <w:left w:val="single" w:sz="6" w:space="0" w:color="000000"/>
              <w:bottom w:val="single" w:sz="6" w:space="0" w:color="000000"/>
            </w:tcBorders>
            <w:shd w:val="clear" w:color="auto" w:fill="auto"/>
          </w:tcPr>
          <w:p w14:paraId="21FAC600" w14:textId="77777777" w:rsidR="0094544F" w:rsidRDefault="0094544F" w:rsidP="0094544F">
            <w:pPr>
              <w:spacing w:line="260" w:lineRule="atLeast"/>
              <w:rPr>
                <w:rFonts w:eastAsia="Calibri"/>
                <w:b/>
                <w:lang w:eastAsia="en-US"/>
              </w:rPr>
            </w:pPr>
            <w:r>
              <w:rPr>
                <w:rFonts w:eastAsia="Calibri"/>
                <w:b/>
                <w:lang w:eastAsia="en-US"/>
              </w:rPr>
              <w:t>Estimated dermal uptake (mg/kg d/bw)</w:t>
            </w:r>
          </w:p>
        </w:tc>
        <w:tc>
          <w:tcPr>
            <w:tcW w:w="1895" w:type="dxa"/>
            <w:tcBorders>
              <w:top w:val="single" w:sz="6" w:space="0" w:color="000000"/>
              <w:left w:val="single" w:sz="6" w:space="0" w:color="000000"/>
              <w:bottom w:val="single" w:sz="6" w:space="0" w:color="000000"/>
            </w:tcBorders>
            <w:shd w:val="clear" w:color="auto" w:fill="auto"/>
          </w:tcPr>
          <w:p w14:paraId="2C8AB628" w14:textId="77777777" w:rsidR="0094544F" w:rsidRDefault="0094544F" w:rsidP="0094544F">
            <w:pPr>
              <w:spacing w:line="260" w:lineRule="atLeast"/>
              <w:rPr>
                <w:rFonts w:eastAsia="Calibri"/>
                <w:b/>
                <w:lang w:eastAsia="en-US"/>
              </w:rPr>
            </w:pPr>
            <w:r>
              <w:rPr>
                <w:rFonts w:eastAsia="Calibri"/>
                <w:b/>
                <w:lang w:eastAsia="en-US"/>
              </w:rPr>
              <w:t>Estimated oral uptake (mg/kg d/bw)</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14:paraId="607AF34C" w14:textId="77777777" w:rsidR="0094544F" w:rsidRDefault="0094544F" w:rsidP="0094544F">
            <w:pPr>
              <w:spacing w:line="260" w:lineRule="atLeast"/>
            </w:pPr>
            <w:r>
              <w:rPr>
                <w:rFonts w:eastAsia="Calibri"/>
                <w:b/>
                <w:lang w:eastAsia="en-US"/>
              </w:rPr>
              <w:t>Estimated total uptake (mg/kg d/bw)</w:t>
            </w:r>
          </w:p>
        </w:tc>
      </w:tr>
      <w:tr w:rsidR="0094544F" w14:paraId="1C661089" w14:textId="77777777" w:rsidTr="0094544F">
        <w:tblPrEx>
          <w:tblCellMar>
            <w:top w:w="57" w:type="dxa"/>
            <w:bottom w:w="57" w:type="dxa"/>
          </w:tblCellMar>
        </w:tblPrEx>
        <w:trPr>
          <w:cantSplit/>
          <w:trHeight w:val="541"/>
        </w:trPr>
        <w:tc>
          <w:tcPr>
            <w:tcW w:w="1744" w:type="dxa"/>
            <w:vMerge w:val="restart"/>
            <w:tcBorders>
              <w:top w:val="single" w:sz="6" w:space="0" w:color="000000"/>
              <w:left w:val="single" w:sz="6" w:space="0" w:color="000000"/>
            </w:tcBorders>
            <w:shd w:val="clear" w:color="auto" w:fill="auto"/>
          </w:tcPr>
          <w:p w14:paraId="60DE2AF2" w14:textId="454CFCA3" w:rsidR="0094544F" w:rsidRDefault="0094544F" w:rsidP="0094544F">
            <w:pPr>
              <w:spacing w:line="260" w:lineRule="atLeast"/>
              <w:rPr>
                <w:rFonts w:eastAsia="Calibri"/>
                <w:lang w:eastAsia="en-US"/>
              </w:rPr>
            </w:pPr>
            <w:r w:rsidRPr="00E00C20">
              <w:rPr>
                <w:rFonts w:eastAsia="Calibri"/>
                <w:b/>
                <w:lang w:eastAsia="en-US"/>
              </w:rPr>
              <w:t>Scenario [2]</w:t>
            </w:r>
          </w:p>
        </w:tc>
        <w:tc>
          <w:tcPr>
            <w:tcW w:w="1312" w:type="dxa"/>
            <w:tcBorders>
              <w:top w:val="single" w:sz="6" w:space="0" w:color="000000"/>
              <w:left w:val="single" w:sz="6" w:space="0" w:color="000000"/>
              <w:bottom w:val="single" w:sz="6" w:space="0" w:color="000000"/>
            </w:tcBorders>
            <w:shd w:val="clear" w:color="auto" w:fill="auto"/>
          </w:tcPr>
          <w:p w14:paraId="46226B24" w14:textId="77777777" w:rsidR="0094544F" w:rsidRDefault="0094544F" w:rsidP="0094544F">
            <w:pPr>
              <w:snapToGrid w:val="0"/>
              <w:spacing w:line="260" w:lineRule="atLeast"/>
              <w:rPr>
                <w:rFonts w:eastAsia="Calibri"/>
                <w:lang w:eastAsia="en-US"/>
              </w:rPr>
            </w:pPr>
            <w:r>
              <w:rPr>
                <w:rFonts w:eastAsia="Calibri"/>
                <w:lang w:eastAsia="en-US"/>
              </w:rPr>
              <w:t>1/ No PPE</w:t>
            </w:r>
          </w:p>
        </w:tc>
        <w:tc>
          <w:tcPr>
            <w:tcW w:w="1894" w:type="dxa"/>
            <w:tcBorders>
              <w:top w:val="single" w:sz="6" w:space="0" w:color="000000"/>
              <w:left w:val="single" w:sz="6" w:space="0" w:color="000000"/>
              <w:bottom w:val="single" w:sz="6" w:space="0" w:color="000000"/>
            </w:tcBorders>
            <w:shd w:val="clear" w:color="auto" w:fill="auto"/>
          </w:tcPr>
          <w:p w14:paraId="31752D21" w14:textId="25A0F09D" w:rsidR="0094544F" w:rsidRDefault="0094544F" w:rsidP="0094544F">
            <w:pPr>
              <w:snapToGrid w:val="0"/>
              <w:spacing w:line="260" w:lineRule="atLeast"/>
              <w:rPr>
                <w:rFonts w:eastAsia="Calibri"/>
                <w:lang w:eastAsia="en-US"/>
              </w:rPr>
            </w:pPr>
            <w:r>
              <w:rPr>
                <w:rFonts w:eastAsia="Calibri"/>
                <w:lang w:eastAsia="en-US"/>
              </w:rPr>
              <w:t>4.35x10</w:t>
            </w:r>
            <w:r w:rsidRPr="00E00C20">
              <w:rPr>
                <w:rFonts w:eastAsia="Calibri"/>
                <w:vertAlign w:val="superscript"/>
                <w:lang w:eastAsia="en-US"/>
              </w:rPr>
              <w:t>-3</w:t>
            </w:r>
          </w:p>
        </w:tc>
        <w:tc>
          <w:tcPr>
            <w:tcW w:w="1895" w:type="dxa"/>
            <w:tcBorders>
              <w:top w:val="single" w:sz="6" w:space="0" w:color="000000"/>
              <w:left w:val="single" w:sz="6" w:space="0" w:color="000000"/>
              <w:bottom w:val="single" w:sz="6" w:space="0" w:color="000000"/>
            </w:tcBorders>
            <w:shd w:val="clear" w:color="auto" w:fill="auto"/>
          </w:tcPr>
          <w:p w14:paraId="775117C9" w14:textId="581A94C4" w:rsidR="0094544F" w:rsidRDefault="0094544F" w:rsidP="0094544F">
            <w:pPr>
              <w:snapToGrid w:val="0"/>
              <w:spacing w:line="260" w:lineRule="atLeast"/>
              <w:rPr>
                <w:rFonts w:eastAsia="Calibri"/>
                <w:lang w:eastAsia="en-US"/>
              </w:rPr>
            </w:pPr>
            <w:r>
              <w:rPr>
                <w:rFonts w:eastAsia="Calibri"/>
                <w:lang w:eastAsia="en-US"/>
              </w:rPr>
              <w:t>1.26x10</w:t>
            </w:r>
            <w:r w:rsidRPr="00E00C20">
              <w:rPr>
                <w:rFonts w:eastAsia="Calibri"/>
                <w:vertAlign w:val="superscript"/>
                <w:lang w:eastAsia="en-US"/>
              </w:rPr>
              <w:t>-</w:t>
            </w:r>
            <w:r>
              <w:rPr>
                <w:rFonts w:eastAsia="Calibri"/>
                <w:vertAlign w:val="superscript"/>
                <w:lang w:eastAsia="en-US"/>
              </w:rPr>
              <w:t>1</w:t>
            </w:r>
          </w:p>
        </w:tc>
        <w:tc>
          <w:tcPr>
            <w:tcW w:w="1895" w:type="dxa"/>
            <w:tcBorders>
              <w:top w:val="single" w:sz="6" w:space="0" w:color="000000"/>
              <w:left w:val="single" w:sz="6" w:space="0" w:color="000000"/>
              <w:bottom w:val="single" w:sz="6" w:space="0" w:color="000000"/>
            </w:tcBorders>
            <w:shd w:val="clear" w:color="auto" w:fill="auto"/>
          </w:tcPr>
          <w:p w14:paraId="7D0A8130" w14:textId="788143B2" w:rsidR="0094544F" w:rsidRDefault="0094544F" w:rsidP="0094544F">
            <w:pPr>
              <w:snapToGrid w:val="0"/>
              <w:spacing w:line="260" w:lineRule="atLeast"/>
              <w:rPr>
                <w:rFonts w:eastAsia="Calibri"/>
                <w:lang w:eastAsia="en-US"/>
              </w:rPr>
            </w:pPr>
            <w:r>
              <w:rPr>
                <w:rFonts w:eastAsia="Calibri"/>
                <w:lang w:eastAsia="en-US"/>
              </w:rPr>
              <w:t>nr</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14:paraId="170B025B" w14:textId="746A411E" w:rsidR="0094544F" w:rsidRDefault="0094544F" w:rsidP="0094544F">
            <w:pPr>
              <w:snapToGrid w:val="0"/>
              <w:spacing w:line="260" w:lineRule="atLeast"/>
              <w:rPr>
                <w:rFonts w:eastAsia="Calibri"/>
                <w:lang w:eastAsia="en-US"/>
              </w:rPr>
            </w:pPr>
            <w:r>
              <w:rPr>
                <w:rFonts w:eastAsia="Calibri"/>
                <w:lang w:eastAsia="en-US"/>
              </w:rPr>
              <w:t>1.30x10</w:t>
            </w:r>
            <w:r w:rsidRPr="00E00C20">
              <w:rPr>
                <w:rFonts w:eastAsia="Calibri"/>
                <w:vertAlign w:val="superscript"/>
                <w:lang w:eastAsia="en-US"/>
              </w:rPr>
              <w:t>-</w:t>
            </w:r>
            <w:r>
              <w:rPr>
                <w:rFonts w:eastAsia="Calibri"/>
                <w:vertAlign w:val="superscript"/>
                <w:lang w:eastAsia="en-US"/>
              </w:rPr>
              <w:t>1</w:t>
            </w:r>
          </w:p>
        </w:tc>
      </w:tr>
      <w:tr w:rsidR="0094544F" w14:paraId="13B055A5" w14:textId="77777777" w:rsidTr="0094544F">
        <w:tblPrEx>
          <w:tblCellMar>
            <w:top w:w="57" w:type="dxa"/>
            <w:bottom w:w="57" w:type="dxa"/>
          </w:tblCellMar>
        </w:tblPrEx>
        <w:trPr>
          <w:cantSplit/>
          <w:trHeight w:val="541"/>
        </w:trPr>
        <w:tc>
          <w:tcPr>
            <w:tcW w:w="1744" w:type="dxa"/>
            <w:vMerge/>
            <w:tcBorders>
              <w:left w:val="single" w:sz="6" w:space="0" w:color="000000"/>
              <w:bottom w:val="single" w:sz="6" w:space="0" w:color="000000"/>
            </w:tcBorders>
            <w:shd w:val="clear" w:color="auto" w:fill="auto"/>
          </w:tcPr>
          <w:p w14:paraId="5983E44C" w14:textId="77777777" w:rsidR="0094544F" w:rsidRPr="00E00C20" w:rsidRDefault="0094544F" w:rsidP="0094544F">
            <w:pPr>
              <w:spacing w:line="260" w:lineRule="atLeast"/>
              <w:rPr>
                <w:rFonts w:eastAsia="Calibri"/>
                <w:b/>
                <w:lang w:eastAsia="en-US"/>
              </w:rPr>
            </w:pPr>
          </w:p>
        </w:tc>
        <w:tc>
          <w:tcPr>
            <w:tcW w:w="1312" w:type="dxa"/>
            <w:tcBorders>
              <w:top w:val="single" w:sz="6" w:space="0" w:color="000000"/>
              <w:left w:val="single" w:sz="6" w:space="0" w:color="000000"/>
              <w:bottom w:val="single" w:sz="6" w:space="0" w:color="000000"/>
            </w:tcBorders>
            <w:shd w:val="clear" w:color="auto" w:fill="auto"/>
          </w:tcPr>
          <w:p w14:paraId="33DA23BB" w14:textId="1AAB09FF" w:rsidR="0094544F" w:rsidRDefault="0094544F" w:rsidP="0094544F">
            <w:pPr>
              <w:snapToGrid w:val="0"/>
              <w:spacing w:line="260" w:lineRule="atLeast"/>
              <w:rPr>
                <w:rFonts w:eastAsia="Calibri"/>
                <w:lang w:eastAsia="en-US"/>
              </w:rPr>
            </w:pPr>
            <w:r w:rsidRPr="00B4030E">
              <w:rPr>
                <w:rFonts w:eastAsia="Calibri"/>
                <w:lang w:eastAsia="en-US"/>
              </w:rPr>
              <w:t>Tier 2/ Gloves</w:t>
            </w:r>
            <w:r>
              <w:rPr>
                <w:rFonts w:eastAsia="Calibri"/>
                <w:lang w:eastAsia="en-US"/>
              </w:rPr>
              <w:t xml:space="preserve"> + impermeable</w:t>
            </w:r>
            <w:r w:rsidRPr="00B4030E">
              <w:rPr>
                <w:rFonts w:eastAsia="Calibri"/>
                <w:lang w:eastAsia="en-US"/>
              </w:rPr>
              <w:t xml:space="preserve"> coverall</w:t>
            </w:r>
          </w:p>
        </w:tc>
        <w:tc>
          <w:tcPr>
            <w:tcW w:w="1894" w:type="dxa"/>
            <w:tcBorders>
              <w:top w:val="single" w:sz="6" w:space="0" w:color="000000"/>
              <w:left w:val="single" w:sz="6" w:space="0" w:color="000000"/>
              <w:bottom w:val="single" w:sz="6" w:space="0" w:color="000000"/>
            </w:tcBorders>
            <w:shd w:val="clear" w:color="auto" w:fill="auto"/>
          </w:tcPr>
          <w:p w14:paraId="52999AE5" w14:textId="2E052702" w:rsidR="0094544F" w:rsidRDefault="0094544F" w:rsidP="0094544F">
            <w:pPr>
              <w:snapToGrid w:val="0"/>
              <w:spacing w:line="260" w:lineRule="atLeast"/>
              <w:rPr>
                <w:rFonts w:eastAsia="Calibri"/>
                <w:lang w:eastAsia="en-US"/>
              </w:rPr>
            </w:pPr>
            <w:r>
              <w:rPr>
                <w:rFonts w:eastAsia="Calibri"/>
                <w:lang w:eastAsia="en-US"/>
              </w:rPr>
              <w:t>4.35x10</w:t>
            </w:r>
            <w:r w:rsidRPr="00B4030E">
              <w:rPr>
                <w:rFonts w:eastAsia="Calibri"/>
                <w:vertAlign w:val="superscript"/>
                <w:lang w:eastAsia="en-US"/>
              </w:rPr>
              <w:t>-3</w:t>
            </w:r>
          </w:p>
        </w:tc>
        <w:tc>
          <w:tcPr>
            <w:tcW w:w="1895" w:type="dxa"/>
            <w:tcBorders>
              <w:top w:val="single" w:sz="6" w:space="0" w:color="000000"/>
              <w:left w:val="single" w:sz="6" w:space="0" w:color="000000"/>
              <w:bottom w:val="single" w:sz="6" w:space="0" w:color="000000"/>
            </w:tcBorders>
            <w:shd w:val="clear" w:color="auto" w:fill="auto"/>
          </w:tcPr>
          <w:p w14:paraId="69D8147D" w14:textId="16B63266" w:rsidR="0094544F" w:rsidRDefault="0094544F" w:rsidP="0094544F">
            <w:pPr>
              <w:snapToGrid w:val="0"/>
              <w:spacing w:line="260" w:lineRule="atLeast"/>
              <w:rPr>
                <w:rFonts w:eastAsia="Calibri"/>
                <w:lang w:eastAsia="en-US"/>
              </w:rPr>
            </w:pPr>
            <w:r>
              <w:rPr>
                <w:rFonts w:eastAsia="Calibri"/>
                <w:lang w:eastAsia="en-US"/>
              </w:rPr>
              <w:t>5.55x10</w:t>
            </w:r>
            <w:r w:rsidRPr="00E00C20">
              <w:rPr>
                <w:rFonts w:eastAsia="Calibri"/>
                <w:vertAlign w:val="superscript"/>
                <w:lang w:eastAsia="en-US"/>
              </w:rPr>
              <w:t>-</w:t>
            </w:r>
            <w:r>
              <w:rPr>
                <w:rFonts w:eastAsia="Calibri"/>
                <w:vertAlign w:val="superscript"/>
                <w:lang w:eastAsia="en-US"/>
              </w:rPr>
              <w:t>3</w:t>
            </w:r>
          </w:p>
        </w:tc>
        <w:tc>
          <w:tcPr>
            <w:tcW w:w="1895" w:type="dxa"/>
            <w:tcBorders>
              <w:top w:val="single" w:sz="6" w:space="0" w:color="000000"/>
              <w:left w:val="single" w:sz="6" w:space="0" w:color="000000"/>
              <w:bottom w:val="single" w:sz="6" w:space="0" w:color="000000"/>
            </w:tcBorders>
            <w:shd w:val="clear" w:color="auto" w:fill="auto"/>
          </w:tcPr>
          <w:p w14:paraId="2196DC53" w14:textId="66B82F25" w:rsidR="0094544F" w:rsidRDefault="0094544F" w:rsidP="0094544F">
            <w:pPr>
              <w:snapToGrid w:val="0"/>
              <w:spacing w:line="260" w:lineRule="atLeast"/>
              <w:rPr>
                <w:rFonts w:eastAsia="Calibri"/>
                <w:lang w:eastAsia="en-US"/>
              </w:rPr>
            </w:pPr>
            <w:r>
              <w:rPr>
                <w:rFonts w:eastAsia="Calibri"/>
                <w:lang w:eastAsia="en-US"/>
              </w:rPr>
              <w:t>nr</w:t>
            </w:r>
          </w:p>
        </w:tc>
        <w:tc>
          <w:tcPr>
            <w:tcW w:w="2025" w:type="dxa"/>
            <w:tcBorders>
              <w:top w:val="single" w:sz="6" w:space="0" w:color="000000"/>
              <w:left w:val="single" w:sz="6" w:space="0" w:color="000000"/>
              <w:bottom w:val="single" w:sz="6" w:space="0" w:color="000000"/>
              <w:right w:val="single" w:sz="6" w:space="0" w:color="000000"/>
            </w:tcBorders>
            <w:shd w:val="clear" w:color="auto" w:fill="auto"/>
          </w:tcPr>
          <w:p w14:paraId="338F189F" w14:textId="42F59235" w:rsidR="0094544F" w:rsidRDefault="0094544F" w:rsidP="0094544F">
            <w:pPr>
              <w:snapToGrid w:val="0"/>
              <w:spacing w:line="260" w:lineRule="atLeast"/>
              <w:rPr>
                <w:rFonts w:eastAsia="Calibri"/>
                <w:lang w:eastAsia="en-US"/>
              </w:rPr>
            </w:pPr>
            <w:r>
              <w:rPr>
                <w:rFonts w:eastAsia="Calibri"/>
                <w:lang w:eastAsia="en-US"/>
              </w:rPr>
              <w:t>9.89x10</w:t>
            </w:r>
            <w:r w:rsidRPr="00E00C20">
              <w:rPr>
                <w:rFonts w:eastAsia="Calibri"/>
                <w:vertAlign w:val="superscript"/>
                <w:lang w:eastAsia="en-US"/>
              </w:rPr>
              <w:t>-</w:t>
            </w:r>
            <w:r>
              <w:rPr>
                <w:rFonts w:eastAsia="Calibri"/>
                <w:vertAlign w:val="superscript"/>
                <w:lang w:eastAsia="en-US"/>
              </w:rPr>
              <w:t>3</w:t>
            </w:r>
          </w:p>
        </w:tc>
      </w:tr>
    </w:tbl>
    <w:p w14:paraId="12952972" w14:textId="77777777" w:rsidR="0094544F" w:rsidRDefault="0094544F" w:rsidP="0094544F">
      <w:pPr>
        <w:rPr>
          <w:rFonts w:ascii="Times New Roman" w:eastAsia="Calibri" w:hAnsi="Times New Roman" w:cs="Times New Roman"/>
          <w:i/>
          <w:iCs/>
          <w:lang w:eastAsia="en-US"/>
        </w:rPr>
      </w:pPr>
    </w:p>
    <w:p w14:paraId="7C1C446E" w14:textId="77777777" w:rsidR="0094544F" w:rsidRDefault="0094544F">
      <w:pPr>
        <w:suppressAutoHyphens w:val="0"/>
        <w:rPr>
          <w:rFonts w:ascii="Times New Roman" w:eastAsia="Calibri" w:hAnsi="Times New Roman" w:cs="Times New Roman"/>
          <w:i/>
          <w:iCs/>
          <w:lang w:eastAsia="en-US"/>
        </w:rPr>
      </w:pPr>
    </w:p>
    <w:p w14:paraId="6786F3FE" w14:textId="2E2E2183" w:rsidR="009A628C" w:rsidRPr="007D2194" w:rsidRDefault="009A628C" w:rsidP="009A628C">
      <w:pPr>
        <w:rPr>
          <w:rFonts w:eastAsia="Calibri"/>
          <w:b/>
          <w:i/>
          <w:u w:val="single"/>
          <w:lang w:eastAsia="en-US"/>
        </w:rPr>
      </w:pPr>
      <w:r w:rsidRPr="007D2194">
        <w:rPr>
          <w:rFonts w:eastAsia="Calibri"/>
          <w:b/>
          <w:i/>
          <w:u w:val="single"/>
          <w:lang w:eastAsia="en-US"/>
        </w:rPr>
        <w:t>Scenario [3] - Injection</w:t>
      </w:r>
    </w:p>
    <w:p w14:paraId="3F4B40B3" w14:textId="77777777" w:rsidR="009A628C" w:rsidRDefault="009A628C" w:rsidP="009A628C">
      <w:pPr>
        <w:spacing w:line="260" w:lineRule="atLeast"/>
        <w:jc w:val="both"/>
        <w:rPr>
          <w:rFonts w:eastAsia="Calibri"/>
          <w:lang w:eastAsia="en-US"/>
        </w:rPr>
      </w:pPr>
    </w:p>
    <w:p w14:paraId="6FCE9879" w14:textId="772D87B2" w:rsidR="009A628C" w:rsidRDefault="009A628C" w:rsidP="009A628C">
      <w:pPr>
        <w:spacing w:line="260" w:lineRule="atLeast"/>
        <w:jc w:val="both"/>
        <w:rPr>
          <w:rFonts w:eastAsia="Calibri"/>
          <w:lang w:eastAsia="en-US"/>
        </w:rPr>
      </w:pPr>
      <w:r>
        <w:rPr>
          <w:rFonts w:eastAsia="Calibri"/>
          <w:lang w:eastAsia="en-US"/>
        </w:rPr>
        <w:t>For the curative treatment, injections are performed before the application by brushing or spraying. Holes are drilled into the wood and then are filled with a tight fitting plug which incorporates a one-way valve mechanism so that injection fluid cannot escape after treatment. The product is applied by injection directly through the inserted plug. Exposure to users during the injection would be minimal.</w:t>
      </w:r>
    </w:p>
    <w:p w14:paraId="59F98EE6" w14:textId="47830015" w:rsidR="009A628C" w:rsidRDefault="009A628C" w:rsidP="009A628C">
      <w:pPr>
        <w:spacing w:line="260" w:lineRule="atLeast"/>
        <w:jc w:val="both"/>
        <w:rPr>
          <w:rFonts w:eastAsia="Calibri"/>
          <w:lang w:eastAsia="en-US"/>
        </w:rPr>
      </w:pPr>
    </w:p>
    <w:p w14:paraId="55EC0357" w14:textId="177E8FEE" w:rsidR="009A628C" w:rsidRDefault="00121993" w:rsidP="009F71C2">
      <w:pPr>
        <w:pStyle w:val="Paragraphedeliste"/>
        <w:numPr>
          <w:ilvl w:val="0"/>
          <w:numId w:val="11"/>
        </w:numPr>
        <w:spacing w:line="260" w:lineRule="atLeast"/>
        <w:jc w:val="both"/>
        <w:rPr>
          <w:rFonts w:eastAsia="Calibri"/>
          <w:lang w:eastAsia="en-US"/>
        </w:rPr>
      </w:pPr>
      <w:r>
        <w:rPr>
          <w:rFonts w:eastAsia="Calibri"/>
          <w:lang w:eastAsia="en-US"/>
        </w:rPr>
        <w:t>Task [3</w:t>
      </w:r>
      <w:r w:rsidR="009A628C">
        <w:rPr>
          <w:rFonts w:eastAsia="Calibri"/>
          <w:lang w:eastAsia="en-US"/>
        </w:rPr>
        <w:t>.1] – A</w:t>
      </w:r>
      <w:r>
        <w:rPr>
          <w:rFonts w:eastAsia="Calibri"/>
          <w:lang w:eastAsia="en-US"/>
        </w:rPr>
        <w:t>pplication by injection</w:t>
      </w:r>
      <w:r w:rsidR="00BF1E05">
        <w:rPr>
          <w:rFonts w:eastAsia="Calibri"/>
          <w:lang w:eastAsia="en-US"/>
        </w:rPr>
        <w:t>;</w:t>
      </w:r>
    </w:p>
    <w:p w14:paraId="5A490F20" w14:textId="0CC525D6" w:rsidR="009A628C" w:rsidRPr="002C7A42" w:rsidRDefault="009A628C" w:rsidP="009F71C2">
      <w:pPr>
        <w:pStyle w:val="Paragraphedeliste"/>
        <w:numPr>
          <w:ilvl w:val="0"/>
          <w:numId w:val="11"/>
        </w:numPr>
        <w:spacing w:line="260" w:lineRule="atLeast"/>
        <w:jc w:val="both"/>
        <w:rPr>
          <w:rFonts w:eastAsia="Calibri"/>
          <w:lang w:eastAsia="en-US"/>
        </w:rPr>
      </w:pPr>
      <w:r>
        <w:rPr>
          <w:rFonts w:eastAsia="Calibri"/>
          <w:lang w:eastAsia="en-US"/>
        </w:rPr>
        <w:t>Task [</w:t>
      </w:r>
      <w:r w:rsidR="00121993">
        <w:rPr>
          <w:rFonts w:eastAsia="Calibri"/>
          <w:lang w:eastAsia="en-US"/>
        </w:rPr>
        <w:t>3</w:t>
      </w:r>
      <w:r>
        <w:rPr>
          <w:rFonts w:eastAsia="Calibri"/>
          <w:lang w:eastAsia="en-US"/>
        </w:rPr>
        <w:t xml:space="preserve">.2] – Post-application – Cleaning of the </w:t>
      </w:r>
      <w:r w:rsidR="00121993">
        <w:rPr>
          <w:rFonts w:eastAsia="Calibri"/>
          <w:lang w:eastAsia="en-US"/>
        </w:rPr>
        <w:t>injection</w:t>
      </w:r>
      <w:r>
        <w:rPr>
          <w:rFonts w:eastAsia="Calibri"/>
          <w:lang w:eastAsia="en-US"/>
        </w:rPr>
        <w:t xml:space="preserve"> equipment</w:t>
      </w:r>
      <w:r w:rsidR="00BF1E05">
        <w:rPr>
          <w:rFonts w:eastAsia="Calibri"/>
          <w:lang w:eastAsia="en-US"/>
        </w:rPr>
        <w:t>.</w:t>
      </w:r>
    </w:p>
    <w:p w14:paraId="33FD243D" w14:textId="4D0F94EF" w:rsidR="009A628C" w:rsidRPr="00A92288" w:rsidRDefault="009A628C" w:rsidP="009A628C">
      <w:pPr>
        <w:spacing w:line="260" w:lineRule="atLeast"/>
        <w:rPr>
          <w:rFonts w:eastAsia="Calibri"/>
          <w:lang w:eastAsia="en-US"/>
        </w:rPr>
      </w:pPr>
    </w:p>
    <w:tbl>
      <w:tblPr>
        <w:tblW w:w="10274" w:type="dxa"/>
        <w:tblInd w:w="-7" w:type="dxa"/>
        <w:tblLayout w:type="fixed"/>
        <w:tblCellMar>
          <w:top w:w="57" w:type="dxa"/>
          <w:left w:w="70" w:type="dxa"/>
          <w:bottom w:w="57" w:type="dxa"/>
          <w:right w:w="70" w:type="dxa"/>
        </w:tblCellMar>
        <w:tblLook w:val="0000" w:firstRow="0" w:lastRow="0" w:firstColumn="0" w:lastColumn="0" w:noHBand="0" w:noVBand="0"/>
      </w:tblPr>
      <w:tblGrid>
        <w:gridCol w:w="928"/>
        <w:gridCol w:w="3685"/>
        <w:gridCol w:w="1701"/>
        <w:gridCol w:w="3960"/>
      </w:tblGrid>
      <w:tr w:rsidR="009A628C" w14:paraId="45A36C3A" w14:textId="77777777" w:rsidTr="009A628C">
        <w:trPr>
          <w:trHeight w:val="296"/>
          <w:tblHeader/>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FFFFCC"/>
          </w:tcPr>
          <w:p w14:paraId="11640869" w14:textId="6782DDD6" w:rsidR="009A628C" w:rsidRDefault="00871CDE">
            <w:pPr>
              <w:spacing w:line="260" w:lineRule="atLeast"/>
              <w:rPr>
                <w:rFonts w:eastAsia="Calibri"/>
                <w:b/>
                <w:lang w:eastAsia="en-US"/>
              </w:rPr>
            </w:pPr>
            <w:r>
              <w:rPr>
                <w:rFonts w:eastAsia="Calibri"/>
                <w:b/>
                <w:lang w:eastAsia="en-US"/>
              </w:rPr>
              <w:t>Description of Task</w:t>
            </w:r>
            <w:r w:rsidR="009A628C">
              <w:rPr>
                <w:rFonts w:eastAsia="Calibri"/>
                <w:b/>
                <w:lang w:eastAsia="en-US"/>
              </w:rPr>
              <w:t xml:space="preserve"> [</w:t>
            </w:r>
            <w:r w:rsidR="00121993">
              <w:rPr>
                <w:rFonts w:eastAsia="Calibri"/>
                <w:b/>
                <w:lang w:eastAsia="en-US"/>
              </w:rPr>
              <w:t>3.</w:t>
            </w:r>
            <w:r w:rsidR="009A628C">
              <w:rPr>
                <w:rFonts w:eastAsia="Calibri"/>
                <w:b/>
                <w:lang w:eastAsia="en-US"/>
              </w:rPr>
              <w:t xml:space="preserve">1] – Application by </w:t>
            </w:r>
            <w:r w:rsidR="00121993">
              <w:rPr>
                <w:rFonts w:eastAsia="Calibri"/>
                <w:b/>
                <w:lang w:eastAsia="en-US"/>
              </w:rPr>
              <w:t>injection</w:t>
            </w:r>
          </w:p>
        </w:tc>
      </w:tr>
      <w:tr w:rsidR="009A628C" w14:paraId="5D0E2B95" w14:textId="77777777" w:rsidTr="009F71C2">
        <w:trPr>
          <w:trHeight w:val="571"/>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57CF1B00" w14:textId="036D99D8" w:rsidR="00146163" w:rsidRDefault="00121993" w:rsidP="009F71C2">
            <w:pPr>
              <w:spacing w:line="260" w:lineRule="atLeast"/>
              <w:jc w:val="both"/>
            </w:pPr>
            <w:r>
              <w:t xml:space="preserve">There </w:t>
            </w:r>
            <w:r w:rsidR="00203A62">
              <w:t>is</w:t>
            </w:r>
            <w:r>
              <w:t xml:space="preserve"> no </w:t>
            </w:r>
            <w:r w:rsidR="00203A62">
              <w:t xml:space="preserve">specific </w:t>
            </w:r>
            <w:r>
              <w:t xml:space="preserve">exposure model available </w:t>
            </w:r>
            <w:r w:rsidR="00203A62">
              <w:t>t</w:t>
            </w:r>
            <w:r w:rsidR="00ED5CF3">
              <w:t>o estimate</w:t>
            </w:r>
            <w:r w:rsidR="00203A62">
              <w:t xml:space="preserve"> exposure during</w:t>
            </w:r>
            <w:r>
              <w:t xml:space="preserve"> the injection of wood preservatives. </w:t>
            </w:r>
          </w:p>
          <w:p w14:paraId="561F1DBC" w14:textId="77777777" w:rsidR="00146163" w:rsidRDefault="00146163" w:rsidP="009F71C2">
            <w:pPr>
              <w:spacing w:line="260" w:lineRule="atLeast"/>
              <w:jc w:val="both"/>
            </w:pPr>
            <w:r>
              <w:t xml:space="preserve">As a worst-case approach, it has been considered to take into account the default exposure values from the brush application model used in scenario [1] for the superficial treatment. </w:t>
            </w:r>
          </w:p>
          <w:p w14:paraId="307E0AFD" w14:textId="5A5E8325" w:rsidR="00146163" w:rsidRDefault="00146163" w:rsidP="009F71C2">
            <w:pPr>
              <w:spacing w:line="260" w:lineRule="atLeast"/>
              <w:jc w:val="both"/>
            </w:pPr>
            <w:r>
              <w:t>Indeed, it has been deemed suitable since an application by injection is assumed to be less contaminant than a brush application due to the specific application mode using a tight fitted plug intended for injection.</w:t>
            </w:r>
          </w:p>
          <w:p w14:paraId="0FC06C1B" w14:textId="77777777" w:rsidR="00871CDE" w:rsidRDefault="00871CDE" w:rsidP="009F71C2">
            <w:pPr>
              <w:spacing w:line="260" w:lineRule="atLeast"/>
              <w:jc w:val="both"/>
            </w:pPr>
          </w:p>
          <w:p w14:paraId="725CBBA1" w14:textId="77777777" w:rsidR="00871CDE" w:rsidRDefault="00871CDE" w:rsidP="009F71C2">
            <w:pPr>
              <w:spacing w:line="260" w:lineRule="atLeast"/>
              <w:jc w:val="both"/>
            </w:pPr>
            <w:r>
              <w:t>Please refer to Scenario [1] for further details.</w:t>
            </w:r>
          </w:p>
          <w:p w14:paraId="60BA103F" w14:textId="0CA5395E" w:rsidR="00D72C04" w:rsidRPr="002734E6" w:rsidRDefault="00D72C04" w:rsidP="009F71C2">
            <w:pPr>
              <w:spacing w:line="260" w:lineRule="atLeast"/>
              <w:jc w:val="both"/>
            </w:pPr>
          </w:p>
        </w:tc>
      </w:tr>
      <w:tr w:rsidR="009A628C" w14:paraId="65581926" w14:textId="77777777" w:rsidTr="009A628C">
        <w:trPr>
          <w:trHeight w:val="428"/>
        </w:trPr>
        <w:tc>
          <w:tcPr>
            <w:tcW w:w="928" w:type="dxa"/>
            <w:tcBorders>
              <w:top w:val="single" w:sz="6" w:space="0" w:color="000000"/>
              <w:left w:val="single" w:sz="6" w:space="0" w:color="000000"/>
              <w:bottom w:val="single" w:sz="6" w:space="0" w:color="000000"/>
            </w:tcBorders>
            <w:shd w:val="clear" w:color="auto" w:fill="auto"/>
          </w:tcPr>
          <w:p w14:paraId="03AAE626" w14:textId="77777777" w:rsidR="009A628C" w:rsidRDefault="009A628C" w:rsidP="009A628C">
            <w:pPr>
              <w:snapToGrid w:val="0"/>
              <w:spacing w:line="260" w:lineRule="atLeast"/>
              <w:rPr>
                <w:rFonts w:eastAsia="Calibri"/>
                <w:lang w:eastAsia="en-US"/>
              </w:rPr>
            </w:pPr>
          </w:p>
        </w:tc>
        <w:tc>
          <w:tcPr>
            <w:tcW w:w="3685" w:type="dxa"/>
            <w:tcBorders>
              <w:top w:val="single" w:sz="6" w:space="0" w:color="000000"/>
              <w:left w:val="single" w:sz="6" w:space="0" w:color="000000"/>
              <w:bottom w:val="single" w:sz="6" w:space="0" w:color="000000"/>
            </w:tcBorders>
            <w:shd w:val="clear" w:color="auto" w:fill="auto"/>
          </w:tcPr>
          <w:p w14:paraId="4E4BEC50" w14:textId="77777777" w:rsidR="009A628C" w:rsidRDefault="009A628C" w:rsidP="009A628C">
            <w:pPr>
              <w:spacing w:line="260" w:lineRule="atLeast"/>
              <w:rPr>
                <w:rFonts w:eastAsia="Calibri"/>
                <w:lang w:eastAsia="en-US"/>
              </w:rPr>
            </w:pPr>
            <w:r>
              <w:rPr>
                <w:rFonts w:eastAsia="Calibri"/>
                <w:lang w:eastAsia="en-US"/>
              </w:rPr>
              <w:t>Parameters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1B58EDB" w14:textId="77777777" w:rsidR="009A628C" w:rsidRDefault="009A628C" w:rsidP="009A628C">
            <w:pPr>
              <w:spacing w:line="260" w:lineRule="atLeast"/>
            </w:pPr>
            <w:r>
              <w:rPr>
                <w:rFonts w:eastAsia="Calibri"/>
                <w:lang w:eastAsia="en-US"/>
              </w:rPr>
              <w:t>Value</w:t>
            </w:r>
          </w:p>
        </w:tc>
        <w:tc>
          <w:tcPr>
            <w:tcW w:w="3960" w:type="dxa"/>
            <w:tcBorders>
              <w:top w:val="single" w:sz="6" w:space="0" w:color="000000"/>
              <w:left w:val="single" w:sz="6" w:space="0" w:color="000000"/>
              <w:bottom w:val="single" w:sz="6" w:space="0" w:color="000000"/>
              <w:right w:val="single" w:sz="6" w:space="0" w:color="000000"/>
            </w:tcBorders>
          </w:tcPr>
          <w:p w14:paraId="3D364093" w14:textId="77777777" w:rsidR="009A628C" w:rsidRDefault="009A628C" w:rsidP="009A628C">
            <w:pPr>
              <w:spacing w:line="260" w:lineRule="atLeast"/>
              <w:rPr>
                <w:rFonts w:eastAsia="Calibri"/>
                <w:lang w:eastAsia="en-US"/>
              </w:rPr>
            </w:pPr>
            <w:r>
              <w:rPr>
                <w:rFonts w:eastAsia="Calibri"/>
                <w:lang w:eastAsia="en-US"/>
              </w:rPr>
              <w:t>Justification</w:t>
            </w:r>
          </w:p>
        </w:tc>
      </w:tr>
      <w:tr w:rsidR="00063667" w14:paraId="21A55345" w14:textId="77777777" w:rsidTr="000033CD">
        <w:trPr>
          <w:cantSplit/>
          <w:trHeight w:val="428"/>
        </w:trPr>
        <w:tc>
          <w:tcPr>
            <w:tcW w:w="928" w:type="dxa"/>
            <w:vMerge w:val="restart"/>
            <w:tcBorders>
              <w:top w:val="single" w:sz="6" w:space="0" w:color="000000"/>
              <w:left w:val="single" w:sz="6" w:space="0" w:color="000000"/>
            </w:tcBorders>
            <w:shd w:val="clear" w:color="auto" w:fill="auto"/>
          </w:tcPr>
          <w:p w14:paraId="7FC9A729" w14:textId="77777777" w:rsidR="00063667" w:rsidRDefault="00063667" w:rsidP="009A628C">
            <w:pPr>
              <w:spacing w:line="260" w:lineRule="atLeast"/>
              <w:rPr>
                <w:rFonts w:eastAsia="Calibri"/>
                <w:lang w:eastAsia="en-US"/>
              </w:rPr>
            </w:pPr>
            <w:r>
              <w:rPr>
                <w:rFonts w:eastAsia="Calibri"/>
                <w:lang w:eastAsia="en-US"/>
              </w:rPr>
              <w:t>Tier 1</w:t>
            </w:r>
          </w:p>
        </w:tc>
        <w:tc>
          <w:tcPr>
            <w:tcW w:w="3685" w:type="dxa"/>
            <w:tcBorders>
              <w:top w:val="single" w:sz="6" w:space="0" w:color="000000"/>
              <w:left w:val="single" w:sz="6" w:space="0" w:color="000000"/>
              <w:bottom w:val="single" w:sz="6" w:space="0" w:color="000000"/>
            </w:tcBorders>
            <w:shd w:val="clear" w:color="auto" w:fill="auto"/>
          </w:tcPr>
          <w:p w14:paraId="761EC05C" w14:textId="77777777" w:rsidR="00063667" w:rsidRDefault="00063667" w:rsidP="009A628C">
            <w:pPr>
              <w:snapToGrid w:val="0"/>
              <w:spacing w:line="260" w:lineRule="atLeast"/>
              <w:rPr>
                <w:rFonts w:eastAsia="Calibri"/>
                <w:lang w:eastAsia="en-US"/>
              </w:rPr>
            </w:pPr>
            <w:r>
              <w:rPr>
                <w:rFonts w:eastAsia="Calibri"/>
                <w:lang w:eastAsia="en-US"/>
              </w:rPr>
              <w:t>Concentration of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4C67BFD" w14:textId="77777777" w:rsidR="00063667" w:rsidRDefault="00063667" w:rsidP="009A628C">
            <w:pPr>
              <w:snapToGrid w:val="0"/>
              <w:spacing w:line="260" w:lineRule="atLeast"/>
              <w:rPr>
                <w:rFonts w:eastAsia="Calibri"/>
                <w:lang w:eastAsia="en-US"/>
              </w:rPr>
            </w:pPr>
            <w:r>
              <w:rPr>
                <w:rFonts w:eastAsia="Calibri"/>
                <w:lang w:eastAsia="en-US"/>
              </w:rPr>
              <w:t>0.027% w/w</w:t>
            </w:r>
          </w:p>
        </w:tc>
        <w:tc>
          <w:tcPr>
            <w:tcW w:w="3960" w:type="dxa"/>
            <w:tcBorders>
              <w:top w:val="single" w:sz="6" w:space="0" w:color="000000"/>
              <w:left w:val="single" w:sz="6" w:space="0" w:color="000000"/>
              <w:bottom w:val="single" w:sz="6" w:space="0" w:color="000000"/>
              <w:right w:val="single" w:sz="6" w:space="0" w:color="000000"/>
            </w:tcBorders>
          </w:tcPr>
          <w:p w14:paraId="1D8F6869" w14:textId="77777777" w:rsidR="00063667" w:rsidRDefault="00063667" w:rsidP="009A628C">
            <w:pPr>
              <w:snapToGrid w:val="0"/>
              <w:spacing w:line="260" w:lineRule="atLeast"/>
              <w:rPr>
                <w:rFonts w:eastAsia="Calibri"/>
                <w:lang w:eastAsia="en-US"/>
              </w:rPr>
            </w:pPr>
            <w:r>
              <w:rPr>
                <w:rFonts w:eastAsia="Calibri"/>
                <w:lang w:eastAsia="en-US"/>
              </w:rPr>
              <w:t>Applicant’s data</w:t>
            </w:r>
          </w:p>
        </w:tc>
      </w:tr>
      <w:tr w:rsidR="00063667" w14:paraId="60A1A7AE" w14:textId="77777777" w:rsidTr="000033CD">
        <w:trPr>
          <w:cantSplit/>
          <w:trHeight w:val="478"/>
        </w:trPr>
        <w:tc>
          <w:tcPr>
            <w:tcW w:w="928" w:type="dxa"/>
            <w:vMerge/>
            <w:tcBorders>
              <w:left w:val="single" w:sz="6" w:space="0" w:color="000000"/>
            </w:tcBorders>
            <w:shd w:val="clear" w:color="auto" w:fill="auto"/>
          </w:tcPr>
          <w:p w14:paraId="5E7850B6"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48BD3D5E" w14:textId="77777777" w:rsidR="00063667" w:rsidRDefault="00063667" w:rsidP="009A628C">
            <w:pPr>
              <w:snapToGrid w:val="0"/>
              <w:spacing w:line="260" w:lineRule="atLeast"/>
              <w:rPr>
                <w:rFonts w:eastAsia="Calibri"/>
                <w:lang w:eastAsia="en-US"/>
              </w:rPr>
            </w:pPr>
            <w:r>
              <w:rPr>
                <w:rFonts w:eastAsia="Calibri"/>
                <w:lang w:eastAsia="en-US"/>
              </w:rPr>
              <w:t>Concentration of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EE82487" w14:textId="77777777" w:rsidR="00063667" w:rsidRDefault="00063667" w:rsidP="009A628C">
            <w:pPr>
              <w:snapToGrid w:val="0"/>
              <w:spacing w:line="260" w:lineRule="atLeast"/>
              <w:rPr>
                <w:rFonts w:eastAsia="Calibri"/>
                <w:lang w:eastAsia="en-US"/>
              </w:rPr>
            </w:pPr>
            <w:r>
              <w:rPr>
                <w:rFonts w:eastAsia="Calibri"/>
                <w:lang w:eastAsia="en-US"/>
              </w:rPr>
              <w:t>0.183% w/w</w:t>
            </w:r>
          </w:p>
        </w:tc>
        <w:tc>
          <w:tcPr>
            <w:tcW w:w="3960" w:type="dxa"/>
            <w:tcBorders>
              <w:top w:val="single" w:sz="6" w:space="0" w:color="000000"/>
              <w:left w:val="single" w:sz="6" w:space="0" w:color="000000"/>
              <w:bottom w:val="single" w:sz="6" w:space="0" w:color="000000"/>
              <w:right w:val="single" w:sz="6" w:space="0" w:color="000000"/>
            </w:tcBorders>
          </w:tcPr>
          <w:p w14:paraId="4ACE1FAA" w14:textId="77777777" w:rsidR="00063667" w:rsidRDefault="00063667" w:rsidP="009A628C">
            <w:pPr>
              <w:snapToGrid w:val="0"/>
              <w:spacing w:line="260" w:lineRule="atLeast"/>
              <w:rPr>
                <w:rFonts w:eastAsia="Calibri"/>
                <w:lang w:eastAsia="en-US"/>
              </w:rPr>
            </w:pPr>
            <w:r>
              <w:rPr>
                <w:rFonts w:eastAsia="Calibri"/>
                <w:lang w:eastAsia="en-US"/>
              </w:rPr>
              <w:t>Applicant’s data</w:t>
            </w:r>
          </w:p>
        </w:tc>
      </w:tr>
      <w:tr w:rsidR="00063667" w14:paraId="2D9E5352" w14:textId="77777777" w:rsidTr="000033CD">
        <w:trPr>
          <w:cantSplit/>
          <w:trHeight w:val="453"/>
        </w:trPr>
        <w:tc>
          <w:tcPr>
            <w:tcW w:w="928" w:type="dxa"/>
            <w:vMerge/>
            <w:tcBorders>
              <w:left w:val="single" w:sz="6" w:space="0" w:color="000000"/>
            </w:tcBorders>
            <w:shd w:val="clear" w:color="auto" w:fill="auto"/>
          </w:tcPr>
          <w:p w14:paraId="34AA9FC5"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10C00F14" w14:textId="77777777" w:rsidR="00063667" w:rsidRDefault="00063667" w:rsidP="009A628C">
            <w:pPr>
              <w:snapToGrid w:val="0"/>
              <w:spacing w:line="260" w:lineRule="atLeast"/>
              <w:rPr>
                <w:rFonts w:eastAsia="Calibri"/>
                <w:lang w:eastAsia="en-US"/>
              </w:rPr>
            </w:pPr>
            <w:r>
              <w:rPr>
                <w:rFonts w:eastAsia="Calibri"/>
                <w:lang w:eastAsia="en-US"/>
              </w:rPr>
              <w:t>Body weight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30F22D2" w14:textId="77777777" w:rsidR="00063667" w:rsidRDefault="00063667" w:rsidP="009A628C">
            <w:pPr>
              <w:snapToGrid w:val="0"/>
              <w:spacing w:line="260" w:lineRule="atLeast"/>
              <w:rPr>
                <w:rFonts w:eastAsia="Calibri"/>
                <w:lang w:eastAsia="en-US"/>
              </w:rPr>
            </w:pPr>
            <w:r>
              <w:rPr>
                <w:rFonts w:eastAsia="Calibri"/>
                <w:lang w:eastAsia="en-US"/>
              </w:rPr>
              <w:t>60 kg</w:t>
            </w:r>
          </w:p>
        </w:tc>
        <w:tc>
          <w:tcPr>
            <w:tcW w:w="3960" w:type="dxa"/>
            <w:tcBorders>
              <w:top w:val="single" w:sz="6" w:space="0" w:color="000000"/>
              <w:left w:val="single" w:sz="6" w:space="0" w:color="000000"/>
              <w:bottom w:val="single" w:sz="6" w:space="0" w:color="000000"/>
              <w:right w:val="single" w:sz="6" w:space="0" w:color="000000"/>
            </w:tcBorders>
          </w:tcPr>
          <w:p w14:paraId="66B7A0BD" w14:textId="5F9F4432" w:rsidR="00063667" w:rsidRDefault="00063667" w:rsidP="009A628C">
            <w:pPr>
              <w:snapToGrid w:val="0"/>
              <w:spacing w:line="260" w:lineRule="atLeast"/>
              <w:rPr>
                <w:rFonts w:eastAsia="Calibri"/>
                <w:lang w:eastAsia="en-US"/>
              </w:rPr>
            </w:pPr>
            <w:r>
              <w:rPr>
                <w:rFonts w:eastAsia="Calibri"/>
                <w:lang w:eastAsia="en-US"/>
              </w:rPr>
              <w:t>HEAd hoc Recommendation 14</w:t>
            </w:r>
          </w:p>
        </w:tc>
      </w:tr>
      <w:tr w:rsidR="00063667" w14:paraId="14708FFE" w14:textId="77777777" w:rsidTr="000033CD">
        <w:trPr>
          <w:cantSplit/>
          <w:trHeight w:val="453"/>
        </w:trPr>
        <w:tc>
          <w:tcPr>
            <w:tcW w:w="928" w:type="dxa"/>
            <w:vMerge/>
            <w:tcBorders>
              <w:left w:val="single" w:sz="6" w:space="0" w:color="000000"/>
            </w:tcBorders>
            <w:shd w:val="clear" w:color="auto" w:fill="auto"/>
          </w:tcPr>
          <w:p w14:paraId="2DEF3068"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4C20C16C" w14:textId="77777777" w:rsidR="00063667" w:rsidRDefault="00063667" w:rsidP="009A628C">
            <w:pPr>
              <w:snapToGrid w:val="0"/>
              <w:spacing w:line="260" w:lineRule="atLeast"/>
              <w:rPr>
                <w:rFonts w:eastAsia="Calibri"/>
                <w:lang w:eastAsia="en-US"/>
              </w:rPr>
            </w:pPr>
            <w:r>
              <w:rPr>
                <w:rFonts w:eastAsia="Calibri"/>
                <w:lang w:eastAsia="en-US"/>
              </w:rPr>
              <w:t>Density of the product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FA93C8E" w14:textId="77777777" w:rsidR="00063667" w:rsidRDefault="00063667" w:rsidP="009A628C">
            <w:pPr>
              <w:snapToGrid w:val="0"/>
              <w:spacing w:line="260" w:lineRule="atLeast"/>
              <w:rPr>
                <w:rFonts w:eastAsia="Calibri"/>
                <w:lang w:eastAsia="en-US"/>
              </w:rPr>
            </w:pPr>
            <w:r>
              <w:rPr>
                <w:rFonts w:eastAsia="Calibri"/>
                <w:lang w:eastAsia="en-US"/>
              </w:rPr>
              <w:t>1 g/ml</w:t>
            </w:r>
          </w:p>
        </w:tc>
        <w:tc>
          <w:tcPr>
            <w:tcW w:w="3960" w:type="dxa"/>
            <w:tcBorders>
              <w:top w:val="single" w:sz="6" w:space="0" w:color="000000"/>
              <w:left w:val="single" w:sz="6" w:space="0" w:color="000000"/>
              <w:bottom w:val="single" w:sz="6" w:space="0" w:color="000000"/>
              <w:right w:val="single" w:sz="6" w:space="0" w:color="000000"/>
            </w:tcBorders>
          </w:tcPr>
          <w:p w14:paraId="3A84D1C7" w14:textId="77777777" w:rsidR="00063667" w:rsidRDefault="00063667" w:rsidP="009A628C">
            <w:pPr>
              <w:snapToGrid w:val="0"/>
              <w:spacing w:line="260" w:lineRule="atLeast"/>
              <w:rPr>
                <w:rFonts w:eastAsia="Calibri"/>
                <w:lang w:eastAsia="en-US"/>
              </w:rPr>
            </w:pPr>
            <w:r>
              <w:rPr>
                <w:rFonts w:eastAsia="Calibri"/>
                <w:lang w:eastAsia="en-US"/>
              </w:rPr>
              <w:t>Applicant’s data</w:t>
            </w:r>
          </w:p>
        </w:tc>
      </w:tr>
      <w:tr w:rsidR="00063667" w14:paraId="306ECEF9" w14:textId="77777777" w:rsidTr="000033CD">
        <w:trPr>
          <w:cantSplit/>
          <w:trHeight w:val="453"/>
        </w:trPr>
        <w:tc>
          <w:tcPr>
            <w:tcW w:w="928" w:type="dxa"/>
            <w:vMerge/>
            <w:tcBorders>
              <w:left w:val="single" w:sz="6" w:space="0" w:color="000000"/>
              <w:bottom w:val="single" w:sz="6" w:space="0" w:color="000000"/>
            </w:tcBorders>
            <w:shd w:val="clear" w:color="auto" w:fill="auto"/>
          </w:tcPr>
          <w:p w14:paraId="3D50CECD"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601A6BE8" w14:textId="77777777" w:rsidR="00063667" w:rsidRDefault="00063667" w:rsidP="009A628C">
            <w:pPr>
              <w:snapToGrid w:val="0"/>
              <w:spacing w:line="260" w:lineRule="atLeast"/>
              <w:rPr>
                <w:rFonts w:eastAsia="Calibri"/>
                <w:lang w:eastAsia="en-US"/>
              </w:rPr>
            </w:pPr>
            <w:r>
              <w:rPr>
                <w:rFonts w:eastAsia="Calibri"/>
                <w:lang w:eastAsia="en-US"/>
              </w:rPr>
              <w:t>Duration of exposure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0AA9086" w14:textId="77777777" w:rsidR="00063667" w:rsidRDefault="00063667" w:rsidP="009A628C">
            <w:pPr>
              <w:snapToGrid w:val="0"/>
              <w:spacing w:line="260" w:lineRule="atLeast"/>
              <w:rPr>
                <w:rFonts w:eastAsia="Calibri"/>
                <w:lang w:eastAsia="en-US"/>
              </w:rPr>
            </w:pPr>
            <w:r>
              <w:rPr>
                <w:rFonts w:eastAsia="Calibri"/>
                <w:lang w:eastAsia="en-US"/>
              </w:rPr>
              <w:t>240 min</w:t>
            </w:r>
          </w:p>
        </w:tc>
        <w:tc>
          <w:tcPr>
            <w:tcW w:w="3960" w:type="dxa"/>
            <w:tcBorders>
              <w:top w:val="single" w:sz="6" w:space="0" w:color="000000"/>
              <w:left w:val="single" w:sz="6" w:space="0" w:color="000000"/>
              <w:bottom w:val="single" w:sz="6" w:space="0" w:color="000000"/>
              <w:right w:val="single" w:sz="6" w:space="0" w:color="000000"/>
            </w:tcBorders>
          </w:tcPr>
          <w:p w14:paraId="5A775E70" w14:textId="5A99FC60" w:rsidR="00063667" w:rsidRDefault="00063667" w:rsidP="009A628C">
            <w:pPr>
              <w:snapToGrid w:val="0"/>
              <w:spacing w:line="260" w:lineRule="atLeast"/>
              <w:rPr>
                <w:rFonts w:eastAsia="Calibri"/>
                <w:lang w:eastAsia="en-US"/>
              </w:rPr>
            </w:pPr>
            <w:r>
              <w:rPr>
                <w:rFonts w:eastAsia="Calibri"/>
                <w:lang w:eastAsia="en-US"/>
              </w:rPr>
              <w:t>HEAd hoc Recommendation 6</w:t>
            </w:r>
          </w:p>
        </w:tc>
      </w:tr>
      <w:tr w:rsidR="009A628C" w14:paraId="723C3C77" w14:textId="77777777" w:rsidTr="009A628C">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2606E998" w14:textId="77777777" w:rsidR="009A628C" w:rsidRDefault="009A628C" w:rsidP="009A628C">
            <w:pPr>
              <w:snapToGrid w:val="0"/>
              <w:spacing w:line="260" w:lineRule="atLeast"/>
              <w:rPr>
                <w:rFonts w:eastAsia="Calibri"/>
                <w:lang w:eastAsia="en-US"/>
              </w:rPr>
            </w:pPr>
            <w:r>
              <w:rPr>
                <w:rFonts w:eastAsia="Calibri"/>
                <w:lang w:eastAsia="en-US"/>
              </w:rPr>
              <w:t>Dermal exposure</w:t>
            </w:r>
          </w:p>
        </w:tc>
      </w:tr>
      <w:tr w:rsidR="00063667" w14:paraId="234AC117" w14:textId="77777777" w:rsidTr="000033CD">
        <w:trPr>
          <w:cantSplit/>
          <w:trHeight w:val="453"/>
        </w:trPr>
        <w:tc>
          <w:tcPr>
            <w:tcW w:w="928" w:type="dxa"/>
            <w:vMerge w:val="restart"/>
            <w:tcBorders>
              <w:top w:val="single" w:sz="6" w:space="0" w:color="000000"/>
              <w:left w:val="single" w:sz="6" w:space="0" w:color="000000"/>
            </w:tcBorders>
            <w:shd w:val="clear" w:color="auto" w:fill="auto"/>
          </w:tcPr>
          <w:p w14:paraId="0BE88FAE"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73DCAFCB" w14:textId="77777777" w:rsidR="00063667" w:rsidRDefault="00063667" w:rsidP="009A628C">
            <w:pPr>
              <w:snapToGrid w:val="0"/>
              <w:spacing w:line="260" w:lineRule="atLeast"/>
              <w:rPr>
                <w:rFonts w:eastAsia="Calibri"/>
                <w:lang w:eastAsia="en-US"/>
              </w:rPr>
            </w:pPr>
            <w:r>
              <w:rPr>
                <w:rFonts w:eastAsia="Calibri"/>
                <w:lang w:eastAsia="en-US"/>
              </w:rPr>
              <w:t>Dermal exposure value (hand)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450F7AD" w14:textId="77777777" w:rsidR="00063667" w:rsidRDefault="00063667" w:rsidP="009A628C">
            <w:pPr>
              <w:snapToGrid w:val="0"/>
              <w:spacing w:line="260" w:lineRule="atLeast"/>
              <w:rPr>
                <w:rFonts w:eastAsia="Calibri"/>
                <w:lang w:eastAsia="en-US"/>
              </w:rPr>
            </w:pPr>
            <w:r>
              <w:rPr>
                <w:rFonts w:eastAsia="Calibri"/>
                <w:lang w:eastAsia="en-US"/>
              </w:rPr>
              <w:t>4.07 µl/min</w:t>
            </w:r>
          </w:p>
        </w:tc>
        <w:tc>
          <w:tcPr>
            <w:tcW w:w="3960" w:type="dxa"/>
            <w:tcBorders>
              <w:top w:val="single" w:sz="6" w:space="0" w:color="000000"/>
              <w:left w:val="single" w:sz="6" w:space="0" w:color="000000"/>
              <w:bottom w:val="single" w:sz="6" w:space="0" w:color="000000"/>
              <w:right w:val="single" w:sz="6" w:space="0" w:color="000000"/>
            </w:tcBorders>
          </w:tcPr>
          <w:p w14:paraId="613AAEA4" w14:textId="6BC219B1" w:rsidR="00063667" w:rsidRDefault="00063667" w:rsidP="009A628C">
            <w:pPr>
              <w:snapToGrid w:val="0"/>
              <w:spacing w:line="260" w:lineRule="atLeast"/>
              <w:rPr>
                <w:rFonts w:eastAsia="Calibri"/>
                <w:lang w:eastAsia="en-US"/>
              </w:rPr>
            </w:pPr>
            <w:r>
              <w:rPr>
                <w:rFonts w:eastAsia="Calibri"/>
                <w:lang w:eastAsia="en-US"/>
              </w:rPr>
              <w:t>HEAd hoc Recommendation 10</w:t>
            </w:r>
          </w:p>
        </w:tc>
      </w:tr>
      <w:tr w:rsidR="00063667" w14:paraId="15615204" w14:textId="77777777" w:rsidTr="000033CD">
        <w:trPr>
          <w:cantSplit/>
          <w:trHeight w:val="453"/>
        </w:trPr>
        <w:tc>
          <w:tcPr>
            <w:tcW w:w="928" w:type="dxa"/>
            <w:vMerge/>
            <w:tcBorders>
              <w:left w:val="single" w:sz="6" w:space="0" w:color="000000"/>
            </w:tcBorders>
            <w:shd w:val="clear" w:color="auto" w:fill="auto"/>
          </w:tcPr>
          <w:p w14:paraId="05DE5E55"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3ED5A797" w14:textId="77777777" w:rsidR="00063667" w:rsidRDefault="00063667" w:rsidP="009A628C">
            <w:pPr>
              <w:snapToGrid w:val="0"/>
              <w:spacing w:line="260" w:lineRule="atLeast"/>
              <w:rPr>
                <w:rFonts w:eastAsia="Calibri"/>
                <w:lang w:eastAsia="en-US"/>
              </w:rPr>
            </w:pPr>
            <w:r>
              <w:rPr>
                <w:rFonts w:eastAsia="Calibri"/>
                <w:lang w:eastAsia="en-US"/>
              </w:rPr>
              <w:t>Dermal exposure value (body)</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58B14FD" w14:textId="77777777" w:rsidR="00063667" w:rsidRDefault="00063667" w:rsidP="009A628C">
            <w:pPr>
              <w:snapToGrid w:val="0"/>
              <w:spacing w:line="260" w:lineRule="atLeast"/>
              <w:rPr>
                <w:rFonts w:eastAsia="Calibri"/>
                <w:lang w:eastAsia="en-US"/>
              </w:rPr>
            </w:pPr>
            <w:r>
              <w:rPr>
                <w:rFonts w:eastAsia="Calibri"/>
                <w:lang w:eastAsia="en-US"/>
              </w:rPr>
              <w:t>1.7 µl/min</w:t>
            </w:r>
          </w:p>
        </w:tc>
        <w:tc>
          <w:tcPr>
            <w:tcW w:w="3960" w:type="dxa"/>
            <w:tcBorders>
              <w:top w:val="single" w:sz="6" w:space="0" w:color="000000"/>
              <w:left w:val="single" w:sz="6" w:space="0" w:color="000000"/>
              <w:bottom w:val="single" w:sz="6" w:space="0" w:color="000000"/>
              <w:right w:val="single" w:sz="6" w:space="0" w:color="000000"/>
            </w:tcBorders>
          </w:tcPr>
          <w:p w14:paraId="63B0EC2C" w14:textId="69C592BE" w:rsidR="00063667" w:rsidRDefault="00063667" w:rsidP="009A628C">
            <w:pPr>
              <w:snapToGrid w:val="0"/>
              <w:spacing w:line="260" w:lineRule="atLeast"/>
              <w:rPr>
                <w:rFonts w:eastAsia="Calibri"/>
                <w:lang w:eastAsia="en-US"/>
              </w:rPr>
            </w:pPr>
            <w:r>
              <w:rPr>
                <w:rFonts w:eastAsia="Calibri"/>
                <w:lang w:eastAsia="en-US"/>
              </w:rPr>
              <w:t>HEAd hoc Recommendation 10</w:t>
            </w:r>
          </w:p>
        </w:tc>
      </w:tr>
      <w:tr w:rsidR="00063667" w14:paraId="57549127" w14:textId="77777777" w:rsidTr="000033CD">
        <w:trPr>
          <w:cantSplit/>
          <w:trHeight w:val="453"/>
        </w:trPr>
        <w:tc>
          <w:tcPr>
            <w:tcW w:w="928" w:type="dxa"/>
            <w:vMerge/>
            <w:tcBorders>
              <w:left w:val="single" w:sz="6" w:space="0" w:color="000000"/>
            </w:tcBorders>
            <w:shd w:val="clear" w:color="auto" w:fill="auto"/>
          </w:tcPr>
          <w:p w14:paraId="51942ADC"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3C3D17BC" w14:textId="77777777" w:rsidR="00063667" w:rsidRDefault="00063667" w:rsidP="009A628C">
            <w:pPr>
              <w:snapToGrid w:val="0"/>
              <w:spacing w:line="260" w:lineRule="atLeast"/>
              <w:rPr>
                <w:rFonts w:eastAsia="Calibri"/>
                <w:lang w:eastAsia="en-US"/>
              </w:rPr>
            </w:pPr>
            <w:r>
              <w:rPr>
                <w:rFonts w:eastAsia="Calibri"/>
                <w:lang w:eastAsia="en-US"/>
              </w:rPr>
              <w:t>Dermal absorption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EC44AA9" w14:textId="77777777" w:rsidR="00063667" w:rsidRDefault="00063667" w:rsidP="009A628C">
            <w:pPr>
              <w:snapToGrid w:val="0"/>
              <w:spacing w:line="260" w:lineRule="atLeast"/>
              <w:rPr>
                <w:rFonts w:eastAsia="Calibri"/>
                <w:lang w:eastAsia="en-US"/>
              </w:rPr>
            </w:pPr>
            <w:r>
              <w:rPr>
                <w:rFonts w:eastAsia="Calibri"/>
                <w:lang w:eastAsia="en-US"/>
              </w:rPr>
              <w:t>50%</w:t>
            </w:r>
          </w:p>
        </w:tc>
        <w:tc>
          <w:tcPr>
            <w:tcW w:w="3960" w:type="dxa"/>
            <w:tcBorders>
              <w:top w:val="single" w:sz="6" w:space="0" w:color="000000"/>
              <w:left w:val="single" w:sz="6" w:space="0" w:color="000000"/>
              <w:bottom w:val="single" w:sz="6" w:space="0" w:color="000000"/>
              <w:right w:val="single" w:sz="6" w:space="0" w:color="000000"/>
            </w:tcBorders>
          </w:tcPr>
          <w:p w14:paraId="1B70F430" w14:textId="77777777" w:rsidR="00063667" w:rsidRDefault="00063667" w:rsidP="009A628C">
            <w:pPr>
              <w:snapToGrid w:val="0"/>
              <w:spacing w:line="260" w:lineRule="atLeast"/>
              <w:rPr>
                <w:rFonts w:eastAsia="Calibri"/>
                <w:lang w:eastAsia="en-US"/>
              </w:rPr>
            </w:pPr>
            <w:r>
              <w:rPr>
                <w:rFonts w:eastAsia="Calibri"/>
                <w:lang w:eastAsia="en-US"/>
              </w:rPr>
              <w:t>Default value according to EFSA Guidance 2017</w:t>
            </w:r>
          </w:p>
        </w:tc>
      </w:tr>
      <w:tr w:rsidR="00063667" w14:paraId="602D0D16" w14:textId="77777777" w:rsidTr="000033CD">
        <w:trPr>
          <w:cantSplit/>
          <w:trHeight w:val="453"/>
        </w:trPr>
        <w:tc>
          <w:tcPr>
            <w:tcW w:w="928" w:type="dxa"/>
            <w:vMerge/>
            <w:tcBorders>
              <w:left w:val="single" w:sz="6" w:space="0" w:color="000000"/>
              <w:bottom w:val="single" w:sz="6" w:space="0" w:color="000000"/>
            </w:tcBorders>
            <w:shd w:val="clear" w:color="auto" w:fill="auto"/>
          </w:tcPr>
          <w:p w14:paraId="62517C74"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6B204E92" w14:textId="77777777" w:rsidR="00063667" w:rsidRDefault="00063667" w:rsidP="009A628C">
            <w:pPr>
              <w:snapToGrid w:val="0"/>
              <w:spacing w:line="260" w:lineRule="atLeast"/>
              <w:rPr>
                <w:rFonts w:eastAsia="Calibri"/>
                <w:lang w:eastAsia="en-US"/>
              </w:rPr>
            </w:pPr>
            <w:r>
              <w:rPr>
                <w:rFonts w:eastAsia="Calibri"/>
                <w:lang w:eastAsia="en-US"/>
              </w:rPr>
              <w:t>Dermal absorption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1732E79" w14:textId="28046B90" w:rsidR="00063667" w:rsidRDefault="00063667" w:rsidP="009A628C">
            <w:pPr>
              <w:snapToGrid w:val="0"/>
              <w:spacing w:line="260" w:lineRule="atLeast"/>
              <w:rPr>
                <w:rFonts w:eastAsia="Calibri"/>
                <w:lang w:eastAsia="en-US"/>
              </w:rPr>
            </w:pPr>
            <w:r>
              <w:rPr>
                <w:rFonts w:eastAsia="Calibri"/>
                <w:lang w:eastAsia="en-US"/>
              </w:rPr>
              <w:t>9.2%</w:t>
            </w:r>
          </w:p>
        </w:tc>
        <w:tc>
          <w:tcPr>
            <w:tcW w:w="3960" w:type="dxa"/>
            <w:tcBorders>
              <w:top w:val="single" w:sz="6" w:space="0" w:color="000000"/>
              <w:left w:val="single" w:sz="6" w:space="0" w:color="000000"/>
              <w:bottom w:val="single" w:sz="6" w:space="0" w:color="000000"/>
              <w:right w:val="single" w:sz="6" w:space="0" w:color="000000"/>
            </w:tcBorders>
          </w:tcPr>
          <w:p w14:paraId="4ACAC67A" w14:textId="77777777" w:rsidR="00063667" w:rsidRDefault="00063667" w:rsidP="009A628C">
            <w:pPr>
              <w:snapToGrid w:val="0"/>
              <w:spacing w:line="260" w:lineRule="atLeast"/>
              <w:rPr>
                <w:rFonts w:eastAsia="Calibri"/>
                <w:lang w:eastAsia="en-US"/>
              </w:rPr>
            </w:pPr>
            <w:r>
              <w:rPr>
                <w:rFonts w:eastAsia="Calibri"/>
                <w:lang w:eastAsia="en-US"/>
              </w:rPr>
              <w:t>Dermal absorption study</w:t>
            </w:r>
          </w:p>
        </w:tc>
      </w:tr>
      <w:tr w:rsidR="009A628C" w14:paraId="50748C8C" w14:textId="77777777" w:rsidTr="009A628C">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3B5BEBDF" w14:textId="77777777" w:rsidR="009A628C" w:rsidRDefault="009A628C" w:rsidP="009A628C">
            <w:pPr>
              <w:snapToGrid w:val="0"/>
              <w:spacing w:line="260" w:lineRule="atLeast"/>
              <w:rPr>
                <w:rFonts w:eastAsia="Calibri"/>
                <w:lang w:eastAsia="en-US"/>
              </w:rPr>
            </w:pPr>
            <w:r>
              <w:rPr>
                <w:rFonts w:eastAsia="Calibri"/>
                <w:lang w:eastAsia="en-US"/>
              </w:rPr>
              <w:t>Inhalation exposure</w:t>
            </w:r>
          </w:p>
        </w:tc>
      </w:tr>
      <w:tr w:rsidR="00063667" w14:paraId="459C75EC" w14:textId="77777777" w:rsidTr="000033CD">
        <w:tblPrEx>
          <w:tblCellMar>
            <w:top w:w="0" w:type="dxa"/>
            <w:bottom w:w="0" w:type="dxa"/>
          </w:tblCellMar>
        </w:tblPrEx>
        <w:trPr>
          <w:cantSplit/>
          <w:trHeight w:val="453"/>
        </w:trPr>
        <w:tc>
          <w:tcPr>
            <w:tcW w:w="928" w:type="dxa"/>
            <w:vMerge w:val="restart"/>
            <w:tcBorders>
              <w:top w:val="single" w:sz="6" w:space="0" w:color="000000"/>
              <w:left w:val="single" w:sz="6" w:space="0" w:color="000000"/>
            </w:tcBorders>
            <w:shd w:val="clear" w:color="auto" w:fill="auto"/>
          </w:tcPr>
          <w:p w14:paraId="2240BC17"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287C810B" w14:textId="77777777" w:rsidR="00063667" w:rsidRDefault="00063667" w:rsidP="009A628C">
            <w:pPr>
              <w:snapToGrid w:val="0"/>
              <w:spacing w:line="260" w:lineRule="atLeast"/>
              <w:rPr>
                <w:rFonts w:eastAsia="Calibri"/>
                <w:lang w:eastAsia="en-US"/>
              </w:rPr>
            </w:pPr>
            <w:r>
              <w:rPr>
                <w:rFonts w:eastAsia="Calibri"/>
                <w:lang w:eastAsia="en-US"/>
              </w:rPr>
              <w:t>Inhalation exposure value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B6F4FCC" w14:textId="77777777" w:rsidR="00063667" w:rsidRDefault="00063667" w:rsidP="009A628C">
            <w:pPr>
              <w:snapToGrid w:val="0"/>
              <w:spacing w:line="260" w:lineRule="atLeast"/>
              <w:rPr>
                <w:rFonts w:eastAsia="Calibri"/>
                <w:lang w:eastAsia="en-US"/>
              </w:rPr>
            </w:pPr>
            <w:r>
              <w:rPr>
                <w:rFonts w:eastAsia="Calibri"/>
                <w:lang w:eastAsia="en-US"/>
              </w:rPr>
              <w:t>1.63 mg/min</w:t>
            </w:r>
          </w:p>
        </w:tc>
        <w:tc>
          <w:tcPr>
            <w:tcW w:w="3960" w:type="dxa"/>
            <w:tcBorders>
              <w:top w:val="single" w:sz="6" w:space="0" w:color="000000"/>
              <w:left w:val="single" w:sz="6" w:space="0" w:color="000000"/>
              <w:bottom w:val="single" w:sz="6" w:space="0" w:color="000000"/>
              <w:right w:val="single" w:sz="6" w:space="0" w:color="000000"/>
            </w:tcBorders>
          </w:tcPr>
          <w:p w14:paraId="085525EC" w14:textId="758F0C5D" w:rsidR="00063667" w:rsidRDefault="00063667" w:rsidP="009A628C">
            <w:pPr>
              <w:snapToGrid w:val="0"/>
              <w:spacing w:line="260" w:lineRule="atLeast"/>
              <w:rPr>
                <w:rFonts w:eastAsia="Calibri"/>
                <w:lang w:eastAsia="en-US"/>
              </w:rPr>
            </w:pPr>
            <w:r>
              <w:rPr>
                <w:rFonts w:eastAsia="Calibri"/>
                <w:lang w:eastAsia="en-US"/>
              </w:rPr>
              <w:t>HEAd hoc Recommendation 10</w:t>
            </w:r>
          </w:p>
        </w:tc>
      </w:tr>
      <w:tr w:rsidR="00063667" w14:paraId="14114C58" w14:textId="77777777" w:rsidTr="000033CD">
        <w:trPr>
          <w:cantSplit/>
          <w:trHeight w:val="453"/>
        </w:trPr>
        <w:tc>
          <w:tcPr>
            <w:tcW w:w="928" w:type="dxa"/>
            <w:vMerge/>
            <w:tcBorders>
              <w:left w:val="single" w:sz="6" w:space="0" w:color="000000"/>
            </w:tcBorders>
            <w:shd w:val="clear" w:color="auto" w:fill="auto"/>
          </w:tcPr>
          <w:p w14:paraId="1E64B880"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1906D135" w14:textId="77777777" w:rsidR="00063667" w:rsidRDefault="00063667" w:rsidP="009A628C">
            <w:pPr>
              <w:snapToGrid w:val="0"/>
              <w:spacing w:line="260" w:lineRule="atLeast"/>
              <w:rPr>
                <w:rFonts w:eastAsia="Calibri"/>
                <w:lang w:eastAsia="en-US"/>
              </w:rPr>
            </w:pPr>
            <w:r>
              <w:rPr>
                <w:rFonts w:eastAsia="Calibri"/>
                <w:lang w:eastAsia="en-US"/>
              </w:rPr>
              <w:t>Inhalation rate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5949567" w14:textId="77777777" w:rsidR="00063667" w:rsidRDefault="00063667" w:rsidP="009A628C">
            <w:pPr>
              <w:snapToGrid w:val="0"/>
              <w:spacing w:line="260" w:lineRule="atLeast"/>
              <w:rPr>
                <w:rFonts w:eastAsia="Calibri"/>
                <w:lang w:eastAsia="en-US"/>
              </w:rPr>
            </w:pPr>
            <w:r>
              <w:rPr>
                <w:rFonts w:eastAsia="Calibri"/>
                <w:lang w:eastAsia="en-US"/>
              </w:rPr>
              <w:t>1.25 m3/h</w:t>
            </w:r>
          </w:p>
        </w:tc>
        <w:tc>
          <w:tcPr>
            <w:tcW w:w="3960" w:type="dxa"/>
            <w:tcBorders>
              <w:top w:val="single" w:sz="6" w:space="0" w:color="000000"/>
              <w:left w:val="single" w:sz="6" w:space="0" w:color="000000"/>
              <w:bottom w:val="single" w:sz="6" w:space="0" w:color="000000"/>
              <w:right w:val="single" w:sz="6" w:space="0" w:color="000000"/>
            </w:tcBorders>
          </w:tcPr>
          <w:p w14:paraId="20345E45" w14:textId="347CE14E" w:rsidR="00063667" w:rsidRDefault="00063667" w:rsidP="009A628C">
            <w:pPr>
              <w:snapToGrid w:val="0"/>
              <w:spacing w:line="260" w:lineRule="atLeast"/>
              <w:rPr>
                <w:rFonts w:eastAsia="Calibri"/>
                <w:lang w:eastAsia="en-US"/>
              </w:rPr>
            </w:pPr>
            <w:r>
              <w:rPr>
                <w:rFonts w:eastAsia="Calibri"/>
                <w:lang w:eastAsia="en-US"/>
              </w:rPr>
              <w:t>HEAd hoc Recommendation 14</w:t>
            </w:r>
          </w:p>
        </w:tc>
      </w:tr>
      <w:tr w:rsidR="00063667" w14:paraId="4698F021" w14:textId="77777777" w:rsidTr="000033CD">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76AA862F"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06EABE73" w14:textId="77777777" w:rsidR="00063667" w:rsidRDefault="00063667" w:rsidP="009A628C">
            <w:pPr>
              <w:snapToGrid w:val="0"/>
              <w:spacing w:line="260" w:lineRule="atLeast"/>
              <w:rPr>
                <w:rFonts w:eastAsia="Calibri"/>
                <w:lang w:eastAsia="en-US"/>
              </w:rPr>
            </w:pPr>
            <w:r>
              <w:rPr>
                <w:rFonts w:eastAsia="Calibri"/>
                <w:lang w:eastAsia="en-US"/>
              </w:rPr>
              <w:t>Inhalation absorption (Penflufen and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699018A" w14:textId="77777777" w:rsidR="00063667" w:rsidRDefault="00063667" w:rsidP="009A628C">
            <w:pPr>
              <w:snapToGrid w:val="0"/>
              <w:spacing w:line="260" w:lineRule="atLeast"/>
              <w:rPr>
                <w:rFonts w:eastAsia="Calibri"/>
                <w:lang w:eastAsia="en-US"/>
              </w:rPr>
            </w:pPr>
            <w:r>
              <w:rPr>
                <w:rFonts w:eastAsia="Calibri"/>
                <w:lang w:eastAsia="en-US"/>
              </w:rPr>
              <w:t>100%</w:t>
            </w:r>
          </w:p>
        </w:tc>
        <w:tc>
          <w:tcPr>
            <w:tcW w:w="3960" w:type="dxa"/>
            <w:tcBorders>
              <w:top w:val="single" w:sz="6" w:space="0" w:color="000000"/>
              <w:left w:val="single" w:sz="6" w:space="0" w:color="000000"/>
              <w:bottom w:val="single" w:sz="6" w:space="0" w:color="000000"/>
              <w:right w:val="single" w:sz="6" w:space="0" w:color="000000"/>
            </w:tcBorders>
          </w:tcPr>
          <w:p w14:paraId="66DCFB13" w14:textId="77777777" w:rsidR="00063667" w:rsidRDefault="00063667" w:rsidP="009A628C">
            <w:pPr>
              <w:snapToGrid w:val="0"/>
              <w:spacing w:line="260" w:lineRule="atLeast"/>
              <w:rPr>
                <w:rFonts w:eastAsia="Calibri"/>
                <w:lang w:eastAsia="en-US"/>
              </w:rPr>
            </w:pPr>
            <w:r>
              <w:rPr>
                <w:rFonts w:eastAsia="Calibri"/>
                <w:lang w:eastAsia="en-US"/>
              </w:rPr>
              <w:t>Default value</w:t>
            </w:r>
          </w:p>
        </w:tc>
      </w:tr>
      <w:tr w:rsidR="00D72C04" w14:paraId="66EEF878" w14:textId="77777777" w:rsidTr="009A628C">
        <w:tblPrEx>
          <w:tblCellMar>
            <w:top w:w="0" w:type="dxa"/>
            <w:bottom w:w="0" w:type="dxa"/>
          </w:tblCellMar>
        </w:tblPrEx>
        <w:trPr>
          <w:cantSplit/>
          <w:trHeight w:val="453"/>
        </w:trPr>
        <w:tc>
          <w:tcPr>
            <w:tcW w:w="928" w:type="dxa"/>
            <w:tcBorders>
              <w:top w:val="single" w:sz="6" w:space="0" w:color="000000"/>
              <w:left w:val="single" w:sz="6" w:space="0" w:color="000000"/>
              <w:bottom w:val="single" w:sz="6" w:space="0" w:color="000000"/>
            </w:tcBorders>
            <w:shd w:val="clear" w:color="auto" w:fill="auto"/>
          </w:tcPr>
          <w:p w14:paraId="54717F0A" w14:textId="66C30FF9" w:rsidR="00D72C04" w:rsidRDefault="00D72C04" w:rsidP="00D72C04">
            <w:r>
              <w:t>Tier 2</w:t>
            </w:r>
          </w:p>
        </w:tc>
        <w:tc>
          <w:tcPr>
            <w:tcW w:w="3685" w:type="dxa"/>
            <w:tcBorders>
              <w:top w:val="single" w:sz="6" w:space="0" w:color="000000"/>
              <w:left w:val="single" w:sz="6" w:space="0" w:color="000000"/>
              <w:bottom w:val="single" w:sz="6" w:space="0" w:color="000000"/>
            </w:tcBorders>
            <w:shd w:val="clear" w:color="auto" w:fill="auto"/>
          </w:tcPr>
          <w:p w14:paraId="212384CB" w14:textId="698DD7FE" w:rsidR="00D72C04" w:rsidRDefault="00D72C04">
            <w:pPr>
              <w:snapToGrid w:val="0"/>
              <w:spacing w:line="260" w:lineRule="atLeast"/>
              <w:rPr>
                <w:rFonts w:eastAsia="Calibri"/>
                <w:lang w:eastAsia="en-US"/>
              </w:rPr>
            </w:pPr>
            <w:r>
              <w:rPr>
                <w:rFonts w:eastAsia="Calibri"/>
                <w:lang w:eastAsia="en-US"/>
              </w:rPr>
              <w:t>Protection factor for gloves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AAA1145" w14:textId="773846E7" w:rsidR="00D72C04" w:rsidRDefault="00D72C04" w:rsidP="00D72C04">
            <w:pPr>
              <w:snapToGrid w:val="0"/>
              <w:spacing w:line="260" w:lineRule="atLeast"/>
              <w:rPr>
                <w:rFonts w:eastAsia="Calibri"/>
                <w:lang w:eastAsia="en-US"/>
              </w:rPr>
            </w:pPr>
            <w:r>
              <w:rPr>
                <w:rFonts w:eastAsia="Calibri"/>
                <w:lang w:eastAsia="en-US"/>
              </w:rPr>
              <w:t>90%</w:t>
            </w:r>
          </w:p>
        </w:tc>
        <w:tc>
          <w:tcPr>
            <w:tcW w:w="3960" w:type="dxa"/>
            <w:tcBorders>
              <w:top w:val="single" w:sz="6" w:space="0" w:color="000000"/>
              <w:left w:val="single" w:sz="6" w:space="0" w:color="000000"/>
              <w:bottom w:val="single" w:sz="6" w:space="0" w:color="000000"/>
              <w:right w:val="single" w:sz="6" w:space="0" w:color="000000"/>
            </w:tcBorders>
          </w:tcPr>
          <w:p w14:paraId="196586BE" w14:textId="0E582654" w:rsidR="00D72C04" w:rsidRDefault="00D72C04" w:rsidP="00D72C04">
            <w:pPr>
              <w:snapToGrid w:val="0"/>
              <w:spacing w:line="260" w:lineRule="atLeast"/>
              <w:rPr>
                <w:rFonts w:eastAsia="Calibri"/>
                <w:lang w:eastAsia="en-US"/>
              </w:rPr>
            </w:pPr>
            <w:r>
              <w:rPr>
                <w:rFonts w:eastAsia="Calibri"/>
                <w:lang w:eastAsia="en-US"/>
              </w:rPr>
              <w:t>HEEG Opinion 9</w:t>
            </w:r>
          </w:p>
        </w:tc>
      </w:tr>
    </w:tbl>
    <w:p w14:paraId="7A187C0F" w14:textId="610D7DD7" w:rsidR="009A628C" w:rsidRDefault="009A628C" w:rsidP="009A628C">
      <w:pPr>
        <w:spacing w:line="260" w:lineRule="atLeast"/>
        <w:rPr>
          <w:rFonts w:eastAsia="Calibri"/>
          <w:shd w:val="clear" w:color="auto" w:fill="00FFFF"/>
          <w:lang w:eastAsia="en-US"/>
        </w:rPr>
      </w:pPr>
    </w:p>
    <w:p w14:paraId="255C739C" w14:textId="2698BBC4" w:rsidR="009A628C" w:rsidRPr="007D2194" w:rsidRDefault="00871CDE" w:rsidP="007D2194">
      <w:pPr>
        <w:rPr>
          <w:rFonts w:ascii="Times New Roman" w:eastAsia="Calibri" w:hAnsi="Times New Roman" w:cs="Times New Roman"/>
          <w:i/>
          <w:iCs/>
          <w:lang w:eastAsia="en-US"/>
        </w:rPr>
      </w:pPr>
      <w:r>
        <w:rPr>
          <w:rFonts w:eastAsia="Calibri"/>
          <w:b/>
          <w:lang w:eastAsia="en-US"/>
        </w:rPr>
        <w:t>Calculations for Task</w:t>
      </w:r>
      <w:r w:rsidR="009A628C">
        <w:rPr>
          <w:rFonts w:eastAsia="Calibri"/>
          <w:b/>
          <w:lang w:eastAsia="en-US"/>
        </w:rPr>
        <w:t xml:space="preserve"> [</w:t>
      </w:r>
      <w:r>
        <w:rPr>
          <w:rFonts w:eastAsia="Calibri"/>
          <w:b/>
          <w:lang w:eastAsia="en-US"/>
        </w:rPr>
        <w:t>3.</w:t>
      </w:r>
      <w:r w:rsidR="009A628C">
        <w:rPr>
          <w:rFonts w:eastAsia="Calibri"/>
          <w:b/>
          <w:lang w:eastAsia="en-US"/>
        </w:rPr>
        <w:t>1]</w:t>
      </w:r>
    </w:p>
    <w:p w14:paraId="66CBF1B3" w14:textId="77777777" w:rsidR="009A628C" w:rsidRPr="00A92288" w:rsidRDefault="009A628C" w:rsidP="009A628C">
      <w:pPr>
        <w:spacing w:line="260" w:lineRule="atLeast"/>
        <w:rPr>
          <w:rFonts w:eastAsia="Calibri"/>
          <w:lang w:eastAsia="en-US"/>
        </w:rPr>
      </w:pPr>
    </w:p>
    <w:p w14:paraId="39044B8D" w14:textId="77777777" w:rsidR="009A628C" w:rsidRPr="00A92288" w:rsidRDefault="009A628C" w:rsidP="009A628C">
      <w:pPr>
        <w:spacing w:line="260" w:lineRule="atLeast"/>
        <w:rPr>
          <w:rFonts w:eastAsia="Calibri"/>
          <w:u w:val="single"/>
          <w:lang w:eastAsia="en-US"/>
        </w:rPr>
      </w:pPr>
      <w:r w:rsidRPr="00A92288">
        <w:rPr>
          <w:rFonts w:eastAsia="Calibri"/>
          <w:u w:val="single"/>
          <w:lang w:eastAsia="en-US"/>
        </w:rPr>
        <w:t>Penflufen</w:t>
      </w:r>
    </w:p>
    <w:p w14:paraId="74D32CCC" w14:textId="77777777" w:rsidR="009A628C" w:rsidRPr="00A92288" w:rsidRDefault="009A628C" w:rsidP="009A628C">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9A628C" w14:paraId="64CBBCDD" w14:textId="77777777" w:rsidTr="009A628C">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646A8060" w14:textId="77777777" w:rsidR="009A628C" w:rsidRDefault="009A628C" w:rsidP="009A628C">
            <w:pPr>
              <w:spacing w:line="260" w:lineRule="atLeast"/>
              <w:jc w:val="center"/>
            </w:pPr>
            <w:r>
              <w:rPr>
                <w:rFonts w:eastAsia="Calibri"/>
                <w:b/>
                <w:lang w:eastAsia="en-US"/>
              </w:rPr>
              <w:t>Summary table: estimated exposure from professional uses</w:t>
            </w:r>
          </w:p>
        </w:tc>
      </w:tr>
      <w:tr w:rsidR="009A628C" w14:paraId="452352A2" w14:textId="77777777" w:rsidTr="009A628C">
        <w:tblPrEx>
          <w:tblCellMar>
            <w:top w:w="57" w:type="dxa"/>
            <w:bottom w:w="57" w:type="dxa"/>
          </w:tblCellMar>
        </w:tblPrEx>
        <w:trPr>
          <w:cantSplit/>
          <w:trHeight w:val="1136"/>
        </w:trPr>
        <w:tc>
          <w:tcPr>
            <w:tcW w:w="1495" w:type="dxa"/>
            <w:tcBorders>
              <w:top w:val="single" w:sz="6" w:space="0" w:color="000000"/>
              <w:left w:val="single" w:sz="6" w:space="0" w:color="000000"/>
              <w:bottom w:val="single" w:sz="6" w:space="0" w:color="000000"/>
            </w:tcBorders>
            <w:shd w:val="clear" w:color="auto" w:fill="auto"/>
          </w:tcPr>
          <w:p w14:paraId="771949E4" w14:textId="77777777" w:rsidR="009A628C" w:rsidRDefault="009A628C" w:rsidP="009A628C">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2034A757" w14:textId="77777777" w:rsidR="009A628C" w:rsidRDefault="009A628C" w:rsidP="009A628C">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1F0483A8" w14:textId="77777777" w:rsidR="009A628C" w:rsidRDefault="009A628C" w:rsidP="009A628C">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0B3B8FB6" w14:textId="77777777" w:rsidR="009A628C" w:rsidRDefault="009A628C" w:rsidP="009A628C">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0704FE21" w14:textId="77777777" w:rsidR="009A628C" w:rsidRDefault="009A628C" w:rsidP="009A628C">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6595F6A0" w14:textId="77777777" w:rsidR="009A628C" w:rsidRDefault="009A628C" w:rsidP="009A628C">
            <w:pPr>
              <w:spacing w:line="260" w:lineRule="atLeast"/>
            </w:pPr>
            <w:r>
              <w:rPr>
                <w:rFonts w:eastAsia="Calibri"/>
                <w:b/>
                <w:lang w:eastAsia="en-US"/>
              </w:rPr>
              <w:t>Estimated total uptake (mg/kg d/bw)</w:t>
            </w:r>
          </w:p>
        </w:tc>
      </w:tr>
      <w:tr w:rsidR="00063667" w14:paraId="4A11D982" w14:textId="77777777" w:rsidTr="000033CD">
        <w:tblPrEx>
          <w:tblCellMar>
            <w:top w:w="57" w:type="dxa"/>
            <w:bottom w:w="57" w:type="dxa"/>
          </w:tblCellMar>
        </w:tblPrEx>
        <w:trPr>
          <w:cantSplit/>
          <w:trHeight w:val="520"/>
        </w:trPr>
        <w:tc>
          <w:tcPr>
            <w:tcW w:w="1495" w:type="dxa"/>
            <w:vMerge w:val="restart"/>
            <w:tcBorders>
              <w:top w:val="single" w:sz="6" w:space="0" w:color="000000"/>
              <w:left w:val="single" w:sz="6" w:space="0" w:color="000000"/>
            </w:tcBorders>
            <w:shd w:val="clear" w:color="auto" w:fill="auto"/>
          </w:tcPr>
          <w:p w14:paraId="7725EA03" w14:textId="5FC3F3B0" w:rsidR="00063667" w:rsidRDefault="00063667" w:rsidP="009A628C">
            <w:pPr>
              <w:spacing w:line="260" w:lineRule="atLeast"/>
              <w:rPr>
                <w:rFonts w:eastAsia="Calibri"/>
                <w:lang w:eastAsia="en-US"/>
              </w:rPr>
            </w:pPr>
            <w:r>
              <w:rPr>
                <w:rFonts w:eastAsia="Calibri"/>
                <w:lang w:eastAsia="en-US"/>
              </w:rPr>
              <w:t>Task [3.1]</w:t>
            </w:r>
          </w:p>
        </w:tc>
        <w:tc>
          <w:tcPr>
            <w:tcW w:w="1276" w:type="dxa"/>
            <w:tcBorders>
              <w:top w:val="single" w:sz="6" w:space="0" w:color="000000"/>
              <w:left w:val="single" w:sz="6" w:space="0" w:color="000000"/>
              <w:bottom w:val="single" w:sz="6" w:space="0" w:color="000000"/>
            </w:tcBorders>
            <w:shd w:val="clear" w:color="auto" w:fill="auto"/>
          </w:tcPr>
          <w:p w14:paraId="048F7B24" w14:textId="77777777" w:rsidR="00063667" w:rsidRDefault="00063667" w:rsidP="009A628C">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0F73C5E9" w14:textId="77777777" w:rsidR="00063667" w:rsidRDefault="00063667" w:rsidP="009A628C">
            <w:pPr>
              <w:snapToGrid w:val="0"/>
              <w:spacing w:line="260" w:lineRule="atLeast"/>
              <w:rPr>
                <w:rFonts w:eastAsia="Calibri"/>
                <w:lang w:eastAsia="en-US"/>
              </w:rPr>
            </w:pPr>
            <w:r>
              <w:rPr>
                <w:rFonts w:eastAsia="Calibri"/>
                <w:lang w:eastAsia="en-US"/>
              </w:rPr>
              <w:t>3.67x10</w:t>
            </w:r>
            <w:r w:rsidRPr="00A92288">
              <w:rPr>
                <w:rFonts w:eastAsia="Calibri"/>
                <w:vertAlign w:val="superscript"/>
                <w:lang w:eastAsia="en-US"/>
              </w:rPr>
              <w:t>-5</w:t>
            </w:r>
          </w:p>
        </w:tc>
        <w:tc>
          <w:tcPr>
            <w:tcW w:w="1843" w:type="dxa"/>
            <w:tcBorders>
              <w:top w:val="single" w:sz="6" w:space="0" w:color="000000"/>
              <w:left w:val="single" w:sz="6" w:space="0" w:color="000000"/>
              <w:bottom w:val="single" w:sz="6" w:space="0" w:color="000000"/>
            </w:tcBorders>
            <w:shd w:val="clear" w:color="auto" w:fill="auto"/>
          </w:tcPr>
          <w:p w14:paraId="677C271A" w14:textId="77777777" w:rsidR="00063667" w:rsidRDefault="00063667" w:rsidP="009A628C">
            <w:pPr>
              <w:snapToGrid w:val="0"/>
              <w:spacing w:line="260" w:lineRule="atLeast"/>
              <w:rPr>
                <w:rFonts w:eastAsia="Calibri"/>
                <w:lang w:eastAsia="en-US"/>
              </w:rPr>
            </w:pPr>
            <w:r>
              <w:rPr>
                <w:rFonts w:eastAsia="Calibri"/>
                <w:lang w:eastAsia="en-US"/>
              </w:rPr>
              <w:t>3.12x10</w:t>
            </w:r>
            <w:r w:rsidRPr="00A92288">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20F4F7C6" w14:textId="77777777" w:rsidR="00063667" w:rsidRDefault="00063667" w:rsidP="009A628C">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70D22CE9" w14:textId="77777777" w:rsidR="00063667" w:rsidRDefault="00063667" w:rsidP="009A628C">
            <w:pPr>
              <w:snapToGrid w:val="0"/>
              <w:spacing w:line="260" w:lineRule="atLeast"/>
              <w:rPr>
                <w:rFonts w:eastAsia="Calibri"/>
                <w:lang w:eastAsia="en-US"/>
              </w:rPr>
            </w:pPr>
            <w:r>
              <w:rPr>
                <w:rFonts w:eastAsia="Calibri"/>
                <w:lang w:eastAsia="en-US"/>
              </w:rPr>
              <w:t>3.15x10</w:t>
            </w:r>
            <w:r w:rsidRPr="00A92288">
              <w:rPr>
                <w:rFonts w:eastAsia="Calibri"/>
                <w:vertAlign w:val="superscript"/>
                <w:lang w:eastAsia="en-US"/>
              </w:rPr>
              <w:t>-3</w:t>
            </w:r>
          </w:p>
        </w:tc>
      </w:tr>
      <w:tr w:rsidR="00063667" w14:paraId="1F3341B7" w14:textId="77777777" w:rsidTr="000033CD">
        <w:tblPrEx>
          <w:tblCellMar>
            <w:top w:w="57" w:type="dxa"/>
            <w:bottom w:w="57" w:type="dxa"/>
          </w:tblCellMar>
        </w:tblPrEx>
        <w:trPr>
          <w:cantSplit/>
          <w:trHeight w:val="520"/>
        </w:trPr>
        <w:tc>
          <w:tcPr>
            <w:tcW w:w="1495" w:type="dxa"/>
            <w:vMerge/>
            <w:tcBorders>
              <w:left w:val="single" w:sz="6" w:space="0" w:color="000000"/>
              <w:bottom w:val="single" w:sz="6" w:space="0" w:color="000000"/>
            </w:tcBorders>
            <w:shd w:val="clear" w:color="auto" w:fill="auto"/>
          </w:tcPr>
          <w:p w14:paraId="6A513726" w14:textId="0B3BF64F" w:rsidR="00063667" w:rsidRDefault="00063667" w:rsidP="009A628C">
            <w:pPr>
              <w:spacing w:line="260" w:lineRule="atLeast"/>
              <w:rPr>
                <w:rFonts w:eastAsia="Calibri"/>
                <w:lang w:eastAsia="en-US"/>
              </w:rPr>
            </w:pPr>
          </w:p>
        </w:tc>
        <w:tc>
          <w:tcPr>
            <w:tcW w:w="1276" w:type="dxa"/>
            <w:tcBorders>
              <w:top w:val="single" w:sz="6" w:space="0" w:color="000000"/>
              <w:left w:val="single" w:sz="6" w:space="0" w:color="000000"/>
              <w:bottom w:val="single" w:sz="6" w:space="0" w:color="000000"/>
            </w:tcBorders>
            <w:shd w:val="clear" w:color="auto" w:fill="auto"/>
          </w:tcPr>
          <w:p w14:paraId="48BD8D16" w14:textId="01EDDCEA" w:rsidR="00063667" w:rsidRDefault="00063667" w:rsidP="009A628C">
            <w:pPr>
              <w:snapToGrid w:val="0"/>
              <w:spacing w:line="260" w:lineRule="atLeast"/>
              <w:rPr>
                <w:rFonts w:eastAsia="Calibri"/>
                <w:lang w:eastAsia="en-US"/>
              </w:rPr>
            </w:pPr>
            <w:r>
              <w:rPr>
                <w:rFonts w:eastAsia="Calibri"/>
                <w:lang w:eastAsia="en-US"/>
              </w:rPr>
              <w:t>2/ Gloves</w:t>
            </w:r>
          </w:p>
        </w:tc>
        <w:tc>
          <w:tcPr>
            <w:tcW w:w="1842" w:type="dxa"/>
            <w:tcBorders>
              <w:top w:val="single" w:sz="6" w:space="0" w:color="000000"/>
              <w:left w:val="single" w:sz="6" w:space="0" w:color="000000"/>
              <w:bottom w:val="single" w:sz="6" w:space="0" w:color="000000"/>
            </w:tcBorders>
            <w:shd w:val="clear" w:color="auto" w:fill="auto"/>
          </w:tcPr>
          <w:p w14:paraId="2ADA6E7E" w14:textId="25DDB5C1" w:rsidR="00063667" w:rsidRDefault="00063667" w:rsidP="009A628C">
            <w:pPr>
              <w:snapToGrid w:val="0"/>
              <w:spacing w:line="260" w:lineRule="atLeast"/>
              <w:rPr>
                <w:rFonts w:eastAsia="Calibri"/>
                <w:lang w:eastAsia="en-US"/>
              </w:rPr>
            </w:pPr>
            <w:r>
              <w:rPr>
                <w:rFonts w:eastAsia="Calibri"/>
                <w:lang w:eastAsia="en-US"/>
              </w:rPr>
              <w:t>3.67x10</w:t>
            </w:r>
            <w:r w:rsidRPr="00A92288">
              <w:rPr>
                <w:rFonts w:eastAsia="Calibri"/>
                <w:vertAlign w:val="superscript"/>
                <w:lang w:eastAsia="en-US"/>
              </w:rPr>
              <w:t>-5</w:t>
            </w:r>
          </w:p>
        </w:tc>
        <w:tc>
          <w:tcPr>
            <w:tcW w:w="1843" w:type="dxa"/>
            <w:tcBorders>
              <w:top w:val="single" w:sz="6" w:space="0" w:color="000000"/>
              <w:left w:val="single" w:sz="6" w:space="0" w:color="000000"/>
              <w:bottom w:val="single" w:sz="6" w:space="0" w:color="000000"/>
            </w:tcBorders>
            <w:shd w:val="clear" w:color="auto" w:fill="auto"/>
          </w:tcPr>
          <w:p w14:paraId="18CDA806" w14:textId="3787A334" w:rsidR="00063667" w:rsidRDefault="00063667" w:rsidP="009A628C">
            <w:pPr>
              <w:snapToGrid w:val="0"/>
              <w:spacing w:line="260" w:lineRule="atLeast"/>
              <w:rPr>
                <w:rFonts w:eastAsia="Calibri"/>
                <w:lang w:eastAsia="en-US"/>
              </w:rPr>
            </w:pPr>
            <w:r>
              <w:rPr>
                <w:rFonts w:eastAsia="Calibri"/>
                <w:lang w:eastAsia="en-US"/>
              </w:rPr>
              <w:t>1.14x10</w:t>
            </w:r>
            <w:r w:rsidRPr="007D2194">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24B3B643" w14:textId="3DD89F2E" w:rsidR="00063667" w:rsidRDefault="00063667" w:rsidP="009A628C">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1D63F824" w14:textId="0759F1D0" w:rsidR="00063667" w:rsidRDefault="00063667" w:rsidP="009A628C">
            <w:pPr>
              <w:snapToGrid w:val="0"/>
              <w:spacing w:line="260" w:lineRule="atLeast"/>
              <w:rPr>
                <w:rFonts w:eastAsia="Calibri"/>
                <w:lang w:eastAsia="en-US"/>
              </w:rPr>
            </w:pPr>
            <w:r>
              <w:rPr>
                <w:rFonts w:eastAsia="Calibri"/>
                <w:lang w:eastAsia="en-US"/>
              </w:rPr>
              <w:t>1.17x10</w:t>
            </w:r>
            <w:r w:rsidRPr="007D2194">
              <w:rPr>
                <w:rFonts w:eastAsia="Calibri"/>
                <w:vertAlign w:val="superscript"/>
                <w:lang w:eastAsia="en-US"/>
              </w:rPr>
              <w:t>-3</w:t>
            </w:r>
          </w:p>
        </w:tc>
      </w:tr>
    </w:tbl>
    <w:p w14:paraId="29D23B9A" w14:textId="77777777" w:rsidR="009A628C" w:rsidRDefault="009A628C" w:rsidP="009A628C">
      <w:pPr>
        <w:spacing w:line="260" w:lineRule="atLeast"/>
        <w:rPr>
          <w:rFonts w:eastAsia="Calibri"/>
          <w:shd w:val="clear" w:color="auto" w:fill="00FFFF"/>
          <w:lang w:eastAsia="en-US"/>
        </w:rPr>
      </w:pPr>
    </w:p>
    <w:p w14:paraId="01454197" w14:textId="77777777" w:rsidR="009A628C" w:rsidRPr="00342760" w:rsidRDefault="009A628C" w:rsidP="009A628C">
      <w:pPr>
        <w:spacing w:line="260" w:lineRule="atLeast"/>
        <w:rPr>
          <w:rFonts w:eastAsia="Calibri"/>
          <w:u w:val="single"/>
          <w:lang w:eastAsia="en-US"/>
        </w:rPr>
      </w:pPr>
      <w:r>
        <w:rPr>
          <w:rFonts w:eastAsia="Calibri"/>
          <w:u w:val="single"/>
          <w:lang w:eastAsia="en-US"/>
        </w:rPr>
        <w:t>Cypermethrin</w:t>
      </w:r>
    </w:p>
    <w:p w14:paraId="58F1EBA3" w14:textId="77777777" w:rsidR="009A628C" w:rsidRPr="00342760" w:rsidRDefault="009A628C" w:rsidP="009A628C">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9A628C" w14:paraId="457A6563" w14:textId="77777777" w:rsidTr="009A628C">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53E9A561" w14:textId="77777777" w:rsidR="009A628C" w:rsidRDefault="009A628C" w:rsidP="009A628C">
            <w:pPr>
              <w:spacing w:line="260" w:lineRule="atLeast"/>
              <w:jc w:val="center"/>
            </w:pPr>
            <w:r>
              <w:rPr>
                <w:rFonts w:eastAsia="Calibri"/>
                <w:b/>
                <w:lang w:eastAsia="en-US"/>
              </w:rPr>
              <w:t>Summary table: estimated exposure from professional uses</w:t>
            </w:r>
          </w:p>
        </w:tc>
      </w:tr>
      <w:tr w:rsidR="009A628C" w14:paraId="229FFBF0" w14:textId="77777777" w:rsidTr="009A628C">
        <w:tblPrEx>
          <w:tblCellMar>
            <w:top w:w="57" w:type="dxa"/>
            <w:bottom w:w="57" w:type="dxa"/>
          </w:tblCellMar>
        </w:tblPrEx>
        <w:trPr>
          <w:cantSplit/>
          <w:trHeight w:val="1090"/>
        </w:trPr>
        <w:tc>
          <w:tcPr>
            <w:tcW w:w="1495" w:type="dxa"/>
            <w:tcBorders>
              <w:top w:val="single" w:sz="6" w:space="0" w:color="000000"/>
              <w:left w:val="single" w:sz="6" w:space="0" w:color="000000"/>
              <w:bottom w:val="single" w:sz="6" w:space="0" w:color="000000"/>
            </w:tcBorders>
            <w:shd w:val="clear" w:color="auto" w:fill="auto"/>
          </w:tcPr>
          <w:p w14:paraId="03905711" w14:textId="77777777" w:rsidR="009A628C" w:rsidRDefault="009A628C" w:rsidP="009A628C">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5368E152" w14:textId="77777777" w:rsidR="009A628C" w:rsidRDefault="009A628C" w:rsidP="009A628C">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7998DED4" w14:textId="77777777" w:rsidR="009A628C" w:rsidRDefault="009A628C" w:rsidP="009A628C">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78A95543" w14:textId="77777777" w:rsidR="009A628C" w:rsidRDefault="009A628C" w:rsidP="009A628C">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1338DB10" w14:textId="77777777" w:rsidR="009A628C" w:rsidRDefault="009A628C" w:rsidP="009A628C">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0738A1B3" w14:textId="77777777" w:rsidR="009A628C" w:rsidRDefault="009A628C" w:rsidP="009A628C">
            <w:pPr>
              <w:spacing w:line="260" w:lineRule="atLeast"/>
            </w:pPr>
            <w:r>
              <w:rPr>
                <w:rFonts w:eastAsia="Calibri"/>
                <w:b/>
                <w:lang w:eastAsia="en-US"/>
              </w:rPr>
              <w:t>Estimated total uptake (mg/kg d/bw)</w:t>
            </w:r>
          </w:p>
        </w:tc>
      </w:tr>
      <w:tr w:rsidR="00063667" w14:paraId="5E78ECA0" w14:textId="77777777" w:rsidTr="000033CD">
        <w:tblPrEx>
          <w:tblCellMar>
            <w:top w:w="57" w:type="dxa"/>
            <w:bottom w:w="57" w:type="dxa"/>
          </w:tblCellMar>
        </w:tblPrEx>
        <w:trPr>
          <w:cantSplit/>
          <w:trHeight w:val="520"/>
        </w:trPr>
        <w:tc>
          <w:tcPr>
            <w:tcW w:w="1495" w:type="dxa"/>
            <w:vMerge w:val="restart"/>
            <w:tcBorders>
              <w:top w:val="single" w:sz="6" w:space="0" w:color="000000"/>
              <w:left w:val="single" w:sz="6" w:space="0" w:color="000000"/>
            </w:tcBorders>
            <w:shd w:val="clear" w:color="auto" w:fill="auto"/>
          </w:tcPr>
          <w:p w14:paraId="6E90EA98" w14:textId="0BFB0BC3" w:rsidR="00063667" w:rsidRDefault="00063667" w:rsidP="009A628C">
            <w:pPr>
              <w:spacing w:line="260" w:lineRule="atLeast"/>
              <w:rPr>
                <w:rFonts w:eastAsia="Calibri"/>
                <w:lang w:eastAsia="en-US"/>
              </w:rPr>
            </w:pPr>
            <w:r>
              <w:rPr>
                <w:rFonts w:eastAsia="Calibri"/>
                <w:lang w:eastAsia="en-US"/>
              </w:rPr>
              <w:t>Task [3.1]</w:t>
            </w:r>
          </w:p>
        </w:tc>
        <w:tc>
          <w:tcPr>
            <w:tcW w:w="1276" w:type="dxa"/>
            <w:tcBorders>
              <w:top w:val="single" w:sz="6" w:space="0" w:color="000000"/>
              <w:left w:val="single" w:sz="6" w:space="0" w:color="000000"/>
              <w:bottom w:val="single" w:sz="6" w:space="0" w:color="000000"/>
            </w:tcBorders>
            <w:shd w:val="clear" w:color="auto" w:fill="auto"/>
          </w:tcPr>
          <w:p w14:paraId="4884C334" w14:textId="77777777" w:rsidR="00063667" w:rsidRDefault="00063667" w:rsidP="009A628C">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284170A4" w14:textId="77777777" w:rsidR="00063667" w:rsidRDefault="00063667" w:rsidP="009A628C">
            <w:pPr>
              <w:snapToGrid w:val="0"/>
              <w:spacing w:line="260" w:lineRule="atLeast"/>
              <w:rPr>
                <w:rFonts w:eastAsia="Calibri"/>
                <w:lang w:eastAsia="en-US"/>
              </w:rPr>
            </w:pPr>
            <w:r>
              <w:rPr>
                <w:rFonts w:eastAsia="Calibri"/>
                <w:lang w:eastAsia="en-US"/>
              </w:rPr>
              <w:t>2.49x10</w:t>
            </w:r>
            <w:r w:rsidRPr="00A92288">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718B19BE" w14:textId="381E4084" w:rsidR="00063667" w:rsidRDefault="00063667" w:rsidP="009A628C">
            <w:pPr>
              <w:snapToGrid w:val="0"/>
              <w:spacing w:line="260" w:lineRule="atLeast"/>
              <w:rPr>
                <w:rFonts w:eastAsia="Calibri"/>
                <w:lang w:eastAsia="en-US"/>
              </w:rPr>
            </w:pPr>
            <w:r>
              <w:rPr>
                <w:rFonts w:eastAsia="Calibri"/>
                <w:lang w:eastAsia="en-US"/>
              </w:rPr>
              <w:t>3.89x10</w:t>
            </w:r>
            <w:r w:rsidRPr="00A92288">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006789E2" w14:textId="77777777" w:rsidR="00063667" w:rsidRDefault="00063667" w:rsidP="009A628C">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1F216052" w14:textId="41B676C3" w:rsidR="00063667" w:rsidRDefault="00063667" w:rsidP="009A628C">
            <w:pPr>
              <w:snapToGrid w:val="0"/>
              <w:spacing w:line="260" w:lineRule="atLeast"/>
              <w:rPr>
                <w:rFonts w:eastAsia="Calibri"/>
                <w:lang w:eastAsia="en-US"/>
              </w:rPr>
            </w:pPr>
            <w:r>
              <w:rPr>
                <w:rFonts w:eastAsia="Calibri"/>
                <w:lang w:eastAsia="en-US"/>
              </w:rPr>
              <w:t>4.13x10</w:t>
            </w:r>
            <w:r w:rsidRPr="00A92288">
              <w:rPr>
                <w:rFonts w:eastAsia="Calibri"/>
                <w:vertAlign w:val="superscript"/>
                <w:lang w:eastAsia="en-US"/>
              </w:rPr>
              <w:t>-3</w:t>
            </w:r>
          </w:p>
        </w:tc>
      </w:tr>
      <w:tr w:rsidR="00063667" w14:paraId="64EE063F" w14:textId="77777777" w:rsidTr="000033CD">
        <w:tblPrEx>
          <w:tblCellMar>
            <w:top w:w="57" w:type="dxa"/>
            <w:bottom w:w="57" w:type="dxa"/>
          </w:tblCellMar>
        </w:tblPrEx>
        <w:trPr>
          <w:cantSplit/>
          <w:trHeight w:val="520"/>
        </w:trPr>
        <w:tc>
          <w:tcPr>
            <w:tcW w:w="1495" w:type="dxa"/>
            <w:vMerge/>
            <w:tcBorders>
              <w:left w:val="single" w:sz="6" w:space="0" w:color="000000"/>
              <w:bottom w:val="single" w:sz="6" w:space="0" w:color="000000"/>
            </w:tcBorders>
            <w:shd w:val="clear" w:color="auto" w:fill="auto"/>
          </w:tcPr>
          <w:p w14:paraId="4349EAD1" w14:textId="77777777" w:rsidR="00063667" w:rsidRDefault="00063667" w:rsidP="009A628C">
            <w:pPr>
              <w:spacing w:line="260" w:lineRule="atLeast"/>
              <w:rPr>
                <w:rFonts w:eastAsia="Calibri"/>
                <w:lang w:eastAsia="en-US"/>
              </w:rPr>
            </w:pPr>
          </w:p>
        </w:tc>
        <w:tc>
          <w:tcPr>
            <w:tcW w:w="1276" w:type="dxa"/>
            <w:tcBorders>
              <w:top w:val="single" w:sz="6" w:space="0" w:color="000000"/>
              <w:left w:val="single" w:sz="6" w:space="0" w:color="000000"/>
              <w:bottom w:val="single" w:sz="6" w:space="0" w:color="000000"/>
            </w:tcBorders>
            <w:shd w:val="clear" w:color="auto" w:fill="auto"/>
          </w:tcPr>
          <w:p w14:paraId="05C23124" w14:textId="2C1124EA" w:rsidR="00063667" w:rsidRDefault="00063667" w:rsidP="009A628C">
            <w:pPr>
              <w:snapToGrid w:val="0"/>
              <w:spacing w:line="260" w:lineRule="atLeast"/>
              <w:rPr>
                <w:rFonts w:eastAsia="Calibri"/>
                <w:lang w:eastAsia="en-US"/>
              </w:rPr>
            </w:pPr>
            <w:r>
              <w:rPr>
                <w:rFonts w:eastAsia="Calibri"/>
                <w:lang w:eastAsia="en-US"/>
              </w:rPr>
              <w:t>2/ Gloves</w:t>
            </w:r>
          </w:p>
        </w:tc>
        <w:tc>
          <w:tcPr>
            <w:tcW w:w="1842" w:type="dxa"/>
            <w:tcBorders>
              <w:top w:val="single" w:sz="6" w:space="0" w:color="000000"/>
              <w:left w:val="single" w:sz="6" w:space="0" w:color="000000"/>
              <w:bottom w:val="single" w:sz="6" w:space="0" w:color="000000"/>
            </w:tcBorders>
            <w:shd w:val="clear" w:color="auto" w:fill="auto"/>
          </w:tcPr>
          <w:p w14:paraId="05E3E40F" w14:textId="2B008767" w:rsidR="00063667" w:rsidRDefault="00063667" w:rsidP="009A628C">
            <w:pPr>
              <w:snapToGrid w:val="0"/>
              <w:spacing w:line="260" w:lineRule="atLeast"/>
              <w:rPr>
                <w:rFonts w:eastAsia="Calibri"/>
                <w:lang w:eastAsia="en-US"/>
              </w:rPr>
            </w:pPr>
            <w:r>
              <w:rPr>
                <w:rFonts w:eastAsia="Calibri"/>
                <w:lang w:eastAsia="en-US"/>
              </w:rPr>
              <w:t>2.49x10</w:t>
            </w:r>
            <w:r w:rsidRPr="00A92288">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12B0CCD9" w14:textId="610D1377" w:rsidR="00063667" w:rsidRDefault="00063667" w:rsidP="009A628C">
            <w:pPr>
              <w:snapToGrid w:val="0"/>
              <w:spacing w:line="260" w:lineRule="atLeast"/>
              <w:rPr>
                <w:rFonts w:eastAsia="Calibri"/>
                <w:lang w:eastAsia="en-US"/>
              </w:rPr>
            </w:pPr>
            <w:r>
              <w:rPr>
                <w:rFonts w:eastAsia="Calibri"/>
                <w:lang w:eastAsia="en-US"/>
              </w:rPr>
              <w:t>1.42x10</w:t>
            </w:r>
            <w:r w:rsidRPr="007D2194">
              <w:rPr>
                <w:rFonts w:eastAsia="Calibri"/>
                <w:vertAlign w:val="superscript"/>
                <w:lang w:eastAsia="en-US"/>
              </w:rPr>
              <w:t>-</w:t>
            </w:r>
            <w:r>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23AF598E" w14:textId="47F29AC0" w:rsidR="00063667" w:rsidRDefault="00063667" w:rsidP="009A628C">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190B6352" w14:textId="6E8044AA" w:rsidR="00063667" w:rsidRDefault="00063667" w:rsidP="009A628C">
            <w:pPr>
              <w:snapToGrid w:val="0"/>
              <w:spacing w:line="260" w:lineRule="atLeast"/>
              <w:rPr>
                <w:rFonts w:eastAsia="Calibri"/>
                <w:lang w:eastAsia="en-US"/>
              </w:rPr>
            </w:pPr>
            <w:r>
              <w:rPr>
                <w:rFonts w:eastAsia="Calibri"/>
                <w:lang w:eastAsia="en-US"/>
              </w:rPr>
              <w:t>1.67x10</w:t>
            </w:r>
            <w:r w:rsidRPr="007D2194">
              <w:rPr>
                <w:rFonts w:eastAsia="Calibri"/>
                <w:vertAlign w:val="superscript"/>
                <w:lang w:eastAsia="en-US"/>
              </w:rPr>
              <w:t>-</w:t>
            </w:r>
            <w:r>
              <w:rPr>
                <w:rFonts w:eastAsia="Calibri"/>
                <w:vertAlign w:val="superscript"/>
                <w:lang w:eastAsia="en-US"/>
              </w:rPr>
              <w:t>3</w:t>
            </w:r>
          </w:p>
        </w:tc>
      </w:tr>
    </w:tbl>
    <w:p w14:paraId="6789C743" w14:textId="15D95F3B" w:rsidR="00C76113" w:rsidRDefault="00C76113" w:rsidP="009A628C">
      <w:pPr>
        <w:spacing w:line="260" w:lineRule="atLeast"/>
        <w:rPr>
          <w:rFonts w:eastAsia="Calibri"/>
          <w:i/>
          <w:u w:val="single"/>
          <w:lang w:eastAsia="en-US"/>
        </w:rPr>
      </w:pPr>
    </w:p>
    <w:p w14:paraId="3F50B26A" w14:textId="77777777" w:rsidR="009A628C" w:rsidRDefault="009A628C" w:rsidP="009A628C">
      <w:pPr>
        <w:spacing w:line="260" w:lineRule="atLeast"/>
        <w:rPr>
          <w:rFonts w:eastAsia="Calibri"/>
          <w:i/>
          <w:u w:val="single"/>
          <w:lang w:eastAsia="en-US"/>
        </w:rPr>
      </w:pPr>
    </w:p>
    <w:p w14:paraId="73A6B896" w14:textId="23071C3F" w:rsidR="009A628C" w:rsidRPr="007D2194" w:rsidRDefault="009A628C" w:rsidP="009A628C">
      <w:pPr>
        <w:spacing w:line="260" w:lineRule="atLeast"/>
        <w:rPr>
          <w:rFonts w:eastAsia="Calibri"/>
          <w:i/>
          <w:u w:val="single"/>
          <w:lang w:eastAsia="en-US"/>
        </w:rPr>
      </w:pPr>
      <w:r w:rsidRPr="00342760">
        <w:rPr>
          <w:rFonts w:eastAsia="Calibri"/>
          <w:i/>
          <w:u w:val="single"/>
          <w:lang w:eastAsia="en-US"/>
        </w:rPr>
        <w:t>Task [</w:t>
      </w:r>
      <w:r w:rsidR="00871CDE">
        <w:rPr>
          <w:rFonts w:eastAsia="Calibri"/>
          <w:i/>
          <w:u w:val="single"/>
          <w:lang w:eastAsia="en-US"/>
        </w:rPr>
        <w:t>3</w:t>
      </w:r>
      <w:r w:rsidRPr="00342760">
        <w:rPr>
          <w:rFonts w:eastAsia="Calibri"/>
          <w:i/>
          <w:u w:val="single"/>
          <w:lang w:eastAsia="en-US"/>
        </w:rPr>
        <w:t>.</w:t>
      </w:r>
      <w:r>
        <w:rPr>
          <w:rFonts w:eastAsia="Calibri"/>
          <w:i/>
          <w:u w:val="single"/>
          <w:lang w:eastAsia="en-US"/>
        </w:rPr>
        <w:t>2</w:t>
      </w:r>
      <w:r w:rsidRPr="00342760">
        <w:rPr>
          <w:rFonts w:eastAsia="Calibri"/>
          <w:i/>
          <w:u w:val="single"/>
          <w:lang w:eastAsia="en-US"/>
        </w:rPr>
        <w:t xml:space="preserve">] – </w:t>
      </w:r>
      <w:r>
        <w:rPr>
          <w:rFonts w:eastAsia="Calibri"/>
          <w:i/>
          <w:u w:val="single"/>
          <w:lang w:eastAsia="en-US"/>
        </w:rPr>
        <w:t>Post-app</w:t>
      </w:r>
      <w:r w:rsidR="00871CDE">
        <w:rPr>
          <w:rFonts w:eastAsia="Calibri"/>
          <w:i/>
          <w:u w:val="single"/>
          <w:lang w:eastAsia="en-US"/>
        </w:rPr>
        <w:t>lication – Cleaning of the injection</w:t>
      </w:r>
      <w:r>
        <w:rPr>
          <w:rFonts w:eastAsia="Calibri"/>
          <w:i/>
          <w:u w:val="single"/>
          <w:lang w:eastAsia="en-US"/>
        </w:rPr>
        <w:t xml:space="preserve"> equipment</w:t>
      </w:r>
    </w:p>
    <w:p w14:paraId="5E044A00" w14:textId="77777777" w:rsidR="009A628C" w:rsidRPr="00342760" w:rsidRDefault="009A628C" w:rsidP="009A628C">
      <w:pPr>
        <w:spacing w:line="260" w:lineRule="atLeast"/>
        <w:rPr>
          <w:rFonts w:eastAsia="Calibri"/>
          <w:lang w:eastAsia="en-US"/>
        </w:rPr>
      </w:pPr>
    </w:p>
    <w:tbl>
      <w:tblPr>
        <w:tblW w:w="10274" w:type="dxa"/>
        <w:tblInd w:w="-7" w:type="dxa"/>
        <w:tblLayout w:type="fixed"/>
        <w:tblCellMar>
          <w:top w:w="57" w:type="dxa"/>
          <w:left w:w="70" w:type="dxa"/>
          <w:bottom w:w="57" w:type="dxa"/>
          <w:right w:w="70" w:type="dxa"/>
        </w:tblCellMar>
        <w:tblLook w:val="0000" w:firstRow="0" w:lastRow="0" w:firstColumn="0" w:lastColumn="0" w:noHBand="0" w:noVBand="0"/>
      </w:tblPr>
      <w:tblGrid>
        <w:gridCol w:w="928"/>
        <w:gridCol w:w="3685"/>
        <w:gridCol w:w="1701"/>
        <w:gridCol w:w="3960"/>
      </w:tblGrid>
      <w:tr w:rsidR="009A628C" w14:paraId="0D2FC930" w14:textId="77777777" w:rsidTr="009A628C">
        <w:trPr>
          <w:trHeight w:val="314"/>
          <w:tblHeader/>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FFFFCC"/>
          </w:tcPr>
          <w:p w14:paraId="6597D769" w14:textId="4B71A6C8" w:rsidR="009A628C" w:rsidRPr="00342760" w:rsidRDefault="00B646E7" w:rsidP="009A628C">
            <w:pPr>
              <w:spacing w:line="260" w:lineRule="atLeast"/>
            </w:pPr>
            <w:r>
              <w:rPr>
                <w:rFonts w:eastAsia="Calibri"/>
                <w:b/>
                <w:lang w:eastAsia="en-US"/>
              </w:rPr>
              <w:t>Description of Task [3</w:t>
            </w:r>
            <w:r w:rsidR="009A628C">
              <w:rPr>
                <w:rFonts w:eastAsia="Calibri"/>
                <w:b/>
                <w:lang w:eastAsia="en-US"/>
              </w:rPr>
              <w:t xml:space="preserve">.2] – Post-application – Cleaning of the </w:t>
            </w:r>
            <w:r w:rsidR="00871CDE">
              <w:rPr>
                <w:rFonts w:eastAsia="Calibri"/>
                <w:b/>
                <w:lang w:eastAsia="en-US"/>
              </w:rPr>
              <w:t>injection</w:t>
            </w:r>
            <w:r w:rsidR="009A628C">
              <w:rPr>
                <w:rFonts w:eastAsia="Calibri"/>
                <w:b/>
                <w:lang w:eastAsia="en-US"/>
              </w:rPr>
              <w:t xml:space="preserve"> equipment</w:t>
            </w:r>
          </w:p>
        </w:tc>
      </w:tr>
      <w:tr w:rsidR="009A628C" w14:paraId="63F24B79" w14:textId="77777777" w:rsidTr="009A628C">
        <w:trPr>
          <w:trHeight w:val="1532"/>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7D45FB71" w14:textId="085A9E59" w:rsidR="009A628C" w:rsidRDefault="009A628C" w:rsidP="009A628C">
            <w:pPr>
              <w:spacing w:line="260" w:lineRule="atLeast"/>
              <w:jc w:val="both"/>
            </w:pPr>
            <w:r>
              <w:t>After the application, the professional user can be exposed to the product during the cleanin</w:t>
            </w:r>
            <w:r w:rsidR="00871CDE">
              <w:t>g of the injection</w:t>
            </w:r>
            <w:r>
              <w:t xml:space="preserve"> equipment.</w:t>
            </w:r>
            <w:r w:rsidR="00871CDE">
              <w:t xml:space="preserve"> The exposure during this task will not be higher than the one determined during the cleaning of the spraying equipment. The cleaning of the spray equipment is considered a worst-case and </w:t>
            </w:r>
            <w:r w:rsidR="002E65A1">
              <w:t>covers the cleaning of the injection equipment.</w:t>
            </w:r>
          </w:p>
          <w:p w14:paraId="00CC296C" w14:textId="77777777" w:rsidR="009A628C" w:rsidRDefault="009A628C" w:rsidP="009A628C">
            <w:pPr>
              <w:spacing w:line="260" w:lineRule="atLeast"/>
              <w:jc w:val="both"/>
            </w:pPr>
          </w:p>
          <w:p w14:paraId="4BF6DEEC" w14:textId="77777777" w:rsidR="009A628C" w:rsidRDefault="00871CDE" w:rsidP="007D2194">
            <w:pPr>
              <w:spacing w:line="260" w:lineRule="atLeast"/>
              <w:jc w:val="both"/>
            </w:pPr>
            <w:r>
              <w:t>Please refer to Task [2.2] for further details.</w:t>
            </w:r>
          </w:p>
          <w:p w14:paraId="79704ACB" w14:textId="12AE837C" w:rsidR="002E65A1" w:rsidRPr="002734E6" w:rsidRDefault="002E65A1" w:rsidP="007D2194">
            <w:pPr>
              <w:spacing w:line="260" w:lineRule="atLeast"/>
              <w:jc w:val="both"/>
            </w:pPr>
          </w:p>
        </w:tc>
      </w:tr>
      <w:tr w:rsidR="009A628C" w14:paraId="3C29A1CC" w14:textId="77777777" w:rsidTr="009A628C">
        <w:tblPrEx>
          <w:tblCellMar>
            <w:top w:w="0" w:type="dxa"/>
            <w:bottom w:w="0" w:type="dxa"/>
          </w:tblCellMar>
        </w:tblPrEx>
        <w:trPr>
          <w:trHeight w:val="428"/>
        </w:trPr>
        <w:tc>
          <w:tcPr>
            <w:tcW w:w="928" w:type="dxa"/>
            <w:tcBorders>
              <w:top w:val="single" w:sz="6" w:space="0" w:color="000000"/>
              <w:left w:val="single" w:sz="6" w:space="0" w:color="000000"/>
              <w:bottom w:val="single" w:sz="6" w:space="0" w:color="000000"/>
            </w:tcBorders>
            <w:shd w:val="clear" w:color="auto" w:fill="auto"/>
          </w:tcPr>
          <w:p w14:paraId="6146595D" w14:textId="77777777" w:rsidR="009A628C" w:rsidRDefault="009A628C" w:rsidP="009A628C">
            <w:pPr>
              <w:snapToGrid w:val="0"/>
              <w:spacing w:line="260" w:lineRule="atLeast"/>
              <w:rPr>
                <w:rFonts w:eastAsia="Calibri"/>
                <w:lang w:eastAsia="en-US"/>
              </w:rPr>
            </w:pPr>
          </w:p>
        </w:tc>
        <w:tc>
          <w:tcPr>
            <w:tcW w:w="3685" w:type="dxa"/>
            <w:tcBorders>
              <w:top w:val="single" w:sz="6" w:space="0" w:color="000000"/>
              <w:left w:val="single" w:sz="6" w:space="0" w:color="000000"/>
              <w:bottom w:val="single" w:sz="6" w:space="0" w:color="000000"/>
            </w:tcBorders>
            <w:shd w:val="clear" w:color="auto" w:fill="auto"/>
          </w:tcPr>
          <w:p w14:paraId="62DF4104" w14:textId="77777777" w:rsidR="009A628C" w:rsidRDefault="009A628C" w:rsidP="009A628C">
            <w:pPr>
              <w:spacing w:line="260" w:lineRule="atLeast"/>
              <w:rPr>
                <w:rFonts w:eastAsia="Calibri"/>
                <w:lang w:eastAsia="en-US"/>
              </w:rPr>
            </w:pPr>
            <w:r>
              <w:rPr>
                <w:rFonts w:eastAsia="Calibri"/>
                <w:lang w:eastAsia="en-US"/>
              </w:rPr>
              <w:t>Parameters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9CE1670" w14:textId="77777777" w:rsidR="009A628C" w:rsidRDefault="009A628C" w:rsidP="009A628C">
            <w:pPr>
              <w:spacing w:line="260" w:lineRule="atLeast"/>
            </w:pPr>
            <w:r>
              <w:rPr>
                <w:rFonts w:eastAsia="Calibri"/>
                <w:lang w:eastAsia="en-US"/>
              </w:rPr>
              <w:t>Value</w:t>
            </w:r>
          </w:p>
        </w:tc>
        <w:tc>
          <w:tcPr>
            <w:tcW w:w="3960" w:type="dxa"/>
            <w:tcBorders>
              <w:top w:val="single" w:sz="6" w:space="0" w:color="000000"/>
              <w:left w:val="single" w:sz="6" w:space="0" w:color="000000"/>
              <w:bottom w:val="single" w:sz="6" w:space="0" w:color="000000"/>
              <w:right w:val="single" w:sz="6" w:space="0" w:color="000000"/>
            </w:tcBorders>
          </w:tcPr>
          <w:p w14:paraId="623F9450" w14:textId="77777777" w:rsidR="009A628C" w:rsidRDefault="009A628C" w:rsidP="009A628C">
            <w:pPr>
              <w:spacing w:line="260" w:lineRule="atLeast"/>
              <w:rPr>
                <w:rFonts w:eastAsia="Calibri"/>
                <w:lang w:eastAsia="en-US"/>
              </w:rPr>
            </w:pPr>
            <w:r>
              <w:rPr>
                <w:rFonts w:eastAsia="Calibri"/>
                <w:lang w:eastAsia="en-US"/>
              </w:rPr>
              <w:t>Justification</w:t>
            </w:r>
          </w:p>
        </w:tc>
      </w:tr>
      <w:tr w:rsidR="00063667" w14:paraId="126417C2" w14:textId="77777777" w:rsidTr="000033CD">
        <w:tblPrEx>
          <w:tblCellMar>
            <w:top w:w="0" w:type="dxa"/>
            <w:bottom w:w="0" w:type="dxa"/>
          </w:tblCellMar>
        </w:tblPrEx>
        <w:trPr>
          <w:cantSplit/>
          <w:trHeight w:val="428"/>
        </w:trPr>
        <w:tc>
          <w:tcPr>
            <w:tcW w:w="928" w:type="dxa"/>
            <w:vMerge w:val="restart"/>
            <w:tcBorders>
              <w:top w:val="single" w:sz="6" w:space="0" w:color="000000"/>
              <w:left w:val="single" w:sz="6" w:space="0" w:color="000000"/>
            </w:tcBorders>
            <w:shd w:val="clear" w:color="auto" w:fill="auto"/>
          </w:tcPr>
          <w:p w14:paraId="2430D5B2" w14:textId="77777777" w:rsidR="00063667" w:rsidRDefault="00063667" w:rsidP="009A628C">
            <w:pPr>
              <w:spacing w:line="260" w:lineRule="atLeast"/>
              <w:rPr>
                <w:rFonts w:eastAsia="Calibri"/>
                <w:lang w:eastAsia="en-US"/>
              </w:rPr>
            </w:pPr>
            <w:r>
              <w:rPr>
                <w:rFonts w:eastAsia="Calibri"/>
                <w:lang w:eastAsia="en-US"/>
              </w:rPr>
              <w:t>Tier 1</w:t>
            </w:r>
          </w:p>
        </w:tc>
        <w:tc>
          <w:tcPr>
            <w:tcW w:w="3685" w:type="dxa"/>
            <w:tcBorders>
              <w:top w:val="single" w:sz="6" w:space="0" w:color="000000"/>
              <w:left w:val="single" w:sz="6" w:space="0" w:color="000000"/>
              <w:bottom w:val="single" w:sz="6" w:space="0" w:color="000000"/>
            </w:tcBorders>
            <w:shd w:val="clear" w:color="auto" w:fill="auto"/>
          </w:tcPr>
          <w:p w14:paraId="0082C531" w14:textId="77777777" w:rsidR="00063667" w:rsidRDefault="00063667" w:rsidP="009A628C">
            <w:pPr>
              <w:snapToGrid w:val="0"/>
              <w:spacing w:line="260" w:lineRule="atLeast"/>
              <w:rPr>
                <w:rFonts w:eastAsia="Calibri"/>
                <w:lang w:eastAsia="en-US"/>
              </w:rPr>
            </w:pPr>
            <w:r>
              <w:rPr>
                <w:rFonts w:eastAsia="Calibri"/>
                <w:lang w:eastAsia="en-US"/>
              </w:rPr>
              <w:t>Concentration of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3D38CC4" w14:textId="77777777" w:rsidR="00063667" w:rsidRDefault="00063667" w:rsidP="009A628C">
            <w:pPr>
              <w:snapToGrid w:val="0"/>
              <w:spacing w:line="260" w:lineRule="atLeast"/>
              <w:rPr>
                <w:rFonts w:eastAsia="Calibri"/>
                <w:lang w:eastAsia="en-US"/>
              </w:rPr>
            </w:pPr>
            <w:r>
              <w:rPr>
                <w:rFonts w:eastAsia="Calibri"/>
                <w:lang w:eastAsia="en-US"/>
              </w:rPr>
              <w:t>0.027% w/w</w:t>
            </w:r>
          </w:p>
        </w:tc>
        <w:tc>
          <w:tcPr>
            <w:tcW w:w="3960" w:type="dxa"/>
            <w:tcBorders>
              <w:top w:val="single" w:sz="6" w:space="0" w:color="000000"/>
              <w:left w:val="single" w:sz="6" w:space="0" w:color="000000"/>
              <w:bottom w:val="single" w:sz="6" w:space="0" w:color="000000"/>
              <w:right w:val="single" w:sz="6" w:space="0" w:color="000000"/>
            </w:tcBorders>
          </w:tcPr>
          <w:p w14:paraId="55CC1C3C" w14:textId="77777777" w:rsidR="00063667" w:rsidRDefault="00063667" w:rsidP="009A628C">
            <w:pPr>
              <w:snapToGrid w:val="0"/>
              <w:spacing w:line="260" w:lineRule="atLeast"/>
              <w:rPr>
                <w:rFonts w:eastAsia="Calibri"/>
                <w:lang w:eastAsia="en-US"/>
              </w:rPr>
            </w:pPr>
            <w:r>
              <w:rPr>
                <w:rFonts w:eastAsia="Calibri"/>
                <w:lang w:eastAsia="en-US"/>
              </w:rPr>
              <w:t>Applicant’s data</w:t>
            </w:r>
          </w:p>
        </w:tc>
      </w:tr>
      <w:tr w:rsidR="00063667" w14:paraId="1E59C7AE" w14:textId="77777777" w:rsidTr="000033CD">
        <w:tblPrEx>
          <w:tblCellMar>
            <w:top w:w="0" w:type="dxa"/>
            <w:bottom w:w="0" w:type="dxa"/>
          </w:tblCellMar>
        </w:tblPrEx>
        <w:trPr>
          <w:cantSplit/>
          <w:trHeight w:val="478"/>
        </w:trPr>
        <w:tc>
          <w:tcPr>
            <w:tcW w:w="928" w:type="dxa"/>
            <w:vMerge/>
            <w:tcBorders>
              <w:left w:val="single" w:sz="6" w:space="0" w:color="000000"/>
            </w:tcBorders>
            <w:shd w:val="clear" w:color="auto" w:fill="auto"/>
          </w:tcPr>
          <w:p w14:paraId="24F02321"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2B805E90" w14:textId="77777777" w:rsidR="00063667" w:rsidRDefault="00063667" w:rsidP="009A628C">
            <w:pPr>
              <w:snapToGrid w:val="0"/>
              <w:spacing w:line="260" w:lineRule="atLeast"/>
              <w:rPr>
                <w:rFonts w:eastAsia="Calibri"/>
                <w:lang w:eastAsia="en-US"/>
              </w:rPr>
            </w:pPr>
            <w:r>
              <w:rPr>
                <w:rFonts w:eastAsia="Calibri"/>
                <w:lang w:eastAsia="en-US"/>
              </w:rPr>
              <w:t>Concentration of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6B88F47" w14:textId="77777777" w:rsidR="00063667" w:rsidRDefault="00063667" w:rsidP="009A628C">
            <w:pPr>
              <w:snapToGrid w:val="0"/>
              <w:spacing w:line="260" w:lineRule="atLeast"/>
              <w:rPr>
                <w:rFonts w:eastAsia="Calibri"/>
                <w:lang w:eastAsia="en-US"/>
              </w:rPr>
            </w:pPr>
            <w:r>
              <w:rPr>
                <w:rFonts w:eastAsia="Calibri"/>
                <w:lang w:eastAsia="en-US"/>
              </w:rPr>
              <w:t>0.183% w/w</w:t>
            </w:r>
          </w:p>
        </w:tc>
        <w:tc>
          <w:tcPr>
            <w:tcW w:w="3960" w:type="dxa"/>
            <w:tcBorders>
              <w:top w:val="single" w:sz="6" w:space="0" w:color="000000"/>
              <w:left w:val="single" w:sz="6" w:space="0" w:color="000000"/>
              <w:bottom w:val="single" w:sz="6" w:space="0" w:color="000000"/>
              <w:right w:val="single" w:sz="6" w:space="0" w:color="000000"/>
            </w:tcBorders>
          </w:tcPr>
          <w:p w14:paraId="215D9640" w14:textId="77777777" w:rsidR="00063667" w:rsidRDefault="00063667" w:rsidP="009A628C">
            <w:pPr>
              <w:snapToGrid w:val="0"/>
              <w:spacing w:line="260" w:lineRule="atLeast"/>
              <w:rPr>
                <w:rFonts w:eastAsia="Calibri"/>
                <w:lang w:eastAsia="en-US"/>
              </w:rPr>
            </w:pPr>
            <w:r>
              <w:rPr>
                <w:rFonts w:eastAsia="Calibri"/>
                <w:lang w:eastAsia="en-US"/>
              </w:rPr>
              <w:t>Applicant’s data</w:t>
            </w:r>
          </w:p>
        </w:tc>
      </w:tr>
      <w:tr w:rsidR="00063667" w14:paraId="06FE2267" w14:textId="77777777" w:rsidTr="000033CD">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754E1B0D"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5070AE71" w14:textId="77777777" w:rsidR="00063667" w:rsidRDefault="00063667" w:rsidP="009A628C">
            <w:pPr>
              <w:snapToGrid w:val="0"/>
              <w:spacing w:line="260" w:lineRule="atLeast"/>
              <w:rPr>
                <w:rFonts w:eastAsia="Calibri"/>
                <w:lang w:eastAsia="en-US"/>
              </w:rPr>
            </w:pPr>
            <w:r>
              <w:rPr>
                <w:rFonts w:eastAsia="Calibri"/>
                <w:lang w:eastAsia="en-US"/>
              </w:rPr>
              <w:t>Body weight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DE11479" w14:textId="77777777" w:rsidR="00063667" w:rsidRDefault="00063667" w:rsidP="009A628C">
            <w:pPr>
              <w:snapToGrid w:val="0"/>
              <w:spacing w:line="260" w:lineRule="atLeast"/>
              <w:rPr>
                <w:rFonts w:eastAsia="Calibri"/>
                <w:lang w:eastAsia="en-US"/>
              </w:rPr>
            </w:pPr>
            <w:r>
              <w:rPr>
                <w:rFonts w:eastAsia="Calibri"/>
                <w:lang w:eastAsia="en-US"/>
              </w:rPr>
              <w:t>60 kg</w:t>
            </w:r>
          </w:p>
        </w:tc>
        <w:tc>
          <w:tcPr>
            <w:tcW w:w="3960" w:type="dxa"/>
            <w:tcBorders>
              <w:top w:val="single" w:sz="6" w:space="0" w:color="000000"/>
              <w:left w:val="single" w:sz="6" w:space="0" w:color="000000"/>
              <w:bottom w:val="single" w:sz="6" w:space="0" w:color="000000"/>
              <w:right w:val="single" w:sz="6" w:space="0" w:color="000000"/>
            </w:tcBorders>
          </w:tcPr>
          <w:p w14:paraId="0EDB1D42" w14:textId="5A0C0CC4" w:rsidR="00063667" w:rsidRDefault="00063667" w:rsidP="009A628C">
            <w:pPr>
              <w:snapToGrid w:val="0"/>
              <w:spacing w:line="260" w:lineRule="atLeast"/>
              <w:rPr>
                <w:rFonts w:eastAsia="Calibri"/>
                <w:lang w:eastAsia="en-US"/>
              </w:rPr>
            </w:pPr>
            <w:r>
              <w:rPr>
                <w:rFonts w:eastAsia="Calibri"/>
                <w:lang w:eastAsia="en-US"/>
              </w:rPr>
              <w:t>HEAd hoc Recommendation 14</w:t>
            </w:r>
          </w:p>
        </w:tc>
      </w:tr>
      <w:tr w:rsidR="00063667" w14:paraId="53AFFBF6" w14:textId="77777777" w:rsidTr="000033CD">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5E7A9073"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1F046D1D" w14:textId="77777777" w:rsidR="00063667" w:rsidRDefault="00063667" w:rsidP="009A628C">
            <w:pPr>
              <w:snapToGrid w:val="0"/>
              <w:spacing w:line="260" w:lineRule="atLeast"/>
              <w:rPr>
                <w:rFonts w:eastAsia="Calibri"/>
                <w:lang w:eastAsia="en-US"/>
              </w:rPr>
            </w:pPr>
            <w:r>
              <w:rPr>
                <w:rFonts w:eastAsia="Calibri"/>
                <w:lang w:eastAsia="en-US"/>
              </w:rPr>
              <w:t>Duration of exposure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7DAA324" w14:textId="77777777" w:rsidR="00063667" w:rsidRPr="00CC4632" w:rsidRDefault="00063667" w:rsidP="009A628C">
            <w:pPr>
              <w:snapToGrid w:val="0"/>
              <w:spacing w:line="260" w:lineRule="atLeast"/>
              <w:rPr>
                <w:rFonts w:eastAsia="Calibri"/>
                <w:lang w:eastAsia="en-US"/>
              </w:rPr>
            </w:pPr>
            <w:r w:rsidRPr="00CC4632">
              <w:rPr>
                <w:rFonts w:eastAsia="Calibri"/>
                <w:lang w:eastAsia="en-US"/>
              </w:rPr>
              <w:t>5 min</w:t>
            </w:r>
          </w:p>
        </w:tc>
        <w:tc>
          <w:tcPr>
            <w:tcW w:w="3960" w:type="dxa"/>
            <w:tcBorders>
              <w:top w:val="single" w:sz="6" w:space="0" w:color="000000"/>
              <w:left w:val="single" w:sz="6" w:space="0" w:color="000000"/>
              <w:bottom w:val="single" w:sz="6" w:space="0" w:color="000000"/>
              <w:right w:val="single" w:sz="6" w:space="0" w:color="000000"/>
            </w:tcBorders>
          </w:tcPr>
          <w:p w14:paraId="69B158FE" w14:textId="0037315D" w:rsidR="00063667" w:rsidRDefault="00063667" w:rsidP="009A628C">
            <w:pPr>
              <w:snapToGrid w:val="0"/>
              <w:spacing w:line="260" w:lineRule="atLeast"/>
              <w:rPr>
                <w:rFonts w:eastAsia="Calibri"/>
                <w:lang w:eastAsia="en-US"/>
              </w:rPr>
            </w:pPr>
            <w:r>
              <w:rPr>
                <w:rFonts w:eastAsia="Calibri"/>
                <w:lang w:eastAsia="en-US"/>
              </w:rPr>
              <w:t>HEAd hoc Recommendation 6</w:t>
            </w:r>
          </w:p>
        </w:tc>
      </w:tr>
      <w:tr w:rsidR="00063667" w14:paraId="1FC3C094" w14:textId="77777777" w:rsidTr="000033CD">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2161F797"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466432EC" w14:textId="77777777" w:rsidR="00063667" w:rsidRDefault="00063667" w:rsidP="009A628C">
            <w:pPr>
              <w:snapToGrid w:val="0"/>
              <w:spacing w:line="260" w:lineRule="atLeast"/>
              <w:rPr>
                <w:rFonts w:eastAsia="Calibri"/>
                <w:lang w:eastAsia="en-US"/>
              </w:rPr>
            </w:pPr>
            <w:r>
              <w:rPr>
                <w:rFonts w:eastAsia="Calibri"/>
                <w:lang w:eastAsia="en-US"/>
              </w:rPr>
              <w:t>Density of the product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D026420" w14:textId="77777777" w:rsidR="00063667" w:rsidRDefault="00063667" w:rsidP="009A628C">
            <w:pPr>
              <w:snapToGrid w:val="0"/>
              <w:spacing w:line="260" w:lineRule="atLeast"/>
              <w:rPr>
                <w:rFonts w:eastAsia="Calibri"/>
                <w:lang w:eastAsia="en-US"/>
              </w:rPr>
            </w:pPr>
            <w:r>
              <w:rPr>
                <w:rFonts w:eastAsia="Calibri"/>
                <w:lang w:eastAsia="en-US"/>
              </w:rPr>
              <w:t>1 g/ml</w:t>
            </w:r>
          </w:p>
        </w:tc>
        <w:tc>
          <w:tcPr>
            <w:tcW w:w="3960" w:type="dxa"/>
            <w:tcBorders>
              <w:top w:val="single" w:sz="6" w:space="0" w:color="000000"/>
              <w:left w:val="single" w:sz="6" w:space="0" w:color="000000"/>
              <w:bottom w:val="single" w:sz="6" w:space="0" w:color="000000"/>
              <w:right w:val="single" w:sz="6" w:space="0" w:color="000000"/>
            </w:tcBorders>
          </w:tcPr>
          <w:p w14:paraId="2FC7D1AE" w14:textId="77777777" w:rsidR="00063667" w:rsidRDefault="00063667" w:rsidP="009A628C">
            <w:pPr>
              <w:snapToGrid w:val="0"/>
              <w:spacing w:line="260" w:lineRule="atLeast"/>
              <w:rPr>
                <w:rFonts w:eastAsia="Calibri"/>
                <w:lang w:eastAsia="en-US"/>
              </w:rPr>
            </w:pPr>
            <w:r>
              <w:rPr>
                <w:rFonts w:eastAsia="Calibri"/>
                <w:lang w:eastAsia="en-US"/>
              </w:rPr>
              <w:t>Applicant’s data</w:t>
            </w:r>
          </w:p>
        </w:tc>
      </w:tr>
      <w:tr w:rsidR="009A628C" w14:paraId="59C4B741" w14:textId="77777777" w:rsidTr="009A628C">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33BFA25E" w14:textId="77777777" w:rsidR="009A628C" w:rsidRDefault="009A628C" w:rsidP="009A628C">
            <w:pPr>
              <w:snapToGrid w:val="0"/>
              <w:spacing w:line="260" w:lineRule="atLeast"/>
              <w:rPr>
                <w:rFonts w:eastAsia="Calibri"/>
                <w:lang w:eastAsia="en-US"/>
              </w:rPr>
            </w:pPr>
            <w:r>
              <w:rPr>
                <w:rFonts w:eastAsia="Calibri"/>
                <w:lang w:eastAsia="en-US"/>
              </w:rPr>
              <w:t>Dermal exposure</w:t>
            </w:r>
          </w:p>
        </w:tc>
      </w:tr>
      <w:tr w:rsidR="00063667" w14:paraId="4FF969B1" w14:textId="77777777" w:rsidTr="000033CD">
        <w:tblPrEx>
          <w:tblCellMar>
            <w:top w:w="0" w:type="dxa"/>
            <w:bottom w:w="0" w:type="dxa"/>
          </w:tblCellMar>
        </w:tblPrEx>
        <w:trPr>
          <w:cantSplit/>
          <w:trHeight w:val="453"/>
        </w:trPr>
        <w:tc>
          <w:tcPr>
            <w:tcW w:w="928" w:type="dxa"/>
            <w:vMerge w:val="restart"/>
            <w:tcBorders>
              <w:top w:val="single" w:sz="6" w:space="0" w:color="000000"/>
              <w:left w:val="single" w:sz="6" w:space="0" w:color="000000"/>
            </w:tcBorders>
            <w:shd w:val="clear" w:color="auto" w:fill="auto"/>
          </w:tcPr>
          <w:p w14:paraId="6AB720E9"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0E7684DB" w14:textId="77777777" w:rsidR="00063667" w:rsidRDefault="00063667" w:rsidP="009A628C">
            <w:pPr>
              <w:snapToGrid w:val="0"/>
              <w:spacing w:line="260" w:lineRule="atLeast"/>
              <w:rPr>
                <w:rFonts w:eastAsia="Calibri"/>
                <w:lang w:eastAsia="en-US"/>
              </w:rPr>
            </w:pPr>
            <w:r>
              <w:rPr>
                <w:rFonts w:eastAsia="Calibri"/>
                <w:lang w:eastAsia="en-US"/>
              </w:rPr>
              <w:t>Dermal exposure value (hand)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3D382D9" w14:textId="77777777" w:rsidR="00063667" w:rsidRDefault="00063667" w:rsidP="009A628C">
            <w:pPr>
              <w:snapToGrid w:val="0"/>
              <w:spacing w:line="260" w:lineRule="atLeast"/>
              <w:rPr>
                <w:rFonts w:eastAsia="Calibri"/>
                <w:lang w:eastAsia="en-US"/>
              </w:rPr>
            </w:pPr>
            <w:r>
              <w:rPr>
                <w:rFonts w:eastAsia="Calibri"/>
                <w:lang w:eastAsia="en-US"/>
              </w:rPr>
              <w:t>35.87 µl/min</w:t>
            </w:r>
          </w:p>
        </w:tc>
        <w:tc>
          <w:tcPr>
            <w:tcW w:w="3960" w:type="dxa"/>
            <w:tcBorders>
              <w:top w:val="single" w:sz="6" w:space="0" w:color="000000"/>
              <w:left w:val="single" w:sz="6" w:space="0" w:color="000000"/>
              <w:bottom w:val="single" w:sz="6" w:space="0" w:color="000000"/>
              <w:right w:val="single" w:sz="6" w:space="0" w:color="000000"/>
            </w:tcBorders>
          </w:tcPr>
          <w:p w14:paraId="144FAF01" w14:textId="77777777" w:rsidR="00063667" w:rsidRDefault="00063667" w:rsidP="009A628C">
            <w:pPr>
              <w:snapToGrid w:val="0"/>
              <w:spacing w:line="260" w:lineRule="atLeast"/>
              <w:rPr>
                <w:rFonts w:eastAsia="Calibri"/>
                <w:lang w:eastAsia="en-US"/>
              </w:rPr>
            </w:pPr>
            <w:r>
              <w:rPr>
                <w:rFonts w:eastAsia="Calibri"/>
                <w:lang w:eastAsia="en-US"/>
              </w:rPr>
              <w:t>BEAT model for Cleaning of spray equipment</w:t>
            </w:r>
          </w:p>
        </w:tc>
      </w:tr>
      <w:tr w:rsidR="00063667" w14:paraId="438EA1FB" w14:textId="77777777" w:rsidTr="000033CD">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2E588B36"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15E15D47" w14:textId="77777777" w:rsidR="00063667" w:rsidRDefault="00063667" w:rsidP="009A628C">
            <w:pPr>
              <w:snapToGrid w:val="0"/>
              <w:spacing w:line="260" w:lineRule="atLeast"/>
              <w:rPr>
                <w:rFonts w:eastAsia="Calibri"/>
                <w:lang w:eastAsia="en-US"/>
              </w:rPr>
            </w:pPr>
            <w:r>
              <w:rPr>
                <w:rFonts w:eastAsia="Calibri"/>
                <w:lang w:eastAsia="en-US"/>
              </w:rPr>
              <w:t>Dermal exposure value (body)</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1C42B4A" w14:textId="77777777" w:rsidR="00063667" w:rsidRDefault="00063667" w:rsidP="009A628C">
            <w:pPr>
              <w:snapToGrid w:val="0"/>
              <w:spacing w:line="260" w:lineRule="atLeast"/>
              <w:rPr>
                <w:rFonts w:eastAsia="Calibri"/>
                <w:lang w:eastAsia="en-US"/>
              </w:rPr>
            </w:pPr>
            <w:r>
              <w:rPr>
                <w:rFonts w:eastAsia="Calibri"/>
                <w:lang w:eastAsia="en-US"/>
              </w:rPr>
              <w:t>19.28 µl/min</w:t>
            </w:r>
          </w:p>
        </w:tc>
        <w:tc>
          <w:tcPr>
            <w:tcW w:w="3960" w:type="dxa"/>
            <w:tcBorders>
              <w:top w:val="single" w:sz="6" w:space="0" w:color="000000"/>
              <w:left w:val="single" w:sz="6" w:space="0" w:color="000000"/>
              <w:bottom w:val="single" w:sz="6" w:space="0" w:color="000000"/>
              <w:right w:val="single" w:sz="6" w:space="0" w:color="000000"/>
            </w:tcBorders>
          </w:tcPr>
          <w:p w14:paraId="5DBD55BA" w14:textId="7FC11BF4" w:rsidR="00063667" w:rsidRDefault="00063667" w:rsidP="009A628C">
            <w:pPr>
              <w:snapToGrid w:val="0"/>
              <w:spacing w:line="260" w:lineRule="atLeast"/>
              <w:rPr>
                <w:rFonts w:eastAsia="Calibri"/>
                <w:lang w:eastAsia="en-US"/>
              </w:rPr>
            </w:pPr>
            <w:r>
              <w:rPr>
                <w:rFonts w:eastAsia="Calibri"/>
                <w:lang w:eastAsia="en-US"/>
              </w:rPr>
              <w:t>BEAT model for Cleaning of spray equipment</w:t>
            </w:r>
          </w:p>
        </w:tc>
      </w:tr>
      <w:tr w:rsidR="00063667" w14:paraId="415EB00B" w14:textId="77777777" w:rsidTr="000033CD">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51E8E9C2"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6F5C8D91" w14:textId="77777777" w:rsidR="00063667" w:rsidRDefault="00063667" w:rsidP="009A628C">
            <w:pPr>
              <w:snapToGrid w:val="0"/>
              <w:spacing w:line="260" w:lineRule="atLeast"/>
              <w:rPr>
                <w:rFonts w:eastAsia="Calibri"/>
                <w:lang w:eastAsia="en-US"/>
              </w:rPr>
            </w:pPr>
            <w:r>
              <w:rPr>
                <w:rFonts w:eastAsia="Calibri"/>
                <w:lang w:eastAsia="en-US"/>
              </w:rPr>
              <w:t>Dermal absorption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CAFE890" w14:textId="77777777" w:rsidR="00063667" w:rsidRDefault="00063667" w:rsidP="009A628C">
            <w:pPr>
              <w:snapToGrid w:val="0"/>
              <w:spacing w:line="260" w:lineRule="atLeast"/>
              <w:rPr>
                <w:rFonts w:eastAsia="Calibri"/>
                <w:lang w:eastAsia="en-US"/>
              </w:rPr>
            </w:pPr>
            <w:r>
              <w:rPr>
                <w:rFonts w:eastAsia="Calibri"/>
                <w:lang w:eastAsia="en-US"/>
              </w:rPr>
              <w:t>50%</w:t>
            </w:r>
          </w:p>
        </w:tc>
        <w:tc>
          <w:tcPr>
            <w:tcW w:w="3960" w:type="dxa"/>
            <w:tcBorders>
              <w:top w:val="single" w:sz="6" w:space="0" w:color="000000"/>
              <w:left w:val="single" w:sz="6" w:space="0" w:color="000000"/>
              <w:bottom w:val="single" w:sz="6" w:space="0" w:color="000000"/>
              <w:right w:val="single" w:sz="6" w:space="0" w:color="000000"/>
            </w:tcBorders>
          </w:tcPr>
          <w:p w14:paraId="1379C3F1" w14:textId="77777777" w:rsidR="00063667" w:rsidRDefault="00063667" w:rsidP="009A628C">
            <w:pPr>
              <w:snapToGrid w:val="0"/>
              <w:spacing w:line="260" w:lineRule="atLeast"/>
              <w:rPr>
                <w:rFonts w:eastAsia="Calibri"/>
                <w:lang w:eastAsia="en-US"/>
              </w:rPr>
            </w:pPr>
            <w:r>
              <w:rPr>
                <w:rFonts w:eastAsia="Calibri"/>
                <w:lang w:eastAsia="en-US"/>
              </w:rPr>
              <w:t>Default value according to EFSA Guidance 2017</w:t>
            </w:r>
          </w:p>
        </w:tc>
      </w:tr>
      <w:tr w:rsidR="00063667" w14:paraId="23E29E7A" w14:textId="77777777" w:rsidTr="000033CD">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68947860" w14:textId="77777777" w:rsidR="00063667" w:rsidRDefault="00063667" w:rsidP="009A628C"/>
        </w:tc>
        <w:tc>
          <w:tcPr>
            <w:tcW w:w="3685" w:type="dxa"/>
            <w:tcBorders>
              <w:top w:val="single" w:sz="6" w:space="0" w:color="000000"/>
              <w:left w:val="single" w:sz="6" w:space="0" w:color="000000"/>
              <w:bottom w:val="single" w:sz="6" w:space="0" w:color="000000"/>
            </w:tcBorders>
            <w:shd w:val="clear" w:color="auto" w:fill="auto"/>
          </w:tcPr>
          <w:p w14:paraId="22DAE7AC" w14:textId="77777777" w:rsidR="00063667" w:rsidRDefault="00063667" w:rsidP="009A628C">
            <w:pPr>
              <w:snapToGrid w:val="0"/>
              <w:spacing w:line="260" w:lineRule="atLeast"/>
              <w:rPr>
                <w:rFonts w:eastAsia="Calibri"/>
                <w:lang w:eastAsia="en-US"/>
              </w:rPr>
            </w:pPr>
            <w:r>
              <w:rPr>
                <w:rFonts w:eastAsia="Calibri"/>
                <w:lang w:eastAsia="en-US"/>
              </w:rPr>
              <w:t>Dermal absorption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2F6816F" w14:textId="1A8FE42E" w:rsidR="00063667" w:rsidRDefault="00063667" w:rsidP="009A628C">
            <w:pPr>
              <w:snapToGrid w:val="0"/>
              <w:spacing w:line="260" w:lineRule="atLeast"/>
              <w:rPr>
                <w:rFonts w:eastAsia="Calibri"/>
                <w:lang w:eastAsia="en-US"/>
              </w:rPr>
            </w:pPr>
            <w:r>
              <w:rPr>
                <w:rFonts w:eastAsia="Calibri"/>
                <w:lang w:eastAsia="en-US"/>
              </w:rPr>
              <w:t>9.2%</w:t>
            </w:r>
          </w:p>
        </w:tc>
        <w:tc>
          <w:tcPr>
            <w:tcW w:w="3960" w:type="dxa"/>
            <w:tcBorders>
              <w:top w:val="single" w:sz="6" w:space="0" w:color="000000"/>
              <w:left w:val="single" w:sz="6" w:space="0" w:color="000000"/>
              <w:bottom w:val="single" w:sz="6" w:space="0" w:color="000000"/>
              <w:right w:val="single" w:sz="6" w:space="0" w:color="000000"/>
            </w:tcBorders>
          </w:tcPr>
          <w:p w14:paraId="05D051E6" w14:textId="77777777" w:rsidR="00063667" w:rsidRDefault="00063667" w:rsidP="009A628C">
            <w:pPr>
              <w:snapToGrid w:val="0"/>
              <w:spacing w:line="260" w:lineRule="atLeast"/>
              <w:rPr>
                <w:rFonts w:eastAsia="Calibri"/>
                <w:lang w:eastAsia="en-US"/>
              </w:rPr>
            </w:pPr>
            <w:r>
              <w:rPr>
                <w:rFonts w:eastAsia="Calibri"/>
                <w:lang w:eastAsia="en-US"/>
              </w:rPr>
              <w:t>Dermal absorption study</w:t>
            </w:r>
          </w:p>
        </w:tc>
      </w:tr>
    </w:tbl>
    <w:p w14:paraId="47E67175" w14:textId="77777777" w:rsidR="009A628C" w:rsidRDefault="009A628C" w:rsidP="009A628C">
      <w:pPr>
        <w:spacing w:line="260" w:lineRule="atLeast"/>
        <w:rPr>
          <w:rFonts w:eastAsia="Calibri"/>
          <w:shd w:val="clear" w:color="auto" w:fill="00FFFF"/>
          <w:lang w:eastAsia="en-US"/>
        </w:rPr>
      </w:pPr>
    </w:p>
    <w:p w14:paraId="6E9B65C0" w14:textId="01D9DFED" w:rsidR="009A628C" w:rsidRDefault="002E65A1" w:rsidP="009A628C">
      <w:pPr>
        <w:rPr>
          <w:rFonts w:ascii="Times New Roman" w:eastAsia="Calibri" w:hAnsi="Times New Roman" w:cs="Times New Roman"/>
          <w:i/>
          <w:iCs/>
          <w:lang w:eastAsia="en-US"/>
        </w:rPr>
      </w:pPr>
      <w:r>
        <w:rPr>
          <w:rFonts w:eastAsia="Calibri"/>
          <w:b/>
          <w:lang w:eastAsia="en-US"/>
        </w:rPr>
        <w:t>Calculations for Task [3</w:t>
      </w:r>
      <w:r w:rsidR="009A628C">
        <w:rPr>
          <w:rFonts w:eastAsia="Calibri"/>
          <w:b/>
          <w:lang w:eastAsia="en-US"/>
        </w:rPr>
        <w:t>.2]</w:t>
      </w:r>
    </w:p>
    <w:p w14:paraId="5A9B6531" w14:textId="77777777" w:rsidR="009A628C" w:rsidRPr="00342760" w:rsidRDefault="009A628C" w:rsidP="009A628C">
      <w:pPr>
        <w:spacing w:line="260" w:lineRule="atLeast"/>
        <w:rPr>
          <w:rFonts w:eastAsia="Calibri"/>
          <w:lang w:eastAsia="en-US"/>
        </w:rPr>
      </w:pPr>
    </w:p>
    <w:p w14:paraId="1685FF1E" w14:textId="77777777" w:rsidR="009A628C" w:rsidRPr="00342760" w:rsidRDefault="009A628C" w:rsidP="009A628C">
      <w:pPr>
        <w:spacing w:line="260" w:lineRule="atLeast"/>
        <w:rPr>
          <w:rFonts w:eastAsia="Calibri"/>
          <w:u w:val="single"/>
          <w:lang w:eastAsia="en-US"/>
        </w:rPr>
      </w:pPr>
      <w:r w:rsidRPr="00342760">
        <w:rPr>
          <w:rFonts w:eastAsia="Calibri"/>
          <w:u w:val="single"/>
          <w:lang w:eastAsia="en-US"/>
        </w:rPr>
        <w:t>Penflufen</w:t>
      </w:r>
    </w:p>
    <w:p w14:paraId="2D98CE1C" w14:textId="77777777" w:rsidR="009A628C" w:rsidRPr="00342760" w:rsidRDefault="009A628C" w:rsidP="009A628C">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9A628C" w14:paraId="424DD5DB" w14:textId="77777777" w:rsidTr="009A628C">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5A27C217" w14:textId="77777777" w:rsidR="009A628C" w:rsidRDefault="009A628C" w:rsidP="009A628C">
            <w:pPr>
              <w:spacing w:line="260" w:lineRule="atLeast"/>
              <w:jc w:val="center"/>
            </w:pPr>
            <w:r>
              <w:rPr>
                <w:rFonts w:eastAsia="Calibri"/>
                <w:b/>
                <w:lang w:eastAsia="en-US"/>
              </w:rPr>
              <w:t>Summary table: estimated exposure from professional uses</w:t>
            </w:r>
          </w:p>
        </w:tc>
      </w:tr>
      <w:tr w:rsidR="009A628C" w14:paraId="2D470A70" w14:textId="77777777" w:rsidTr="009A628C">
        <w:tblPrEx>
          <w:tblCellMar>
            <w:top w:w="57" w:type="dxa"/>
            <w:bottom w:w="57" w:type="dxa"/>
          </w:tblCellMar>
        </w:tblPrEx>
        <w:trPr>
          <w:cantSplit/>
          <w:trHeight w:val="1203"/>
        </w:trPr>
        <w:tc>
          <w:tcPr>
            <w:tcW w:w="1495" w:type="dxa"/>
            <w:tcBorders>
              <w:top w:val="single" w:sz="6" w:space="0" w:color="000000"/>
              <w:left w:val="single" w:sz="6" w:space="0" w:color="000000"/>
              <w:bottom w:val="single" w:sz="6" w:space="0" w:color="000000"/>
            </w:tcBorders>
            <w:shd w:val="clear" w:color="auto" w:fill="auto"/>
          </w:tcPr>
          <w:p w14:paraId="3F1202CF" w14:textId="77777777" w:rsidR="009A628C" w:rsidRDefault="009A628C" w:rsidP="009A628C">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31028748" w14:textId="77777777" w:rsidR="009A628C" w:rsidRDefault="009A628C" w:rsidP="009A628C">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490CA4F4" w14:textId="77777777" w:rsidR="009A628C" w:rsidRDefault="009A628C" w:rsidP="009A628C">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05210FA4" w14:textId="77777777" w:rsidR="009A628C" w:rsidRDefault="009A628C" w:rsidP="009A628C">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6061C8BD" w14:textId="77777777" w:rsidR="009A628C" w:rsidRDefault="009A628C" w:rsidP="009A628C">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225EE369" w14:textId="77777777" w:rsidR="009A628C" w:rsidRDefault="009A628C" w:rsidP="009A628C">
            <w:pPr>
              <w:spacing w:line="260" w:lineRule="atLeast"/>
            </w:pPr>
            <w:r>
              <w:rPr>
                <w:rFonts w:eastAsia="Calibri"/>
                <w:b/>
                <w:lang w:eastAsia="en-US"/>
              </w:rPr>
              <w:t>Estimated total uptake (mg/kg d/bw)</w:t>
            </w:r>
          </w:p>
        </w:tc>
      </w:tr>
      <w:tr w:rsidR="009A628C" w14:paraId="5FB10AB1" w14:textId="77777777" w:rsidTr="009A628C">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1968359E" w14:textId="29C227FB" w:rsidR="009A628C" w:rsidRDefault="002E65A1" w:rsidP="009A628C">
            <w:pPr>
              <w:spacing w:line="260" w:lineRule="atLeast"/>
              <w:rPr>
                <w:rFonts w:eastAsia="Calibri"/>
                <w:lang w:eastAsia="en-US"/>
              </w:rPr>
            </w:pPr>
            <w:r>
              <w:rPr>
                <w:rFonts w:eastAsia="Calibri"/>
                <w:lang w:eastAsia="en-US"/>
              </w:rPr>
              <w:t>Task [3</w:t>
            </w:r>
            <w:r w:rsidR="009A628C">
              <w:rPr>
                <w:rFonts w:eastAsia="Calibri"/>
                <w:lang w:eastAsia="en-US"/>
              </w:rPr>
              <w:t>.2]</w:t>
            </w:r>
          </w:p>
        </w:tc>
        <w:tc>
          <w:tcPr>
            <w:tcW w:w="1276" w:type="dxa"/>
            <w:tcBorders>
              <w:top w:val="single" w:sz="6" w:space="0" w:color="000000"/>
              <w:left w:val="single" w:sz="6" w:space="0" w:color="000000"/>
              <w:bottom w:val="single" w:sz="6" w:space="0" w:color="000000"/>
            </w:tcBorders>
            <w:shd w:val="clear" w:color="auto" w:fill="auto"/>
          </w:tcPr>
          <w:p w14:paraId="4DDDBA73" w14:textId="77777777" w:rsidR="009A628C" w:rsidRDefault="009A628C" w:rsidP="009A628C">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4E46B5A1" w14:textId="77777777" w:rsidR="009A628C" w:rsidRDefault="009A628C" w:rsidP="009A628C">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09B2B1E4" w14:textId="77777777" w:rsidR="009A628C" w:rsidRDefault="009A628C" w:rsidP="009A628C">
            <w:pPr>
              <w:snapToGrid w:val="0"/>
              <w:spacing w:line="260" w:lineRule="atLeast"/>
              <w:rPr>
                <w:rFonts w:eastAsia="Calibri"/>
                <w:lang w:eastAsia="en-US"/>
              </w:rPr>
            </w:pPr>
            <w:r>
              <w:rPr>
                <w:rFonts w:eastAsia="Calibri"/>
                <w:lang w:eastAsia="en-US"/>
              </w:rPr>
              <w:t>6.20x10</w:t>
            </w:r>
            <w:r>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275F277C" w14:textId="77777777" w:rsidR="009A628C" w:rsidRDefault="009A628C" w:rsidP="009A628C">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087A879B" w14:textId="77777777" w:rsidR="009A628C" w:rsidRDefault="009A628C" w:rsidP="009A628C">
            <w:pPr>
              <w:snapToGrid w:val="0"/>
              <w:spacing w:line="260" w:lineRule="atLeast"/>
              <w:rPr>
                <w:rFonts w:eastAsia="Calibri"/>
                <w:lang w:eastAsia="en-US"/>
              </w:rPr>
            </w:pPr>
            <w:r>
              <w:rPr>
                <w:rFonts w:eastAsia="Calibri"/>
                <w:lang w:eastAsia="en-US"/>
              </w:rPr>
              <w:t>6.20x10</w:t>
            </w:r>
            <w:r>
              <w:rPr>
                <w:rFonts w:eastAsia="Calibri"/>
                <w:vertAlign w:val="superscript"/>
                <w:lang w:eastAsia="en-US"/>
              </w:rPr>
              <w:t>-4</w:t>
            </w:r>
          </w:p>
        </w:tc>
      </w:tr>
    </w:tbl>
    <w:p w14:paraId="25F409C9" w14:textId="77777777" w:rsidR="009A628C" w:rsidRDefault="009A628C" w:rsidP="009A628C">
      <w:pPr>
        <w:spacing w:line="260" w:lineRule="atLeast"/>
        <w:rPr>
          <w:rFonts w:eastAsia="Calibri"/>
          <w:shd w:val="clear" w:color="auto" w:fill="00FFFF"/>
          <w:lang w:eastAsia="en-US"/>
        </w:rPr>
      </w:pPr>
    </w:p>
    <w:p w14:paraId="1E282390" w14:textId="77777777" w:rsidR="009A628C" w:rsidRPr="00342760" w:rsidRDefault="009A628C" w:rsidP="009A628C">
      <w:pPr>
        <w:spacing w:line="260" w:lineRule="atLeast"/>
        <w:rPr>
          <w:rFonts w:eastAsia="Calibri"/>
          <w:u w:val="single"/>
          <w:lang w:eastAsia="en-US"/>
        </w:rPr>
      </w:pPr>
      <w:r>
        <w:rPr>
          <w:rFonts w:eastAsia="Calibri"/>
          <w:u w:val="single"/>
          <w:lang w:eastAsia="en-US"/>
        </w:rPr>
        <w:t>Cypermethrin</w:t>
      </w:r>
    </w:p>
    <w:p w14:paraId="04E8FFFE" w14:textId="77777777" w:rsidR="009A628C" w:rsidRPr="00342760" w:rsidRDefault="009A628C" w:rsidP="009A628C">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9A628C" w14:paraId="23FC59BA" w14:textId="77777777" w:rsidTr="009A628C">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79B15AFB" w14:textId="77777777" w:rsidR="009A628C" w:rsidRDefault="009A628C" w:rsidP="009A628C">
            <w:pPr>
              <w:spacing w:line="260" w:lineRule="atLeast"/>
              <w:jc w:val="center"/>
            </w:pPr>
            <w:r>
              <w:rPr>
                <w:rFonts w:eastAsia="Calibri"/>
                <w:b/>
                <w:lang w:eastAsia="en-US"/>
              </w:rPr>
              <w:t>Summary table: estimated exposure from professional uses</w:t>
            </w:r>
          </w:p>
        </w:tc>
      </w:tr>
      <w:tr w:rsidR="009A628C" w14:paraId="19BCFAAB" w14:textId="77777777" w:rsidTr="009A628C">
        <w:tblPrEx>
          <w:tblCellMar>
            <w:top w:w="57" w:type="dxa"/>
            <w:bottom w:w="57" w:type="dxa"/>
          </w:tblCellMar>
        </w:tblPrEx>
        <w:trPr>
          <w:cantSplit/>
          <w:trHeight w:val="1133"/>
        </w:trPr>
        <w:tc>
          <w:tcPr>
            <w:tcW w:w="1495" w:type="dxa"/>
            <w:tcBorders>
              <w:top w:val="single" w:sz="6" w:space="0" w:color="000000"/>
              <w:left w:val="single" w:sz="6" w:space="0" w:color="000000"/>
              <w:bottom w:val="single" w:sz="6" w:space="0" w:color="000000"/>
            </w:tcBorders>
            <w:shd w:val="clear" w:color="auto" w:fill="auto"/>
          </w:tcPr>
          <w:p w14:paraId="230B08DE" w14:textId="77777777" w:rsidR="009A628C" w:rsidRDefault="009A628C" w:rsidP="009A628C">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795FED62" w14:textId="77777777" w:rsidR="009A628C" w:rsidRDefault="009A628C" w:rsidP="009A628C">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7022C667" w14:textId="77777777" w:rsidR="009A628C" w:rsidRDefault="009A628C" w:rsidP="009A628C">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01225CBA" w14:textId="77777777" w:rsidR="009A628C" w:rsidRDefault="009A628C" w:rsidP="009A628C">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1E4BF010" w14:textId="77777777" w:rsidR="009A628C" w:rsidRDefault="009A628C" w:rsidP="009A628C">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62455AE5" w14:textId="77777777" w:rsidR="009A628C" w:rsidRDefault="009A628C" w:rsidP="009A628C">
            <w:pPr>
              <w:spacing w:line="260" w:lineRule="atLeast"/>
            </w:pPr>
            <w:r>
              <w:rPr>
                <w:rFonts w:eastAsia="Calibri"/>
                <w:b/>
                <w:lang w:eastAsia="en-US"/>
              </w:rPr>
              <w:t>Estimated total uptake (mg/kg d/bw)</w:t>
            </w:r>
          </w:p>
        </w:tc>
      </w:tr>
      <w:tr w:rsidR="009A628C" w14:paraId="75230AA2" w14:textId="77777777" w:rsidTr="009A628C">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01E92A79" w14:textId="28E32492" w:rsidR="009A628C" w:rsidRDefault="002E65A1" w:rsidP="009A628C">
            <w:pPr>
              <w:spacing w:line="260" w:lineRule="atLeast"/>
              <w:rPr>
                <w:rFonts w:eastAsia="Calibri"/>
                <w:lang w:eastAsia="en-US"/>
              </w:rPr>
            </w:pPr>
            <w:r>
              <w:rPr>
                <w:rFonts w:eastAsia="Calibri"/>
                <w:lang w:eastAsia="en-US"/>
              </w:rPr>
              <w:t>Task [3</w:t>
            </w:r>
            <w:r w:rsidR="009A628C">
              <w:rPr>
                <w:rFonts w:eastAsia="Calibri"/>
                <w:lang w:eastAsia="en-US"/>
              </w:rPr>
              <w:t>.2]</w:t>
            </w:r>
          </w:p>
        </w:tc>
        <w:tc>
          <w:tcPr>
            <w:tcW w:w="1276" w:type="dxa"/>
            <w:tcBorders>
              <w:top w:val="single" w:sz="6" w:space="0" w:color="000000"/>
              <w:left w:val="single" w:sz="6" w:space="0" w:color="000000"/>
              <w:bottom w:val="single" w:sz="6" w:space="0" w:color="000000"/>
            </w:tcBorders>
            <w:shd w:val="clear" w:color="auto" w:fill="auto"/>
          </w:tcPr>
          <w:p w14:paraId="690F07D8" w14:textId="77777777" w:rsidR="009A628C" w:rsidRDefault="009A628C" w:rsidP="009A628C">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00ACE9E7" w14:textId="77777777" w:rsidR="009A628C" w:rsidRDefault="009A628C" w:rsidP="009A628C">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0495F3C6" w14:textId="5A299761" w:rsidR="009A628C" w:rsidRDefault="00F87B56" w:rsidP="009A628C">
            <w:pPr>
              <w:snapToGrid w:val="0"/>
              <w:spacing w:line="260" w:lineRule="atLeast"/>
              <w:rPr>
                <w:rFonts w:eastAsia="Calibri"/>
                <w:lang w:eastAsia="en-US"/>
              </w:rPr>
            </w:pPr>
            <w:r>
              <w:rPr>
                <w:rFonts w:eastAsia="Calibri"/>
                <w:lang w:eastAsia="en-US"/>
              </w:rPr>
              <w:t>7.74</w:t>
            </w:r>
            <w:r w:rsidR="009A628C">
              <w:rPr>
                <w:rFonts w:eastAsia="Calibri"/>
                <w:lang w:eastAsia="en-US"/>
              </w:rPr>
              <w:t>x10</w:t>
            </w:r>
            <w:r w:rsidR="009A628C">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07B5B6E5" w14:textId="77777777" w:rsidR="009A628C" w:rsidRDefault="009A628C" w:rsidP="009A628C">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6136247F" w14:textId="231D7BFF" w:rsidR="009A628C" w:rsidRDefault="00F87B56" w:rsidP="009A628C">
            <w:pPr>
              <w:snapToGrid w:val="0"/>
              <w:spacing w:line="260" w:lineRule="atLeast"/>
              <w:rPr>
                <w:rFonts w:eastAsia="Calibri"/>
                <w:lang w:eastAsia="en-US"/>
              </w:rPr>
            </w:pPr>
            <w:r>
              <w:rPr>
                <w:rFonts w:eastAsia="Calibri"/>
                <w:lang w:eastAsia="en-US"/>
              </w:rPr>
              <w:t>7.7</w:t>
            </w:r>
            <w:r w:rsidR="009A628C">
              <w:rPr>
                <w:rFonts w:eastAsia="Calibri"/>
                <w:lang w:eastAsia="en-US"/>
              </w:rPr>
              <w:t>4x10</w:t>
            </w:r>
            <w:r w:rsidR="009A628C">
              <w:rPr>
                <w:rFonts w:eastAsia="Calibri"/>
                <w:vertAlign w:val="superscript"/>
                <w:lang w:eastAsia="en-US"/>
              </w:rPr>
              <w:t>-4</w:t>
            </w:r>
          </w:p>
        </w:tc>
      </w:tr>
    </w:tbl>
    <w:p w14:paraId="6B9F5DA9" w14:textId="6D4F2C08" w:rsidR="0094544F" w:rsidRDefault="0094544F">
      <w:pPr>
        <w:tabs>
          <w:tab w:val="left" w:pos="5656"/>
        </w:tabs>
        <w:spacing w:line="260" w:lineRule="atLeast"/>
        <w:rPr>
          <w:rFonts w:ascii="Times New Roman" w:eastAsia="Calibri" w:hAnsi="Times New Roman" w:cs="Times New Roman"/>
          <w:i/>
          <w:iCs/>
          <w:lang w:eastAsia="en-US"/>
        </w:rPr>
      </w:pPr>
    </w:p>
    <w:p w14:paraId="1419DF81" w14:textId="04588DC0" w:rsidR="0094544F" w:rsidRPr="00E00C20" w:rsidRDefault="0094544F" w:rsidP="0094544F">
      <w:pPr>
        <w:spacing w:line="260" w:lineRule="atLeast"/>
        <w:rPr>
          <w:rFonts w:eastAsia="Calibri"/>
          <w:u w:val="single"/>
          <w:lang w:eastAsia="en-US"/>
        </w:rPr>
      </w:pPr>
      <w:r w:rsidRPr="00E00C20">
        <w:rPr>
          <w:rFonts w:eastAsia="Calibri"/>
          <w:u w:val="single"/>
          <w:lang w:eastAsia="en-US"/>
        </w:rPr>
        <w:t>As described above, the scenario [</w:t>
      </w:r>
      <w:r>
        <w:rPr>
          <w:rFonts w:eastAsia="Calibri"/>
          <w:u w:val="single"/>
          <w:lang w:eastAsia="en-US"/>
        </w:rPr>
        <w:t>3</w:t>
      </w:r>
      <w:r w:rsidRPr="00E00C20">
        <w:rPr>
          <w:rFonts w:eastAsia="Calibri"/>
          <w:u w:val="single"/>
          <w:lang w:eastAsia="en-US"/>
        </w:rPr>
        <w:t>] is the combination of Task [</w:t>
      </w:r>
      <w:r>
        <w:rPr>
          <w:rFonts w:eastAsia="Calibri"/>
          <w:u w:val="single"/>
          <w:lang w:eastAsia="en-US"/>
        </w:rPr>
        <w:t>3</w:t>
      </w:r>
      <w:r w:rsidRPr="00E00C20">
        <w:rPr>
          <w:rFonts w:eastAsia="Calibri"/>
          <w:u w:val="single"/>
          <w:lang w:eastAsia="en-US"/>
        </w:rPr>
        <w:t>.1] and [</w:t>
      </w:r>
      <w:r>
        <w:rPr>
          <w:rFonts w:eastAsia="Calibri"/>
          <w:u w:val="single"/>
          <w:lang w:eastAsia="en-US"/>
        </w:rPr>
        <w:t>3</w:t>
      </w:r>
      <w:r w:rsidRPr="00E00C20">
        <w:rPr>
          <w:rFonts w:eastAsia="Calibri"/>
          <w:u w:val="single"/>
          <w:lang w:eastAsia="en-US"/>
        </w:rPr>
        <w:t>.2).</w:t>
      </w:r>
    </w:p>
    <w:p w14:paraId="3FA02471" w14:textId="77777777" w:rsidR="0094544F" w:rsidRDefault="0094544F" w:rsidP="0094544F">
      <w:pPr>
        <w:rPr>
          <w:rFonts w:ascii="Times New Roman" w:eastAsia="Calibri" w:hAnsi="Times New Roman" w:cs="Times New Roman"/>
          <w:i/>
          <w:iCs/>
          <w:lang w:eastAsia="en-US"/>
        </w:rPr>
      </w:pPr>
    </w:p>
    <w:p w14:paraId="7DA2CEF3" w14:textId="2B27A38B" w:rsidR="0094544F" w:rsidRDefault="0094544F" w:rsidP="0094544F">
      <w:pPr>
        <w:rPr>
          <w:rFonts w:ascii="Times New Roman" w:eastAsia="Calibri" w:hAnsi="Times New Roman" w:cs="Times New Roman"/>
          <w:i/>
          <w:iCs/>
          <w:lang w:eastAsia="en-US"/>
        </w:rPr>
      </w:pPr>
      <w:r>
        <w:rPr>
          <w:rFonts w:eastAsia="Calibri"/>
          <w:b/>
          <w:lang w:eastAsia="en-US"/>
        </w:rPr>
        <w:t>Calculations for Scenario [3]</w:t>
      </w:r>
    </w:p>
    <w:p w14:paraId="69EA408D" w14:textId="77777777" w:rsidR="0094544F" w:rsidRPr="00342760" w:rsidRDefault="0094544F" w:rsidP="0094544F">
      <w:pPr>
        <w:spacing w:line="260" w:lineRule="atLeast"/>
        <w:rPr>
          <w:rFonts w:eastAsia="Calibri"/>
          <w:lang w:eastAsia="en-US"/>
        </w:rPr>
      </w:pPr>
    </w:p>
    <w:p w14:paraId="5ABB603A" w14:textId="77777777" w:rsidR="0094544F" w:rsidRPr="00342760" w:rsidRDefault="0094544F" w:rsidP="0094544F">
      <w:pPr>
        <w:spacing w:line="260" w:lineRule="atLeast"/>
        <w:rPr>
          <w:rFonts w:eastAsia="Calibri"/>
          <w:u w:val="single"/>
          <w:lang w:eastAsia="en-US"/>
        </w:rPr>
      </w:pPr>
      <w:r w:rsidRPr="00342760">
        <w:rPr>
          <w:rFonts w:eastAsia="Calibri"/>
          <w:u w:val="single"/>
          <w:lang w:eastAsia="en-US"/>
        </w:rPr>
        <w:t>Penflufen</w:t>
      </w:r>
    </w:p>
    <w:p w14:paraId="61676656" w14:textId="77777777" w:rsidR="0094544F" w:rsidRPr="00342760" w:rsidRDefault="0094544F" w:rsidP="0094544F">
      <w:pPr>
        <w:spacing w:line="260" w:lineRule="atLeast"/>
        <w:rPr>
          <w:rFonts w:eastAsia="Calibri"/>
          <w:lang w:eastAsia="en-US"/>
        </w:rPr>
      </w:pPr>
    </w:p>
    <w:tbl>
      <w:tblPr>
        <w:tblW w:w="10287" w:type="dxa"/>
        <w:tblInd w:w="-7" w:type="dxa"/>
        <w:tblLayout w:type="fixed"/>
        <w:tblCellMar>
          <w:left w:w="70" w:type="dxa"/>
          <w:right w:w="70" w:type="dxa"/>
        </w:tblCellMar>
        <w:tblLook w:val="0000" w:firstRow="0" w:lastRow="0" w:firstColumn="0" w:lastColumn="0" w:noHBand="0" w:noVBand="0"/>
      </w:tblPr>
      <w:tblGrid>
        <w:gridCol w:w="1497"/>
        <w:gridCol w:w="1277"/>
        <w:gridCol w:w="1845"/>
        <w:gridCol w:w="1846"/>
        <w:gridCol w:w="1898"/>
        <w:gridCol w:w="1924"/>
      </w:tblGrid>
      <w:tr w:rsidR="0094544F" w14:paraId="3405477C" w14:textId="77777777" w:rsidTr="00520BAD">
        <w:trPr>
          <w:cantSplit/>
          <w:trHeight w:val="262"/>
          <w:tblHeader/>
        </w:trPr>
        <w:tc>
          <w:tcPr>
            <w:tcW w:w="10287" w:type="dxa"/>
            <w:gridSpan w:val="6"/>
            <w:tcBorders>
              <w:top w:val="single" w:sz="6" w:space="0" w:color="000000"/>
              <w:left w:val="single" w:sz="6" w:space="0" w:color="000000"/>
              <w:bottom w:val="single" w:sz="6" w:space="0" w:color="000000"/>
              <w:right w:val="single" w:sz="6" w:space="0" w:color="000000"/>
            </w:tcBorders>
            <w:shd w:val="clear" w:color="auto" w:fill="FFFFCC"/>
          </w:tcPr>
          <w:p w14:paraId="56CDE634" w14:textId="77777777" w:rsidR="0094544F" w:rsidRDefault="0094544F" w:rsidP="0094544F">
            <w:pPr>
              <w:spacing w:line="260" w:lineRule="atLeast"/>
              <w:jc w:val="center"/>
            </w:pPr>
            <w:r>
              <w:rPr>
                <w:rFonts w:eastAsia="Calibri"/>
                <w:b/>
                <w:lang w:eastAsia="en-US"/>
              </w:rPr>
              <w:t>Summary table: estimated exposure from professional uses</w:t>
            </w:r>
          </w:p>
        </w:tc>
      </w:tr>
      <w:tr w:rsidR="0094544F" w14:paraId="417B2772" w14:textId="77777777" w:rsidTr="00520BAD">
        <w:tblPrEx>
          <w:tblCellMar>
            <w:top w:w="57" w:type="dxa"/>
            <w:bottom w:w="57" w:type="dxa"/>
          </w:tblCellMar>
        </w:tblPrEx>
        <w:trPr>
          <w:cantSplit/>
          <w:trHeight w:val="1219"/>
        </w:trPr>
        <w:tc>
          <w:tcPr>
            <w:tcW w:w="1497" w:type="dxa"/>
            <w:tcBorders>
              <w:top w:val="single" w:sz="6" w:space="0" w:color="000000"/>
              <w:left w:val="single" w:sz="6" w:space="0" w:color="000000"/>
              <w:bottom w:val="single" w:sz="6" w:space="0" w:color="000000"/>
            </w:tcBorders>
            <w:shd w:val="clear" w:color="auto" w:fill="auto"/>
          </w:tcPr>
          <w:p w14:paraId="49943DC8" w14:textId="77777777" w:rsidR="0094544F" w:rsidRDefault="0094544F" w:rsidP="0094544F">
            <w:pPr>
              <w:spacing w:line="260" w:lineRule="atLeast"/>
              <w:rPr>
                <w:rFonts w:eastAsia="Calibri"/>
                <w:b/>
                <w:lang w:eastAsia="en-US"/>
              </w:rPr>
            </w:pPr>
            <w:r>
              <w:rPr>
                <w:rFonts w:eastAsia="Calibri"/>
                <w:b/>
                <w:lang w:eastAsia="en-US"/>
              </w:rPr>
              <w:t>Exposure scenario</w:t>
            </w:r>
          </w:p>
        </w:tc>
        <w:tc>
          <w:tcPr>
            <w:tcW w:w="1277" w:type="dxa"/>
            <w:tcBorders>
              <w:top w:val="single" w:sz="6" w:space="0" w:color="000000"/>
              <w:left w:val="single" w:sz="6" w:space="0" w:color="000000"/>
              <w:bottom w:val="single" w:sz="6" w:space="0" w:color="000000"/>
            </w:tcBorders>
            <w:shd w:val="clear" w:color="auto" w:fill="auto"/>
          </w:tcPr>
          <w:p w14:paraId="57130469" w14:textId="77777777" w:rsidR="0094544F" w:rsidRDefault="0094544F" w:rsidP="0094544F">
            <w:pPr>
              <w:spacing w:line="260" w:lineRule="atLeast"/>
              <w:rPr>
                <w:rFonts w:eastAsia="Calibri"/>
                <w:b/>
                <w:lang w:eastAsia="en-US"/>
              </w:rPr>
            </w:pPr>
            <w:r>
              <w:rPr>
                <w:rFonts w:eastAsia="Calibri"/>
                <w:b/>
                <w:lang w:eastAsia="en-US"/>
              </w:rPr>
              <w:t>Tier/PPE</w:t>
            </w:r>
          </w:p>
        </w:tc>
        <w:tc>
          <w:tcPr>
            <w:tcW w:w="1845" w:type="dxa"/>
            <w:tcBorders>
              <w:top w:val="single" w:sz="6" w:space="0" w:color="000000"/>
              <w:left w:val="single" w:sz="6" w:space="0" w:color="000000"/>
              <w:bottom w:val="single" w:sz="6" w:space="0" w:color="000000"/>
            </w:tcBorders>
            <w:shd w:val="clear" w:color="auto" w:fill="auto"/>
          </w:tcPr>
          <w:p w14:paraId="0F9D196C" w14:textId="77777777" w:rsidR="0094544F" w:rsidRDefault="0094544F" w:rsidP="0094544F">
            <w:pPr>
              <w:spacing w:line="260" w:lineRule="atLeast"/>
              <w:rPr>
                <w:rFonts w:eastAsia="Calibri"/>
                <w:b/>
                <w:lang w:eastAsia="en-US"/>
              </w:rPr>
            </w:pPr>
            <w:r>
              <w:rPr>
                <w:rFonts w:eastAsia="Calibri"/>
                <w:b/>
                <w:lang w:eastAsia="en-US"/>
              </w:rPr>
              <w:t>Estimated inhalation uptake (mg/kg d/bw)</w:t>
            </w:r>
          </w:p>
        </w:tc>
        <w:tc>
          <w:tcPr>
            <w:tcW w:w="1846" w:type="dxa"/>
            <w:tcBorders>
              <w:top w:val="single" w:sz="6" w:space="0" w:color="000000"/>
              <w:left w:val="single" w:sz="6" w:space="0" w:color="000000"/>
              <w:bottom w:val="single" w:sz="6" w:space="0" w:color="000000"/>
            </w:tcBorders>
            <w:shd w:val="clear" w:color="auto" w:fill="auto"/>
          </w:tcPr>
          <w:p w14:paraId="18E4FF95" w14:textId="77777777" w:rsidR="0094544F" w:rsidRDefault="0094544F" w:rsidP="0094544F">
            <w:pPr>
              <w:spacing w:line="260" w:lineRule="atLeast"/>
              <w:rPr>
                <w:rFonts w:eastAsia="Calibri"/>
                <w:b/>
                <w:lang w:eastAsia="en-US"/>
              </w:rPr>
            </w:pPr>
            <w:r>
              <w:rPr>
                <w:rFonts w:eastAsia="Calibri"/>
                <w:b/>
                <w:lang w:eastAsia="en-US"/>
              </w:rPr>
              <w:t>Estimated dermal uptake (mg/kg d/bw)</w:t>
            </w:r>
          </w:p>
        </w:tc>
        <w:tc>
          <w:tcPr>
            <w:tcW w:w="1898" w:type="dxa"/>
            <w:tcBorders>
              <w:top w:val="single" w:sz="6" w:space="0" w:color="000000"/>
              <w:left w:val="single" w:sz="6" w:space="0" w:color="000000"/>
              <w:bottom w:val="single" w:sz="6" w:space="0" w:color="000000"/>
            </w:tcBorders>
            <w:shd w:val="clear" w:color="auto" w:fill="auto"/>
          </w:tcPr>
          <w:p w14:paraId="242DA536" w14:textId="77777777" w:rsidR="0094544F" w:rsidRDefault="0094544F" w:rsidP="0094544F">
            <w:pPr>
              <w:spacing w:line="260" w:lineRule="atLeast"/>
              <w:rPr>
                <w:rFonts w:eastAsia="Calibri"/>
                <w:b/>
                <w:lang w:eastAsia="en-US"/>
              </w:rPr>
            </w:pPr>
            <w:r>
              <w:rPr>
                <w:rFonts w:eastAsia="Calibri"/>
                <w:b/>
                <w:lang w:eastAsia="en-US"/>
              </w:rPr>
              <w:t>Estimated oral uptake (mg/kg d/bw)</w:t>
            </w:r>
          </w:p>
        </w:tc>
        <w:tc>
          <w:tcPr>
            <w:tcW w:w="1924" w:type="dxa"/>
            <w:tcBorders>
              <w:top w:val="single" w:sz="6" w:space="0" w:color="000000"/>
              <w:left w:val="single" w:sz="6" w:space="0" w:color="000000"/>
              <w:bottom w:val="single" w:sz="6" w:space="0" w:color="000000"/>
              <w:right w:val="single" w:sz="6" w:space="0" w:color="000000"/>
            </w:tcBorders>
            <w:shd w:val="clear" w:color="auto" w:fill="auto"/>
          </w:tcPr>
          <w:p w14:paraId="0627D74C" w14:textId="77777777" w:rsidR="0094544F" w:rsidRDefault="0094544F" w:rsidP="0094544F">
            <w:pPr>
              <w:spacing w:line="260" w:lineRule="atLeast"/>
            </w:pPr>
            <w:r>
              <w:rPr>
                <w:rFonts w:eastAsia="Calibri"/>
                <w:b/>
                <w:lang w:eastAsia="en-US"/>
              </w:rPr>
              <w:t>Estimated total uptake (mg/kg d/bw)</w:t>
            </w:r>
          </w:p>
        </w:tc>
      </w:tr>
      <w:tr w:rsidR="005678B0" w14:paraId="2BCE2835" w14:textId="77777777" w:rsidTr="00520BAD">
        <w:tblPrEx>
          <w:tblCellMar>
            <w:top w:w="57" w:type="dxa"/>
            <w:bottom w:w="57" w:type="dxa"/>
          </w:tblCellMar>
        </w:tblPrEx>
        <w:trPr>
          <w:cantSplit/>
          <w:trHeight w:val="526"/>
        </w:trPr>
        <w:tc>
          <w:tcPr>
            <w:tcW w:w="1497" w:type="dxa"/>
            <w:vMerge w:val="restart"/>
            <w:tcBorders>
              <w:top w:val="single" w:sz="6" w:space="0" w:color="000000"/>
              <w:left w:val="single" w:sz="6" w:space="0" w:color="000000"/>
            </w:tcBorders>
            <w:shd w:val="clear" w:color="auto" w:fill="auto"/>
          </w:tcPr>
          <w:p w14:paraId="2CA51A08" w14:textId="26A6FD6B" w:rsidR="005678B0" w:rsidRPr="00E00C20" w:rsidRDefault="005678B0" w:rsidP="005678B0">
            <w:pPr>
              <w:spacing w:line="260" w:lineRule="atLeast"/>
              <w:rPr>
                <w:rFonts w:eastAsia="Calibri"/>
                <w:b/>
                <w:lang w:eastAsia="en-US"/>
              </w:rPr>
            </w:pPr>
            <w:r w:rsidRPr="00E00C20">
              <w:rPr>
                <w:rFonts w:eastAsia="Calibri"/>
                <w:b/>
                <w:lang w:eastAsia="en-US"/>
              </w:rPr>
              <w:t>Scenario [</w:t>
            </w:r>
            <w:r>
              <w:rPr>
                <w:rFonts w:eastAsia="Calibri"/>
                <w:b/>
                <w:lang w:eastAsia="en-US"/>
              </w:rPr>
              <w:t>3</w:t>
            </w:r>
            <w:r w:rsidRPr="00E00C20">
              <w:rPr>
                <w:rFonts w:eastAsia="Calibri"/>
                <w:b/>
                <w:lang w:eastAsia="en-US"/>
              </w:rPr>
              <w:t>]</w:t>
            </w:r>
          </w:p>
        </w:tc>
        <w:tc>
          <w:tcPr>
            <w:tcW w:w="1277" w:type="dxa"/>
            <w:tcBorders>
              <w:top w:val="single" w:sz="6" w:space="0" w:color="000000"/>
              <w:left w:val="single" w:sz="6" w:space="0" w:color="000000"/>
              <w:bottom w:val="single" w:sz="6" w:space="0" w:color="000000"/>
            </w:tcBorders>
            <w:shd w:val="clear" w:color="auto" w:fill="auto"/>
          </w:tcPr>
          <w:p w14:paraId="54E461AC" w14:textId="77777777" w:rsidR="005678B0" w:rsidRDefault="005678B0" w:rsidP="005678B0">
            <w:pPr>
              <w:snapToGrid w:val="0"/>
              <w:spacing w:line="260" w:lineRule="atLeast"/>
              <w:rPr>
                <w:rFonts w:eastAsia="Calibri"/>
                <w:lang w:eastAsia="en-US"/>
              </w:rPr>
            </w:pPr>
            <w:r>
              <w:rPr>
                <w:rFonts w:eastAsia="Calibri"/>
                <w:lang w:eastAsia="en-US"/>
              </w:rPr>
              <w:t>1/ No PPE</w:t>
            </w:r>
          </w:p>
        </w:tc>
        <w:tc>
          <w:tcPr>
            <w:tcW w:w="1845" w:type="dxa"/>
            <w:tcBorders>
              <w:top w:val="single" w:sz="6" w:space="0" w:color="000000"/>
              <w:left w:val="single" w:sz="6" w:space="0" w:color="000000"/>
              <w:bottom w:val="single" w:sz="6" w:space="0" w:color="000000"/>
            </w:tcBorders>
            <w:shd w:val="clear" w:color="auto" w:fill="auto"/>
          </w:tcPr>
          <w:p w14:paraId="5883E93C" w14:textId="459148CC" w:rsidR="005678B0" w:rsidRDefault="005678B0" w:rsidP="005678B0">
            <w:pPr>
              <w:snapToGrid w:val="0"/>
              <w:spacing w:line="260" w:lineRule="atLeast"/>
              <w:rPr>
                <w:rFonts w:eastAsia="Calibri"/>
                <w:lang w:eastAsia="en-US"/>
              </w:rPr>
            </w:pPr>
            <w:r>
              <w:rPr>
                <w:rFonts w:eastAsia="Calibri"/>
                <w:lang w:eastAsia="en-US"/>
              </w:rPr>
              <w:t>3.67x10</w:t>
            </w:r>
            <w:r w:rsidRPr="00E00C20">
              <w:rPr>
                <w:rFonts w:eastAsia="Calibri"/>
                <w:vertAlign w:val="superscript"/>
                <w:lang w:eastAsia="en-US"/>
              </w:rPr>
              <w:t>-5</w:t>
            </w:r>
          </w:p>
        </w:tc>
        <w:tc>
          <w:tcPr>
            <w:tcW w:w="1846" w:type="dxa"/>
            <w:tcBorders>
              <w:top w:val="single" w:sz="6" w:space="0" w:color="000000"/>
              <w:left w:val="single" w:sz="6" w:space="0" w:color="000000"/>
              <w:bottom w:val="single" w:sz="6" w:space="0" w:color="000000"/>
            </w:tcBorders>
            <w:shd w:val="clear" w:color="auto" w:fill="auto"/>
          </w:tcPr>
          <w:p w14:paraId="57979643" w14:textId="1DACF761" w:rsidR="005678B0" w:rsidRDefault="005678B0" w:rsidP="005678B0">
            <w:pPr>
              <w:snapToGrid w:val="0"/>
              <w:spacing w:line="260" w:lineRule="atLeast"/>
              <w:rPr>
                <w:rFonts w:eastAsia="Calibri"/>
                <w:lang w:eastAsia="en-US"/>
              </w:rPr>
            </w:pPr>
            <w:r>
              <w:rPr>
                <w:rFonts w:eastAsia="Calibri"/>
                <w:lang w:eastAsia="en-US"/>
              </w:rPr>
              <w:t>3.74x10</w:t>
            </w:r>
            <w:r w:rsidRPr="00E00C20">
              <w:rPr>
                <w:rFonts w:eastAsia="Calibri"/>
                <w:vertAlign w:val="superscript"/>
                <w:lang w:eastAsia="en-US"/>
              </w:rPr>
              <w:t>-3</w:t>
            </w:r>
          </w:p>
        </w:tc>
        <w:tc>
          <w:tcPr>
            <w:tcW w:w="1898" w:type="dxa"/>
            <w:tcBorders>
              <w:top w:val="single" w:sz="6" w:space="0" w:color="000000"/>
              <w:left w:val="single" w:sz="6" w:space="0" w:color="000000"/>
              <w:bottom w:val="single" w:sz="6" w:space="0" w:color="000000"/>
            </w:tcBorders>
            <w:shd w:val="clear" w:color="auto" w:fill="auto"/>
          </w:tcPr>
          <w:p w14:paraId="6D6C5EA8" w14:textId="49E3F935" w:rsidR="005678B0" w:rsidRDefault="005678B0" w:rsidP="005678B0">
            <w:pPr>
              <w:snapToGrid w:val="0"/>
              <w:spacing w:line="260" w:lineRule="atLeast"/>
              <w:rPr>
                <w:rFonts w:eastAsia="Calibri"/>
                <w:lang w:eastAsia="en-US"/>
              </w:rPr>
            </w:pPr>
            <w:r>
              <w:rPr>
                <w:rFonts w:eastAsia="Calibri"/>
                <w:lang w:eastAsia="en-US"/>
              </w:rPr>
              <w:t>nr</w:t>
            </w:r>
          </w:p>
        </w:tc>
        <w:tc>
          <w:tcPr>
            <w:tcW w:w="1924" w:type="dxa"/>
            <w:tcBorders>
              <w:top w:val="single" w:sz="6" w:space="0" w:color="000000"/>
              <w:left w:val="single" w:sz="6" w:space="0" w:color="000000"/>
              <w:bottom w:val="single" w:sz="6" w:space="0" w:color="000000"/>
              <w:right w:val="single" w:sz="6" w:space="0" w:color="000000"/>
            </w:tcBorders>
            <w:shd w:val="clear" w:color="auto" w:fill="auto"/>
          </w:tcPr>
          <w:p w14:paraId="71783675" w14:textId="1712F83F" w:rsidR="005678B0" w:rsidRDefault="005678B0" w:rsidP="005678B0">
            <w:pPr>
              <w:snapToGrid w:val="0"/>
              <w:spacing w:line="260" w:lineRule="atLeast"/>
              <w:rPr>
                <w:rFonts w:eastAsia="Calibri"/>
                <w:lang w:eastAsia="en-US"/>
              </w:rPr>
            </w:pPr>
            <w:r>
              <w:rPr>
                <w:rFonts w:eastAsia="Calibri"/>
                <w:lang w:eastAsia="en-US"/>
              </w:rPr>
              <w:t>3.77x10</w:t>
            </w:r>
            <w:r w:rsidRPr="00E00C20">
              <w:rPr>
                <w:rFonts w:eastAsia="Calibri"/>
                <w:vertAlign w:val="superscript"/>
                <w:lang w:eastAsia="en-US"/>
              </w:rPr>
              <w:t>-3</w:t>
            </w:r>
          </w:p>
        </w:tc>
      </w:tr>
      <w:tr w:rsidR="005678B0" w14:paraId="42E5C813" w14:textId="77777777" w:rsidTr="00520BAD">
        <w:tblPrEx>
          <w:tblCellMar>
            <w:top w:w="57" w:type="dxa"/>
            <w:bottom w:w="57" w:type="dxa"/>
          </w:tblCellMar>
        </w:tblPrEx>
        <w:trPr>
          <w:cantSplit/>
          <w:trHeight w:val="526"/>
        </w:trPr>
        <w:tc>
          <w:tcPr>
            <w:tcW w:w="1497" w:type="dxa"/>
            <w:vMerge/>
            <w:tcBorders>
              <w:left w:val="single" w:sz="6" w:space="0" w:color="000000"/>
              <w:bottom w:val="single" w:sz="6" w:space="0" w:color="000000"/>
            </w:tcBorders>
            <w:shd w:val="clear" w:color="auto" w:fill="auto"/>
          </w:tcPr>
          <w:p w14:paraId="1EE93CEB" w14:textId="77777777" w:rsidR="005678B0" w:rsidRPr="0094544F" w:rsidRDefault="005678B0" w:rsidP="005678B0">
            <w:pPr>
              <w:spacing w:line="260" w:lineRule="atLeast"/>
              <w:rPr>
                <w:rFonts w:eastAsia="Calibri"/>
                <w:b/>
                <w:lang w:eastAsia="en-US"/>
              </w:rPr>
            </w:pPr>
          </w:p>
        </w:tc>
        <w:tc>
          <w:tcPr>
            <w:tcW w:w="1277" w:type="dxa"/>
            <w:tcBorders>
              <w:top w:val="single" w:sz="6" w:space="0" w:color="000000"/>
              <w:left w:val="single" w:sz="6" w:space="0" w:color="000000"/>
              <w:bottom w:val="single" w:sz="6" w:space="0" w:color="000000"/>
            </w:tcBorders>
            <w:shd w:val="clear" w:color="auto" w:fill="auto"/>
          </w:tcPr>
          <w:p w14:paraId="74D2B7AB" w14:textId="5232F26A" w:rsidR="005678B0" w:rsidRDefault="005678B0" w:rsidP="005678B0">
            <w:pPr>
              <w:snapToGrid w:val="0"/>
              <w:spacing w:line="260" w:lineRule="atLeast"/>
              <w:rPr>
                <w:rFonts w:eastAsia="Calibri"/>
                <w:lang w:eastAsia="en-US"/>
              </w:rPr>
            </w:pPr>
            <w:r w:rsidRPr="00B4030E">
              <w:rPr>
                <w:rFonts w:eastAsia="Calibri"/>
                <w:lang w:eastAsia="en-US"/>
              </w:rPr>
              <w:t>Tier 2/ Gloves</w:t>
            </w:r>
            <w:r>
              <w:rPr>
                <w:rFonts w:eastAsia="Calibri"/>
                <w:lang w:eastAsia="en-US"/>
              </w:rPr>
              <w:t xml:space="preserve"> </w:t>
            </w:r>
          </w:p>
        </w:tc>
        <w:tc>
          <w:tcPr>
            <w:tcW w:w="1845" w:type="dxa"/>
            <w:tcBorders>
              <w:top w:val="single" w:sz="6" w:space="0" w:color="000000"/>
              <w:left w:val="single" w:sz="6" w:space="0" w:color="000000"/>
              <w:bottom w:val="single" w:sz="6" w:space="0" w:color="000000"/>
            </w:tcBorders>
            <w:shd w:val="clear" w:color="auto" w:fill="auto"/>
          </w:tcPr>
          <w:p w14:paraId="52DD1315" w14:textId="48C3AE94" w:rsidR="005678B0" w:rsidRDefault="005678B0" w:rsidP="005678B0">
            <w:pPr>
              <w:snapToGrid w:val="0"/>
              <w:spacing w:line="260" w:lineRule="atLeast"/>
              <w:rPr>
                <w:rFonts w:eastAsia="Calibri"/>
                <w:lang w:eastAsia="en-US"/>
              </w:rPr>
            </w:pPr>
            <w:r>
              <w:rPr>
                <w:rFonts w:eastAsia="Calibri"/>
                <w:lang w:eastAsia="en-US"/>
              </w:rPr>
              <w:t>3.67x10</w:t>
            </w:r>
            <w:r w:rsidRPr="00B4030E">
              <w:rPr>
                <w:rFonts w:eastAsia="Calibri"/>
                <w:vertAlign w:val="superscript"/>
                <w:lang w:eastAsia="en-US"/>
              </w:rPr>
              <w:t>-5</w:t>
            </w:r>
          </w:p>
        </w:tc>
        <w:tc>
          <w:tcPr>
            <w:tcW w:w="1846" w:type="dxa"/>
            <w:tcBorders>
              <w:top w:val="single" w:sz="6" w:space="0" w:color="000000"/>
              <w:left w:val="single" w:sz="6" w:space="0" w:color="000000"/>
              <w:bottom w:val="single" w:sz="6" w:space="0" w:color="000000"/>
            </w:tcBorders>
            <w:shd w:val="clear" w:color="auto" w:fill="auto"/>
          </w:tcPr>
          <w:p w14:paraId="0631DF21" w14:textId="1CCC5F1D" w:rsidR="005678B0" w:rsidRDefault="005678B0" w:rsidP="005678B0">
            <w:pPr>
              <w:snapToGrid w:val="0"/>
              <w:spacing w:line="260" w:lineRule="atLeast"/>
              <w:rPr>
                <w:rFonts w:eastAsia="Calibri"/>
                <w:lang w:eastAsia="en-US"/>
              </w:rPr>
            </w:pPr>
            <w:r>
              <w:rPr>
                <w:rFonts w:eastAsia="Calibri"/>
                <w:lang w:eastAsia="en-US"/>
              </w:rPr>
              <w:t>1.76x10</w:t>
            </w:r>
            <w:r w:rsidRPr="00E00C20">
              <w:rPr>
                <w:rFonts w:eastAsia="Calibri"/>
                <w:vertAlign w:val="superscript"/>
                <w:lang w:eastAsia="en-US"/>
              </w:rPr>
              <w:t>-3</w:t>
            </w:r>
          </w:p>
        </w:tc>
        <w:tc>
          <w:tcPr>
            <w:tcW w:w="1898" w:type="dxa"/>
            <w:tcBorders>
              <w:top w:val="single" w:sz="6" w:space="0" w:color="000000"/>
              <w:left w:val="single" w:sz="6" w:space="0" w:color="000000"/>
              <w:bottom w:val="single" w:sz="6" w:space="0" w:color="000000"/>
            </w:tcBorders>
            <w:shd w:val="clear" w:color="auto" w:fill="auto"/>
          </w:tcPr>
          <w:p w14:paraId="4249A7F1" w14:textId="5A6ED76E" w:rsidR="005678B0" w:rsidRDefault="005678B0" w:rsidP="005678B0">
            <w:pPr>
              <w:snapToGrid w:val="0"/>
              <w:spacing w:line="260" w:lineRule="atLeast"/>
              <w:rPr>
                <w:rFonts w:eastAsia="Calibri"/>
                <w:lang w:eastAsia="en-US"/>
              </w:rPr>
            </w:pPr>
            <w:r>
              <w:rPr>
                <w:rFonts w:eastAsia="Calibri"/>
                <w:lang w:eastAsia="en-US"/>
              </w:rPr>
              <w:t>nr</w:t>
            </w:r>
          </w:p>
        </w:tc>
        <w:tc>
          <w:tcPr>
            <w:tcW w:w="1924" w:type="dxa"/>
            <w:tcBorders>
              <w:top w:val="single" w:sz="6" w:space="0" w:color="000000"/>
              <w:left w:val="single" w:sz="6" w:space="0" w:color="000000"/>
              <w:bottom w:val="single" w:sz="6" w:space="0" w:color="000000"/>
              <w:right w:val="single" w:sz="6" w:space="0" w:color="000000"/>
            </w:tcBorders>
            <w:shd w:val="clear" w:color="auto" w:fill="auto"/>
          </w:tcPr>
          <w:p w14:paraId="1EBC8FCF" w14:textId="4A02E564" w:rsidR="005678B0" w:rsidRDefault="005678B0" w:rsidP="005678B0">
            <w:pPr>
              <w:snapToGrid w:val="0"/>
              <w:spacing w:line="260" w:lineRule="atLeast"/>
              <w:rPr>
                <w:rFonts w:eastAsia="Calibri"/>
                <w:lang w:eastAsia="en-US"/>
              </w:rPr>
            </w:pPr>
            <w:r>
              <w:rPr>
                <w:rFonts w:eastAsia="Calibri"/>
                <w:lang w:eastAsia="en-US"/>
              </w:rPr>
              <w:t>1.79x10</w:t>
            </w:r>
            <w:r w:rsidRPr="00E00C20">
              <w:rPr>
                <w:rFonts w:eastAsia="Calibri"/>
                <w:vertAlign w:val="superscript"/>
                <w:lang w:eastAsia="en-US"/>
              </w:rPr>
              <w:t>-3</w:t>
            </w:r>
          </w:p>
        </w:tc>
      </w:tr>
    </w:tbl>
    <w:p w14:paraId="04394C82" w14:textId="77777777" w:rsidR="0094544F" w:rsidRDefault="0094544F" w:rsidP="0094544F">
      <w:pPr>
        <w:suppressAutoHyphens w:val="0"/>
        <w:rPr>
          <w:rFonts w:ascii="Times New Roman" w:eastAsia="Calibri" w:hAnsi="Times New Roman" w:cs="Times New Roman"/>
          <w:i/>
          <w:iCs/>
          <w:lang w:eastAsia="en-US"/>
        </w:rPr>
      </w:pPr>
    </w:p>
    <w:p w14:paraId="4209FDB5" w14:textId="77777777" w:rsidR="0094544F" w:rsidRPr="00342760" w:rsidRDefault="0094544F" w:rsidP="0094544F">
      <w:pPr>
        <w:spacing w:line="260" w:lineRule="atLeast"/>
        <w:rPr>
          <w:rFonts w:eastAsia="Calibri"/>
          <w:u w:val="single"/>
          <w:lang w:eastAsia="en-US"/>
        </w:rPr>
      </w:pPr>
      <w:r>
        <w:rPr>
          <w:rFonts w:eastAsia="Calibri"/>
          <w:u w:val="single"/>
          <w:lang w:eastAsia="en-US"/>
        </w:rPr>
        <w:t>Cypermethrin</w:t>
      </w:r>
    </w:p>
    <w:p w14:paraId="1456D6C2" w14:textId="77777777" w:rsidR="0094544F" w:rsidRPr="00342760" w:rsidRDefault="0094544F" w:rsidP="0094544F">
      <w:pPr>
        <w:spacing w:line="260" w:lineRule="atLeast"/>
        <w:rPr>
          <w:rFonts w:eastAsia="Calibri"/>
          <w:lang w:eastAsia="en-US"/>
        </w:rPr>
      </w:pPr>
    </w:p>
    <w:tbl>
      <w:tblPr>
        <w:tblW w:w="10247" w:type="dxa"/>
        <w:tblInd w:w="70" w:type="dxa"/>
        <w:tblLayout w:type="fixed"/>
        <w:tblCellMar>
          <w:left w:w="70" w:type="dxa"/>
          <w:right w:w="70" w:type="dxa"/>
        </w:tblCellMar>
        <w:tblLook w:val="0000" w:firstRow="0" w:lastRow="0" w:firstColumn="0" w:lastColumn="0" w:noHBand="0" w:noVBand="0"/>
      </w:tblPr>
      <w:tblGrid>
        <w:gridCol w:w="1426"/>
        <w:gridCol w:w="1282"/>
        <w:gridCol w:w="1851"/>
        <w:gridCol w:w="1852"/>
        <w:gridCol w:w="1852"/>
        <w:gridCol w:w="1984"/>
      </w:tblGrid>
      <w:tr w:rsidR="0094544F" w14:paraId="6B49537E" w14:textId="77777777" w:rsidTr="00520BAD">
        <w:trPr>
          <w:cantSplit/>
          <w:trHeight w:val="235"/>
          <w:tblHeader/>
        </w:trPr>
        <w:tc>
          <w:tcPr>
            <w:tcW w:w="10247" w:type="dxa"/>
            <w:gridSpan w:val="6"/>
            <w:tcBorders>
              <w:top w:val="single" w:sz="6" w:space="0" w:color="000000"/>
              <w:left w:val="single" w:sz="6" w:space="0" w:color="000000"/>
              <w:bottom w:val="single" w:sz="6" w:space="0" w:color="000000"/>
              <w:right w:val="single" w:sz="6" w:space="0" w:color="000000"/>
            </w:tcBorders>
            <w:shd w:val="clear" w:color="auto" w:fill="FFFFCC"/>
          </w:tcPr>
          <w:p w14:paraId="62798753" w14:textId="77777777" w:rsidR="0094544F" w:rsidRDefault="0094544F" w:rsidP="0094544F">
            <w:pPr>
              <w:spacing w:line="260" w:lineRule="atLeast"/>
              <w:jc w:val="center"/>
            </w:pPr>
            <w:r>
              <w:rPr>
                <w:rFonts w:eastAsia="Calibri"/>
                <w:b/>
                <w:lang w:eastAsia="en-US"/>
              </w:rPr>
              <w:t>Summary table: estimated exposure from professional uses</w:t>
            </w:r>
          </w:p>
        </w:tc>
      </w:tr>
      <w:tr w:rsidR="0094544F" w14:paraId="20F7FCEE" w14:textId="77777777" w:rsidTr="00520BAD">
        <w:tblPrEx>
          <w:tblCellMar>
            <w:top w:w="57" w:type="dxa"/>
            <w:bottom w:w="57" w:type="dxa"/>
          </w:tblCellMar>
        </w:tblPrEx>
        <w:trPr>
          <w:cantSplit/>
          <w:trHeight w:val="1031"/>
        </w:trPr>
        <w:tc>
          <w:tcPr>
            <w:tcW w:w="1426" w:type="dxa"/>
            <w:tcBorders>
              <w:top w:val="single" w:sz="6" w:space="0" w:color="000000"/>
              <w:left w:val="single" w:sz="6" w:space="0" w:color="000000"/>
              <w:bottom w:val="single" w:sz="6" w:space="0" w:color="000000"/>
            </w:tcBorders>
            <w:shd w:val="clear" w:color="auto" w:fill="auto"/>
          </w:tcPr>
          <w:p w14:paraId="7714E887" w14:textId="77777777" w:rsidR="0094544F" w:rsidRDefault="0094544F" w:rsidP="0094544F">
            <w:pPr>
              <w:spacing w:line="260" w:lineRule="atLeast"/>
              <w:rPr>
                <w:rFonts w:eastAsia="Calibri"/>
                <w:b/>
                <w:lang w:eastAsia="en-US"/>
              </w:rPr>
            </w:pPr>
            <w:r>
              <w:rPr>
                <w:rFonts w:eastAsia="Calibri"/>
                <w:b/>
                <w:lang w:eastAsia="en-US"/>
              </w:rPr>
              <w:t>Exposure scenario</w:t>
            </w:r>
          </w:p>
        </w:tc>
        <w:tc>
          <w:tcPr>
            <w:tcW w:w="1282" w:type="dxa"/>
            <w:tcBorders>
              <w:top w:val="single" w:sz="6" w:space="0" w:color="000000"/>
              <w:left w:val="single" w:sz="6" w:space="0" w:color="000000"/>
              <w:bottom w:val="single" w:sz="6" w:space="0" w:color="000000"/>
            </w:tcBorders>
            <w:shd w:val="clear" w:color="auto" w:fill="auto"/>
          </w:tcPr>
          <w:p w14:paraId="782988A3" w14:textId="77777777" w:rsidR="0094544F" w:rsidRDefault="0094544F" w:rsidP="0094544F">
            <w:pPr>
              <w:spacing w:line="260" w:lineRule="atLeast"/>
              <w:rPr>
                <w:rFonts w:eastAsia="Calibri"/>
                <w:b/>
                <w:lang w:eastAsia="en-US"/>
              </w:rPr>
            </w:pPr>
            <w:r>
              <w:rPr>
                <w:rFonts w:eastAsia="Calibri"/>
                <w:b/>
                <w:lang w:eastAsia="en-US"/>
              </w:rPr>
              <w:t>Tier/PPE</w:t>
            </w:r>
          </w:p>
        </w:tc>
        <w:tc>
          <w:tcPr>
            <w:tcW w:w="1851" w:type="dxa"/>
            <w:tcBorders>
              <w:top w:val="single" w:sz="6" w:space="0" w:color="000000"/>
              <w:left w:val="single" w:sz="6" w:space="0" w:color="000000"/>
              <w:bottom w:val="single" w:sz="6" w:space="0" w:color="000000"/>
            </w:tcBorders>
            <w:shd w:val="clear" w:color="auto" w:fill="auto"/>
          </w:tcPr>
          <w:p w14:paraId="6C6BD052" w14:textId="77777777" w:rsidR="0094544F" w:rsidRDefault="0094544F" w:rsidP="0094544F">
            <w:pPr>
              <w:spacing w:line="260" w:lineRule="atLeast"/>
              <w:rPr>
                <w:rFonts w:eastAsia="Calibri"/>
                <w:b/>
                <w:lang w:eastAsia="en-US"/>
              </w:rPr>
            </w:pPr>
            <w:r>
              <w:rPr>
                <w:rFonts w:eastAsia="Calibri"/>
                <w:b/>
                <w:lang w:eastAsia="en-US"/>
              </w:rPr>
              <w:t>Estimated inhalation uptake (mg/kg d/bw)</w:t>
            </w:r>
          </w:p>
        </w:tc>
        <w:tc>
          <w:tcPr>
            <w:tcW w:w="1852" w:type="dxa"/>
            <w:tcBorders>
              <w:top w:val="single" w:sz="6" w:space="0" w:color="000000"/>
              <w:left w:val="single" w:sz="6" w:space="0" w:color="000000"/>
              <w:bottom w:val="single" w:sz="6" w:space="0" w:color="000000"/>
            </w:tcBorders>
            <w:shd w:val="clear" w:color="auto" w:fill="auto"/>
          </w:tcPr>
          <w:p w14:paraId="7F23C469" w14:textId="77777777" w:rsidR="0094544F" w:rsidRDefault="0094544F" w:rsidP="0094544F">
            <w:pPr>
              <w:spacing w:line="260" w:lineRule="atLeast"/>
              <w:rPr>
                <w:rFonts w:eastAsia="Calibri"/>
                <w:b/>
                <w:lang w:eastAsia="en-US"/>
              </w:rPr>
            </w:pPr>
            <w:r>
              <w:rPr>
                <w:rFonts w:eastAsia="Calibri"/>
                <w:b/>
                <w:lang w:eastAsia="en-US"/>
              </w:rPr>
              <w:t>Estimated dermal uptake (mg/kg d/bw)</w:t>
            </w:r>
          </w:p>
        </w:tc>
        <w:tc>
          <w:tcPr>
            <w:tcW w:w="1852" w:type="dxa"/>
            <w:tcBorders>
              <w:top w:val="single" w:sz="6" w:space="0" w:color="000000"/>
              <w:left w:val="single" w:sz="6" w:space="0" w:color="000000"/>
              <w:bottom w:val="single" w:sz="6" w:space="0" w:color="000000"/>
            </w:tcBorders>
            <w:shd w:val="clear" w:color="auto" w:fill="auto"/>
          </w:tcPr>
          <w:p w14:paraId="1A32DC45" w14:textId="77777777" w:rsidR="0094544F" w:rsidRDefault="0094544F" w:rsidP="0094544F">
            <w:pPr>
              <w:spacing w:line="260" w:lineRule="atLeast"/>
              <w:rPr>
                <w:rFonts w:eastAsia="Calibri"/>
                <w:b/>
                <w:lang w:eastAsia="en-US"/>
              </w:rPr>
            </w:pPr>
            <w:r>
              <w:rPr>
                <w:rFonts w:eastAsia="Calibri"/>
                <w:b/>
                <w:lang w:eastAsia="en-US"/>
              </w:rPr>
              <w:t>Estimated oral uptake (mg/kg d/bw)</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14:paraId="2C38FABD" w14:textId="77777777" w:rsidR="0094544F" w:rsidRDefault="0094544F" w:rsidP="0094544F">
            <w:pPr>
              <w:spacing w:line="260" w:lineRule="atLeast"/>
            </w:pPr>
            <w:r>
              <w:rPr>
                <w:rFonts w:eastAsia="Calibri"/>
                <w:b/>
                <w:lang w:eastAsia="en-US"/>
              </w:rPr>
              <w:t>Estimated total uptake (mg/kg d/bw)</w:t>
            </w:r>
          </w:p>
        </w:tc>
      </w:tr>
      <w:tr w:rsidR="005678B0" w14:paraId="2D885E86" w14:textId="77777777" w:rsidTr="00520BAD">
        <w:tblPrEx>
          <w:tblCellMar>
            <w:top w:w="57" w:type="dxa"/>
            <w:bottom w:w="57" w:type="dxa"/>
          </w:tblCellMar>
        </w:tblPrEx>
        <w:trPr>
          <w:cantSplit/>
          <w:trHeight w:val="472"/>
        </w:trPr>
        <w:tc>
          <w:tcPr>
            <w:tcW w:w="1426" w:type="dxa"/>
            <w:vMerge w:val="restart"/>
            <w:tcBorders>
              <w:top w:val="single" w:sz="6" w:space="0" w:color="000000"/>
              <w:left w:val="single" w:sz="6" w:space="0" w:color="000000"/>
            </w:tcBorders>
            <w:shd w:val="clear" w:color="auto" w:fill="auto"/>
          </w:tcPr>
          <w:p w14:paraId="64AEE8E3" w14:textId="4641F19A" w:rsidR="005678B0" w:rsidRDefault="005678B0" w:rsidP="005678B0">
            <w:pPr>
              <w:spacing w:line="260" w:lineRule="atLeast"/>
              <w:rPr>
                <w:rFonts w:eastAsia="Calibri"/>
                <w:lang w:eastAsia="en-US"/>
              </w:rPr>
            </w:pPr>
            <w:r w:rsidRPr="00E00C20">
              <w:rPr>
                <w:rFonts w:eastAsia="Calibri"/>
                <w:b/>
                <w:lang w:eastAsia="en-US"/>
              </w:rPr>
              <w:t>Scenario [</w:t>
            </w:r>
            <w:r>
              <w:rPr>
                <w:rFonts w:eastAsia="Calibri"/>
                <w:b/>
                <w:lang w:eastAsia="en-US"/>
              </w:rPr>
              <w:t>3</w:t>
            </w:r>
            <w:r w:rsidRPr="00E00C20">
              <w:rPr>
                <w:rFonts w:eastAsia="Calibri"/>
                <w:b/>
                <w:lang w:eastAsia="en-US"/>
              </w:rPr>
              <w:t>]</w:t>
            </w:r>
          </w:p>
        </w:tc>
        <w:tc>
          <w:tcPr>
            <w:tcW w:w="1282" w:type="dxa"/>
            <w:tcBorders>
              <w:top w:val="single" w:sz="6" w:space="0" w:color="000000"/>
              <w:left w:val="single" w:sz="6" w:space="0" w:color="000000"/>
              <w:bottom w:val="single" w:sz="6" w:space="0" w:color="000000"/>
            </w:tcBorders>
            <w:shd w:val="clear" w:color="auto" w:fill="auto"/>
          </w:tcPr>
          <w:p w14:paraId="25292FAC" w14:textId="77777777" w:rsidR="005678B0" w:rsidRDefault="005678B0" w:rsidP="005678B0">
            <w:pPr>
              <w:snapToGrid w:val="0"/>
              <w:spacing w:line="260" w:lineRule="atLeast"/>
              <w:rPr>
                <w:rFonts w:eastAsia="Calibri"/>
                <w:lang w:eastAsia="en-US"/>
              </w:rPr>
            </w:pPr>
            <w:r>
              <w:rPr>
                <w:rFonts w:eastAsia="Calibri"/>
                <w:lang w:eastAsia="en-US"/>
              </w:rPr>
              <w:t>1/ No PPE</w:t>
            </w:r>
          </w:p>
        </w:tc>
        <w:tc>
          <w:tcPr>
            <w:tcW w:w="1851" w:type="dxa"/>
            <w:tcBorders>
              <w:top w:val="single" w:sz="6" w:space="0" w:color="000000"/>
              <w:left w:val="single" w:sz="6" w:space="0" w:color="000000"/>
              <w:bottom w:val="single" w:sz="6" w:space="0" w:color="000000"/>
            </w:tcBorders>
            <w:shd w:val="clear" w:color="auto" w:fill="auto"/>
          </w:tcPr>
          <w:p w14:paraId="38169FD8" w14:textId="3059E272" w:rsidR="005678B0" w:rsidRDefault="005678B0" w:rsidP="005678B0">
            <w:pPr>
              <w:snapToGrid w:val="0"/>
              <w:spacing w:line="260" w:lineRule="atLeast"/>
              <w:rPr>
                <w:rFonts w:eastAsia="Calibri"/>
                <w:lang w:eastAsia="en-US"/>
              </w:rPr>
            </w:pPr>
            <w:r>
              <w:rPr>
                <w:rFonts w:eastAsia="Calibri"/>
                <w:lang w:eastAsia="en-US"/>
              </w:rPr>
              <w:t>2.49x10</w:t>
            </w:r>
            <w:r w:rsidRPr="00E00C20">
              <w:rPr>
                <w:rFonts w:eastAsia="Calibri"/>
                <w:vertAlign w:val="superscript"/>
                <w:lang w:eastAsia="en-US"/>
              </w:rPr>
              <w:t>-4</w:t>
            </w:r>
          </w:p>
        </w:tc>
        <w:tc>
          <w:tcPr>
            <w:tcW w:w="1852" w:type="dxa"/>
            <w:tcBorders>
              <w:top w:val="single" w:sz="6" w:space="0" w:color="000000"/>
              <w:left w:val="single" w:sz="6" w:space="0" w:color="000000"/>
              <w:bottom w:val="single" w:sz="6" w:space="0" w:color="000000"/>
            </w:tcBorders>
            <w:shd w:val="clear" w:color="auto" w:fill="auto"/>
          </w:tcPr>
          <w:p w14:paraId="56FEEA73" w14:textId="355A8F45" w:rsidR="005678B0" w:rsidRDefault="005678B0" w:rsidP="005678B0">
            <w:pPr>
              <w:snapToGrid w:val="0"/>
              <w:spacing w:line="260" w:lineRule="atLeast"/>
              <w:rPr>
                <w:rFonts w:eastAsia="Calibri"/>
                <w:lang w:eastAsia="en-US"/>
              </w:rPr>
            </w:pPr>
            <w:r>
              <w:rPr>
                <w:rFonts w:eastAsia="Calibri"/>
                <w:lang w:eastAsia="en-US"/>
              </w:rPr>
              <w:t>4.66x10</w:t>
            </w:r>
            <w:r w:rsidRPr="00E00C20">
              <w:rPr>
                <w:rFonts w:eastAsia="Calibri"/>
                <w:vertAlign w:val="superscript"/>
                <w:lang w:eastAsia="en-US"/>
              </w:rPr>
              <w:t>-3</w:t>
            </w:r>
          </w:p>
        </w:tc>
        <w:tc>
          <w:tcPr>
            <w:tcW w:w="1852" w:type="dxa"/>
            <w:tcBorders>
              <w:top w:val="single" w:sz="6" w:space="0" w:color="000000"/>
              <w:left w:val="single" w:sz="6" w:space="0" w:color="000000"/>
              <w:bottom w:val="single" w:sz="6" w:space="0" w:color="000000"/>
            </w:tcBorders>
            <w:shd w:val="clear" w:color="auto" w:fill="auto"/>
          </w:tcPr>
          <w:p w14:paraId="0C751479" w14:textId="52CB5F93" w:rsidR="005678B0" w:rsidRDefault="005678B0" w:rsidP="005678B0">
            <w:pPr>
              <w:snapToGrid w:val="0"/>
              <w:spacing w:line="260" w:lineRule="atLeast"/>
              <w:rPr>
                <w:rFonts w:eastAsia="Calibri"/>
                <w:lang w:eastAsia="en-US"/>
              </w:rPr>
            </w:pPr>
            <w:r>
              <w:rPr>
                <w:rFonts w:eastAsia="Calibri"/>
                <w:lang w:eastAsia="en-US"/>
              </w:rPr>
              <w:t>nr</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14:paraId="029F1F82" w14:textId="018990AB" w:rsidR="005678B0" w:rsidRDefault="005678B0" w:rsidP="005678B0">
            <w:pPr>
              <w:snapToGrid w:val="0"/>
              <w:spacing w:line="260" w:lineRule="atLeast"/>
              <w:rPr>
                <w:rFonts w:eastAsia="Calibri"/>
                <w:lang w:eastAsia="en-US"/>
              </w:rPr>
            </w:pPr>
            <w:r>
              <w:rPr>
                <w:rFonts w:eastAsia="Calibri"/>
                <w:lang w:eastAsia="en-US"/>
              </w:rPr>
              <w:t>4.91x10</w:t>
            </w:r>
            <w:r w:rsidRPr="00E00C20">
              <w:rPr>
                <w:rFonts w:eastAsia="Calibri"/>
                <w:vertAlign w:val="superscript"/>
                <w:lang w:eastAsia="en-US"/>
              </w:rPr>
              <w:t>-3</w:t>
            </w:r>
          </w:p>
        </w:tc>
      </w:tr>
      <w:tr w:rsidR="005678B0" w14:paraId="222D5D23" w14:textId="77777777" w:rsidTr="00520BAD">
        <w:tblPrEx>
          <w:tblCellMar>
            <w:top w:w="57" w:type="dxa"/>
            <w:bottom w:w="57" w:type="dxa"/>
          </w:tblCellMar>
        </w:tblPrEx>
        <w:trPr>
          <w:cantSplit/>
          <w:trHeight w:val="472"/>
        </w:trPr>
        <w:tc>
          <w:tcPr>
            <w:tcW w:w="1426" w:type="dxa"/>
            <w:vMerge/>
            <w:tcBorders>
              <w:left w:val="single" w:sz="6" w:space="0" w:color="000000"/>
              <w:bottom w:val="single" w:sz="6" w:space="0" w:color="000000"/>
            </w:tcBorders>
            <w:shd w:val="clear" w:color="auto" w:fill="auto"/>
          </w:tcPr>
          <w:p w14:paraId="639EF92C" w14:textId="77777777" w:rsidR="005678B0" w:rsidRPr="00E00C20" w:rsidRDefault="005678B0" w:rsidP="005678B0">
            <w:pPr>
              <w:spacing w:line="260" w:lineRule="atLeast"/>
              <w:rPr>
                <w:rFonts w:eastAsia="Calibri"/>
                <w:b/>
                <w:lang w:eastAsia="en-US"/>
              </w:rPr>
            </w:pPr>
          </w:p>
        </w:tc>
        <w:tc>
          <w:tcPr>
            <w:tcW w:w="1282" w:type="dxa"/>
            <w:tcBorders>
              <w:top w:val="single" w:sz="6" w:space="0" w:color="000000"/>
              <w:left w:val="single" w:sz="6" w:space="0" w:color="000000"/>
              <w:bottom w:val="single" w:sz="6" w:space="0" w:color="000000"/>
            </w:tcBorders>
            <w:shd w:val="clear" w:color="auto" w:fill="auto"/>
          </w:tcPr>
          <w:p w14:paraId="64C9EA31" w14:textId="360E3429" w:rsidR="005678B0" w:rsidRDefault="005678B0" w:rsidP="005678B0">
            <w:pPr>
              <w:snapToGrid w:val="0"/>
              <w:spacing w:line="260" w:lineRule="atLeast"/>
              <w:rPr>
                <w:rFonts w:eastAsia="Calibri"/>
                <w:lang w:eastAsia="en-US"/>
              </w:rPr>
            </w:pPr>
            <w:r w:rsidRPr="00B4030E">
              <w:rPr>
                <w:rFonts w:eastAsia="Calibri"/>
                <w:lang w:eastAsia="en-US"/>
              </w:rPr>
              <w:t>Tier 2/ Gloves</w:t>
            </w:r>
            <w:r>
              <w:rPr>
                <w:rFonts w:eastAsia="Calibri"/>
                <w:lang w:eastAsia="en-US"/>
              </w:rPr>
              <w:t xml:space="preserve"> </w:t>
            </w:r>
          </w:p>
        </w:tc>
        <w:tc>
          <w:tcPr>
            <w:tcW w:w="1851" w:type="dxa"/>
            <w:tcBorders>
              <w:top w:val="single" w:sz="6" w:space="0" w:color="000000"/>
              <w:left w:val="single" w:sz="6" w:space="0" w:color="000000"/>
              <w:bottom w:val="single" w:sz="6" w:space="0" w:color="000000"/>
            </w:tcBorders>
            <w:shd w:val="clear" w:color="auto" w:fill="auto"/>
          </w:tcPr>
          <w:p w14:paraId="312A5881" w14:textId="498A2E88" w:rsidR="005678B0" w:rsidRDefault="005678B0" w:rsidP="005678B0">
            <w:pPr>
              <w:snapToGrid w:val="0"/>
              <w:spacing w:line="260" w:lineRule="atLeast"/>
              <w:rPr>
                <w:rFonts w:eastAsia="Calibri"/>
                <w:lang w:eastAsia="en-US"/>
              </w:rPr>
            </w:pPr>
            <w:r>
              <w:rPr>
                <w:rFonts w:eastAsia="Calibri"/>
                <w:lang w:eastAsia="en-US"/>
              </w:rPr>
              <w:t>2.49x10</w:t>
            </w:r>
            <w:r w:rsidRPr="00B4030E">
              <w:rPr>
                <w:rFonts w:eastAsia="Calibri"/>
                <w:vertAlign w:val="superscript"/>
                <w:lang w:eastAsia="en-US"/>
              </w:rPr>
              <w:t>-4</w:t>
            </w:r>
          </w:p>
        </w:tc>
        <w:tc>
          <w:tcPr>
            <w:tcW w:w="1852" w:type="dxa"/>
            <w:tcBorders>
              <w:top w:val="single" w:sz="6" w:space="0" w:color="000000"/>
              <w:left w:val="single" w:sz="6" w:space="0" w:color="000000"/>
              <w:bottom w:val="single" w:sz="6" w:space="0" w:color="000000"/>
            </w:tcBorders>
            <w:shd w:val="clear" w:color="auto" w:fill="auto"/>
          </w:tcPr>
          <w:p w14:paraId="40922C9F" w14:textId="0A0B8B17" w:rsidR="005678B0" w:rsidRDefault="005678B0" w:rsidP="005678B0">
            <w:pPr>
              <w:snapToGrid w:val="0"/>
              <w:spacing w:line="260" w:lineRule="atLeast"/>
              <w:rPr>
                <w:rFonts w:eastAsia="Calibri"/>
                <w:lang w:eastAsia="en-US"/>
              </w:rPr>
            </w:pPr>
            <w:r>
              <w:rPr>
                <w:rFonts w:eastAsia="Calibri"/>
                <w:lang w:eastAsia="en-US"/>
              </w:rPr>
              <w:t>2.19x10</w:t>
            </w:r>
            <w:r w:rsidRPr="00E00C20">
              <w:rPr>
                <w:rFonts w:eastAsia="Calibri"/>
                <w:vertAlign w:val="superscript"/>
                <w:lang w:eastAsia="en-US"/>
              </w:rPr>
              <w:t>-3</w:t>
            </w:r>
          </w:p>
        </w:tc>
        <w:tc>
          <w:tcPr>
            <w:tcW w:w="1852" w:type="dxa"/>
            <w:tcBorders>
              <w:top w:val="single" w:sz="6" w:space="0" w:color="000000"/>
              <w:left w:val="single" w:sz="6" w:space="0" w:color="000000"/>
              <w:bottom w:val="single" w:sz="6" w:space="0" w:color="000000"/>
            </w:tcBorders>
            <w:shd w:val="clear" w:color="auto" w:fill="auto"/>
          </w:tcPr>
          <w:p w14:paraId="42C6AED9" w14:textId="71E4204F" w:rsidR="005678B0" w:rsidRDefault="005678B0" w:rsidP="005678B0">
            <w:pPr>
              <w:snapToGrid w:val="0"/>
              <w:spacing w:line="260" w:lineRule="atLeast"/>
              <w:rPr>
                <w:rFonts w:eastAsia="Calibri"/>
                <w:lang w:eastAsia="en-US"/>
              </w:rPr>
            </w:pPr>
            <w:r>
              <w:rPr>
                <w:rFonts w:eastAsia="Calibri"/>
                <w:lang w:eastAsia="en-US"/>
              </w:rPr>
              <w:t>nr</w:t>
            </w:r>
          </w:p>
        </w:tc>
        <w:tc>
          <w:tcPr>
            <w:tcW w:w="1981" w:type="dxa"/>
            <w:tcBorders>
              <w:top w:val="single" w:sz="6" w:space="0" w:color="000000"/>
              <w:left w:val="single" w:sz="6" w:space="0" w:color="000000"/>
              <w:bottom w:val="single" w:sz="6" w:space="0" w:color="000000"/>
              <w:right w:val="single" w:sz="6" w:space="0" w:color="000000"/>
            </w:tcBorders>
            <w:shd w:val="clear" w:color="auto" w:fill="auto"/>
          </w:tcPr>
          <w:p w14:paraId="5B2E8190" w14:textId="35118D21" w:rsidR="005678B0" w:rsidRDefault="005678B0" w:rsidP="005678B0">
            <w:pPr>
              <w:snapToGrid w:val="0"/>
              <w:spacing w:line="260" w:lineRule="atLeast"/>
              <w:rPr>
                <w:rFonts w:eastAsia="Calibri"/>
                <w:lang w:eastAsia="en-US"/>
              </w:rPr>
            </w:pPr>
            <w:r>
              <w:rPr>
                <w:rFonts w:eastAsia="Calibri"/>
                <w:lang w:eastAsia="en-US"/>
              </w:rPr>
              <w:t>2.44x10</w:t>
            </w:r>
            <w:r w:rsidRPr="00E00C20">
              <w:rPr>
                <w:rFonts w:eastAsia="Calibri"/>
                <w:vertAlign w:val="superscript"/>
                <w:lang w:eastAsia="en-US"/>
              </w:rPr>
              <w:t>-3</w:t>
            </w:r>
          </w:p>
        </w:tc>
      </w:tr>
    </w:tbl>
    <w:p w14:paraId="415AC9CD" w14:textId="77777777" w:rsidR="0094544F" w:rsidRDefault="0094544F" w:rsidP="0094544F">
      <w:pPr>
        <w:rPr>
          <w:rFonts w:ascii="Times New Roman" w:eastAsia="Calibri" w:hAnsi="Times New Roman" w:cs="Times New Roman"/>
          <w:i/>
          <w:iCs/>
          <w:lang w:eastAsia="en-US"/>
        </w:rPr>
      </w:pPr>
    </w:p>
    <w:p w14:paraId="13EA4A1A" w14:textId="77777777" w:rsidR="009D0C0B" w:rsidRDefault="009D0C0B">
      <w:pPr>
        <w:tabs>
          <w:tab w:val="left" w:pos="5656"/>
        </w:tabs>
        <w:spacing w:line="260" w:lineRule="atLeast"/>
        <w:rPr>
          <w:rFonts w:ascii="Times New Roman" w:eastAsia="Calibri" w:hAnsi="Times New Roman" w:cs="Times New Roman"/>
          <w:i/>
          <w:iCs/>
          <w:lang w:eastAsia="en-US"/>
        </w:rPr>
      </w:pPr>
    </w:p>
    <w:p w14:paraId="1E298351" w14:textId="77777777" w:rsidR="009D0C0B" w:rsidRDefault="00FA480B">
      <w:pPr>
        <w:rPr>
          <w:rFonts w:eastAsia="Calibri"/>
          <w:i/>
          <w:sz w:val="22"/>
          <w:szCs w:val="22"/>
          <w:u w:val="single"/>
          <w:lang w:eastAsia="en-US"/>
        </w:rPr>
      </w:pPr>
      <w:r>
        <w:rPr>
          <w:rFonts w:eastAsia="Calibri"/>
          <w:i/>
          <w:sz w:val="22"/>
          <w:szCs w:val="22"/>
          <w:u w:val="single"/>
          <w:lang w:eastAsia="en-US"/>
        </w:rPr>
        <w:t>Combined scenarios</w:t>
      </w:r>
    </w:p>
    <w:p w14:paraId="5AC83DD9" w14:textId="45BDDAE7" w:rsidR="002E65A1" w:rsidRDefault="00D84BE9" w:rsidP="007774CF">
      <w:pPr>
        <w:spacing w:line="260" w:lineRule="atLeast"/>
        <w:jc w:val="both"/>
      </w:pPr>
      <w:r>
        <w:t>T</w:t>
      </w:r>
      <w:r w:rsidR="002E65A1" w:rsidRPr="007774CF">
        <w:t>he</w:t>
      </w:r>
      <w:r w:rsidR="002E65A1">
        <w:t xml:space="preserve"> curative treatment is considered </w:t>
      </w:r>
      <w:r>
        <w:t>the</w:t>
      </w:r>
      <w:r w:rsidR="002E65A1">
        <w:t xml:space="preserve"> worst-case</w:t>
      </w:r>
      <w:r>
        <w:t xml:space="preserve"> for exposure during </w:t>
      </w:r>
      <w:r w:rsidR="00CA5048">
        <w:t>the product application</w:t>
      </w:r>
      <w:r>
        <w:t>. In this context</w:t>
      </w:r>
      <w:r w:rsidR="002E65A1">
        <w:t>, the scenario for the in</w:t>
      </w:r>
      <w:r>
        <w:t>j</w:t>
      </w:r>
      <w:r w:rsidR="002E65A1">
        <w:t>ection (Scenario [3]) has to be combined with the scenario for brushing (Scenario [1]) or spraying (Scenario [2]).</w:t>
      </w:r>
    </w:p>
    <w:p w14:paraId="295D4CE6" w14:textId="35B02716" w:rsidR="00B20DA4" w:rsidRDefault="00B20DA4" w:rsidP="007774CF">
      <w:pPr>
        <w:spacing w:line="260" w:lineRule="atLeast"/>
        <w:jc w:val="both"/>
      </w:pPr>
    </w:p>
    <w:p w14:paraId="41D84106" w14:textId="79F4E92C" w:rsidR="00B20DA4" w:rsidRPr="007774CF" w:rsidRDefault="00B20DA4" w:rsidP="007774CF">
      <w:pPr>
        <w:spacing w:line="260" w:lineRule="atLeast"/>
        <w:jc w:val="both"/>
        <w:rPr>
          <w:u w:val="single"/>
        </w:rPr>
      </w:pPr>
      <w:r w:rsidRPr="007774CF">
        <w:rPr>
          <w:u w:val="single"/>
        </w:rPr>
        <w:t>Penflufen</w:t>
      </w:r>
    </w:p>
    <w:p w14:paraId="1B9A6572" w14:textId="77777777" w:rsidR="002E65A1" w:rsidRPr="007774CF" w:rsidRDefault="002E65A1">
      <w:pPr>
        <w:spacing w:line="260" w:lineRule="atLeast"/>
      </w:pPr>
    </w:p>
    <w:tbl>
      <w:tblPr>
        <w:tblW w:w="10357" w:type="dxa"/>
        <w:tblInd w:w="-7" w:type="dxa"/>
        <w:tblLayout w:type="fixed"/>
        <w:tblCellMar>
          <w:left w:w="70" w:type="dxa"/>
          <w:right w:w="70" w:type="dxa"/>
        </w:tblCellMar>
        <w:tblLook w:val="0000" w:firstRow="0" w:lastRow="0" w:firstColumn="0" w:lastColumn="0" w:noHBand="0" w:noVBand="0"/>
      </w:tblPr>
      <w:tblGrid>
        <w:gridCol w:w="2073"/>
        <w:gridCol w:w="1772"/>
        <w:gridCol w:w="1772"/>
        <w:gridCol w:w="1654"/>
        <w:gridCol w:w="1536"/>
        <w:gridCol w:w="1550"/>
      </w:tblGrid>
      <w:tr w:rsidR="00B8353E" w14:paraId="26EC18EC" w14:textId="77777777" w:rsidTr="00520BAD">
        <w:trPr>
          <w:cantSplit/>
          <w:trHeight w:val="568"/>
          <w:tblHeader/>
        </w:trPr>
        <w:tc>
          <w:tcPr>
            <w:tcW w:w="10357" w:type="dxa"/>
            <w:gridSpan w:val="6"/>
            <w:tcBorders>
              <w:top w:val="single" w:sz="6" w:space="0" w:color="000000"/>
              <w:left w:val="single" w:sz="6" w:space="0" w:color="000000"/>
              <w:bottom w:val="single" w:sz="6" w:space="0" w:color="000000"/>
              <w:right w:val="single" w:sz="6" w:space="0" w:color="000000"/>
            </w:tcBorders>
            <w:shd w:val="clear" w:color="auto" w:fill="FFFFCC"/>
          </w:tcPr>
          <w:p w14:paraId="24C5FD7B" w14:textId="77777777" w:rsidR="00B8353E" w:rsidRDefault="00B8353E">
            <w:pPr>
              <w:spacing w:line="260" w:lineRule="atLeast"/>
              <w:jc w:val="center"/>
              <w:rPr>
                <w:rFonts w:eastAsia="Calibri"/>
                <w:b/>
                <w:lang w:eastAsia="en-US"/>
              </w:rPr>
            </w:pPr>
          </w:p>
          <w:p w14:paraId="35089FED" w14:textId="5D79CD4D" w:rsidR="00B8353E" w:rsidRDefault="00B8353E">
            <w:pPr>
              <w:spacing w:line="260" w:lineRule="atLeast"/>
              <w:jc w:val="center"/>
            </w:pPr>
            <w:r>
              <w:rPr>
                <w:rFonts w:eastAsia="Calibri"/>
                <w:b/>
                <w:lang w:eastAsia="en-US"/>
              </w:rPr>
              <w:t>Summary table: combined systemic exposure from professional uses</w:t>
            </w:r>
          </w:p>
        </w:tc>
      </w:tr>
      <w:tr w:rsidR="00B8353E" w14:paraId="3EA8EF28" w14:textId="77777777" w:rsidTr="00520BAD">
        <w:trPr>
          <w:cantSplit/>
          <w:trHeight w:val="1740"/>
        </w:trPr>
        <w:tc>
          <w:tcPr>
            <w:tcW w:w="2073" w:type="dxa"/>
            <w:tcBorders>
              <w:top w:val="single" w:sz="6" w:space="0" w:color="000000"/>
              <w:left w:val="single" w:sz="6" w:space="0" w:color="000000"/>
              <w:bottom w:val="single" w:sz="6" w:space="0" w:color="000000"/>
            </w:tcBorders>
            <w:shd w:val="clear" w:color="auto" w:fill="auto"/>
          </w:tcPr>
          <w:p w14:paraId="4A84D6B2" w14:textId="77777777" w:rsidR="00B8353E" w:rsidRDefault="00B8353E">
            <w:pPr>
              <w:spacing w:line="260" w:lineRule="atLeast"/>
              <w:rPr>
                <w:rFonts w:eastAsia="Calibri"/>
                <w:b/>
                <w:lang w:eastAsia="en-US"/>
              </w:rPr>
            </w:pPr>
            <w:r>
              <w:rPr>
                <w:rFonts w:eastAsia="Calibri"/>
                <w:b/>
                <w:lang w:eastAsia="en-US"/>
              </w:rPr>
              <w:t>Scenarios combined</w:t>
            </w:r>
          </w:p>
        </w:tc>
        <w:tc>
          <w:tcPr>
            <w:tcW w:w="1772" w:type="dxa"/>
            <w:tcBorders>
              <w:top w:val="single" w:sz="6" w:space="0" w:color="000000"/>
              <w:left w:val="single" w:sz="6" w:space="0" w:color="000000"/>
              <w:bottom w:val="single" w:sz="6" w:space="0" w:color="000000"/>
              <w:right w:val="single" w:sz="6" w:space="0" w:color="000000"/>
            </w:tcBorders>
          </w:tcPr>
          <w:p w14:paraId="1FAB658C" w14:textId="3CD0F014" w:rsidR="00B8353E" w:rsidRDefault="00B8353E">
            <w:pPr>
              <w:spacing w:line="260" w:lineRule="atLeast"/>
              <w:rPr>
                <w:rFonts w:eastAsia="Calibri"/>
                <w:b/>
                <w:lang w:eastAsia="en-US"/>
              </w:rPr>
            </w:pPr>
            <w:r>
              <w:rPr>
                <w:rFonts w:eastAsia="Calibri"/>
                <w:b/>
                <w:lang w:eastAsia="en-US"/>
              </w:rPr>
              <w:t>Tier/PPE</w:t>
            </w:r>
          </w:p>
        </w:tc>
        <w:tc>
          <w:tcPr>
            <w:tcW w:w="1772" w:type="dxa"/>
            <w:tcBorders>
              <w:top w:val="single" w:sz="6" w:space="0" w:color="000000"/>
              <w:left w:val="single" w:sz="6" w:space="0" w:color="000000"/>
              <w:bottom w:val="single" w:sz="6" w:space="0" w:color="000000"/>
            </w:tcBorders>
            <w:shd w:val="clear" w:color="auto" w:fill="auto"/>
          </w:tcPr>
          <w:p w14:paraId="652D5702" w14:textId="1AA74FC1" w:rsidR="00B8353E" w:rsidRDefault="00B8353E">
            <w:pPr>
              <w:spacing w:line="260" w:lineRule="atLeast"/>
              <w:rPr>
                <w:rFonts w:eastAsia="Calibri"/>
                <w:b/>
                <w:lang w:eastAsia="en-US"/>
              </w:rPr>
            </w:pPr>
            <w:r>
              <w:rPr>
                <w:rFonts w:eastAsia="Calibri"/>
                <w:b/>
                <w:lang w:eastAsia="en-US"/>
              </w:rPr>
              <w:t>Estimated inhalation uptake (mg/kg d/bw)</w:t>
            </w:r>
          </w:p>
        </w:tc>
        <w:tc>
          <w:tcPr>
            <w:tcW w:w="1654" w:type="dxa"/>
            <w:tcBorders>
              <w:top w:val="single" w:sz="6" w:space="0" w:color="000000"/>
              <w:left w:val="single" w:sz="6" w:space="0" w:color="000000"/>
              <w:bottom w:val="single" w:sz="6" w:space="0" w:color="000000"/>
            </w:tcBorders>
            <w:shd w:val="clear" w:color="auto" w:fill="auto"/>
          </w:tcPr>
          <w:p w14:paraId="176FDA98" w14:textId="1E900E30" w:rsidR="00B8353E" w:rsidRDefault="00B8353E">
            <w:pPr>
              <w:spacing w:line="260" w:lineRule="atLeast"/>
              <w:rPr>
                <w:rFonts w:eastAsia="Calibri"/>
                <w:b/>
                <w:lang w:eastAsia="en-US"/>
              </w:rPr>
            </w:pPr>
            <w:r>
              <w:rPr>
                <w:rFonts w:eastAsia="Calibri"/>
                <w:b/>
                <w:lang w:eastAsia="en-US"/>
              </w:rPr>
              <w:t>Estimated dermal uptake (mg/kg d/bw)</w:t>
            </w:r>
          </w:p>
        </w:tc>
        <w:tc>
          <w:tcPr>
            <w:tcW w:w="1536" w:type="dxa"/>
            <w:tcBorders>
              <w:top w:val="single" w:sz="6" w:space="0" w:color="000000"/>
              <w:left w:val="single" w:sz="6" w:space="0" w:color="000000"/>
              <w:bottom w:val="single" w:sz="6" w:space="0" w:color="000000"/>
            </w:tcBorders>
            <w:shd w:val="clear" w:color="auto" w:fill="auto"/>
          </w:tcPr>
          <w:p w14:paraId="3921BE27" w14:textId="1117E1F2" w:rsidR="00B8353E" w:rsidRDefault="00B8353E">
            <w:pPr>
              <w:spacing w:line="260" w:lineRule="atLeast"/>
              <w:rPr>
                <w:rFonts w:eastAsia="Calibri"/>
                <w:b/>
                <w:lang w:eastAsia="en-US"/>
              </w:rPr>
            </w:pPr>
            <w:r>
              <w:rPr>
                <w:rFonts w:eastAsia="Calibri"/>
                <w:b/>
                <w:lang w:eastAsia="en-US"/>
              </w:rPr>
              <w:t>Estimated oral uptake (mg/kg d/bw)</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14:paraId="5E88BC34" w14:textId="662AE18F" w:rsidR="00B8353E" w:rsidRDefault="00B8353E">
            <w:pPr>
              <w:spacing w:line="260" w:lineRule="atLeast"/>
            </w:pPr>
            <w:r>
              <w:rPr>
                <w:rFonts w:eastAsia="Calibri"/>
                <w:b/>
                <w:lang w:eastAsia="en-US"/>
              </w:rPr>
              <w:t>Estimated total uptake (mg/kg d/bw)</w:t>
            </w:r>
          </w:p>
        </w:tc>
      </w:tr>
      <w:tr w:rsidR="00B8353E" w14:paraId="78A70106" w14:textId="77777777" w:rsidTr="00520BAD">
        <w:trPr>
          <w:cantSplit/>
          <w:trHeight w:val="1171"/>
        </w:trPr>
        <w:tc>
          <w:tcPr>
            <w:tcW w:w="2073" w:type="dxa"/>
            <w:tcBorders>
              <w:top w:val="single" w:sz="6" w:space="0" w:color="000000"/>
              <w:left w:val="single" w:sz="6" w:space="0" w:color="000000"/>
              <w:bottom w:val="single" w:sz="6" w:space="0" w:color="000000"/>
            </w:tcBorders>
            <w:shd w:val="clear" w:color="auto" w:fill="auto"/>
          </w:tcPr>
          <w:p w14:paraId="45530EE8" w14:textId="57F8796D" w:rsidR="00B8353E" w:rsidRDefault="00B8353E">
            <w:pPr>
              <w:spacing w:line="260" w:lineRule="atLeast"/>
              <w:rPr>
                <w:rFonts w:eastAsia="Calibri"/>
                <w:lang w:eastAsia="en-US"/>
              </w:rPr>
            </w:pPr>
            <w:r>
              <w:rPr>
                <w:rFonts w:eastAsia="Calibri"/>
                <w:lang w:eastAsia="en-US"/>
              </w:rPr>
              <w:t>Scenarios [1] + [3]</w:t>
            </w:r>
          </w:p>
          <w:p w14:paraId="71EBAA52" w14:textId="72573585" w:rsidR="00B8353E" w:rsidRDefault="00B8353E">
            <w:pPr>
              <w:spacing w:line="260" w:lineRule="atLeast"/>
              <w:rPr>
                <w:rFonts w:eastAsia="Calibri"/>
                <w:lang w:eastAsia="en-US"/>
              </w:rPr>
            </w:pPr>
          </w:p>
        </w:tc>
        <w:tc>
          <w:tcPr>
            <w:tcW w:w="1772" w:type="dxa"/>
            <w:tcBorders>
              <w:top w:val="single" w:sz="6" w:space="0" w:color="000000"/>
              <w:left w:val="single" w:sz="6" w:space="0" w:color="000000"/>
              <w:bottom w:val="single" w:sz="6" w:space="0" w:color="000000"/>
              <w:right w:val="single" w:sz="6" w:space="0" w:color="000000"/>
            </w:tcBorders>
          </w:tcPr>
          <w:p w14:paraId="3CC25555" w14:textId="6B636210" w:rsidR="00B8353E" w:rsidRDefault="00B8353E">
            <w:pPr>
              <w:snapToGrid w:val="0"/>
              <w:spacing w:line="260" w:lineRule="atLeast"/>
              <w:rPr>
                <w:rFonts w:eastAsia="Calibri"/>
                <w:lang w:eastAsia="en-US"/>
              </w:rPr>
            </w:pPr>
            <w:r>
              <w:rPr>
                <w:rFonts w:eastAsia="Calibri"/>
                <w:lang w:eastAsia="en-US"/>
              </w:rPr>
              <w:t>Tier 1/ no PPE</w:t>
            </w:r>
          </w:p>
        </w:tc>
        <w:tc>
          <w:tcPr>
            <w:tcW w:w="1772" w:type="dxa"/>
            <w:tcBorders>
              <w:top w:val="single" w:sz="6" w:space="0" w:color="000000"/>
              <w:left w:val="single" w:sz="6" w:space="0" w:color="000000"/>
              <w:bottom w:val="single" w:sz="6" w:space="0" w:color="000000"/>
            </w:tcBorders>
            <w:shd w:val="clear" w:color="auto" w:fill="auto"/>
          </w:tcPr>
          <w:p w14:paraId="78F1EEFE" w14:textId="35EC13DA" w:rsidR="00B8353E" w:rsidRDefault="00B8353E">
            <w:pPr>
              <w:snapToGrid w:val="0"/>
              <w:spacing w:line="260" w:lineRule="atLeast"/>
              <w:rPr>
                <w:rFonts w:eastAsia="Calibri"/>
                <w:lang w:eastAsia="en-US"/>
              </w:rPr>
            </w:pPr>
            <w:r>
              <w:rPr>
                <w:rFonts w:eastAsia="Calibri"/>
                <w:lang w:eastAsia="en-US"/>
              </w:rPr>
              <w:t>7.34x10</w:t>
            </w:r>
            <w:r w:rsidRPr="007774CF">
              <w:rPr>
                <w:rFonts w:eastAsia="Calibri"/>
                <w:vertAlign w:val="superscript"/>
                <w:lang w:eastAsia="en-US"/>
              </w:rPr>
              <w:t>-5</w:t>
            </w:r>
          </w:p>
        </w:tc>
        <w:tc>
          <w:tcPr>
            <w:tcW w:w="1654" w:type="dxa"/>
            <w:tcBorders>
              <w:top w:val="single" w:sz="6" w:space="0" w:color="000000"/>
              <w:left w:val="single" w:sz="6" w:space="0" w:color="000000"/>
              <w:bottom w:val="single" w:sz="6" w:space="0" w:color="000000"/>
            </w:tcBorders>
            <w:shd w:val="clear" w:color="auto" w:fill="auto"/>
          </w:tcPr>
          <w:p w14:paraId="746A72FE" w14:textId="3384ED32" w:rsidR="00B8353E" w:rsidRDefault="00B8353E">
            <w:pPr>
              <w:snapToGrid w:val="0"/>
              <w:spacing w:line="260" w:lineRule="atLeast"/>
              <w:rPr>
                <w:rFonts w:eastAsia="Calibri"/>
                <w:lang w:eastAsia="en-US"/>
              </w:rPr>
            </w:pPr>
            <w:r>
              <w:rPr>
                <w:rFonts w:eastAsia="Calibri"/>
                <w:lang w:eastAsia="en-US"/>
              </w:rPr>
              <w:t>6.85x10</w:t>
            </w:r>
            <w:r w:rsidRPr="007774CF">
              <w:rPr>
                <w:rFonts w:eastAsia="Calibri"/>
                <w:vertAlign w:val="superscript"/>
                <w:lang w:eastAsia="en-US"/>
              </w:rPr>
              <w:t>-3</w:t>
            </w:r>
          </w:p>
        </w:tc>
        <w:tc>
          <w:tcPr>
            <w:tcW w:w="1536" w:type="dxa"/>
            <w:tcBorders>
              <w:top w:val="single" w:sz="6" w:space="0" w:color="000000"/>
              <w:left w:val="single" w:sz="6" w:space="0" w:color="000000"/>
              <w:bottom w:val="single" w:sz="6" w:space="0" w:color="000000"/>
            </w:tcBorders>
            <w:shd w:val="clear" w:color="auto" w:fill="auto"/>
          </w:tcPr>
          <w:p w14:paraId="32CA69B1" w14:textId="67AB6CED" w:rsidR="00B8353E" w:rsidRDefault="00B8353E">
            <w:pPr>
              <w:snapToGrid w:val="0"/>
              <w:spacing w:line="260" w:lineRule="atLeast"/>
              <w:rPr>
                <w:rFonts w:eastAsia="Calibri"/>
                <w:lang w:eastAsia="en-US"/>
              </w:rPr>
            </w:pPr>
            <w:r>
              <w:rPr>
                <w:rFonts w:eastAsia="Calibri"/>
                <w:lang w:eastAsia="en-US"/>
              </w:rPr>
              <w:t>nr</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14:paraId="1A45890A" w14:textId="3D26FEE9" w:rsidR="00B8353E" w:rsidRDefault="00B8353E">
            <w:pPr>
              <w:snapToGrid w:val="0"/>
              <w:spacing w:line="260" w:lineRule="atLeast"/>
              <w:rPr>
                <w:rFonts w:eastAsia="Calibri"/>
                <w:lang w:eastAsia="en-US"/>
              </w:rPr>
            </w:pPr>
            <w:r>
              <w:rPr>
                <w:rFonts w:eastAsia="Calibri"/>
                <w:lang w:eastAsia="en-US"/>
              </w:rPr>
              <w:t>6.93x10</w:t>
            </w:r>
            <w:r w:rsidRPr="007774CF">
              <w:rPr>
                <w:rFonts w:eastAsia="Calibri"/>
                <w:vertAlign w:val="superscript"/>
                <w:lang w:eastAsia="en-US"/>
              </w:rPr>
              <w:t>-3</w:t>
            </w:r>
          </w:p>
        </w:tc>
      </w:tr>
      <w:tr w:rsidR="00B8353E" w14:paraId="118D0C9B" w14:textId="77777777" w:rsidTr="00520BAD">
        <w:trPr>
          <w:cantSplit/>
          <w:trHeight w:val="1171"/>
        </w:trPr>
        <w:tc>
          <w:tcPr>
            <w:tcW w:w="2073" w:type="dxa"/>
            <w:vMerge w:val="restart"/>
            <w:tcBorders>
              <w:top w:val="single" w:sz="6" w:space="0" w:color="000000"/>
              <w:left w:val="single" w:sz="6" w:space="0" w:color="000000"/>
            </w:tcBorders>
            <w:shd w:val="clear" w:color="auto" w:fill="auto"/>
          </w:tcPr>
          <w:p w14:paraId="32158641" w14:textId="37FA919D" w:rsidR="00B8353E" w:rsidRDefault="00B8353E">
            <w:pPr>
              <w:spacing w:line="260" w:lineRule="atLeast"/>
              <w:rPr>
                <w:rFonts w:eastAsia="Calibri"/>
                <w:lang w:eastAsia="en-US"/>
              </w:rPr>
            </w:pPr>
            <w:r>
              <w:rPr>
                <w:rFonts w:eastAsia="Calibri"/>
                <w:lang w:eastAsia="en-US"/>
              </w:rPr>
              <w:t>Scenarios [2] + [3]</w:t>
            </w:r>
          </w:p>
          <w:p w14:paraId="63772902" w14:textId="16AD10E0" w:rsidR="00B8353E" w:rsidRDefault="00B8353E">
            <w:pPr>
              <w:spacing w:line="260" w:lineRule="atLeast"/>
              <w:rPr>
                <w:rFonts w:eastAsia="Calibri"/>
                <w:lang w:eastAsia="en-US"/>
              </w:rPr>
            </w:pPr>
          </w:p>
          <w:p w14:paraId="39DF2C74" w14:textId="09485F5E" w:rsidR="00B8353E" w:rsidRDefault="00B8353E" w:rsidP="006D6583">
            <w:pPr>
              <w:spacing w:line="260" w:lineRule="atLeast"/>
              <w:rPr>
                <w:rFonts w:eastAsia="Calibri"/>
                <w:lang w:eastAsia="en-US"/>
              </w:rPr>
            </w:pPr>
          </w:p>
        </w:tc>
        <w:tc>
          <w:tcPr>
            <w:tcW w:w="1772" w:type="dxa"/>
            <w:tcBorders>
              <w:top w:val="single" w:sz="6" w:space="0" w:color="000000"/>
              <w:left w:val="single" w:sz="6" w:space="0" w:color="000000"/>
              <w:bottom w:val="single" w:sz="6" w:space="0" w:color="000000"/>
              <w:right w:val="single" w:sz="6" w:space="0" w:color="000000"/>
            </w:tcBorders>
          </w:tcPr>
          <w:p w14:paraId="79C7383D" w14:textId="6D0D26E2" w:rsidR="00B8353E" w:rsidRDefault="00B8353E">
            <w:pPr>
              <w:snapToGrid w:val="0"/>
              <w:spacing w:line="260" w:lineRule="atLeast"/>
              <w:rPr>
                <w:rFonts w:eastAsia="Calibri"/>
                <w:lang w:eastAsia="en-US"/>
              </w:rPr>
            </w:pPr>
            <w:r>
              <w:rPr>
                <w:rFonts w:eastAsia="Calibri"/>
                <w:lang w:eastAsia="en-US"/>
              </w:rPr>
              <w:t>Tier 1/ no PPE</w:t>
            </w:r>
          </w:p>
        </w:tc>
        <w:tc>
          <w:tcPr>
            <w:tcW w:w="1772" w:type="dxa"/>
            <w:tcBorders>
              <w:top w:val="single" w:sz="6" w:space="0" w:color="000000"/>
              <w:left w:val="single" w:sz="6" w:space="0" w:color="000000"/>
              <w:bottom w:val="single" w:sz="6" w:space="0" w:color="000000"/>
            </w:tcBorders>
            <w:shd w:val="clear" w:color="auto" w:fill="auto"/>
          </w:tcPr>
          <w:p w14:paraId="41B93FEC" w14:textId="7A787256" w:rsidR="00B8353E" w:rsidRDefault="00B8353E">
            <w:pPr>
              <w:snapToGrid w:val="0"/>
              <w:spacing w:line="260" w:lineRule="atLeast"/>
              <w:rPr>
                <w:rFonts w:eastAsia="Calibri"/>
                <w:lang w:eastAsia="en-US"/>
              </w:rPr>
            </w:pPr>
            <w:r>
              <w:rPr>
                <w:rFonts w:eastAsia="Calibri"/>
                <w:lang w:eastAsia="en-US"/>
              </w:rPr>
              <w:t>6.78x10</w:t>
            </w:r>
            <w:r w:rsidRPr="009F71C2">
              <w:rPr>
                <w:rFonts w:eastAsia="Calibri"/>
                <w:vertAlign w:val="superscript"/>
                <w:lang w:eastAsia="en-US"/>
              </w:rPr>
              <w:t>-4</w:t>
            </w:r>
          </w:p>
        </w:tc>
        <w:tc>
          <w:tcPr>
            <w:tcW w:w="1654" w:type="dxa"/>
            <w:tcBorders>
              <w:top w:val="single" w:sz="6" w:space="0" w:color="000000"/>
              <w:left w:val="single" w:sz="6" w:space="0" w:color="000000"/>
              <w:bottom w:val="single" w:sz="6" w:space="0" w:color="000000"/>
            </w:tcBorders>
            <w:shd w:val="clear" w:color="auto" w:fill="auto"/>
          </w:tcPr>
          <w:p w14:paraId="7AD61C25" w14:textId="61F0F066" w:rsidR="00B8353E" w:rsidRDefault="00B8353E">
            <w:pPr>
              <w:snapToGrid w:val="0"/>
              <w:spacing w:line="260" w:lineRule="atLeast"/>
              <w:rPr>
                <w:rFonts w:eastAsia="Calibri"/>
                <w:lang w:eastAsia="en-US"/>
              </w:rPr>
            </w:pPr>
            <w:r>
              <w:rPr>
                <w:rFonts w:eastAsia="Calibri"/>
                <w:lang w:eastAsia="en-US"/>
              </w:rPr>
              <w:t>1.05x10</w:t>
            </w:r>
            <w:r w:rsidRPr="009F71C2">
              <w:rPr>
                <w:rFonts w:eastAsia="Calibri"/>
                <w:vertAlign w:val="superscript"/>
                <w:lang w:eastAsia="en-US"/>
              </w:rPr>
              <w:t>-1</w:t>
            </w:r>
          </w:p>
        </w:tc>
        <w:tc>
          <w:tcPr>
            <w:tcW w:w="1536" w:type="dxa"/>
            <w:tcBorders>
              <w:top w:val="single" w:sz="6" w:space="0" w:color="000000"/>
              <w:left w:val="single" w:sz="6" w:space="0" w:color="000000"/>
              <w:bottom w:val="single" w:sz="6" w:space="0" w:color="000000"/>
            </w:tcBorders>
            <w:shd w:val="clear" w:color="auto" w:fill="auto"/>
          </w:tcPr>
          <w:p w14:paraId="0302A85D" w14:textId="5F696A5A" w:rsidR="00B8353E" w:rsidRDefault="00B8353E">
            <w:pPr>
              <w:snapToGrid w:val="0"/>
              <w:spacing w:line="260" w:lineRule="atLeast"/>
              <w:rPr>
                <w:rFonts w:eastAsia="Calibri"/>
                <w:lang w:eastAsia="en-US"/>
              </w:rPr>
            </w:pPr>
            <w:r>
              <w:rPr>
                <w:rFonts w:eastAsia="Calibri"/>
                <w:lang w:eastAsia="en-US"/>
              </w:rPr>
              <w:t>nr</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14:paraId="1801A113" w14:textId="5D6F039C" w:rsidR="00B8353E" w:rsidRDefault="00B8353E">
            <w:pPr>
              <w:snapToGrid w:val="0"/>
              <w:spacing w:line="260" w:lineRule="atLeast"/>
              <w:rPr>
                <w:rFonts w:eastAsia="Calibri"/>
                <w:lang w:eastAsia="en-US"/>
              </w:rPr>
            </w:pPr>
            <w:r>
              <w:rPr>
                <w:rFonts w:eastAsia="Calibri"/>
                <w:lang w:eastAsia="en-US"/>
              </w:rPr>
              <w:t>1.05x10</w:t>
            </w:r>
            <w:r w:rsidRPr="009F71C2">
              <w:rPr>
                <w:rFonts w:eastAsia="Calibri"/>
                <w:vertAlign w:val="superscript"/>
                <w:lang w:eastAsia="en-US"/>
              </w:rPr>
              <w:t>-1</w:t>
            </w:r>
          </w:p>
        </w:tc>
      </w:tr>
      <w:tr w:rsidR="00B8353E" w14:paraId="111398E0" w14:textId="77777777" w:rsidTr="00520BAD">
        <w:trPr>
          <w:cantSplit/>
          <w:trHeight w:val="1171"/>
        </w:trPr>
        <w:tc>
          <w:tcPr>
            <w:tcW w:w="2073" w:type="dxa"/>
            <w:vMerge/>
            <w:tcBorders>
              <w:left w:val="single" w:sz="6" w:space="0" w:color="000000"/>
              <w:bottom w:val="single" w:sz="6" w:space="0" w:color="000000"/>
            </w:tcBorders>
            <w:shd w:val="clear" w:color="auto" w:fill="auto"/>
          </w:tcPr>
          <w:p w14:paraId="48F51781" w14:textId="408ABD79" w:rsidR="00B8353E" w:rsidRDefault="00B8353E" w:rsidP="006D6583">
            <w:pPr>
              <w:spacing w:line="260" w:lineRule="atLeast"/>
              <w:rPr>
                <w:rFonts w:eastAsia="Calibri"/>
                <w:lang w:eastAsia="en-US"/>
              </w:rPr>
            </w:pPr>
          </w:p>
        </w:tc>
        <w:tc>
          <w:tcPr>
            <w:tcW w:w="1772" w:type="dxa"/>
            <w:tcBorders>
              <w:top w:val="single" w:sz="6" w:space="0" w:color="000000"/>
              <w:left w:val="single" w:sz="6" w:space="0" w:color="000000"/>
              <w:bottom w:val="single" w:sz="6" w:space="0" w:color="000000"/>
              <w:right w:val="single" w:sz="6" w:space="0" w:color="000000"/>
            </w:tcBorders>
          </w:tcPr>
          <w:p w14:paraId="6DEE9B1A" w14:textId="6CC32991" w:rsidR="00B8353E" w:rsidRDefault="00B8353E">
            <w:pPr>
              <w:snapToGrid w:val="0"/>
              <w:spacing w:line="260" w:lineRule="atLeast"/>
              <w:rPr>
                <w:rFonts w:eastAsia="Calibri"/>
                <w:lang w:eastAsia="en-US"/>
              </w:rPr>
            </w:pPr>
            <w:r>
              <w:rPr>
                <w:rFonts w:eastAsia="Calibri"/>
                <w:lang w:eastAsia="en-US"/>
              </w:rPr>
              <w:t>Tier 2/ Gloves + impermeable coverall for [2] and Gloves for [3]</w:t>
            </w:r>
          </w:p>
        </w:tc>
        <w:tc>
          <w:tcPr>
            <w:tcW w:w="1772" w:type="dxa"/>
            <w:tcBorders>
              <w:top w:val="single" w:sz="6" w:space="0" w:color="000000"/>
              <w:left w:val="single" w:sz="6" w:space="0" w:color="000000"/>
              <w:bottom w:val="single" w:sz="6" w:space="0" w:color="000000"/>
            </w:tcBorders>
            <w:shd w:val="clear" w:color="auto" w:fill="auto"/>
          </w:tcPr>
          <w:p w14:paraId="7D93861A" w14:textId="732F0563" w:rsidR="00B8353E" w:rsidRDefault="00B8353E">
            <w:pPr>
              <w:snapToGrid w:val="0"/>
              <w:spacing w:line="260" w:lineRule="atLeast"/>
              <w:rPr>
                <w:rFonts w:eastAsia="Calibri"/>
                <w:lang w:eastAsia="en-US"/>
              </w:rPr>
            </w:pPr>
            <w:r>
              <w:rPr>
                <w:rFonts w:eastAsia="Calibri"/>
                <w:lang w:eastAsia="en-US"/>
              </w:rPr>
              <w:t>6.78x10</w:t>
            </w:r>
            <w:r w:rsidRPr="00B4030E">
              <w:rPr>
                <w:rFonts w:eastAsia="Calibri"/>
                <w:vertAlign w:val="superscript"/>
                <w:lang w:eastAsia="en-US"/>
              </w:rPr>
              <w:t>-4</w:t>
            </w:r>
          </w:p>
        </w:tc>
        <w:tc>
          <w:tcPr>
            <w:tcW w:w="1654" w:type="dxa"/>
            <w:tcBorders>
              <w:top w:val="single" w:sz="6" w:space="0" w:color="000000"/>
              <w:left w:val="single" w:sz="6" w:space="0" w:color="000000"/>
              <w:bottom w:val="single" w:sz="6" w:space="0" w:color="000000"/>
            </w:tcBorders>
            <w:shd w:val="clear" w:color="auto" w:fill="auto"/>
          </w:tcPr>
          <w:p w14:paraId="1F8C9646" w14:textId="668188B7" w:rsidR="00B8353E" w:rsidRDefault="00B8353E">
            <w:pPr>
              <w:snapToGrid w:val="0"/>
              <w:spacing w:line="260" w:lineRule="atLeast"/>
              <w:rPr>
                <w:rFonts w:eastAsia="Calibri"/>
                <w:lang w:eastAsia="en-US"/>
              </w:rPr>
            </w:pPr>
            <w:r>
              <w:rPr>
                <w:rFonts w:eastAsia="Calibri"/>
                <w:lang w:eastAsia="en-US"/>
              </w:rPr>
              <w:t>6.21x10</w:t>
            </w:r>
            <w:r w:rsidRPr="009F71C2">
              <w:rPr>
                <w:rFonts w:eastAsia="Calibri"/>
                <w:vertAlign w:val="superscript"/>
                <w:lang w:eastAsia="en-US"/>
              </w:rPr>
              <w:t>-</w:t>
            </w:r>
            <w:r>
              <w:rPr>
                <w:rFonts w:eastAsia="Calibri"/>
                <w:vertAlign w:val="superscript"/>
                <w:lang w:eastAsia="en-US"/>
              </w:rPr>
              <w:t>3</w:t>
            </w:r>
          </w:p>
        </w:tc>
        <w:tc>
          <w:tcPr>
            <w:tcW w:w="1536" w:type="dxa"/>
            <w:tcBorders>
              <w:top w:val="single" w:sz="6" w:space="0" w:color="000000"/>
              <w:left w:val="single" w:sz="6" w:space="0" w:color="000000"/>
              <w:bottom w:val="single" w:sz="6" w:space="0" w:color="000000"/>
            </w:tcBorders>
            <w:shd w:val="clear" w:color="auto" w:fill="auto"/>
          </w:tcPr>
          <w:p w14:paraId="6F6DB499" w14:textId="2F186C01" w:rsidR="00B8353E" w:rsidRDefault="00B8353E">
            <w:pPr>
              <w:snapToGrid w:val="0"/>
              <w:spacing w:line="260" w:lineRule="atLeast"/>
              <w:rPr>
                <w:rFonts w:eastAsia="Calibri"/>
                <w:lang w:eastAsia="en-US"/>
              </w:rPr>
            </w:pPr>
            <w:r>
              <w:rPr>
                <w:rFonts w:eastAsia="Calibri"/>
                <w:lang w:eastAsia="en-US"/>
              </w:rPr>
              <w:t>nr</w:t>
            </w:r>
          </w:p>
        </w:tc>
        <w:tc>
          <w:tcPr>
            <w:tcW w:w="1548" w:type="dxa"/>
            <w:tcBorders>
              <w:top w:val="single" w:sz="6" w:space="0" w:color="000000"/>
              <w:left w:val="single" w:sz="6" w:space="0" w:color="000000"/>
              <w:bottom w:val="single" w:sz="6" w:space="0" w:color="000000"/>
              <w:right w:val="single" w:sz="6" w:space="0" w:color="000000"/>
            </w:tcBorders>
            <w:shd w:val="clear" w:color="auto" w:fill="auto"/>
          </w:tcPr>
          <w:p w14:paraId="5EB6421F" w14:textId="656272A7" w:rsidR="00B8353E" w:rsidRDefault="00B8353E">
            <w:pPr>
              <w:snapToGrid w:val="0"/>
              <w:spacing w:line="260" w:lineRule="atLeast"/>
              <w:rPr>
                <w:rFonts w:eastAsia="Calibri"/>
                <w:lang w:eastAsia="en-US"/>
              </w:rPr>
            </w:pPr>
            <w:r>
              <w:rPr>
                <w:rFonts w:eastAsia="Calibri"/>
                <w:lang w:eastAsia="en-US"/>
              </w:rPr>
              <w:t>6.88x10</w:t>
            </w:r>
            <w:r w:rsidRPr="009F71C2">
              <w:rPr>
                <w:rFonts w:eastAsia="Calibri"/>
                <w:vertAlign w:val="superscript"/>
                <w:lang w:eastAsia="en-US"/>
              </w:rPr>
              <w:t>-</w:t>
            </w:r>
            <w:r>
              <w:rPr>
                <w:rFonts w:eastAsia="Calibri"/>
                <w:vertAlign w:val="superscript"/>
                <w:lang w:eastAsia="en-US"/>
              </w:rPr>
              <w:t>3</w:t>
            </w:r>
          </w:p>
        </w:tc>
      </w:tr>
    </w:tbl>
    <w:p w14:paraId="0A7592FA" w14:textId="77777777" w:rsidR="0098351E" w:rsidRDefault="0098351E" w:rsidP="00B20DA4">
      <w:pPr>
        <w:spacing w:line="260" w:lineRule="atLeast"/>
        <w:jc w:val="both"/>
        <w:rPr>
          <w:u w:val="single"/>
        </w:rPr>
      </w:pPr>
    </w:p>
    <w:p w14:paraId="757FC401" w14:textId="4B7491B1" w:rsidR="00B20DA4" w:rsidRPr="00A92288" w:rsidRDefault="00B20DA4" w:rsidP="00B20DA4">
      <w:pPr>
        <w:spacing w:line="260" w:lineRule="atLeast"/>
        <w:jc w:val="both"/>
        <w:rPr>
          <w:u w:val="single"/>
        </w:rPr>
      </w:pPr>
      <w:r>
        <w:rPr>
          <w:u w:val="single"/>
        </w:rPr>
        <w:t>Cypermethrin</w:t>
      </w:r>
    </w:p>
    <w:p w14:paraId="418F6102" w14:textId="77777777" w:rsidR="00B20DA4" w:rsidRPr="00A92288" w:rsidRDefault="00B20DA4" w:rsidP="00B20DA4">
      <w:pPr>
        <w:spacing w:line="260" w:lineRule="atLeast"/>
      </w:pPr>
    </w:p>
    <w:tbl>
      <w:tblPr>
        <w:tblW w:w="10441" w:type="dxa"/>
        <w:tblInd w:w="-7" w:type="dxa"/>
        <w:tblLayout w:type="fixed"/>
        <w:tblCellMar>
          <w:left w:w="70" w:type="dxa"/>
          <w:right w:w="70" w:type="dxa"/>
        </w:tblCellMar>
        <w:tblLook w:val="0000" w:firstRow="0" w:lastRow="0" w:firstColumn="0" w:lastColumn="0" w:noHBand="0" w:noVBand="0"/>
      </w:tblPr>
      <w:tblGrid>
        <w:gridCol w:w="2090"/>
        <w:gridCol w:w="1787"/>
        <w:gridCol w:w="1787"/>
        <w:gridCol w:w="1668"/>
        <w:gridCol w:w="1549"/>
        <w:gridCol w:w="1560"/>
      </w:tblGrid>
      <w:tr w:rsidR="00B8353E" w14:paraId="18192831" w14:textId="77777777" w:rsidTr="009F71C2">
        <w:trPr>
          <w:cantSplit/>
          <w:trHeight w:val="251"/>
          <w:tblHeader/>
        </w:trPr>
        <w:tc>
          <w:tcPr>
            <w:tcW w:w="10441" w:type="dxa"/>
            <w:gridSpan w:val="6"/>
            <w:tcBorders>
              <w:top w:val="single" w:sz="6" w:space="0" w:color="000000"/>
              <w:left w:val="single" w:sz="6" w:space="0" w:color="000000"/>
              <w:bottom w:val="single" w:sz="6" w:space="0" w:color="000000"/>
              <w:right w:val="single" w:sz="6" w:space="0" w:color="000000"/>
            </w:tcBorders>
            <w:shd w:val="clear" w:color="auto" w:fill="FFFFCC"/>
          </w:tcPr>
          <w:p w14:paraId="48A0904E" w14:textId="77777777" w:rsidR="00B8353E" w:rsidRDefault="00B8353E" w:rsidP="00AC0DE0">
            <w:pPr>
              <w:spacing w:line="260" w:lineRule="atLeast"/>
              <w:jc w:val="center"/>
              <w:rPr>
                <w:rFonts w:eastAsia="Calibri"/>
                <w:b/>
                <w:lang w:eastAsia="en-US"/>
              </w:rPr>
            </w:pPr>
          </w:p>
          <w:p w14:paraId="3489734D" w14:textId="4098FFF7" w:rsidR="00B8353E" w:rsidRDefault="00B8353E" w:rsidP="00AC0DE0">
            <w:pPr>
              <w:spacing w:line="260" w:lineRule="atLeast"/>
              <w:jc w:val="center"/>
            </w:pPr>
            <w:r>
              <w:rPr>
                <w:rFonts w:eastAsia="Calibri"/>
                <w:b/>
                <w:lang w:eastAsia="en-US"/>
              </w:rPr>
              <w:t>Summary table: combined systemic exposure from professional uses</w:t>
            </w:r>
          </w:p>
        </w:tc>
      </w:tr>
      <w:tr w:rsidR="00B8353E" w14:paraId="234AF127" w14:textId="77777777" w:rsidTr="009F71C2">
        <w:trPr>
          <w:cantSplit/>
          <w:trHeight w:val="769"/>
        </w:trPr>
        <w:tc>
          <w:tcPr>
            <w:tcW w:w="2090" w:type="dxa"/>
            <w:tcBorders>
              <w:top w:val="single" w:sz="6" w:space="0" w:color="000000"/>
              <w:left w:val="single" w:sz="6" w:space="0" w:color="000000"/>
              <w:bottom w:val="single" w:sz="6" w:space="0" w:color="000000"/>
            </w:tcBorders>
            <w:shd w:val="clear" w:color="auto" w:fill="auto"/>
          </w:tcPr>
          <w:p w14:paraId="1827A3C3" w14:textId="77777777" w:rsidR="00B8353E" w:rsidRDefault="00B8353E" w:rsidP="00AC0DE0">
            <w:pPr>
              <w:spacing w:line="260" w:lineRule="atLeast"/>
              <w:rPr>
                <w:rFonts w:eastAsia="Calibri"/>
                <w:b/>
                <w:lang w:eastAsia="en-US"/>
              </w:rPr>
            </w:pPr>
            <w:r>
              <w:rPr>
                <w:rFonts w:eastAsia="Calibri"/>
                <w:b/>
                <w:lang w:eastAsia="en-US"/>
              </w:rPr>
              <w:t>Scenarios combined</w:t>
            </w:r>
          </w:p>
        </w:tc>
        <w:tc>
          <w:tcPr>
            <w:tcW w:w="1787" w:type="dxa"/>
            <w:tcBorders>
              <w:top w:val="single" w:sz="6" w:space="0" w:color="000000"/>
              <w:left w:val="single" w:sz="6" w:space="0" w:color="000000"/>
              <w:bottom w:val="single" w:sz="6" w:space="0" w:color="000000"/>
              <w:right w:val="single" w:sz="6" w:space="0" w:color="000000"/>
            </w:tcBorders>
          </w:tcPr>
          <w:p w14:paraId="5E8EC0A0" w14:textId="1441AFAB" w:rsidR="00B8353E" w:rsidRDefault="00B8353E" w:rsidP="00AC0DE0">
            <w:pPr>
              <w:spacing w:line="260" w:lineRule="atLeast"/>
              <w:rPr>
                <w:rFonts w:eastAsia="Calibri"/>
                <w:b/>
                <w:lang w:eastAsia="en-US"/>
              </w:rPr>
            </w:pPr>
            <w:r>
              <w:rPr>
                <w:rFonts w:eastAsia="Calibri"/>
                <w:b/>
                <w:lang w:eastAsia="en-US"/>
              </w:rPr>
              <w:t>Tier/PPE</w:t>
            </w:r>
          </w:p>
        </w:tc>
        <w:tc>
          <w:tcPr>
            <w:tcW w:w="1787" w:type="dxa"/>
            <w:tcBorders>
              <w:top w:val="single" w:sz="6" w:space="0" w:color="000000"/>
              <w:left w:val="single" w:sz="6" w:space="0" w:color="000000"/>
              <w:bottom w:val="single" w:sz="6" w:space="0" w:color="000000"/>
            </w:tcBorders>
            <w:shd w:val="clear" w:color="auto" w:fill="auto"/>
          </w:tcPr>
          <w:p w14:paraId="43C24003" w14:textId="24BC156D" w:rsidR="00B8353E" w:rsidRDefault="00B8353E" w:rsidP="00AC0DE0">
            <w:pPr>
              <w:spacing w:line="260" w:lineRule="atLeast"/>
              <w:rPr>
                <w:rFonts w:eastAsia="Calibri"/>
                <w:b/>
                <w:lang w:eastAsia="en-US"/>
              </w:rPr>
            </w:pPr>
            <w:r>
              <w:rPr>
                <w:rFonts w:eastAsia="Calibri"/>
                <w:b/>
                <w:lang w:eastAsia="en-US"/>
              </w:rPr>
              <w:t>Estimated inhalation uptake (mg/kg d/bw)</w:t>
            </w:r>
          </w:p>
        </w:tc>
        <w:tc>
          <w:tcPr>
            <w:tcW w:w="1668" w:type="dxa"/>
            <w:tcBorders>
              <w:top w:val="single" w:sz="6" w:space="0" w:color="000000"/>
              <w:left w:val="single" w:sz="6" w:space="0" w:color="000000"/>
              <w:bottom w:val="single" w:sz="6" w:space="0" w:color="000000"/>
            </w:tcBorders>
            <w:shd w:val="clear" w:color="auto" w:fill="auto"/>
          </w:tcPr>
          <w:p w14:paraId="0E1E9A92" w14:textId="77777777" w:rsidR="00B8353E" w:rsidRDefault="00B8353E" w:rsidP="00AC0DE0">
            <w:pPr>
              <w:spacing w:line="260" w:lineRule="atLeast"/>
              <w:rPr>
                <w:rFonts w:eastAsia="Calibri"/>
                <w:b/>
                <w:lang w:eastAsia="en-US"/>
              </w:rPr>
            </w:pPr>
            <w:r>
              <w:rPr>
                <w:rFonts w:eastAsia="Calibri"/>
                <w:b/>
                <w:lang w:eastAsia="en-US"/>
              </w:rPr>
              <w:t>Estimated dermal uptake (mg/kg d/bw)</w:t>
            </w:r>
          </w:p>
        </w:tc>
        <w:tc>
          <w:tcPr>
            <w:tcW w:w="1549" w:type="dxa"/>
            <w:tcBorders>
              <w:top w:val="single" w:sz="6" w:space="0" w:color="000000"/>
              <w:left w:val="single" w:sz="6" w:space="0" w:color="000000"/>
              <w:bottom w:val="single" w:sz="6" w:space="0" w:color="000000"/>
            </w:tcBorders>
            <w:shd w:val="clear" w:color="auto" w:fill="auto"/>
          </w:tcPr>
          <w:p w14:paraId="471C8098" w14:textId="77777777" w:rsidR="00B8353E" w:rsidRDefault="00B8353E" w:rsidP="00AC0DE0">
            <w:pPr>
              <w:spacing w:line="260" w:lineRule="atLeast"/>
              <w:rPr>
                <w:rFonts w:eastAsia="Calibri"/>
                <w:b/>
                <w:lang w:eastAsia="en-US"/>
              </w:rPr>
            </w:pPr>
            <w:r>
              <w:rPr>
                <w:rFonts w:eastAsia="Calibri"/>
                <w:b/>
                <w:lang w:eastAsia="en-US"/>
              </w:rPr>
              <w:t>Estimated oral uptake (mg/kg d/bw)</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2B7E31D8" w14:textId="77777777" w:rsidR="00B8353E" w:rsidRDefault="00B8353E" w:rsidP="00AC0DE0">
            <w:pPr>
              <w:spacing w:line="260" w:lineRule="atLeast"/>
            </w:pPr>
            <w:r>
              <w:rPr>
                <w:rFonts w:eastAsia="Calibri"/>
                <w:b/>
                <w:lang w:eastAsia="en-US"/>
              </w:rPr>
              <w:t>Estimated total uptake (mg/kg d/bw)</w:t>
            </w:r>
          </w:p>
        </w:tc>
      </w:tr>
      <w:tr w:rsidR="00B8353E" w14:paraId="73B3D369" w14:textId="77777777" w:rsidTr="009F71C2">
        <w:trPr>
          <w:cantSplit/>
          <w:trHeight w:val="518"/>
        </w:trPr>
        <w:tc>
          <w:tcPr>
            <w:tcW w:w="2090" w:type="dxa"/>
            <w:tcBorders>
              <w:top w:val="single" w:sz="6" w:space="0" w:color="000000"/>
              <w:left w:val="single" w:sz="6" w:space="0" w:color="000000"/>
              <w:bottom w:val="single" w:sz="6" w:space="0" w:color="000000"/>
            </w:tcBorders>
            <w:shd w:val="clear" w:color="auto" w:fill="auto"/>
          </w:tcPr>
          <w:p w14:paraId="3F23B298" w14:textId="50C04550" w:rsidR="00B8353E" w:rsidRDefault="00B8353E" w:rsidP="00AC0DE0">
            <w:pPr>
              <w:spacing w:line="260" w:lineRule="atLeast"/>
              <w:rPr>
                <w:rFonts w:eastAsia="Calibri"/>
                <w:lang w:eastAsia="en-US"/>
              </w:rPr>
            </w:pPr>
            <w:r>
              <w:rPr>
                <w:rFonts w:eastAsia="Calibri"/>
                <w:lang w:eastAsia="en-US"/>
              </w:rPr>
              <w:t>Scenarios [1] + [3]</w:t>
            </w:r>
          </w:p>
          <w:p w14:paraId="0D123C2A" w14:textId="4826992C" w:rsidR="00B8353E" w:rsidRDefault="00B8353E" w:rsidP="00AC0DE0">
            <w:pPr>
              <w:spacing w:line="260" w:lineRule="atLeast"/>
              <w:rPr>
                <w:rFonts w:eastAsia="Calibri"/>
                <w:lang w:eastAsia="en-US"/>
              </w:rPr>
            </w:pPr>
          </w:p>
        </w:tc>
        <w:tc>
          <w:tcPr>
            <w:tcW w:w="1787" w:type="dxa"/>
            <w:tcBorders>
              <w:top w:val="single" w:sz="6" w:space="0" w:color="000000"/>
              <w:left w:val="single" w:sz="6" w:space="0" w:color="000000"/>
              <w:bottom w:val="single" w:sz="6" w:space="0" w:color="000000"/>
              <w:right w:val="single" w:sz="6" w:space="0" w:color="000000"/>
            </w:tcBorders>
          </w:tcPr>
          <w:p w14:paraId="18380748" w14:textId="68B5D5F4" w:rsidR="00B8353E" w:rsidRDefault="00B8353E" w:rsidP="00AC0DE0">
            <w:pPr>
              <w:snapToGrid w:val="0"/>
              <w:spacing w:line="260" w:lineRule="atLeast"/>
              <w:rPr>
                <w:rFonts w:eastAsia="Calibri"/>
                <w:lang w:eastAsia="en-US"/>
              </w:rPr>
            </w:pPr>
            <w:r>
              <w:rPr>
                <w:rFonts w:eastAsia="Calibri"/>
                <w:lang w:eastAsia="en-US"/>
              </w:rPr>
              <w:t>Tier 1/ no PPE</w:t>
            </w:r>
          </w:p>
        </w:tc>
        <w:tc>
          <w:tcPr>
            <w:tcW w:w="1787" w:type="dxa"/>
            <w:tcBorders>
              <w:top w:val="single" w:sz="6" w:space="0" w:color="000000"/>
              <w:left w:val="single" w:sz="6" w:space="0" w:color="000000"/>
              <w:bottom w:val="single" w:sz="6" w:space="0" w:color="000000"/>
            </w:tcBorders>
            <w:shd w:val="clear" w:color="auto" w:fill="auto"/>
          </w:tcPr>
          <w:p w14:paraId="0F9AC651" w14:textId="1638B302" w:rsidR="00B8353E" w:rsidRDefault="00B8353E" w:rsidP="00AC0DE0">
            <w:pPr>
              <w:snapToGrid w:val="0"/>
              <w:spacing w:line="260" w:lineRule="atLeast"/>
              <w:rPr>
                <w:rFonts w:eastAsia="Calibri"/>
                <w:lang w:eastAsia="en-US"/>
              </w:rPr>
            </w:pPr>
            <w:r>
              <w:rPr>
                <w:rFonts w:eastAsia="Calibri"/>
                <w:lang w:eastAsia="en-US"/>
              </w:rPr>
              <w:t>4.97x10</w:t>
            </w:r>
            <w:r>
              <w:rPr>
                <w:rFonts w:eastAsia="Calibri"/>
                <w:vertAlign w:val="superscript"/>
                <w:lang w:eastAsia="en-US"/>
              </w:rPr>
              <w:t>-4</w:t>
            </w:r>
          </w:p>
        </w:tc>
        <w:tc>
          <w:tcPr>
            <w:tcW w:w="1668" w:type="dxa"/>
            <w:tcBorders>
              <w:top w:val="single" w:sz="6" w:space="0" w:color="000000"/>
              <w:left w:val="single" w:sz="6" w:space="0" w:color="000000"/>
              <w:bottom w:val="single" w:sz="6" w:space="0" w:color="000000"/>
            </w:tcBorders>
            <w:shd w:val="clear" w:color="auto" w:fill="auto"/>
          </w:tcPr>
          <w:p w14:paraId="3FB6C799" w14:textId="26A296F3" w:rsidR="00B8353E" w:rsidRDefault="00B8353E" w:rsidP="00AC0DE0">
            <w:pPr>
              <w:snapToGrid w:val="0"/>
              <w:spacing w:line="260" w:lineRule="atLeast"/>
              <w:rPr>
                <w:rFonts w:eastAsia="Calibri"/>
                <w:lang w:eastAsia="en-US"/>
              </w:rPr>
            </w:pPr>
            <w:r>
              <w:rPr>
                <w:rFonts w:eastAsia="Calibri"/>
                <w:lang w:eastAsia="en-US"/>
              </w:rPr>
              <w:t>8.55x10</w:t>
            </w:r>
            <w:r w:rsidRPr="00A92288">
              <w:rPr>
                <w:rFonts w:eastAsia="Calibri"/>
                <w:vertAlign w:val="superscript"/>
                <w:lang w:eastAsia="en-US"/>
              </w:rPr>
              <w:t>-3</w:t>
            </w:r>
          </w:p>
        </w:tc>
        <w:tc>
          <w:tcPr>
            <w:tcW w:w="1549" w:type="dxa"/>
            <w:tcBorders>
              <w:top w:val="single" w:sz="6" w:space="0" w:color="000000"/>
              <w:left w:val="single" w:sz="6" w:space="0" w:color="000000"/>
              <w:bottom w:val="single" w:sz="6" w:space="0" w:color="000000"/>
            </w:tcBorders>
            <w:shd w:val="clear" w:color="auto" w:fill="auto"/>
          </w:tcPr>
          <w:p w14:paraId="62141EEF" w14:textId="77777777" w:rsidR="00B8353E" w:rsidRDefault="00B8353E" w:rsidP="00AC0DE0">
            <w:pPr>
              <w:snapToGrid w:val="0"/>
              <w:spacing w:line="260" w:lineRule="atLeast"/>
              <w:rPr>
                <w:rFonts w:eastAsia="Calibri"/>
                <w:lang w:eastAsia="en-US"/>
              </w:rPr>
            </w:pPr>
            <w:r>
              <w:rPr>
                <w:rFonts w:eastAsia="Calibri"/>
                <w:lang w:eastAsia="en-US"/>
              </w:rPr>
              <w:t>nr</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14:paraId="38F3954F" w14:textId="55A3F74B" w:rsidR="00B8353E" w:rsidRDefault="00B8353E" w:rsidP="00AC0DE0">
            <w:pPr>
              <w:snapToGrid w:val="0"/>
              <w:spacing w:line="260" w:lineRule="atLeast"/>
              <w:rPr>
                <w:rFonts w:eastAsia="Calibri"/>
                <w:lang w:eastAsia="en-US"/>
              </w:rPr>
            </w:pPr>
            <w:r>
              <w:rPr>
                <w:rFonts w:eastAsia="Calibri"/>
                <w:lang w:eastAsia="en-US"/>
              </w:rPr>
              <w:t>9.04x10</w:t>
            </w:r>
            <w:r w:rsidRPr="00A92288">
              <w:rPr>
                <w:rFonts w:eastAsia="Calibri"/>
                <w:vertAlign w:val="superscript"/>
                <w:lang w:eastAsia="en-US"/>
              </w:rPr>
              <w:t>-3</w:t>
            </w:r>
          </w:p>
        </w:tc>
      </w:tr>
      <w:tr w:rsidR="00B8353E" w14:paraId="72FC39F3" w14:textId="77777777" w:rsidTr="00936321">
        <w:trPr>
          <w:cantSplit/>
          <w:trHeight w:val="518"/>
        </w:trPr>
        <w:tc>
          <w:tcPr>
            <w:tcW w:w="2090" w:type="dxa"/>
            <w:vMerge w:val="restart"/>
            <w:tcBorders>
              <w:top w:val="single" w:sz="6" w:space="0" w:color="000000"/>
              <w:left w:val="single" w:sz="6" w:space="0" w:color="000000"/>
            </w:tcBorders>
            <w:shd w:val="clear" w:color="auto" w:fill="auto"/>
          </w:tcPr>
          <w:p w14:paraId="67CAE819" w14:textId="0A7D54D6" w:rsidR="00B8353E" w:rsidRDefault="00B8353E" w:rsidP="00AC0DE0">
            <w:pPr>
              <w:spacing w:line="260" w:lineRule="atLeast"/>
              <w:rPr>
                <w:rFonts w:eastAsia="Calibri"/>
                <w:lang w:eastAsia="en-US"/>
              </w:rPr>
            </w:pPr>
            <w:r>
              <w:rPr>
                <w:rFonts w:eastAsia="Calibri"/>
                <w:lang w:eastAsia="en-US"/>
              </w:rPr>
              <w:t>Scenarios [2] + [3]</w:t>
            </w:r>
          </w:p>
          <w:p w14:paraId="068DCCB4" w14:textId="0BCEFAEA" w:rsidR="00B8353E" w:rsidRDefault="00B8353E" w:rsidP="00AC0DE0">
            <w:pPr>
              <w:spacing w:line="260" w:lineRule="atLeast"/>
              <w:rPr>
                <w:rFonts w:eastAsia="Calibri"/>
                <w:lang w:eastAsia="en-US"/>
              </w:rPr>
            </w:pPr>
          </w:p>
          <w:p w14:paraId="54C24992" w14:textId="4ACD52D0" w:rsidR="00B8353E" w:rsidRDefault="00B8353E" w:rsidP="006D6583">
            <w:pPr>
              <w:spacing w:line="260" w:lineRule="atLeast"/>
              <w:rPr>
                <w:rFonts w:eastAsia="Calibri"/>
                <w:lang w:eastAsia="en-US"/>
              </w:rPr>
            </w:pPr>
          </w:p>
        </w:tc>
        <w:tc>
          <w:tcPr>
            <w:tcW w:w="1787" w:type="dxa"/>
            <w:tcBorders>
              <w:top w:val="single" w:sz="6" w:space="0" w:color="000000"/>
              <w:left w:val="single" w:sz="6" w:space="0" w:color="000000"/>
              <w:bottom w:val="single" w:sz="6" w:space="0" w:color="000000"/>
              <w:right w:val="single" w:sz="6" w:space="0" w:color="000000"/>
            </w:tcBorders>
          </w:tcPr>
          <w:p w14:paraId="5818F385" w14:textId="3FD506E3" w:rsidR="00B8353E" w:rsidRDefault="00B8353E" w:rsidP="00AC0DE0">
            <w:pPr>
              <w:snapToGrid w:val="0"/>
              <w:spacing w:line="260" w:lineRule="atLeast"/>
              <w:rPr>
                <w:rFonts w:eastAsia="Calibri"/>
                <w:lang w:eastAsia="en-US"/>
              </w:rPr>
            </w:pPr>
            <w:r>
              <w:rPr>
                <w:rFonts w:eastAsia="Calibri"/>
                <w:lang w:eastAsia="en-US"/>
              </w:rPr>
              <w:t>Tier 1/ no PPE</w:t>
            </w:r>
          </w:p>
        </w:tc>
        <w:tc>
          <w:tcPr>
            <w:tcW w:w="1787" w:type="dxa"/>
            <w:tcBorders>
              <w:top w:val="single" w:sz="6" w:space="0" w:color="000000"/>
              <w:left w:val="single" w:sz="6" w:space="0" w:color="000000"/>
              <w:bottom w:val="single" w:sz="6" w:space="0" w:color="000000"/>
            </w:tcBorders>
            <w:shd w:val="clear" w:color="auto" w:fill="auto"/>
          </w:tcPr>
          <w:p w14:paraId="3C8D4B91" w14:textId="780E4FD1" w:rsidR="00B8353E" w:rsidRDefault="00B8353E" w:rsidP="00AC0DE0">
            <w:pPr>
              <w:snapToGrid w:val="0"/>
              <w:spacing w:line="260" w:lineRule="atLeast"/>
              <w:rPr>
                <w:rFonts w:eastAsia="Calibri"/>
                <w:lang w:eastAsia="en-US"/>
              </w:rPr>
            </w:pPr>
            <w:r>
              <w:rPr>
                <w:rFonts w:eastAsia="Calibri"/>
                <w:lang w:eastAsia="en-US"/>
              </w:rPr>
              <w:t>4.59x10</w:t>
            </w:r>
            <w:r w:rsidRPr="009F71C2">
              <w:rPr>
                <w:rFonts w:eastAsia="Calibri"/>
                <w:vertAlign w:val="superscript"/>
                <w:lang w:eastAsia="en-US"/>
              </w:rPr>
              <w:t>-3</w:t>
            </w:r>
          </w:p>
        </w:tc>
        <w:tc>
          <w:tcPr>
            <w:tcW w:w="1668" w:type="dxa"/>
            <w:tcBorders>
              <w:top w:val="single" w:sz="6" w:space="0" w:color="000000"/>
              <w:left w:val="single" w:sz="6" w:space="0" w:color="000000"/>
              <w:bottom w:val="single" w:sz="6" w:space="0" w:color="000000"/>
            </w:tcBorders>
            <w:shd w:val="clear" w:color="auto" w:fill="auto"/>
          </w:tcPr>
          <w:p w14:paraId="1398D83D" w14:textId="07149FC3" w:rsidR="00B8353E" w:rsidRDefault="00B8353E" w:rsidP="00AC0DE0">
            <w:pPr>
              <w:snapToGrid w:val="0"/>
              <w:spacing w:line="260" w:lineRule="atLeast"/>
              <w:rPr>
                <w:rFonts w:eastAsia="Calibri"/>
                <w:lang w:eastAsia="en-US"/>
              </w:rPr>
            </w:pPr>
            <w:r>
              <w:rPr>
                <w:rFonts w:eastAsia="Calibri"/>
                <w:lang w:eastAsia="en-US"/>
              </w:rPr>
              <w:t>1.30x10</w:t>
            </w:r>
            <w:r w:rsidRPr="009F71C2">
              <w:rPr>
                <w:rFonts w:eastAsia="Calibri"/>
                <w:vertAlign w:val="superscript"/>
                <w:lang w:eastAsia="en-US"/>
              </w:rPr>
              <w:t>-</w:t>
            </w:r>
            <w:r>
              <w:rPr>
                <w:rFonts w:eastAsia="Calibri"/>
                <w:vertAlign w:val="superscript"/>
                <w:lang w:eastAsia="en-US"/>
              </w:rPr>
              <w:t>1</w:t>
            </w:r>
          </w:p>
        </w:tc>
        <w:tc>
          <w:tcPr>
            <w:tcW w:w="1549" w:type="dxa"/>
            <w:tcBorders>
              <w:top w:val="single" w:sz="6" w:space="0" w:color="000000"/>
              <w:left w:val="single" w:sz="6" w:space="0" w:color="000000"/>
              <w:bottom w:val="single" w:sz="6" w:space="0" w:color="000000"/>
            </w:tcBorders>
            <w:shd w:val="clear" w:color="auto" w:fill="auto"/>
          </w:tcPr>
          <w:p w14:paraId="69AC587A" w14:textId="0DE9BD0F" w:rsidR="00B8353E" w:rsidRDefault="00B8353E" w:rsidP="00AC0DE0">
            <w:pPr>
              <w:snapToGrid w:val="0"/>
              <w:spacing w:line="260" w:lineRule="atLeast"/>
              <w:rPr>
                <w:rFonts w:eastAsia="Calibri"/>
                <w:lang w:eastAsia="en-US"/>
              </w:rPr>
            </w:pPr>
            <w:r>
              <w:rPr>
                <w:rFonts w:eastAsia="Calibri"/>
                <w:lang w:eastAsia="en-US"/>
              </w:rPr>
              <w:t>nr</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14:paraId="13CB22A1" w14:textId="41D4C565" w:rsidR="00B8353E" w:rsidRDefault="00B8353E" w:rsidP="00AC0DE0">
            <w:pPr>
              <w:snapToGrid w:val="0"/>
              <w:spacing w:line="260" w:lineRule="atLeast"/>
              <w:rPr>
                <w:rFonts w:eastAsia="Calibri"/>
                <w:lang w:eastAsia="en-US"/>
              </w:rPr>
            </w:pPr>
            <w:r>
              <w:rPr>
                <w:rFonts w:eastAsia="Calibri"/>
                <w:lang w:eastAsia="en-US"/>
              </w:rPr>
              <w:t>1.35x10</w:t>
            </w:r>
            <w:r w:rsidRPr="009F71C2">
              <w:rPr>
                <w:rFonts w:eastAsia="Calibri"/>
                <w:vertAlign w:val="superscript"/>
                <w:lang w:eastAsia="en-US"/>
              </w:rPr>
              <w:t>-</w:t>
            </w:r>
            <w:r>
              <w:rPr>
                <w:rFonts w:eastAsia="Calibri"/>
                <w:vertAlign w:val="superscript"/>
                <w:lang w:eastAsia="en-US"/>
              </w:rPr>
              <w:t>1</w:t>
            </w:r>
          </w:p>
        </w:tc>
      </w:tr>
      <w:tr w:rsidR="00B8353E" w14:paraId="29D449D3" w14:textId="77777777" w:rsidTr="00B8353E">
        <w:trPr>
          <w:cantSplit/>
          <w:trHeight w:val="518"/>
        </w:trPr>
        <w:tc>
          <w:tcPr>
            <w:tcW w:w="2090" w:type="dxa"/>
            <w:vMerge/>
            <w:tcBorders>
              <w:left w:val="single" w:sz="6" w:space="0" w:color="000000"/>
              <w:bottom w:val="single" w:sz="6" w:space="0" w:color="000000"/>
            </w:tcBorders>
            <w:shd w:val="clear" w:color="auto" w:fill="auto"/>
          </w:tcPr>
          <w:p w14:paraId="7946DA0E" w14:textId="36C9A064" w:rsidR="00B8353E" w:rsidRDefault="00B8353E" w:rsidP="006D6583">
            <w:pPr>
              <w:spacing w:line="260" w:lineRule="atLeast"/>
              <w:rPr>
                <w:rFonts w:eastAsia="Calibri"/>
                <w:lang w:eastAsia="en-US"/>
              </w:rPr>
            </w:pPr>
          </w:p>
        </w:tc>
        <w:tc>
          <w:tcPr>
            <w:tcW w:w="1787" w:type="dxa"/>
            <w:tcBorders>
              <w:top w:val="single" w:sz="6" w:space="0" w:color="000000"/>
              <w:left w:val="single" w:sz="6" w:space="0" w:color="000000"/>
              <w:bottom w:val="single" w:sz="6" w:space="0" w:color="000000"/>
              <w:right w:val="single" w:sz="6" w:space="0" w:color="000000"/>
            </w:tcBorders>
          </w:tcPr>
          <w:p w14:paraId="54CC11ED" w14:textId="0705F8C2" w:rsidR="00B8353E" w:rsidRDefault="00B8353E" w:rsidP="00AC0DE0">
            <w:pPr>
              <w:snapToGrid w:val="0"/>
              <w:spacing w:line="260" w:lineRule="atLeast"/>
              <w:rPr>
                <w:rFonts w:eastAsia="Calibri"/>
                <w:lang w:eastAsia="en-US"/>
              </w:rPr>
            </w:pPr>
            <w:r>
              <w:rPr>
                <w:rFonts w:eastAsia="Calibri"/>
                <w:lang w:eastAsia="en-US"/>
              </w:rPr>
              <w:t>Tier 2/ Gloves + impermeable coverall for [2] and Gloves for [3]</w:t>
            </w:r>
          </w:p>
        </w:tc>
        <w:tc>
          <w:tcPr>
            <w:tcW w:w="1787" w:type="dxa"/>
            <w:tcBorders>
              <w:top w:val="single" w:sz="6" w:space="0" w:color="000000"/>
              <w:left w:val="single" w:sz="6" w:space="0" w:color="000000"/>
              <w:bottom w:val="single" w:sz="6" w:space="0" w:color="000000"/>
            </w:tcBorders>
            <w:shd w:val="clear" w:color="auto" w:fill="auto"/>
          </w:tcPr>
          <w:p w14:paraId="2E2845E5" w14:textId="59D17D98" w:rsidR="00B8353E" w:rsidRDefault="00B8353E" w:rsidP="00AC0DE0">
            <w:pPr>
              <w:snapToGrid w:val="0"/>
              <w:spacing w:line="260" w:lineRule="atLeast"/>
              <w:rPr>
                <w:rFonts w:eastAsia="Calibri"/>
                <w:lang w:eastAsia="en-US"/>
              </w:rPr>
            </w:pPr>
            <w:r>
              <w:rPr>
                <w:rFonts w:eastAsia="Calibri"/>
                <w:lang w:eastAsia="en-US"/>
              </w:rPr>
              <w:t>4.59x10</w:t>
            </w:r>
            <w:r w:rsidRPr="00B4030E">
              <w:rPr>
                <w:rFonts w:eastAsia="Calibri"/>
                <w:vertAlign w:val="superscript"/>
                <w:lang w:eastAsia="en-US"/>
              </w:rPr>
              <w:t>-3</w:t>
            </w:r>
          </w:p>
        </w:tc>
        <w:tc>
          <w:tcPr>
            <w:tcW w:w="1668" w:type="dxa"/>
            <w:tcBorders>
              <w:top w:val="single" w:sz="6" w:space="0" w:color="000000"/>
              <w:left w:val="single" w:sz="6" w:space="0" w:color="000000"/>
              <w:bottom w:val="single" w:sz="6" w:space="0" w:color="000000"/>
            </w:tcBorders>
            <w:shd w:val="clear" w:color="auto" w:fill="auto"/>
          </w:tcPr>
          <w:p w14:paraId="5A0E30F1" w14:textId="24563FB3" w:rsidR="00B8353E" w:rsidRDefault="00B8353E" w:rsidP="00AC0DE0">
            <w:pPr>
              <w:snapToGrid w:val="0"/>
              <w:spacing w:line="260" w:lineRule="atLeast"/>
              <w:rPr>
                <w:rFonts w:eastAsia="Calibri"/>
                <w:lang w:eastAsia="en-US"/>
              </w:rPr>
            </w:pPr>
            <w:r>
              <w:rPr>
                <w:rFonts w:eastAsia="Calibri"/>
                <w:lang w:eastAsia="en-US"/>
              </w:rPr>
              <w:t>7.74x10</w:t>
            </w:r>
            <w:r w:rsidRPr="009F71C2">
              <w:rPr>
                <w:rFonts w:eastAsia="Calibri"/>
                <w:vertAlign w:val="superscript"/>
                <w:lang w:eastAsia="en-US"/>
              </w:rPr>
              <w:t>-</w:t>
            </w:r>
            <w:r>
              <w:rPr>
                <w:rFonts w:eastAsia="Calibri"/>
                <w:vertAlign w:val="superscript"/>
                <w:lang w:eastAsia="en-US"/>
              </w:rPr>
              <w:t>3</w:t>
            </w:r>
          </w:p>
        </w:tc>
        <w:tc>
          <w:tcPr>
            <w:tcW w:w="1549" w:type="dxa"/>
            <w:tcBorders>
              <w:top w:val="single" w:sz="6" w:space="0" w:color="000000"/>
              <w:left w:val="single" w:sz="6" w:space="0" w:color="000000"/>
              <w:bottom w:val="single" w:sz="6" w:space="0" w:color="000000"/>
            </w:tcBorders>
            <w:shd w:val="clear" w:color="auto" w:fill="auto"/>
          </w:tcPr>
          <w:p w14:paraId="6D7863B7" w14:textId="703A9E6D" w:rsidR="00B8353E" w:rsidRDefault="00B8353E" w:rsidP="00AC0DE0">
            <w:pPr>
              <w:snapToGrid w:val="0"/>
              <w:spacing w:line="260" w:lineRule="atLeast"/>
              <w:rPr>
                <w:rFonts w:eastAsia="Calibri"/>
                <w:lang w:eastAsia="en-US"/>
              </w:rPr>
            </w:pPr>
            <w:r>
              <w:rPr>
                <w:rFonts w:eastAsia="Calibri"/>
                <w:lang w:eastAsia="en-US"/>
              </w:rPr>
              <w:t>nr</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3E965F56" w14:textId="52EC4CB1" w:rsidR="00B8353E" w:rsidRDefault="00B8353E" w:rsidP="00AC0DE0">
            <w:pPr>
              <w:snapToGrid w:val="0"/>
              <w:spacing w:line="260" w:lineRule="atLeast"/>
              <w:rPr>
                <w:rFonts w:eastAsia="Calibri"/>
                <w:lang w:eastAsia="en-US"/>
              </w:rPr>
            </w:pPr>
            <w:r>
              <w:rPr>
                <w:rFonts w:eastAsia="Calibri"/>
                <w:lang w:eastAsia="en-US"/>
              </w:rPr>
              <w:t>1.23x10</w:t>
            </w:r>
            <w:r w:rsidRPr="009F71C2">
              <w:rPr>
                <w:rFonts w:eastAsia="Calibri"/>
                <w:vertAlign w:val="superscript"/>
                <w:lang w:eastAsia="en-US"/>
              </w:rPr>
              <w:t>-2</w:t>
            </w:r>
          </w:p>
        </w:tc>
      </w:tr>
    </w:tbl>
    <w:p w14:paraId="077BF4A4" w14:textId="77777777" w:rsidR="008051B4" w:rsidRDefault="008051B4" w:rsidP="008051B4">
      <w:pPr>
        <w:keepNext/>
        <w:jc w:val="both"/>
        <w:rPr>
          <w:u w:val="single"/>
        </w:rPr>
        <w:sectPr w:rsidR="008051B4" w:rsidSect="00F67FF9">
          <w:pgSz w:w="11906" w:h="16838"/>
          <w:pgMar w:top="1474" w:right="1247" w:bottom="2013" w:left="1446" w:header="850" w:footer="850" w:gutter="0"/>
          <w:cols w:space="720"/>
          <w:docGrid w:linePitch="272"/>
        </w:sectPr>
      </w:pPr>
    </w:p>
    <w:p w14:paraId="482298F4" w14:textId="0BE26651" w:rsidR="008051B4" w:rsidRPr="00540B49" w:rsidRDefault="008051B4" w:rsidP="008051B4">
      <w:pPr>
        <w:keepNext/>
        <w:jc w:val="both"/>
        <w:rPr>
          <w:u w:val="single"/>
        </w:rPr>
      </w:pPr>
      <w:r w:rsidRPr="00540B49">
        <w:rPr>
          <w:u w:val="single"/>
        </w:rPr>
        <w:t>Outcome of systemic exposure and risk characterisation</w:t>
      </w:r>
      <w:r w:rsidRPr="00540B49">
        <w:t xml:space="preserve"> </w:t>
      </w:r>
    </w:p>
    <w:p w14:paraId="72529849" w14:textId="77777777" w:rsidR="008051B4" w:rsidRPr="00540B49" w:rsidRDefault="008051B4" w:rsidP="008051B4">
      <w:pPr>
        <w:keepNext/>
        <w:ind w:left="-5" w:hanging="10"/>
        <w:jc w:val="both"/>
      </w:pPr>
    </w:p>
    <w:p w14:paraId="65A92BF1" w14:textId="43027ABB" w:rsidR="008051B4" w:rsidRDefault="008051B4" w:rsidP="008051B4">
      <w:pPr>
        <w:keepNext/>
        <w:ind w:left="-5" w:hanging="10"/>
        <w:jc w:val="both"/>
        <w:rPr>
          <w:b/>
        </w:rPr>
      </w:pPr>
      <w:r w:rsidRPr="00540B49">
        <w:rPr>
          <w:b/>
        </w:rPr>
        <w:t xml:space="preserve">Summary table: estimated systemic exposure and risk characterisation for professional users </w:t>
      </w:r>
    </w:p>
    <w:p w14:paraId="512B3166" w14:textId="0067E94C" w:rsidR="008051B4" w:rsidRDefault="008051B4" w:rsidP="008051B4">
      <w:pPr>
        <w:keepNext/>
        <w:ind w:left="-5" w:hanging="10"/>
        <w:jc w:val="both"/>
        <w:rPr>
          <w:b/>
        </w:rPr>
      </w:pPr>
    </w:p>
    <w:p w14:paraId="2D6DCA79" w14:textId="5A133397" w:rsidR="008051B4" w:rsidRPr="007D2194" w:rsidRDefault="008051B4" w:rsidP="007D2194">
      <w:pPr>
        <w:pStyle w:val="Paragraphedeliste"/>
        <w:keepNext/>
        <w:numPr>
          <w:ilvl w:val="0"/>
          <w:numId w:val="28"/>
        </w:numPr>
        <w:jc w:val="both"/>
        <w:rPr>
          <w:u w:val="single"/>
        </w:rPr>
      </w:pPr>
      <w:r w:rsidRPr="007D2194">
        <w:rPr>
          <w:u w:val="single"/>
        </w:rPr>
        <w:t>Penflufen</w:t>
      </w:r>
    </w:p>
    <w:p w14:paraId="790950CD" w14:textId="77777777" w:rsidR="008051B4" w:rsidRPr="00540B49" w:rsidRDefault="008051B4" w:rsidP="008051B4">
      <w:pPr>
        <w:keepNext/>
        <w:ind w:left="-5" w:hanging="10"/>
        <w:jc w:val="both"/>
      </w:pPr>
    </w:p>
    <w:tbl>
      <w:tblPr>
        <w:tblW w:w="13709" w:type="dxa"/>
        <w:tblInd w:w="9" w:type="dxa"/>
        <w:tblCellMar>
          <w:top w:w="49" w:type="dxa"/>
          <w:left w:w="68" w:type="dxa"/>
          <w:right w:w="15" w:type="dxa"/>
        </w:tblCellMar>
        <w:tblLook w:val="04A0" w:firstRow="1" w:lastRow="0" w:firstColumn="1" w:lastColumn="0" w:noHBand="0" w:noVBand="1"/>
      </w:tblPr>
      <w:tblGrid>
        <w:gridCol w:w="1477"/>
        <w:gridCol w:w="2693"/>
        <w:gridCol w:w="1701"/>
        <w:gridCol w:w="1985"/>
        <w:gridCol w:w="2126"/>
        <w:gridCol w:w="1701"/>
        <w:gridCol w:w="2026"/>
      </w:tblGrid>
      <w:tr w:rsidR="008051B4" w:rsidRPr="00540B49" w14:paraId="0F96A42C" w14:textId="77777777" w:rsidTr="007D2194">
        <w:trPr>
          <w:trHeight w:val="225"/>
        </w:trPr>
        <w:tc>
          <w:tcPr>
            <w:tcW w:w="13709" w:type="dxa"/>
            <w:gridSpan w:val="7"/>
            <w:tcBorders>
              <w:top w:val="single" w:sz="6" w:space="0" w:color="000000"/>
              <w:left w:val="single" w:sz="6" w:space="0" w:color="000000"/>
              <w:bottom w:val="single" w:sz="6" w:space="0" w:color="000000"/>
              <w:right w:val="single" w:sz="6" w:space="0" w:color="000000"/>
            </w:tcBorders>
            <w:shd w:val="clear" w:color="auto" w:fill="FFFFCC"/>
          </w:tcPr>
          <w:p w14:paraId="2607AD78" w14:textId="77777777" w:rsidR="008051B4" w:rsidRPr="00540B49" w:rsidRDefault="008051B4" w:rsidP="00AC0DE0">
            <w:pPr>
              <w:keepNext/>
              <w:ind w:left="-5" w:hanging="10"/>
              <w:jc w:val="center"/>
              <w:rPr>
                <w:sz w:val="18"/>
              </w:rPr>
            </w:pPr>
            <w:r w:rsidRPr="00540B49">
              <w:rPr>
                <w:b/>
                <w:sz w:val="18"/>
              </w:rPr>
              <w:t>Summary table: estimated systemic exposure and risk characterisation for professional users</w:t>
            </w:r>
          </w:p>
        </w:tc>
      </w:tr>
      <w:tr w:rsidR="008051B4" w:rsidRPr="00540B49" w14:paraId="141C706E" w14:textId="77777777" w:rsidTr="007D2194">
        <w:trPr>
          <w:trHeight w:val="599"/>
        </w:trPr>
        <w:tc>
          <w:tcPr>
            <w:tcW w:w="1477" w:type="dxa"/>
            <w:tcBorders>
              <w:top w:val="single" w:sz="6" w:space="0" w:color="000000"/>
              <w:left w:val="single" w:sz="6" w:space="0" w:color="000000"/>
              <w:bottom w:val="single" w:sz="6" w:space="0" w:color="000000"/>
              <w:right w:val="single" w:sz="6" w:space="0" w:color="000000"/>
            </w:tcBorders>
          </w:tcPr>
          <w:p w14:paraId="2124DBB7" w14:textId="77777777" w:rsidR="008051B4" w:rsidRPr="00540B49" w:rsidRDefault="008051B4" w:rsidP="00AC0DE0">
            <w:pPr>
              <w:keepNext/>
              <w:ind w:left="-5" w:hanging="10"/>
              <w:jc w:val="both"/>
              <w:rPr>
                <w:sz w:val="18"/>
              </w:rPr>
            </w:pPr>
            <w:r w:rsidRPr="00540B49">
              <w:rPr>
                <w:b/>
                <w:sz w:val="18"/>
              </w:rPr>
              <w:t xml:space="preserve">Exposure scenario </w:t>
            </w:r>
          </w:p>
        </w:tc>
        <w:tc>
          <w:tcPr>
            <w:tcW w:w="2693" w:type="dxa"/>
            <w:tcBorders>
              <w:top w:val="single" w:sz="6" w:space="0" w:color="000000"/>
              <w:left w:val="single" w:sz="6" w:space="0" w:color="000000"/>
              <w:bottom w:val="single" w:sz="6" w:space="0" w:color="000000"/>
              <w:right w:val="single" w:sz="6" w:space="0" w:color="000000"/>
            </w:tcBorders>
          </w:tcPr>
          <w:p w14:paraId="1E0DCA02" w14:textId="77777777" w:rsidR="008051B4" w:rsidRPr="00540B49" w:rsidRDefault="008051B4" w:rsidP="00AC0DE0">
            <w:pPr>
              <w:keepNext/>
              <w:ind w:left="-5" w:hanging="10"/>
              <w:jc w:val="both"/>
              <w:rPr>
                <w:sz w:val="18"/>
              </w:rPr>
            </w:pPr>
            <w:r w:rsidRPr="00540B49">
              <w:rPr>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120B6FFE" w14:textId="77777777" w:rsidR="008051B4" w:rsidRPr="00540B49" w:rsidRDefault="008051B4" w:rsidP="00AC0DE0">
            <w:pPr>
              <w:keepNext/>
              <w:ind w:left="-5" w:hanging="10"/>
              <w:jc w:val="both"/>
              <w:rPr>
                <w:sz w:val="18"/>
              </w:rPr>
            </w:pPr>
            <w:r w:rsidRPr="00540B49">
              <w:rPr>
                <w:b/>
                <w:sz w:val="18"/>
              </w:rPr>
              <w:t xml:space="preserve">Estimated oral uptake [mg/kg bw/day] </w:t>
            </w:r>
          </w:p>
        </w:tc>
        <w:tc>
          <w:tcPr>
            <w:tcW w:w="1985" w:type="dxa"/>
            <w:tcBorders>
              <w:top w:val="single" w:sz="6" w:space="0" w:color="000000"/>
              <w:left w:val="single" w:sz="6" w:space="0" w:color="000000"/>
              <w:bottom w:val="single" w:sz="6" w:space="0" w:color="000000"/>
              <w:right w:val="single" w:sz="6" w:space="0" w:color="000000"/>
            </w:tcBorders>
          </w:tcPr>
          <w:p w14:paraId="5BD41EC4" w14:textId="77777777" w:rsidR="008051B4" w:rsidRPr="00540B49" w:rsidRDefault="008051B4" w:rsidP="00AC0DE0">
            <w:pPr>
              <w:keepNext/>
              <w:ind w:left="-5" w:hanging="10"/>
              <w:jc w:val="both"/>
              <w:rPr>
                <w:sz w:val="18"/>
              </w:rPr>
            </w:pPr>
            <w:r w:rsidRPr="00540B49">
              <w:rPr>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73AD2795" w14:textId="77777777" w:rsidR="008051B4" w:rsidRPr="00540B49" w:rsidRDefault="008051B4" w:rsidP="00AC0DE0">
            <w:pPr>
              <w:keepNext/>
              <w:ind w:left="-5" w:hanging="10"/>
              <w:jc w:val="both"/>
              <w:rPr>
                <w:sz w:val="18"/>
              </w:rPr>
            </w:pPr>
            <w:r w:rsidRPr="00540B49">
              <w:rPr>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54D46BED" w14:textId="77777777" w:rsidR="008051B4" w:rsidRPr="00540B49" w:rsidRDefault="008051B4" w:rsidP="00AC0DE0">
            <w:pPr>
              <w:keepNext/>
              <w:ind w:left="-5" w:hanging="10"/>
              <w:jc w:val="both"/>
              <w:rPr>
                <w:sz w:val="18"/>
              </w:rPr>
            </w:pPr>
            <w:r w:rsidRPr="00540B49">
              <w:rPr>
                <w:b/>
                <w:sz w:val="18"/>
              </w:rPr>
              <w:t xml:space="preserve">Estimated total uptake [mg/kg bw/day] </w:t>
            </w:r>
          </w:p>
        </w:tc>
        <w:tc>
          <w:tcPr>
            <w:tcW w:w="2026" w:type="dxa"/>
            <w:tcBorders>
              <w:top w:val="single" w:sz="6" w:space="0" w:color="000000"/>
              <w:left w:val="single" w:sz="6" w:space="0" w:color="000000"/>
              <w:bottom w:val="single" w:sz="6" w:space="0" w:color="000000"/>
              <w:right w:val="single" w:sz="6" w:space="0" w:color="000000"/>
            </w:tcBorders>
          </w:tcPr>
          <w:p w14:paraId="6046EB9E" w14:textId="77777777" w:rsidR="008051B4" w:rsidRPr="00540B49" w:rsidRDefault="008051B4" w:rsidP="00AC0DE0">
            <w:pPr>
              <w:keepNext/>
              <w:ind w:left="-5" w:hanging="10"/>
              <w:jc w:val="both"/>
              <w:rPr>
                <w:sz w:val="18"/>
              </w:rPr>
            </w:pPr>
            <w:r w:rsidRPr="00540B49">
              <w:rPr>
                <w:b/>
                <w:sz w:val="18"/>
              </w:rPr>
              <w:t xml:space="preserve">Estimated uptake/ AEL  </w:t>
            </w:r>
          </w:p>
          <w:p w14:paraId="1BC9F946" w14:textId="77777777" w:rsidR="008051B4" w:rsidRPr="00540B49" w:rsidRDefault="008051B4" w:rsidP="00AC0DE0">
            <w:pPr>
              <w:keepNext/>
              <w:ind w:left="-5" w:hanging="10"/>
              <w:jc w:val="both"/>
              <w:rPr>
                <w:sz w:val="18"/>
              </w:rPr>
            </w:pPr>
            <w:r w:rsidRPr="00540B49">
              <w:rPr>
                <w:b/>
                <w:sz w:val="18"/>
              </w:rPr>
              <w:t xml:space="preserve">(%) </w:t>
            </w:r>
          </w:p>
          <w:p w14:paraId="2E6CA2FC" w14:textId="77777777" w:rsidR="008051B4" w:rsidRPr="00540B49" w:rsidRDefault="008051B4" w:rsidP="00AC0DE0">
            <w:pPr>
              <w:keepNext/>
              <w:ind w:left="-5" w:hanging="10"/>
              <w:jc w:val="both"/>
              <w:rPr>
                <w:sz w:val="18"/>
              </w:rPr>
            </w:pPr>
            <w:r w:rsidRPr="00540B49">
              <w:rPr>
                <w:sz w:val="18"/>
              </w:rPr>
              <w:t xml:space="preserve"> </w:t>
            </w:r>
          </w:p>
          <w:p w14:paraId="18B56C00" w14:textId="77777777" w:rsidR="008051B4" w:rsidRPr="00540B49" w:rsidRDefault="008051B4" w:rsidP="00AC0DE0">
            <w:pPr>
              <w:keepNext/>
              <w:ind w:left="-5" w:hanging="10"/>
              <w:jc w:val="both"/>
              <w:rPr>
                <w:sz w:val="18"/>
              </w:rPr>
            </w:pPr>
            <w:r w:rsidRPr="00540B49">
              <w:rPr>
                <w:sz w:val="18"/>
              </w:rPr>
              <w:t>AEL</w:t>
            </w:r>
            <w:r w:rsidRPr="007D2194">
              <w:rPr>
                <w:sz w:val="18"/>
                <w:vertAlign w:val="subscript"/>
              </w:rPr>
              <w:t xml:space="preserve">long-term </w:t>
            </w:r>
            <w:r>
              <w:rPr>
                <w:sz w:val="18"/>
              </w:rPr>
              <w:t>= 0.04</w:t>
            </w:r>
            <w:r w:rsidRPr="00540B49">
              <w:rPr>
                <w:sz w:val="18"/>
              </w:rPr>
              <w:t xml:space="preserve"> </w:t>
            </w:r>
          </w:p>
          <w:p w14:paraId="02FCF64C" w14:textId="77777777" w:rsidR="008051B4" w:rsidRPr="00540B49" w:rsidRDefault="008051B4" w:rsidP="00AC0DE0">
            <w:pPr>
              <w:keepNext/>
              <w:ind w:left="-5" w:hanging="10"/>
              <w:jc w:val="both"/>
              <w:rPr>
                <w:sz w:val="18"/>
              </w:rPr>
            </w:pPr>
            <w:r w:rsidRPr="00540B49">
              <w:rPr>
                <w:sz w:val="18"/>
              </w:rPr>
              <w:t xml:space="preserve">mg/kg bw/d </w:t>
            </w:r>
          </w:p>
          <w:p w14:paraId="49DBE63C" w14:textId="3D818139" w:rsidR="008051B4" w:rsidRPr="00540B49" w:rsidRDefault="008051B4" w:rsidP="00AC0DE0">
            <w:pPr>
              <w:keepNext/>
              <w:ind w:left="-5" w:hanging="10"/>
              <w:jc w:val="both"/>
              <w:rPr>
                <w:sz w:val="18"/>
              </w:rPr>
            </w:pPr>
            <w:r w:rsidRPr="00540B49">
              <w:rPr>
                <w:b/>
                <w:sz w:val="18"/>
              </w:rPr>
              <w:t xml:space="preserve"> </w:t>
            </w:r>
          </w:p>
        </w:tc>
      </w:tr>
      <w:tr w:rsidR="008051B4" w:rsidRPr="00540B49" w14:paraId="35B04BA3" w14:textId="77777777" w:rsidTr="007D2194">
        <w:trPr>
          <w:trHeight w:val="338"/>
        </w:trPr>
        <w:tc>
          <w:tcPr>
            <w:tcW w:w="1477" w:type="dxa"/>
            <w:tcBorders>
              <w:top w:val="single" w:sz="6" w:space="0" w:color="000000"/>
              <w:left w:val="single" w:sz="6" w:space="0" w:color="000000"/>
              <w:bottom w:val="single" w:sz="6" w:space="0" w:color="000000"/>
              <w:right w:val="single" w:sz="6" w:space="0" w:color="000000"/>
            </w:tcBorders>
          </w:tcPr>
          <w:p w14:paraId="2262411D" w14:textId="595E2BE1" w:rsidR="008051B4" w:rsidRPr="00540B49" w:rsidRDefault="008051B4">
            <w:pPr>
              <w:keepNext/>
              <w:ind w:left="-5" w:hanging="10"/>
              <w:jc w:val="both"/>
              <w:rPr>
                <w:sz w:val="18"/>
              </w:rPr>
            </w:pPr>
            <w:r w:rsidRPr="00540B49">
              <w:rPr>
                <w:sz w:val="18"/>
              </w:rPr>
              <w:t>Scenario [</w:t>
            </w:r>
            <w:r>
              <w:rPr>
                <w:sz w:val="18"/>
              </w:rPr>
              <w:t>1</w:t>
            </w:r>
            <w:r w:rsidRPr="00540B49">
              <w:rPr>
                <w:sz w:val="18"/>
              </w:rPr>
              <w:t xml:space="preserve">] </w:t>
            </w:r>
            <w:r>
              <w:rPr>
                <w:sz w:val="18"/>
              </w:rPr>
              <w:t>– Brushing</w:t>
            </w:r>
          </w:p>
        </w:tc>
        <w:tc>
          <w:tcPr>
            <w:tcW w:w="2693" w:type="dxa"/>
            <w:tcBorders>
              <w:top w:val="single" w:sz="6" w:space="0" w:color="000000"/>
              <w:left w:val="single" w:sz="6" w:space="0" w:color="000000"/>
              <w:bottom w:val="single" w:sz="6" w:space="0" w:color="000000"/>
              <w:right w:val="single" w:sz="6" w:space="0" w:color="000000"/>
            </w:tcBorders>
          </w:tcPr>
          <w:p w14:paraId="2E68ACFC" w14:textId="24982AE7" w:rsidR="008051B4" w:rsidRPr="00540B49" w:rsidRDefault="008051B4" w:rsidP="007D2194">
            <w:pPr>
              <w:keepNext/>
              <w:ind w:left="-5" w:hanging="10"/>
              <w:rPr>
                <w:sz w:val="18"/>
              </w:rPr>
            </w:pPr>
            <w:r w:rsidRPr="00540B49">
              <w:rPr>
                <w:sz w:val="18"/>
              </w:rPr>
              <w:t>1/</w:t>
            </w:r>
            <w:r>
              <w:rPr>
                <w:sz w:val="18"/>
              </w:rPr>
              <w:t xml:space="preserve"> </w:t>
            </w:r>
            <w:r w:rsidRPr="00540B49">
              <w:rPr>
                <w:sz w:val="18"/>
              </w:rPr>
              <w:t xml:space="preserve">no PPE </w:t>
            </w:r>
          </w:p>
        </w:tc>
        <w:tc>
          <w:tcPr>
            <w:tcW w:w="1701" w:type="dxa"/>
            <w:tcBorders>
              <w:top w:val="single" w:sz="6" w:space="0" w:color="000000"/>
              <w:left w:val="single" w:sz="6" w:space="0" w:color="000000"/>
              <w:bottom w:val="single" w:sz="6" w:space="0" w:color="000000"/>
              <w:right w:val="single" w:sz="6" w:space="0" w:color="000000"/>
            </w:tcBorders>
          </w:tcPr>
          <w:p w14:paraId="00C102E9" w14:textId="39CBF9A4" w:rsidR="008051B4" w:rsidRPr="00540B49" w:rsidRDefault="008051B4" w:rsidP="00AC0DE0">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07996370" w14:textId="51D8635B" w:rsidR="008051B4" w:rsidRPr="00540B49" w:rsidRDefault="008051B4" w:rsidP="00AC0DE0">
            <w:pPr>
              <w:keepNext/>
              <w:ind w:left="-5" w:hanging="10"/>
              <w:jc w:val="both"/>
              <w:rPr>
                <w:sz w:val="18"/>
              </w:rPr>
            </w:pPr>
            <w:r>
              <w:rPr>
                <w:sz w:val="18"/>
              </w:rPr>
              <w:t>3.12x10</w:t>
            </w:r>
            <w:r w:rsidRPr="007D2194">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22887B69" w14:textId="345ADAAA" w:rsidR="008051B4" w:rsidRPr="00540B49" w:rsidRDefault="008051B4" w:rsidP="00AC0DE0">
            <w:pPr>
              <w:keepNext/>
              <w:ind w:left="-5" w:hanging="10"/>
              <w:jc w:val="both"/>
              <w:rPr>
                <w:sz w:val="18"/>
              </w:rPr>
            </w:pPr>
            <w:r>
              <w:rPr>
                <w:sz w:val="18"/>
              </w:rPr>
              <w:t>3.67x10</w:t>
            </w:r>
            <w:r w:rsidRPr="007D2194">
              <w:rPr>
                <w:sz w:val="18"/>
                <w:vertAlign w:val="superscript"/>
              </w:rPr>
              <w:t>-5</w:t>
            </w:r>
          </w:p>
        </w:tc>
        <w:tc>
          <w:tcPr>
            <w:tcW w:w="1701" w:type="dxa"/>
            <w:tcBorders>
              <w:top w:val="single" w:sz="6" w:space="0" w:color="000000"/>
              <w:left w:val="single" w:sz="6" w:space="0" w:color="000000"/>
              <w:bottom w:val="single" w:sz="6" w:space="0" w:color="000000"/>
              <w:right w:val="single" w:sz="6" w:space="0" w:color="000000"/>
            </w:tcBorders>
          </w:tcPr>
          <w:p w14:paraId="68F32134" w14:textId="3C5DBC29" w:rsidR="008051B4" w:rsidRPr="00540B49" w:rsidRDefault="008051B4" w:rsidP="00AC0DE0">
            <w:pPr>
              <w:keepNext/>
              <w:ind w:left="-5" w:hanging="10"/>
              <w:jc w:val="both"/>
              <w:rPr>
                <w:sz w:val="18"/>
              </w:rPr>
            </w:pPr>
            <w:r>
              <w:rPr>
                <w:sz w:val="18"/>
              </w:rPr>
              <w:t>3.15x10</w:t>
            </w:r>
            <w:r w:rsidRPr="007D2194">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0A713FFC" w14:textId="413AD14D" w:rsidR="008051B4" w:rsidRPr="00540B49" w:rsidRDefault="008051B4" w:rsidP="00AC0DE0">
            <w:pPr>
              <w:keepNext/>
              <w:ind w:left="-5" w:hanging="10"/>
              <w:jc w:val="both"/>
              <w:rPr>
                <w:sz w:val="18"/>
              </w:rPr>
            </w:pPr>
            <w:r>
              <w:rPr>
                <w:sz w:val="18"/>
              </w:rPr>
              <w:t>8%</w:t>
            </w:r>
          </w:p>
        </w:tc>
      </w:tr>
      <w:tr w:rsidR="00405D63" w:rsidRPr="00540B49" w14:paraId="67BEF627" w14:textId="77777777" w:rsidTr="0059690B">
        <w:trPr>
          <w:trHeight w:val="338"/>
        </w:trPr>
        <w:tc>
          <w:tcPr>
            <w:tcW w:w="1477" w:type="dxa"/>
            <w:vMerge w:val="restart"/>
            <w:tcBorders>
              <w:top w:val="single" w:sz="6" w:space="0" w:color="000000"/>
              <w:left w:val="single" w:sz="6" w:space="0" w:color="000000"/>
              <w:right w:val="single" w:sz="6" w:space="0" w:color="000000"/>
            </w:tcBorders>
          </w:tcPr>
          <w:p w14:paraId="4F49C963" w14:textId="3899BFBE" w:rsidR="00405D63" w:rsidRPr="00540B49" w:rsidRDefault="00405D63" w:rsidP="008051B4">
            <w:pPr>
              <w:keepNext/>
              <w:ind w:left="-5" w:hanging="10"/>
              <w:jc w:val="both"/>
              <w:rPr>
                <w:sz w:val="18"/>
              </w:rPr>
            </w:pPr>
            <w:r>
              <w:rPr>
                <w:sz w:val="18"/>
              </w:rPr>
              <w:t>Scenario [2] – Spraying</w:t>
            </w:r>
          </w:p>
        </w:tc>
        <w:tc>
          <w:tcPr>
            <w:tcW w:w="2693" w:type="dxa"/>
            <w:tcBorders>
              <w:top w:val="single" w:sz="6" w:space="0" w:color="000000"/>
              <w:left w:val="single" w:sz="6" w:space="0" w:color="000000"/>
              <w:bottom w:val="single" w:sz="6" w:space="0" w:color="000000"/>
              <w:right w:val="single" w:sz="6" w:space="0" w:color="000000"/>
            </w:tcBorders>
          </w:tcPr>
          <w:p w14:paraId="5CBFBDB8" w14:textId="5337D81E" w:rsidR="00405D63" w:rsidRPr="00540B49" w:rsidRDefault="00405D63" w:rsidP="007D2194">
            <w:pPr>
              <w:keepNext/>
              <w:ind w:left="-5" w:hanging="10"/>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42DE251E" w14:textId="2C701DCA" w:rsidR="00405D63" w:rsidRPr="00540B49" w:rsidRDefault="00405D63" w:rsidP="00AC0DE0">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5F42D19A" w14:textId="52D41CBC" w:rsidR="00405D63" w:rsidRPr="00540B49" w:rsidRDefault="00405D63" w:rsidP="00AC0DE0">
            <w:pPr>
              <w:keepNext/>
              <w:ind w:left="-5" w:hanging="10"/>
              <w:jc w:val="both"/>
              <w:rPr>
                <w:sz w:val="18"/>
              </w:rPr>
            </w:pPr>
            <w:r>
              <w:rPr>
                <w:sz w:val="18"/>
              </w:rPr>
              <w:t>1.01x10</w:t>
            </w:r>
            <w:r w:rsidRPr="007D2194">
              <w:rPr>
                <w:sz w:val="18"/>
                <w:vertAlign w:val="superscript"/>
              </w:rPr>
              <w:t>-1</w:t>
            </w:r>
          </w:p>
        </w:tc>
        <w:tc>
          <w:tcPr>
            <w:tcW w:w="2126" w:type="dxa"/>
            <w:tcBorders>
              <w:top w:val="single" w:sz="6" w:space="0" w:color="000000"/>
              <w:left w:val="single" w:sz="6" w:space="0" w:color="000000"/>
              <w:bottom w:val="single" w:sz="6" w:space="0" w:color="000000"/>
              <w:right w:val="single" w:sz="6" w:space="0" w:color="000000"/>
            </w:tcBorders>
          </w:tcPr>
          <w:p w14:paraId="216FFBC1" w14:textId="00F32406" w:rsidR="00405D63" w:rsidRPr="00540B49" w:rsidRDefault="00405D63" w:rsidP="00AC0DE0">
            <w:pPr>
              <w:keepNext/>
              <w:ind w:left="-5" w:hanging="10"/>
              <w:jc w:val="both"/>
              <w:rPr>
                <w:sz w:val="18"/>
              </w:rPr>
            </w:pPr>
            <w:r>
              <w:rPr>
                <w:sz w:val="18"/>
              </w:rPr>
              <w:t>6.41x10</w:t>
            </w:r>
            <w:r w:rsidRPr="007D2194">
              <w:rPr>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6019E9C9" w14:textId="32B44004" w:rsidR="00405D63" w:rsidRPr="00540B49" w:rsidRDefault="00405D63" w:rsidP="00AC0DE0">
            <w:pPr>
              <w:keepNext/>
              <w:ind w:left="-5" w:hanging="10"/>
              <w:jc w:val="both"/>
              <w:rPr>
                <w:sz w:val="18"/>
              </w:rPr>
            </w:pPr>
            <w:r>
              <w:rPr>
                <w:sz w:val="18"/>
              </w:rPr>
              <w:t>1.01x10</w:t>
            </w:r>
            <w:r w:rsidRPr="007D2194">
              <w:rPr>
                <w:sz w:val="18"/>
                <w:vertAlign w:val="superscript"/>
              </w:rPr>
              <w:t>-1</w:t>
            </w:r>
          </w:p>
        </w:tc>
        <w:tc>
          <w:tcPr>
            <w:tcW w:w="2026" w:type="dxa"/>
            <w:tcBorders>
              <w:top w:val="single" w:sz="6" w:space="0" w:color="000000"/>
              <w:left w:val="single" w:sz="6" w:space="0" w:color="000000"/>
              <w:bottom w:val="single" w:sz="6" w:space="0" w:color="000000"/>
              <w:right w:val="single" w:sz="6" w:space="0" w:color="000000"/>
            </w:tcBorders>
          </w:tcPr>
          <w:p w14:paraId="4B1E62BE" w14:textId="2B35B977" w:rsidR="00405D63" w:rsidRPr="007D2194" w:rsidRDefault="00405D63" w:rsidP="00AC0DE0">
            <w:pPr>
              <w:keepNext/>
              <w:ind w:left="-5" w:hanging="10"/>
              <w:jc w:val="both"/>
              <w:rPr>
                <w:b/>
                <w:sz w:val="18"/>
              </w:rPr>
            </w:pPr>
            <w:r w:rsidRPr="007D2194">
              <w:rPr>
                <w:b/>
                <w:sz w:val="18"/>
              </w:rPr>
              <w:t>254%</w:t>
            </w:r>
          </w:p>
        </w:tc>
      </w:tr>
      <w:tr w:rsidR="00405D63" w:rsidRPr="00540B49" w14:paraId="334402E0" w14:textId="77777777" w:rsidTr="0059690B">
        <w:trPr>
          <w:trHeight w:val="338"/>
        </w:trPr>
        <w:tc>
          <w:tcPr>
            <w:tcW w:w="1477" w:type="dxa"/>
            <w:vMerge/>
            <w:tcBorders>
              <w:left w:val="single" w:sz="6" w:space="0" w:color="000000"/>
              <w:bottom w:val="single" w:sz="6" w:space="0" w:color="000000"/>
              <w:right w:val="single" w:sz="6" w:space="0" w:color="000000"/>
            </w:tcBorders>
          </w:tcPr>
          <w:p w14:paraId="776248C3" w14:textId="77777777" w:rsidR="00405D63" w:rsidRDefault="00405D63" w:rsidP="008051B4">
            <w:pPr>
              <w:keepNext/>
              <w:ind w:left="-5" w:hanging="10"/>
              <w:jc w:val="both"/>
              <w:rPr>
                <w:sz w:val="18"/>
              </w:rPr>
            </w:pPr>
          </w:p>
        </w:tc>
        <w:tc>
          <w:tcPr>
            <w:tcW w:w="2693" w:type="dxa"/>
            <w:tcBorders>
              <w:top w:val="single" w:sz="6" w:space="0" w:color="000000"/>
              <w:left w:val="single" w:sz="6" w:space="0" w:color="000000"/>
              <w:bottom w:val="single" w:sz="6" w:space="0" w:color="000000"/>
              <w:right w:val="single" w:sz="6" w:space="0" w:color="000000"/>
            </w:tcBorders>
          </w:tcPr>
          <w:p w14:paraId="108E489E" w14:textId="4410B01A" w:rsidR="00405D63" w:rsidRDefault="00405D63" w:rsidP="007D2194">
            <w:pPr>
              <w:keepNext/>
              <w:ind w:left="-5" w:hanging="10"/>
              <w:rPr>
                <w:sz w:val="18"/>
              </w:rPr>
            </w:pPr>
            <w:r>
              <w:rPr>
                <w:sz w:val="18"/>
              </w:rPr>
              <w:t>2/ gloves + impermeable coverall during the application</w:t>
            </w:r>
          </w:p>
        </w:tc>
        <w:tc>
          <w:tcPr>
            <w:tcW w:w="1701" w:type="dxa"/>
            <w:tcBorders>
              <w:top w:val="single" w:sz="6" w:space="0" w:color="000000"/>
              <w:left w:val="single" w:sz="6" w:space="0" w:color="000000"/>
              <w:bottom w:val="single" w:sz="6" w:space="0" w:color="000000"/>
              <w:right w:val="single" w:sz="6" w:space="0" w:color="000000"/>
            </w:tcBorders>
          </w:tcPr>
          <w:p w14:paraId="3D849EE7" w14:textId="5035D43C" w:rsidR="00405D63" w:rsidRDefault="00405D63" w:rsidP="00AC0DE0">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23D0E507" w14:textId="5E956E94" w:rsidR="00405D63" w:rsidRDefault="00405D63" w:rsidP="00AC0DE0">
            <w:pPr>
              <w:keepNext/>
              <w:ind w:left="-5" w:hanging="10"/>
              <w:jc w:val="both"/>
              <w:rPr>
                <w:sz w:val="18"/>
              </w:rPr>
            </w:pPr>
            <w:r>
              <w:rPr>
                <w:sz w:val="18"/>
              </w:rPr>
              <w:t>4.45x10</w:t>
            </w:r>
            <w:r w:rsidRPr="007D2194">
              <w:rPr>
                <w:sz w:val="18"/>
                <w:vertAlign w:val="superscript"/>
              </w:rPr>
              <w:t>-</w:t>
            </w:r>
            <w:r>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1FEF009B" w14:textId="2D2B3BA1" w:rsidR="00405D63" w:rsidRDefault="00405D63" w:rsidP="00AC0DE0">
            <w:pPr>
              <w:keepNext/>
              <w:ind w:left="-5" w:hanging="10"/>
              <w:jc w:val="both"/>
              <w:rPr>
                <w:sz w:val="18"/>
              </w:rPr>
            </w:pPr>
            <w:r>
              <w:rPr>
                <w:sz w:val="18"/>
              </w:rPr>
              <w:t>6.41x10</w:t>
            </w:r>
            <w:r w:rsidRPr="00B4030E">
              <w:rPr>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2EF70397" w14:textId="26ADDDFD" w:rsidR="00405D63" w:rsidRDefault="00405D63" w:rsidP="00AC0DE0">
            <w:pPr>
              <w:keepNext/>
              <w:ind w:left="-5" w:hanging="10"/>
              <w:jc w:val="both"/>
              <w:rPr>
                <w:sz w:val="18"/>
              </w:rPr>
            </w:pPr>
            <w:r>
              <w:rPr>
                <w:sz w:val="18"/>
              </w:rPr>
              <w:t>5.09x10</w:t>
            </w:r>
            <w:r w:rsidRPr="007D2194">
              <w:rPr>
                <w:sz w:val="18"/>
                <w:vertAlign w:val="superscript"/>
              </w:rPr>
              <w:t>-</w:t>
            </w:r>
            <w:r>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5551840E" w14:textId="227E57ED" w:rsidR="00405D63" w:rsidRDefault="00405D63" w:rsidP="00AC0DE0">
            <w:pPr>
              <w:keepNext/>
              <w:ind w:left="-5" w:hanging="10"/>
              <w:jc w:val="both"/>
              <w:rPr>
                <w:sz w:val="18"/>
              </w:rPr>
            </w:pPr>
            <w:r>
              <w:rPr>
                <w:sz w:val="18"/>
              </w:rPr>
              <w:t>13%</w:t>
            </w:r>
          </w:p>
        </w:tc>
      </w:tr>
      <w:tr w:rsidR="00405D63" w:rsidRPr="00540B49" w14:paraId="2EDEA3DC" w14:textId="77777777" w:rsidTr="0059690B">
        <w:trPr>
          <w:trHeight w:val="338"/>
        </w:trPr>
        <w:tc>
          <w:tcPr>
            <w:tcW w:w="1477" w:type="dxa"/>
            <w:vMerge w:val="restart"/>
            <w:tcBorders>
              <w:top w:val="single" w:sz="6" w:space="0" w:color="000000"/>
              <w:left w:val="single" w:sz="6" w:space="0" w:color="000000"/>
              <w:right w:val="single" w:sz="6" w:space="0" w:color="000000"/>
            </w:tcBorders>
          </w:tcPr>
          <w:p w14:paraId="71B823C3" w14:textId="48D7DD24" w:rsidR="00405D63" w:rsidRPr="00540B49" w:rsidRDefault="00405D63" w:rsidP="008051B4">
            <w:pPr>
              <w:keepNext/>
              <w:ind w:left="-5" w:hanging="10"/>
              <w:jc w:val="both"/>
              <w:rPr>
                <w:sz w:val="18"/>
              </w:rPr>
            </w:pPr>
            <w:r>
              <w:rPr>
                <w:sz w:val="18"/>
              </w:rPr>
              <w:t>Scenario [3] - Injection</w:t>
            </w:r>
          </w:p>
        </w:tc>
        <w:tc>
          <w:tcPr>
            <w:tcW w:w="2693" w:type="dxa"/>
            <w:tcBorders>
              <w:top w:val="single" w:sz="6" w:space="0" w:color="000000"/>
              <w:left w:val="single" w:sz="6" w:space="0" w:color="000000"/>
              <w:bottom w:val="single" w:sz="6" w:space="0" w:color="000000"/>
              <w:right w:val="single" w:sz="6" w:space="0" w:color="000000"/>
            </w:tcBorders>
          </w:tcPr>
          <w:p w14:paraId="4040D525" w14:textId="55B084B8" w:rsidR="00405D63" w:rsidRPr="00540B49" w:rsidRDefault="00405D63" w:rsidP="007D2194">
            <w:pPr>
              <w:keepNext/>
              <w:ind w:left="-5" w:hanging="10"/>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123DB619" w14:textId="401E527A" w:rsidR="00405D63" w:rsidRPr="00540B49" w:rsidRDefault="00405D63" w:rsidP="00AC0DE0">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647FA5C3" w14:textId="55626507" w:rsidR="00405D63" w:rsidRPr="00540B49" w:rsidRDefault="00405D63" w:rsidP="00AC0DE0">
            <w:pPr>
              <w:keepNext/>
              <w:ind w:left="-5" w:hanging="10"/>
              <w:jc w:val="both"/>
              <w:rPr>
                <w:sz w:val="18"/>
              </w:rPr>
            </w:pPr>
            <w:r>
              <w:rPr>
                <w:sz w:val="18"/>
              </w:rPr>
              <w:t>3.74x10</w:t>
            </w:r>
            <w:r w:rsidRPr="007D2194">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10070B06" w14:textId="42C70497" w:rsidR="00405D63" w:rsidRPr="00540B49" w:rsidRDefault="00405D63" w:rsidP="00AC0DE0">
            <w:pPr>
              <w:keepNext/>
              <w:ind w:left="-5" w:hanging="10"/>
              <w:jc w:val="both"/>
              <w:rPr>
                <w:sz w:val="18"/>
              </w:rPr>
            </w:pPr>
            <w:r>
              <w:rPr>
                <w:sz w:val="18"/>
              </w:rPr>
              <w:t>3.67x10</w:t>
            </w:r>
            <w:r w:rsidRPr="007D2194">
              <w:rPr>
                <w:sz w:val="18"/>
                <w:vertAlign w:val="superscript"/>
              </w:rPr>
              <w:t>-5</w:t>
            </w:r>
          </w:p>
        </w:tc>
        <w:tc>
          <w:tcPr>
            <w:tcW w:w="1701" w:type="dxa"/>
            <w:tcBorders>
              <w:top w:val="single" w:sz="6" w:space="0" w:color="000000"/>
              <w:left w:val="single" w:sz="6" w:space="0" w:color="000000"/>
              <w:bottom w:val="single" w:sz="6" w:space="0" w:color="000000"/>
              <w:right w:val="single" w:sz="6" w:space="0" w:color="000000"/>
            </w:tcBorders>
          </w:tcPr>
          <w:p w14:paraId="793EAF35" w14:textId="01CD989F" w:rsidR="00405D63" w:rsidRPr="00540B49" w:rsidRDefault="00405D63" w:rsidP="00AC0DE0">
            <w:pPr>
              <w:keepNext/>
              <w:ind w:left="-5" w:hanging="10"/>
              <w:jc w:val="both"/>
              <w:rPr>
                <w:sz w:val="18"/>
              </w:rPr>
            </w:pPr>
            <w:r>
              <w:rPr>
                <w:sz w:val="18"/>
              </w:rPr>
              <w:t>3.77x10</w:t>
            </w:r>
            <w:r w:rsidRPr="007D2194">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14D0F1F3" w14:textId="1C8D9B0D" w:rsidR="00405D63" w:rsidRPr="00540B49" w:rsidRDefault="00405D63" w:rsidP="00AC0DE0">
            <w:pPr>
              <w:keepNext/>
              <w:ind w:left="-5" w:hanging="10"/>
              <w:jc w:val="both"/>
              <w:rPr>
                <w:sz w:val="18"/>
              </w:rPr>
            </w:pPr>
            <w:r>
              <w:rPr>
                <w:sz w:val="18"/>
              </w:rPr>
              <w:t>9%</w:t>
            </w:r>
          </w:p>
        </w:tc>
      </w:tr>
      <w:tr w:rsidR="00405D63" w:rsidRPr="00540B49" w14:paraId="70168A42" w14:textId="77777777" w:rsidTr="0059690B">
        <w:trPr>
          <w:trHeight w:val="338"/>
        </w:trPr>
        <w:tc>
          <w:tcPr>
            <w:tcW w:w="1477" w:type="dxa"/>
            <w:vMerge/>
            <w:tcBorders>
              <w:left w:val="single" w:sz="6" w:space="0" w:color="000000"/>
              <w:bottom w:val="single" w:sz="6" w:space="0" w:color="000000"/>
              <w:right w:val="single" w:sz="6" w:space="0" w:color="000000"/>
            </w:tcBorders>
          </w:tcPr>
          <w:p w14:paraId="2A5B0FF5" w14:textId="77777777" w:rsidR="00405D63" w:rsidRDefault="00405D63" w:rsidP="008051B4">
            <w:pPr>
              <w:keepNext/>
              <w:ind w:left="-5" w:hanging="10"/>
              <w:jc w:val="both"/>
              <w:rPr>
                <w:sz w:val="18"/>
              </w:rPr>
            </w:pPr>
          </w:p>
        </w:tc>
        <w:tc>
          <w:tcPr>
            <w:tcW w:w="2693" w:type="dxa"/>
            <w:tcBorders>
              <w:top w:val="single" w:sz="6" w:space="0" w:color="000000"/>
              <w:left w:val="single" w:sz="6" w:space="0" w:color="000000"/>
              <w:bottom w:val="single" w:sz="6" w:space="0" w:color="000000"/>
              <w:right w:val="single" w:sz="6" w:space="0" w:color="000000"/>
            </w:tcBorders>
          </w:tcPr>
          <w:p w14:paraId="027FFA68" w14:textId="492A06D2" w:rsidR="00405D63" w:rsidRDefault="00405D63" w:rsidP="007D2194">
            <w:pPr>
              <w:keepNext/>
              <w:ind w:left="-5" w:hanging="10"/>
              <w:rPr>
                <w:sz w:val="18"/>
              </w:rPr>
            </w:pPr>
            <w:r>
              <w:rPr>
                <w:sz w:val="18"/>
              </w:rPr>
              <w:t>2/ gloves during the application</w:t>
            </w:r>
          </w:p>
        </w:tc>
        <w:tc>
          <w:tcPr>
            <w:tcW w:w="1701" w:type="dxa"/>
            <w:tcBorders>
              <w:top w:val="single" w:sz="6" w:space="0" w:color="000000"/>
              <w:left w:val="single" w:sz="6" w:space="0" w:color="000000"/>
              <w:bottom w:val="single" w:sz="6" w:space="0" w:color="000000"/>
              <w:right w:val="single" w:sz="6" w:space="0" w:color="000000"/>
            </w:tcBorders>
          </w:tcPr>
          <w:p w14:paraId="02B61771" w14:textId="280052A5" w:rsidR="00405D63" w:rsidRDefault="00405D63" w:rsidP="00AC0DE0">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1EADEB40" w14:textId="390EF69C" w:rsidR="00405D63" w:rsidRDefault="00405D63" w:rsidP="00AC0DE0">
            <w:pPr>
              <w:keepNext/>
              <w:ind w:left="-5" w:hanging="10"/>
              <w:jc w:val="both"/>
              <w:rPr>
                <w:sz w:val="18"/>
              </w:rPr>
            </w:pPr>
            <w:r>
              <w:rPr>
                <w:sz w:val="18"/>
              </w:rPr>
              <w:t>1.76x10</w:t>
            </w:r>
            <w:r w:rsidRPr="007D2194">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1126AC46" w14:textId="0092C8E9" w:rsidR="00405D63" w:rsidRDefault="00405D63" w:rsidP="00AC0DE0">
            <w:pPr>
              <w:keepNext/>
              <w:ind w:left="-5" w:hanging="10"/>
              <w:jc w:val="both"/>
              <w:rPr>
                <w:sz w:val="18"/>
              </w:rPr>
            </w:pPr>
            <w:r>
              <w:rPr>
                <w:sz w:val="18"/>
              </w:rPr>
              <w:t>3.67x10</w:t>
            </w:r>
            <w:r w:rsidRPr="00B4030E">
              <w:rPr>
                <w:sz w:val="18"/>
                <w:vertAlign w:val="superscript"/>
              </w:rPr>
              <w:t>-5</w:t>
            </w:r>
          </w:p>
        </w:tc>
        <w:tc>
          <w:tcPr>
            <w:tcW w:w="1701" w:type="dxa"/>
            <w:tcBorders>
              <w:top w:val="single" w:sz="6" w:space="0" w:color="000000"/>
              <w:left w:val="single" w:sz="6" w:space="0" w:color="000000"/>
              <w:bottom w:val="single" w:sz="6" w:space="0" w:color="000000"/>
              <w:right w:val="single" w:sz="6" w:space="0" w:color="000000"/>
            </w:tcBorders>
          </w:tcPr>
          <w:p w14:paraId="13ABA3D8" w14:textId="0D92D1DD" w:rsidR="00405D63" w:rsidRDefault="00405D63" w:rsidP="00AC0DE0">
            <w:pPr>
              <w:keepNext/>
              <w:ind w:left="-5" w:hanging="10"/>
              <w:jc w:val="both"/>
              <w:rPr>
                <w:sz w:val="18"/>
              </w:rPr>
            </w:pPr>
            <w:r>
              <w:rPr>
                <w:sz w:val="18"/>
              </w:rPr>
              <w:t>1.79x10</w:t>
            </w:r>
            <w:r w:rsidRPr="007D2194">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3AB9419A" w14:textId="7B7C0478" w:rsidR="00405D63" w:rsidRDefault="00405D63" w:rsidP="00AC0DE0">
            <w:pPr>
              <w:keepNext/>
              <w:ind w:left="-5" w:hanging="10"/>
              <w:jc w:val="both"/>
              <w:rPr>
                <w:sz w:val="18"/>
              </w:rPr>
            </w:pPr>
            <w:r>
              <w:rPr>
                <w:sz w:val="18"/>
              </w:rPr>
              <w:t>4%</w:t>
            </w:r>
          </w:p>
        </w:tc>
      </w:tr>
    </w:tbl>
    <w:p w14:paraId="6EC29494" w14:textId="4E9358D0" w:rsidR="008051B4" w:rsidRDefault="008051B4" w:rsidP="008051B4">
      <w:pPr>
        <w:ind w:left="-5" w:hanging="10"/>
        <w:jc w:val="both"/>
        <w:rPr>
          <w:b/>
        </w:rPr>
      </w:pPr>
    </w:p>
    <w:p w14:paraId="45316878" w14:textId="3FDEC121" w:rsidR="008051B4" w:rsidRPr="007D2194" w:rsidRDefault="008051B4" w:rsidP="007D2194">
      <w:pPr>
        <w:pStyle w:val="Paragraphedeliste"/>
        <w:keepNext/>
        <w:numPr>
          <w:ilvl w:val="0"/>
          <w:numId w:val="29"/>
        </w:numPr>
        <w:jc w:val="both"/>
        <w:rPr>
          <w:u w:val="single"/>
        </w:rPr>
      </w:pPr>
      <w:r w:rsidRPr="007D2194">
        <w:rPr>
          <w:u w:val="single"/>
        </w:rPr>
        <w:t>Cypermethrin</w:t>
      </w:r>
    </w:p>
    <w:p w14:paraId="1381A740" w14:textId="77777777" w:rsidR="008051B4" w:rsidRPr="00540B49" w:rsidRDefault="008051B4" w:rsidP="008051B4">
      <w:pPr>
        <w:keepNext/>
        <w:ind w:left="-5" w:hanging="10"/>
        <w:jc w:val="both"/>
      </w:pPr>
    </w:p>
    <w:tbl>
      <w:tblPr>
        <w:tblW w:w="13709" w:type="dxa"/>
        <w:tblInd w:w="9" w:type="dxa"/>
        <w:tblCellMar>
          <w:top w:w="49" w:type="dxa"/>
          <w:left w:w="68" w:type="dxa"/>
          <w:right w:w="15" w:type="dxa"/>
        </w:tblCellMar>
        <w:tblLook w:val="04A0" w:firstRow="1" w:lastRow="0" w:firstColumn="1" w:lastColumn="0" w:noHBand="0" w:noVBand="1"/>
      </w:tblPr>
      <w:tblGrid>
        <w:gridCol w:w="1477"/>
        <w:gridCol w:w="2693"/>
        <w:gridCol w:w="1701"/>
        <w:gridCol w:w="1985"/>
        <w:gridCol w:w="2126"/>
        <w:gridCol w:w="1701"/>
        <w:gridCol w:w="2026"/>
      </w:tblGrid>
      <w:tr w:rsidR="008051B4" w:rsidRPr="00540B49" w14:paraId="66AD4BB3" w14:textId="77777777" w:rsidTr="00AC0DE0">
        <w:trPr>
          <w:trHeight w:val="225"/>
        </w:trPr>
        <w:tc>
          <w:tcPr>
            <w:tcW w:w="13709" w:type="dxa"/>
            <w:gridSpan w:val="7"/>
            <w:tcBorders>
              <w:top w:val="single" w:sz="6" w:space="0" w:color="000000"/>
              <w:left w:val="single" w:sz="6" w:space="0" w:color="000000"/>
              <w:bottom w:val="single" w:sz="6" w:space="0" w:color="000000"/>
              <w:right w:val="single" w:sz="6" w:space="0" w:color="000000"/>
            </w:tcBorders>
            <w:shd w:val="clear" w:color="auto" w:fill="FFFFCC"/>
          </w:tcPr>
          <w:p w14:paraId="6FFA0C0D" w14:textId="77777777" w:rsidR="008051B4" w:rsidRPr="00540B49" w:rsidRDefault="008051B4" w:rsidP="00AC0DE0">
            <w:pPr>
              <w:keepNext/>
              <w:ind w:left="-5" w:hanging="10"/>
              <w:jc w:val="center"/>
              <w:rPr>
                <w:sz w:val="18"/>
              </w:rPr>
            </w:pPr>
            <w:r w:rsidRPr="00540B49">
              <w:rPr>
                <w:b/>
                <w:sz w:val="18"/>
              </w:rPr>
              <w:t>Summary table: estimated systemic exposure and risk characterisation for professional users</w:t>
            </w:r>
          </w:p>
        </w:tc>
      </w:tr>
      <w:tr w:rsidR="008051B4" w:rsidRPr="00540B49" w14:paraId="1E122C2D" w14:textId="77777777" w:rsidTr="007D2194">
        <w:trPr>
          <w:trHeight w:val="599"/>
        </w:trPr>
        <w:tc>
          <w:tcPr>
            <w:tcW w:w="1477" w:type="dxa"/>
            <w:tcBorders>
              <w:top w:val="single" w:sz="6" w:space="0" w:color="000000"/>
              <w:left w:val="single" w:sz="6" w:space="0" w:color="000000"/>
              <w:bottom w:val="single" w:sz="6" w:space="0" w:color="000000"/>
              <w:right w:val="single" w:sz="6" w:space="0" w:color="000000"/>
            </w:tcBorders>
          </w:tcPr>
          <w:p w14:paraId="213E1155" w14:textId="77777777" w:rsidR="008051B4" w:rsidRPr="00540B49" w:rsidRDefault="008051B4" w:rsidP="00AC0DE0">
            <w:pPr>
              <w:keepNext/>
              <w:ind w:left="-5" w:hanging="10"/>
              <w:jc w:val="both"/>
              <w:rPr>
                <w:sz w:val="18"/>
              </w:rPr>
            </w:pPr>
            <w:r w:rsidRPr="00540B49">
              <w:rPr>
                <w:b/>
                <w:sz w:val="18"/>
              </w:rPr>
              <w:t xml:space="preserve">Exposure scenario </w:t>
            </w:r>
          </w:p>
        </w:tc>
        <w:tc>
          <w:tcPr>
            <w:tcW w:w="2693" w:type="dxa"/>
            <w:tcBorders>
              <w:top w:val="single" w:sz="6" w:space="0" w:color="000000"/>
              <w:left w:val="single" w:sz="6" w:space="0" w:color="000000"/>
              <w:bottom w:val="single" w:sz="6" w:space="0" w:color="000000"/>
              <w:right w:val="single" w:sz="6" w:space="0" w:color="000000"/>
            </w:tcBorders>
          </w:tcPr>
          <w:p w14:paraId="652BB4A8" w14:textId="77777777" w:rsidR="008051B4" w:rsidRPr="00540B49" w:rsidRDefault="008051B4" w:rsidP="00AC0DE0">
            <w:pPr>
              <w:keepNext/>
              <w:ind w:left="-5" w:hanging="10"/>
              <w:jc w:val="both"/>
              <w:rPr>
                <w:sz w:val="18"/>
              </w:rPr>
            </w:pPr>
            <w:r w:rsidRPr="00540B49">
              <w:rPr>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58BE7582" w14:textId="77777777" w:rsidR="008051B4" w:rsidRPr="00540B49" w:rsidRDefault="008051B4" w:rsidP="00AC0DE0">
            <w:pPr>
              <w:keepNext/>
              <w:ind w:left="-5" w:hanging="10"/>
              <w:jc w:val="both"/>
              <w:rPr>
                <w:sz w:val="18"/>
              </w:rPr>
            </w:pPr>
            <w:r w:rsidRPr="00540B49">
              <w:rPr>
                <w:b/>
                <w:sz w:val="18"/>
              </w:rPr>
              <w:t xml:space="preserve">Estimated oral uptake [mg/kg bw/day] </w:t>
            </w:r>
          </w:p>
        </w:tc>
        <w:tc>
          <w:tcPr>
            <w:tcW w:w="1985" w:type="dxa"/>
            <w:tcBorders>
              <w:top w:val="single" w:sz="6" w:space="0" w:color="000000"/>
              <w:left w:val="single" w:sz="6" w:space="0" w:color="000000"/>
              <w:bottom w:val="single" w:sz="6" w:space="0" w:color="000000"/>
              <w:right w:val="single" w:sz="6" w:space="0" w:color="000000"/>
            </w:tcBorders>
          </w:tcPr>
          <w:p w14:paraId="1DAEEC52" w14:textId="77777777" w:rsidR="008051B4" w:rsidRPr="00540B49" w:rsidRDefault="008051B4" w:rsidP="00AC0DE0">
            <w:pPr>
              <w:keepNext/>
              <w:ind w:left="-5" w:hanging="10"/>
              <w:jc w:val="both"/>
              <w:rPr>
                <w:sz w:val="18"/>
              </w:rPr>
            </w:pPr>
            <w:r w:rsidRPr="00540B49">
              <w:rPr>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5AACD570" w14:textId="77777777" w:rsidR="008051B4" w:rsidRPr="00540B49" w:rsidRDefault="008051B4" w:rsidP="00AC0DE0">
            <w:pPr>
              <w:keepNext/>
              <w:ind w:left="-5" w:hanging="10"/>
              <w:jc w:val="both"/>
              <w:rPr>
                <w:sz w:val="18"/>
              </w:rPr>
            </w:pPr>
            <w:r w:rsidRPr="00540B49">
              <w:rPr>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338506C0" w14:textId="77777777" w:rsidR="008051B4" w:rsidRPr="00540B49" w:rsidRDefault="008051B4" w:rsidP="00AC0DE0">
            <w:pPr>
              <w:keepNext/>
              <w:ind w:left="-5" w:hanging="10"/>
              <w:jc w:val="both"/>
              <w:rPr>
                <w:sz w:val="18"/>
              </w:rPr>
            </w:pPr>
            <w:r w:rsidRPr="00540B49">
              <w:rPr>
                <w:b/>
                <w:sz w:val="18"/>
              </w:rPr>
              <w:t xml:space="preserve">Estimated total uptake [mg/kg bw/day] </w:t>
            </w:r>
          </w:p>
        </w:tc>
        <w:tc>
          <w:tcPr>
            <w:tcW w:w="2026" w:type="dxa"/>
            <w:tcBorders>
              <w:top w:val="single" w:sz="6" w:space="0" w:color="000000"/>
              <w:left w:val="single" w:sz="6" w:space="0" w:color="000000"/>
              <w:bottom w:val="single" w:sz="6" w:space="0" w:color="000000"/>
              <w:right w:val="single" w:sz="6" w:space="0" w:color="000000"/>
            </w:tcBorders>
          </w:tcPr>
          <w:p w14:paraId="1160BE28" w14:textId="77777777" w:rsidR="008051B4" w:rsidRPr="00540B49" w:rsidRDefault="008051B4" w:rsidP="00AC0DE0">
            <w:pPr>
              <w:keepNext/>
              <w:ind w:left="-5" w:hanging="10"/>
              <w:jc w:val="both"/>
              <w:rPr>
                <w:sz w:val="18"/>
              </w:rPr>
            </w:pPr>
            <w:r w:rsidRPr="00540B49">
              <w:rPr>
                <w:b/>
                <w:sz w:val="18"/>
              </w:rPr>
              <w:t xml:space="preserve">Estimated uptake/ AEL  </w:t>
            </w:r>
          </w:p>
          <w:p w14:paraId="476BC62B" w14:textId="77777777" w:rsidR="008051B4" w:rsidRPr="00540B49" w:rsidRDefault="008051B4" w:rsidP="00AC0DE0">
            <w:pPr>
              <w:keepNext/>
              <w:ind w:left="-5" w:hanging="10"/>
              <w:jc w:val="both"/>
              <w:rPr>
                <w:sz w:val="18"/>
              </w:rPr>
            </w:pPr>
            <w:r w:rsidRPr="00540B49">
              <w:rPr>
                <w:b/>
                <w:sz w:val="18"/>
              </w:rPr>
              <w:t xml:space="preserve">(%) </w:t>
            </w:r>
          </w:p>
          <w:p w14:paraId="0C9E3DF6" w14:textId="77777777" w:rsidR="008051B4" w:rsidRPr="00540B49" w:rsidRDefault="008051B4" w:rsidP="00AC0DE0">
            <w:pPr>
              <w:keepNext/>
              <w:ind w:left="-5" w:hanging="10"/>
              <w:jc w:val="both"/>
              <w:rPr>
                <w:sz w:val="18"/>
              </w:rPr>
            </w:pPr>
            <w:r w:rsidRPr="00540B49">
              <w:rPr>
                <w:sz w:val="18"/>
              </w:rPr>
              <w:t xml:space="preserve"> </w:t>
            </w:r>
          </w:p>
          <w:p w14:paraId="2DBBADC8" w14:textId="3217BF42" w:rsidR="008051B4" w:rsidRPr="00540B49" w:rsidRDefault="008051B4" w:rsidP="00AC0DE0">
            <w:pPr>
              <w:keepNext/>
              <w:ind w:left="-5" w:hanging="10"/>
              <w:jc w:val="both"/>
              <w:rPr>
                <w:sz w:val="18"/>
              </w:rPr>
            </w:pPr>
            <w:r w:rsidRPr="00540B49">
              <w:rPr>
                <w:sz w:val="18"/>
              </w:rPr>
              <w:t>AEL</w:t>
            </w:r>
            <w:r w:rsidRPr="00A92288">
              <w:rPr>
                <w:sz w:val="18"/>
                <w:vertAlign w:val="subscript"/>
              </w:rPr>
              <w:t xml:space="preserve">long-term </w:t>
            </w:r>
            <w:r w:rsidR="00E44BE4">
              <w:rPr>
                <w:sz w:val="18"/>
              </w:rPr>
              <w:t>= 0.022</w:t>
            </w:r>
            <w:r w:rsidRPr="00540B49">
              <w:rPr>
                <w:sz w:val="18"/>
              </w:rPr>
              <w:t xml:space="preserve"> </w:t>
            </w:r>
          </w:p>
          <w:p w14:paraId="140699F7" w14:textId="77777777" w:rsidR="008051B4" w:rsidRPr="00540B49" w:rsidRDefault="008051B4" w:rsidP="00AC0DE0">
            <w:pPr>
              <w:keepNext/>
              <w:ind w:left="-5" w:hanging="10"/>
              <w:jc w:val="both"/>
              <w:rPr>
                <w:sz w:val="18"/>
              </w:rPr>
            </w:pPr>
            <w:r w:rsidRPr="00540B49">
              <w:rPr>
                <w:sz w:val="18"/>
              </w:rPr>
              <w:t xml:space="preserve">mg/kg bw/d </w:t>
            </w:r>
          </w:p>
          <w:p w14:paraId="5C4D5712" w14:textId="77777777" w:rsidR="008051B4" w:rsidRPr="00540B49" w:rsidRDefault="008051B4" w:rsidP="00AC0DE0">
            <w:pPr>
              <w:keepNext/>
              <w:ind w:left="-5" w:hanging="10"/>
              <w:jc w:val="both"/>
              <w:rPr>
                <w:sz w:val="18"/>
              </w:rPr>
            </w:pPr>
            <w:r w:rsidRPr="00540B49">
              <w:rPr>
                <w:b/>
                <w:sz w:val="18"/>
              </w:rPr>
              <w:t xml:space="preserve"> </w:t>
            </w:r>
          </w:p>
        </w:tc>
      </w:tr>
      <w:tr w:rsidR="008051B4" w:rsidRPr="00540B49" w14:paraId="32EE23B1" w14:textId="77777777" w:rsidTr="007D2194">
        <w:trPr>
          <w:trHeight w:val="338"/>
        </w:trPr>
        <w:tc>
          <w:tcPr>
            <w:tcW w:w="1477" w:type="dxa"/>
            <w:tcBorders>
              <w:top w:val="single" w:sz="6" w:space="0" w:color="000000"/>
              <w:left w:val="single" w:sz="6" w:space="0" w:color="000000"/>
              <w:bottom w:val="single" w:sz="6" w:space="0" w:color="000000"/>
              <w:right w:val="single" w:sz="6" w:space="0" w:color="000000"/>
            </w:tcBorders>
          </w:tcPr>
          <w:p w14:paraId="3A357DA2" w14:textId="77777777" w:rsidR="008051B4" w:rsidRPr="00540B49" w:rsidRDefault="008051B4" w:rsidP="00AC0DE0">
            <w:pPr>
              <w:keepNext/>
              <w:ind w:left="-5" w:hanging="10"/>
              <w:jc w:val="both"/>
              <w:rPr>
                <w:sz w:val="18"/>
              </w:rPr>
            </w:pPr>
            <w:r w:rsidRPr="00540B49">
              <w:rPr>
                <w:sz w:val="18"/>
              </w:rPr>
              <w:t>Scenario [</w:t>
            </w:r>
            <w:r>
              <w:rPr>
                <w:sz w:val="18"/>
              </w:rPr>
              <w:t>1</w:t>
            </w:r>
            <w:r w:rsidRPr="00540B49">
              <w:rPr>
                <w:sz w:val="18"/>
              </w:rPr>
              <w:t xml:space="preserve">] </w:t>
            </w:r>
            <w:r>
              <w:rPr>
                <w:sz w:val="18"/>
              </w:rPr>
              <w:t>– Brushing</w:t>
            </w:r>
          </w:p>
        </w:tc>
        <w:tc>
          <w:tcPr>
            <w:tcW w:w="2693" w:type="dxa"/>
            <w:tcBorders>
              <w:top w:val="single" w:sz="6" w:space="0" w:color="000000"/>
              <w:left w:val="single" w:sz="6" w:space="0" w:color="000000"/>
              <w:bottom w:val="single" w:sz="6" w:space="0" w:color="000000"/>
              <w:right w:val="single" w:sz="6" w:space="0" w:color="000000"/>
            </w:tcBorders>
          </w:tcPr>
          <w:p w14:paraId="31218E0A" w14:textId="77777777" w:rsidR="008051B4" w:rsidRPr="00540B49" w:rsidRDefault="008051B4" w:rsidP="007D2194">
            <w:pPr>
              <w:keepNext/>
              <w:ind w:left="-5" w:hanging="10"/>
              <w:rPr>
                <w:sz w:val="18"/>
              </w:rPr>
            </w:pPr>
            <w:r w:rsidRPr="00540B49">
              <w:rPr>
                <w:sz w:val="18"/>
              </w:rPr>
              <w:t>1/</w:t>
            </w:r>
            <w:r>
              <w:rPr>
                <w:sz w:val="18"/>
              </w:rPr>
              <w:t xml:space="preserve"> </w:t>
            </w:r>
            <w:r w:rsidRPr="00540B49">
              <w:rPr>
                <w:sz w:val="18"/>
              </w:rPr>
              <w:t xml:space="preserve">no PPE </w:t>
            </w:r>
          </w:p>
        </w:tc>
        <w:tc>
          <w:tcPr>
            <w:tcW w:w="1701" w:type="dxa"/>
            <w:tcBorders>
              <w:top w:val="single" w:sz="6" w:space="0" w:color="000000"/>
              <w:left w:val="single" w:sz="6" w:space="0" w:color="000000"/>
              <w:bottom w:val="single" w:sz="6" w:space="0" w:color="000000"/>
              <w:right w:val="single" w:sz="6" w:space="0" w:color="000000"/>
            </w:tcBorders>
          </w:tcPr>
          <w:p w14:paraId="6F52D578" w14:textId="77777777" w:rsidR="008051B4" w:rsidRPr="00540B49" w:rsidRDefault="008051B4" w:rsidP="00AC0DE0">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57D45381" w14:textId="2A3FE14A" w:rsidR="008051B4" w:rsidRPr="00540B49" w:rsidRDefault="007E269C" w:rsidP="00AC0DE0">
            <w:pPr>
              <w:keepNext/>
              <w:ind w:left="-5" w:hanging="10"/>
              <w:jc w:val="both"/>
              <w:rPr>
                <w:sz w:val="18"/>
              </w:rPr>
            </w:pPr>
            <w:r>
              <w:rPr>
                <w:sz w:val="18"/>
              </w:rPr>
              <w:t>3.89</w:t>
            </w:r>
            <w:r w:rsidR="008051B4">
              <w:rPr>
                <w:sz w:val="18"/>
              </w:rPr>
              <w:t>x10</w:t>
            </w:r>
            <w:r w:rsidR="008051B4" w:rsidRPr="00A92288">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07945FE5" w14:textId="48C20A84" w:rsidR="008051B4" w:rsidRPr="00540B49" w:rsidRDefault="008051B4" w:rsidP="00AC0DE0">
            <w:pPr>
              <w:keepNext/>
              <w:ind w:left="-5" w:hanging="10"/>
              <w:jc w:val="both"/>
              <w:rPr>
                <w:sz w:val="18"/>
              </w:rPr>
            </w:pPr>
            <w:r>
              <w:rPr>
                <w:sz w:val="18"/>
              </w:rPr>
              <w:t>2.49x10</w:t>
            </w:r>
            <w:r>
              <w:rPr>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622F9A79" w14:textId="208D15C3" w:rsidR="008051B4" w:rsidRPr="00540B49" w:rsidRDefault="007E269C" w:rsidP="00AC0DE0">
            <w:pPr>
              <w:keepNext/>
              <w:ind w:left="-5" w:hanging="10"/>
              <w:jc w:val="both"/>
              <w:rPr>
                <w:sz w:val="18"/>
              </w:rPr>
            </w:pPr>
            <w:r>
              <w:rPr>
                <w:sz w:val="18"/>
              </w:rPr>
              <w:t>4.13</w:t>
            </w:r>
            <w:r w:rsidR="008051B4">
              <w:rPr>
                <w:sz w:val="18"/>
              </w:rPr>
              <w:t>x10</w:t>
            </w:r>
            <w:r w:rsidR="008051B4" w:rsidRPr="00A92288">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5745FC55" w14:textId="2C6DB386" w:rsidR="008051B4" w:rsidRPr="00540B49" w:rsidRDefault="007E269C" w:rsidP="00AC0DE0">
            <w:pPr>
              <w:keepNext/>
              <w:ind w:left="-5" w:hanging="10"/>
              <w:jc w:val="both"/>
              <w:rPr>
                <w:sz w:val="18"/>
              </w:rPr>
            </w:pPr>
            <w:r>
              <w:rPr>
                <w:sz w:val="18"/>
              </w:rPr>
              <w:t>19</w:t>
            </w:r>
            <w:r w:rsidR="008051B4">
              <w:rPr>
                <w:sz w:val="18"/>
              </w:rPr>
              <w:t>%</w:t>
            </w:r>
          </w:p>
        </w:tc>
      </w:tr>
      <w:tr w:rsidR="00405D63" w:rsidRPr="00540B49" w14:paraId="0A960B55" w14:textId="77777777" w:rsidTr="0059690B">
        <w:trPr>
          <w:trHeight w:val="338"/>
        </w:trPr>
        <w:tc>
          <w:tcPr>
            <w:tcW w:w="1477" w:type="dxa"/>
            <w:vMerge w:val="restart"/>
            <w:tcBorders>
              <w:top w:val="single" w:sz="6" w:space="0" w:color="000000"/>
              <w:left w:val="single" w:sz="6" w:space="0" w:color="000000"/>
              <w:right w:val="single" w:sz="6" w:space="0" w:color="000000"/>
            </w:tcBorders>
          </w:tcPr>
          <w:p w14:paraId="74DC1CD5" w14:textId="77777777" w:rsidR="00405D63" w:rsidRPr="00540B49" w:rsidRDefault="00405D63" w:rsidP="00AC0DE0">
            <w:pPr>
              <w:keepNext/>
              <w:ind w:left="-5" w:hanging="10"/>
              <w:jc w:val="both"/>
              <w:rPr>
                <w:sz w:val="18"/>
              </w:rPr>
            </w:pPr>
            <w:r>
              <w:rPr>
                <w:sz w:val="18"/>
              </w:rPr>
              <w:t>Scenario [2] – Spraying</w:t>
            </w:r>
          </w:p>
        </w:tc>
        <w:tc>
          <w:tcPr>
            <w:tcW w:w="2693" w:type="dxa"/>
            <w:tcBorders>
              <w:top w:val="single" w:sz="6" w:space="0" w:color="000000"/>
              <w:left w:val="single" w:sz="6" w:space="0" w:color="000000"/>
              <w:bottom w:val="single" w:sz="6" w:space="0" w:color="000000"/>
              <w:right w:val="single" w:sz="6" w:space="0" w:color="000000"/>
            </w:tcBorders>
          </w:tcPr>
          <w:p w14:paraId="3B4B07EC" w14:textId="77777777" w:rsidR="00405D63" w:rsidRPr="00540B49" w:rsidRDefault="00405D63" w:rsidP="007D2194">
            <w:pPr>
              <w:keepNext/>
              <w:ind w:left="-5" w:hanging="10"/>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487BBBFB" w14:textId="77777777" w:rsidR="00405D63" w:rsidRPr="00540B49" w:rsidRDefault="00405D63" w:rsidP="00AC0DE0">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4DE75E74" w14:textId="63BE741A" w:rsidR="00405D63" w:rsidRPr="00540B49" w:rsidRDefault="00405D63" w:rsidP="00AC0DE0">
            <w:pPr>
              <w:keepNext/>
              <w:ind w:left="-5" w:hanging="10"/>
              <w:jc w:val="both"/>
              <w:rPr>
                <w:sz w:val="18"/>
              </w:rPr>
            </w:pPr>
            <w:r>
              <w:rPr>
                <w:sz w:val="18"/>
              </w:rPr>
              <w:t>1.26x10</w:t>
            </w:r>
            <w:r w:rsidRPr="00A92288">
              <w:rPr>
                <w:sz w:val="18"/>
                <w:vertAlign w:val="superscript"/>
              </w:rPr>
              <w:t>-</w:t>
            </w:r>
            <w:r>
              <w:rPr>
                <w:sz w:val="18"/>
                <w:vertAlign w:val="superscript"/>
              </w:rPr>
              <w:t>1</w:t>
            </w:r>
          </w:p>
        </w:tc>
        <w:tc>
          <w:tcPr>
            <w:tcW w:w="2126" w:type="dxa"/>
            <w:tcBorders>
              <w:top w:val="single" w:sz="6" w:space="0" w:color="000000"/>
              <w:left w:val="single" w:sz="6" w:space="0" w:color="000000"/>
              <w:bottom w:val="single" w:sz="6" w:space="0" w:color="000000"/>
              <w:right w:val="single" w:sz="6" w:space="0" w:color="000000"/>
            </w:tcBorders>
          </w:tcPr>
          <w:p w14:paraId="401F72EA" w14:textId="1E762F1A" w:rsidR="00405D63" w:rsidRPr="00540B49" w:rsidRDefault="00405D63" w:rsidP="00AC0DE0">
            <w:pPr>
              <w:keepNext/>
              <w:ind w:left="-5" w:hanging="10"/>
              <w:jc w:val="both"/>
              <w:rPr>
                <w:sz w:val="18"/>
              </w:rPr>
            </w:pPr>
            <w:r>
              <w:rPr>
                <w:sz w:val="18"/>
              </w:rPr>
              <w:t>4.35x10</w:t>
            </w:r>
            <w:r w:rsidRPr="00A92288">
              <w:rPr>
                <w:sz w:val="18"/>
                <w:vertAlign w:val="superscript"/>
              </w:rPr>
              <w:t>-</w:t>
            </w:r>
            <w:r>
              <w:rPr>
                <w:sz w:val="18"/>
                <w:vertAlign w:val="superscript"/>
              </w:rPr>
              <w:t>3</w:t>
            </w:r>
          </w:p>
        </w:tc>
        <w:tc>
          <w:tcPr>
            <w:tcW w:w="1701" w:type="dxa"/>
            <w:tcBorders>
              <w:top w:val="single" w:sz="6" w:space="0" w:color="000000"/>
              <w:left w:val="single" w:sz="6" w:space="0" w:color="000000"/>
              <w:bottom w:val="single" w:sz="6" w:space="0" w:color="000000"/>
              <w:right w:val="single" w:sz="6" w:space="0" w:color="000000"/>
            </w:tcBorders>
          </w:tcPr>
          <w:p w14:paraId="11884EA2" w14:textId="42AF184A" w:rsidR="00405D63" w:rsidRPr="00540B49" w:rsidRDefault="00405D63" w:rsidP="00AC0DE0">
            <w:pPr>
              <w:keepNext/>
              <w:ind w:left="-5" w:hanging="10"/>
              <w:jc w:val="both"/>
              <w:rPr>
                <w:sz w:val="18"/>
              </w:rPr>
            </w:pPr>
            <w:r>
              <w:rPr>
                <w:sz w:val="18"/>
              </w:rPr>
              <w:t>1.30x10</w:t>
            </w:r>
            <w:r w:rsidRPr="00A92288">
              <w:rPr>
                <w:sz w:val="18"/>
                <w:vertAlign w:val="superscript"/>
              </w:rPr>
              <w:t>-</w:t>
            </w:r>
            <w:r>
              <w:rPr>
                <w:sz w:val="18"/>
                <w:vertAlign w:val="superscript"/>
              </w:rPr>
              <w:t>1</w:t>
            </w:r>
          </w:p>
        </w:tc>
        <w:tc>
          <w:tcPr>
            <w:tcW w:w="2026" w:type="dxa"/>
            <w:tcBorders>
              <w:top w:val="single" w:sz="6" w:space="0" w:color="000000"/>
              <w:left w:val="single" w:sz="6" w:space="0" w:color="000000"/>
              <w:bottom w:val="single" w:sz="6" w:space="0" w:color="000000"/>
              <w:right w:val="single" w:sz="6" w:space="0" w:color="000000"/>
            </w:tcBorders>
          </w:tcPr>
          <w:p w14:paraId="353D453D" w14:textId="09925A6A" w:rsidR="00405D63" w:rsidRPr="00A92288" w:rsidRDefault="00405D63" w:rsidP="00AC0DE0">
            <w:pPr>
              <w:keepNext/>
              <w:ind w:left="-5" w:hanging="10"/>
              <w:jc w:val="both"/>
              <w:rPr>
                <w:b/>
                <w:sz w:val="18"/>
              </w:rPr>
            </w:pPr>
            <w:r>
              <w:rPr>
                <w:b/>
                <w:sz w:val="18"/>
              </w:rPr>
              <w:t>591</w:t>
            </w:r>
            <w:r w:rsidRPr="00A92288">
              <w:rPr>
                <w:b/>
                <w:sz w:val="18"/>
              </w:rPr>
              <w:t>%</w:t>
            </w:r>
          </w:p>
        </w:tc>
      </w:tr>
      <w:tr w:rsidR="00405D63" w:rsidRPr="00540B49" w14:paraId="7EBB33C3" w14:textId="77777777" w:rsidTr="0059690B">
        <w:trPr>
          <w:trHeight w:val="338"/>
        </w:trPr>
        <w:tc>
          <w:tcPr>
            <w:tcW w:w="1477" w:type="dxa"/>
            <w:vMerge/>
            <w:tcBorders>
              <w:left w:val="single" w:sz="6" w:space="0" w:color="000000"/>
              <w:bottom w:val="single" w:sz="6" w:space="0" w:color="000000"/>
              <w:right w:val="single" w:sz="6" w:space="0" w:color="000000"/>
            </w:tcBorders>
          </w:tcPr>
          <w:p w14:paraId="393D6B02" w14:textId="77777777" w:rsidR="00405D63" w:rsidRDefault="00405D63" w:rsidP="00AC0DE0">
            <w:pPr>
              <w:keepNext/>
              <w:ind w:left="-5" w:hanging="10"/>
              <w:jc w:val="both"/>
              <w:rPr>
                <w:sz w:val="18"/>
              </w:rPr>
            </w:pPr>
          </w:p>
        </w:tc>
        <w:tc>
          <w:tcPr>
            <w:tcW w:w="2693" w:type="dxa"/>
            <w:tcBorders>
              <w:top w:val="single" w:sz="6" w:space="0" w:color="000000"/>
              <w:left w:val="single" w:sz="6" w:space="0" w:color="000000"/>
              <w:bottom w:val="single" w:sz="6" w:space="0" w:color="000000"/>
              <w:right w:val="single" w:sz="6" w:space="0" w:color="000000"/>
            </w:tcBorders>
          </w:tcPr>
          <w:p w14:paraId="043F0F3C" w14:textId="5BBF6294" w:rsidR="00405D63" w:rsidRDefault="00405D63" w:rsidP="007D2194">
            <w:pPr>
              <w:keepNext/>
              <w:ind w:left="-5" w:hanging="10"/>
              <w:rPr>
                <w:sz w:val="18"/>
              </w:rPr>
            </w:pPr>
            <w:r>
              <w:rPr>
                <w:sz w:val="18"/>
              </w:rPr>
              <w:t>2/ gloves + impermeable coverall during the application</w:t>
            </w:r>
          </w:p>
        </w:tc>
        <w:tc>
          <w:tcPr>
            <w:tcW w:w="1701" w:type="dxa"/>
            <w:tcBorders>
              <w:top w:val="single" w:sz="6" w:space="0" w:color="000000"/>
              <w:left w:val="single" w:sz="6" w:space="0" w:color="000000"/>
              <w:bottom w:val="single" w:sz="6" w:space="0" w:color="000000"/>
              <w:right w:val="single" w:sz="6" w:space="0" w:color="000000"/>
            </w:tcBorders>
          </w:tcPr>
          <w:p w14:paraId="02382CAB" w14:textId="77777777" w:rsidR="00405D63" w:rsidRDefault="00405D63" w:rsidP="00AC0DE0">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4016549E" w14:textId="1FCBAF28" w:rsidR="00405D63" w:rsidRDefault="00405D63" w:rsidP="00AC0DE0">
            <w:pPr>
              <w:keepNext/>
              <w:ind w:left="-5" w:hanging="10"/>
              <w:jc w:val="both"/>
              <w:rPr>
                <w:sz w:val="18"/>
              </w:rPr>
            </w:pPr>
            <w:r>
              <w:rPr>
                <w:sz w:val="18"/>
              </w:rPr>
              <w:t>5.55x10</w:t>
            </w:r>
            <w:r w:rsidRPr="007D2194">
              <w:rPr>
                <w:sz w:val="18"/>
                <w:vertAlign w:val="superscript"/>
              </w:rPr>
              <w:t>-</w:t>
            </w:r>
            <w:r>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33B90998" w14:textId="1A975479" w:rsidR="00405D63" w:rsidRDefault="00405D63" w:rsidP="00AC0DE0">
            <w:pPr>
              <w:keepNext/>
              <w:ind w:left="-5" w:hanging="10"/>
              <w:jc w:val="both"/>
              <w:rPr>
                <w:sz w:val="18"/>
              </w:rPr>
            </w:pPr>
            <w:r>
              <w:rPr>
                <w:sz w:val="18"/>
              </w:rPr>
              <w:t>4.35x10</w:t>
            </w:r>
            <w:r w:rsidRPr="00A92288">
              <w:rPr>
                <w:sz w:val="18"/>
                <w:vertAlign w:val="superscript"/>
              </w:rPr>
              <w:t>-</w:t>
            </w:r>
            <w:r>
              <w:rPr>
                <w:sz w:val="18"/>
                <w:vertAlign w:val="superscript"/>
              </w:rPr>
              <w:t>3</w:t>
            </w:r>
          </w:p>
        </w:tc>
        <w:tc>
          <w:tcPr>
            <w:tcW w:w="1701" w:type="dxa"/>
            <w:tcBorders>
              <w:top w:val="single" w:sz="6" w:space="0" w:color="000000"/>
              <w:left w:val="single" w:sz="6" w:space="0" w:color="000000"/>
              <w:bottom w:val="single" w:sz="6" w:space="0" w:color="000000"/>
              <w:right w:val="single" w:sz="6" w:space="0" w:color="000000"/>
            </w:tcBorders>
          </w:tcPr>
          <w:p w14:paraId="5CB1CEAE" w14:textId="3C19A6BD" w:rsidR="00405D63" w:rsidRDefault="00405D63" w:rsidP="00AC0DE0">
            <w:pPr>
              <w:keepNext/>
              <w:ind w:left="-5" w:hanging="10"/>
              <w:jc w:val="both"/>
              <w:rPr>
                <w:sz w:val="18"/>
              </w:rPr>
            </w:pPr>
            <w:r>
              <w:rPr>
                <w:sz w:val="18"/>
              </w:rPr>
              <w:t>9.89x10</w:t>
            </w:r>
            <w:r w:rsidRPr="007D2194">
              <w:rPr>
                <w:sz w:val="18"/>
                <w:vertAlign w:val="superscript"/>
              </w:rPr>
              <w:t>-</w:t>
            </w:r>
            <w:r>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2C52C779" w14:textId="73D616EF" w:rsidR="00405D63" w:rsidRDefault="00405D63" w:rsidP="00AC0DE0">
            <w:pPr>
              <w:keepNext/>
              <w:ind w:left="-5" w:hanging="10"/>
              <w:jc w:val="both"/>
              <w:rPr>
                <w:sz w:val="18"/>
              </w:rPr>
            </w:pPr>
            <w:r>
              <w:rPr>
                <w:sz w:val="18"/>
              </w:rPr>
              <w:t>45%</w:t>
            </w:r>
          </w:p>
        </w:tc>
      </w:tr>
      <w:tr w:rsidR="00405D63" w:rsidRPr="00540B49" w14:paraId="1955845A" w14:textId="77777777" w:rsidTr="0059690B">
        <w:trPr>
          <w:trHeight w:val="338"/>
        </w:trPr>
        <w:tc>
          <w:tcPr>
            <w:tcW w:w="1477" w:type="dxa"/>
            <w:vMerge w:val="restart"/>
            <w:tcBorders>
              <w:top w:val="single" w:sz="6" w:space="0" w:color="000000"/>
              <w:left w:val="single" w:sz="6" w:space="0" w:color="000000"/>
              <w:right w:val="single" w:sz="6" w:space="0" w:color="000000"/>
            </w:tcBorders>
          </w:tcPr>
          <w:p w14:paraId="6EBDB2A1" w14:textId="77777777" w:rsidR="00405D63" w:rsidRPr="00540B49" w:rsidRDefault="00405D63" w:rsidP="00AC0DE0">
            <w:pPr>
              <w:keepNext/>
              <w:ind w:left="-5" w:hanging="10"/>
              <w:jc w:val="both"/>
              <w:rPr>
                <w:sz w:val="18"/>
              </w:rPr>
            </w:pPr>
            <w:r>
              <w:rPr>
                <w:sz w:val="18"/>
              </w:rPr>
              <w:t>Scenario [3] - Injection</w:t>
            </w:r>
          </w:p>
        </w:tc>
        <w:tc>
          <w:tcPr>
            <w:tcW w:w="2693" w:type="dxa"/>
            <w:tcBorders>
              <w:top w:val="single" w:sz="6" w:space="0" w:color="000000"/>
              <w:left w:val="single" w:sz="6" w:space="0" w:color="000000"/>
              <w:bottom w:val="single" w:sz="6" w:space="0" w:color="000000"/>
              <w:right w:val="single" w:sz="6" w:space="0" w:color="000000"/>
            </w:tcBorders>
          </w:tcPr>
          <w:p w14:paraId="7E7AAED0" w14:textId="77777777" w:rsidR="00405D63" w:rsidRPr="00540B49" w:rsidRDefault="00405D63" w:rsidP="007D2194">
            <w:pPr>
              <w:keepNext/>
              <w:ind w:left="-5" w:hanging="10"/>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43916A28" w14:textId="77777777" w:rsidR="00405D63" w:rsidRPr="00540B49" w:rsidRDefault="00405D63" w:rsidP="00AC0DE0">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3CA25F77" w14:textId="7C31CD91" w:rsidR="00405D63" w:rsidRPr="00540B49" w:rsidRDefault="00405D63" w:rsidP="007D2194">
            <w:pPr>
              <w:keepNext/>
              <w:jc w:val="both"/>
              <w:rPr>
                <w:sz w:val="18"/>
              </w:rPr>
            </w:pPr>
            <w:r>
              <w:rPr>
                <w:sz w:val="18"/>
              </w:rPr>
              <w:t>4.66x10</w:t>
            </w:r>
            <w:r w:rsidRPr="00A92288">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3C353764" w14:textId="3B523AA7" w:rsidR="00405D63" w:rsidRPr="00540B49" w:rsidRDefault="00405D63" w:rsidP="00AC0DE0">
            <w:pPr>
              <w:keepNext/>
              <w:ind w:left="-5" w:hanging="10"/>
              <w:jc w:val="both"/>
              <w:rPr>
                <w:sz w:val="18"/>
              </w:rPr>
            </w:pPr>
            <w:r>
              <w:rPr>
                <w:sz w:val="18"/>
              </w:rPr>
              <w:t>2.49x10</w:t>
            </w:r>
            <w:r w:rsidRPr="00A92288">
              <w:rPr>
                <w:sz w:val="18"/>
                <w:vertAlign w:val="superscript"/>
              </w:rPr>
              <w:t>-</w:t>
            </w:r>
            <w:r>
              <w:rPr>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609AC507" w14:textId="272E4518" w:rsidR="00405D63" w:rsidRPr="00540B49" w:rsidRDefault="00405D63" w:rsidP="00AC0DE0">
            <w:pPr>
              <w:keepNext/>
              <w:ind w:left="-5" w:hanging="10"/>
              <w:jc w:val="both"/>
              <w:rPr>
                <w:sz w:val="18"/>
              </w:rPr>
            </w:pPr>
            <w:r>
              <w:rPr>
                <w:sz w:val="18"/>
              </w:rPr>
              <w:t>4.91x10</w:t>
            </w:r>
            <w:r w:rsidRPr="00A92288">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2C85853F" w14:textId="79B2DF89" w:rsidR="00405D63" w:rsidRPr="00540B49" w:rsidRDefault="00405D63" w:rsidP="00AC0DE0">
            <w:pPr>
              <w:keepNext/>
              <w:ind w:left="-5" w:hanging="10"/>
              <w:jc w:val="both"/>
              <w:rPr>
                <w:sz w:val="18"/>
              </w:rPr>
            </w:pPr>
            <w:r>
              <w:rPr>
                <w:sz w:val="18"/>
              </w:rPr>
              <w:t>22%</w:t>
            </w:r>
          </w:p>
        </w:tc>
      </w:tr>
      <w:tr w:rsidR="00405D63" w:rsidRPr="00540B49" w14:paraId="3735AF8D" w14:textId="77777777" w:rsidTr="0059690B">
        <w:trPr>
          <w:trHeight w:val="338"/>
        </w:trPr>
        <w:tc>
          <w:tcPr>
            <w:tcW w:w="1477" w:type="dxa"/>
            <w:vMerge/>
            <w:tcBorders>
              <w:left w:val="single" w:sz="6" w:space="0" w:color="000000"/>
              <w:bottom w:val="single" w:sz="6" w:space="0" w:color="000000"/>
              <w:right w:val="single" w:sz="6" w:space="0" w:color="000000"/>
            </w:tcBorders>
          </w:tcPr>
          <w:p w14:paraId="63E87D56" w14:textId="77777777" w:rsidR="00405D63" w:rsidRDefault="00405D63" w:rsidP="00AC0DE0">
            <w:pPr>
              <w:keepNext/>
              <w:ind w:left="-5" w:hanging="10"/>
              <w:jc w:val="both"/>
              <w:rPr>
                <w:sz w:val="18"/>
              </w:rPr>
            </w:pPr>
          </w:p>
        </w:tc>
        <w:tc>
          <w:tcPr>
            <w:tcW w:w="2693" w:type="dxa"/>
            <w:tcBorders>
              <w:top w:val="single" w:sz="6" w:space="0" w:color="000000"/>
              <w:left w:val="single" w:sz="6" w:space="0" w:color="000000"/>
              <w:bottom w:val="single" w:sz="6" w:space="0" w:color="000000"/>
              <w:right w:val="single" w:sz="6" w:space="0" w:color="000000"/>
            </w:tcBorders>
          </w:tcPr>
          <w:p w14:paraId="691D25C8" w14:textId="09F8ECEF" w:rsidR="00405D63" w:rsidRDefault="00405D63" w:rsidP="00250DE4">
            <w:pPr>
              <w:keepNext/>
              <w:ind w:left="-5" w:hanging="10"/>
              <w:rPr>
                <w:sz w:val="18"/>
              </w:rPr>
            </w:pPr>
            <w:r>
              <w:rPr>
                <w:sz w:val="18"/>
              </w:rPr>
              <w:t>2/ gloves during the application</w:t>
            </w:r>
          </w:p>
        </w:tc>
        <w:tc>
          <w:tcPr>
            <w:tcW w:w="1701" w:type="dxa"/>
            <w:tcBorders>
              <w:top w:val="single" w:sz="6" w:space="0" w:color="000000"/>
              <w:left w:val="single" w:sz="6" w:space="0" w:color="000000"/>
              <w:bottom w:val="single" w:sz="6" w:space="0" w:color="000000"/>
              <w:right w:val="single" w:sz="6" w:space="0" w:color="000000"/>
            </w:tcBorders>
          </w:tcPr>
          <w:p w14:paraId="1E3F45D2" w14:textId="25CAB5CB" w:rsidR="00405D63" w:rsidRDefault="00405D63" w:rsidP="00AC0DE0">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7C664CCC" w14:textId="2BC34EA7" w:rsidR="00405D63" w:rsidRDefault="00405D63">
            <w:pPr>
              <w:keepNext/>
              <w:jc w:val="both"/>
              <w:rPr>
                <w:sz w:val="18"/>
              </w:rPr>
            </w:pPr>
            <w:r>
              <w:rPr>
                <w:sz w:val="18"/>
              </w:rPr>
              <w:t>2.19x10</w:t>
            </w:r>
            <w:r w:rsidRPr="007D2194">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7B9D2132" w14:textId="42ECD7DC" w:rsidR="00405D63" w:rsidRDefault="00405D63" w:rsidP="00AC0DE0">
            <w:pPr>
              <w:keepNext/>
              <w:ind w:left="-5" w:hanging="10"/>
              <w:jc w:val="both"/>
              <w:rPr>
                <w:sz w:val="18"/>
              </w:rPr>
            </w:pPr>
            <w:r>
              <w:rPr>
                <w:sz w:val="18"/>
              </w:rPr>
              <w:t>2.49x10</w:t>
            </w:r>
            <w:r w:rsidRPr="00A92288">
              <w:rPr>
                <w:sz w:val="18"/>
                <w:vertAlign w:val="superscript"/>
              </w:rPr>
              <w:t>-</w:t>
            </w:r>
            <w:r>
              <w:rPr>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560F7B5E" w14:textId="7B713773" w:rsidR="00405D63" w:rsidRDefault="00405D63" w:rsidP="00AC0DE0">
            <w:pPr>
              <w:keepNext/>
              <w:ind w:left="-5" w:hanging="10"/>
              <w:jc w:val="both"/>
              <w:rPr>
                <w:sz w:val="18"/>
              </w:rPr>
            </w:pPr>
            <w:r>
              <w:rPr>
                <w:sz w:val="18"/>
              </w:rPr>
              <w:t>2.44x10</w:t>
            </w:r>
            <w:r w:rsidRPr="007D2194">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2AFC96E6" w14:textId="76F89F32" w:rsidR="00405D63" w:rsidRDefault="00405D63" w:rsidP="00AC0DE0">
            <w:pPr>
              <w:keepNext/>
              <w:ind w:left="-5" w:hanging="10"/>
              <w:jc w:val="both"/>
              <w:rPr>
                <w:sz w:val="18"/>
              </w:rPr>
            </w:pPr>
            <w:r>
              <w:rPr>
                <w:sz w:val="18"/>
              </w:rPr>
              <w:t>11%</w:t>
            </w:r>
          </w:p>
        </w:tc>
      </w:tr>
    </w:tbl>
    <w:p w14:paraId="00C32899" w14:textId="77777777" w:rsidR="008051B4" w:rsidRPr="00540B49" w:rsidRDefault="008051B4" w:rsidP="008051B4">
      <w:pPr>
        <w:ind w:left="-5" w:hanging="10"/>
        <w:jc w:val="both"/>
        <w:rPr>
          <w:b/>
        </w:rPr>
      </w:pPr>
    </w:p>
    <w:p w14:paraId="6F35AE48" w14:textId="77777777" w:rsidR="008051B4" w:rsidRDefault="008051B4">
      <w:pPr>
        <w:spacing w:line="260" w:lineRule="atLeast"/>
        <w:rPr>
          <w:rFonts w:ascii="Times New Roman" w:eastAsia="Calibri" w:hAnsi="Times New Roman" w:cs="Times New Roman"/>
          <w:i/>
          <w:iCs/>
          <w:shd w:val="clear" w:color="auto" w:fill="00FFFF"/>
          <w:lang w:eastAsia="en-US"/>
        </w:rPr>
        <w:sectPr w:rsidR="008051B4" w:rsidSect="007D2194">
          <w:pgSz w:w="16838" w:h="11906" w:orient="landscape"/>
          <w:pgMar w:top="1446" w:right="1474" w:bottom="1247" w:left="2013" w:header="851" w:footer="851" w:gutter="0"/>
          <w:cols w:space="720"/>
          <w:docGrid w:linePitch="272"/>
        </w:sectPr>
      </w:pPr>
    </w:p>
    <w:p w14:paraId="6D107329" w14:textId="77777777" w:rsidR="00E44BE4" w:rsidRPr="00540B49" w:rsidRDefault="00E44BE4" w:rsidP="00E44BE4">
      <w:pPr>
        <w:keepNext/>
        <w:ind w:left="-5" w:hanging="10"/>
        <w:jc w:val="both"/>
      </w:pPr>
      <w:r w:rsidRPr="00540B49">
        <w:rPr>
          <w:b/>
        </w:rPr>
        <w:t xml:space="preserve">Combined scenarios </w:t>
      </w:r>
    </w:p>
    <w:p w14:paraId="5B0F7B84" w14:textId="77777777" w:rsidR="00E44BE4" w:rsidRPr="00540B49" w:rsidRDefault="00E44BE4" w:rsidP="00E44BE4">
      <w:pPr>
        <w:keepNext/>
        <w:ind w:left="-5" w:hanging="10"/>
        <w:jc w:val="both"/>
      </w:pPr>
    </w:p>
    <w:p w14:paraId="7C026399" w14:textId="71A5A371" w:rsidR="00E44BE4" w:rsidRPr="00540B49" w:rsidRDefault="00E44BE4" w:rsidP="00E44BE4">
      <w:pPr>
        <w:keepNext/>
        <w:jc w:val="both"/>
        <w:rPr>
          <w:u w:val="single"/>
        </w:rPr>
      </w:pPr>
      <w:r w:rsidRPr="00540B49">
        <w:rPr>
          <w:u w:val="single"/>
        </w:rPr>
        <w:t>Outcome of combined systemic exposure and risk characterisation</w:t>
      </w:r>
      <w:r w:rsidRPr="00540B49">
        <w:t xml:space="preserve"> </w:t>
      </w:r>
      <w:r w:rsidR="00CF5D94">
        <w:t>for primary exposure</w:t>
      </w:r>
    </w:p>
    <w:p w14:paraId="02B3CCF6" w14:textId="77777777" w:rsidR="00E44BE4" w:rsidRPr="00540B49" w:rsidRDefault="00E44BE4" w:rsidP="00E44BE4">
      <w:pPr>
        <w:keepNext/>
        <w:ind w:left="-5" w:hanging="10"/>
        <w:jc w:val="both"/>
      </w:pPr>
    </w:p>
    <w:p w14:paraId="46CAADE4" w14:textId="02F93D0D" w:rsidR="00E44BE4" w:rsidRDefault="00E44BE4" w:rsidP="00E44BE4">
      <w:pPr>
        <w:keepNext/>
        <w:ind w:left="-5" w:hanging="10"/>
        <w:jc w:val="both"/>
        <w:rPr>
          <w:rFonts w:eastAsia="Verdana"/>
          <w:b/>
        </w:rPr>
      </w:pPr>
      <w:r>
        <w:rPr>
          <w:rFonts w:eastAsia="Verdana"/>
          <w:b/>
        </w:rPr>
        <w:t>Summary table: combined systemic</w:t>
      </w:r>
      <w:r w:rsidRPr="00540B49">
        <w:rPr>
          <w:rFonts w:eastAsia="Verdana"/>
          <w:b/>
        </w:rPr>
        <w:t xml:space="preserve"> exposure and risk characterisation for professional users</w:t>
      </w:r>
    </w:p>
    <w:p w14:paraId="2EA7D186" w14:textId="21EBE104" w:rsidR="00CF5D94" w:rsidRDefault="00CF5D94" w:rsidP="00E44BE4">
      <w:pPr>
        <w:keepNext/>
        <w:ind w:left="-5" w:hanging="10"/>
        <w:jc w:val="both"/>
        <w:rPr>
          <w:rFonts w:eastAsia="Verdana"/>
          <w:b/>
        </w:rPr>
      </w:pPr>
    </w:p>
    <w:p w14:paraId="71241145" w14:textId="2FFF41E9" w:rsidR="00CF5D94" w:rsidRPr="007D2194" w:rsidRDefault="00CF5D94" w:rsidP="007D2194">
      <w:pPr>
        <w:pStyle w:val="Paragraphedeliste"/>
        <w:keepNext/>
        <w:numPr>
          <w:ilvl w:val="0"/>
          <w:numId w:val="11"/>
        </w:numPr>
        <w:jc w:val="both"/>
        <w:rPr>
          <w:u w:val="single"/>
        </w:rPr>
      </w:pPr>
      <w:r w:rsidRPr="007D2194">
        <w:rPr>
          <w:rFonts w:eastAsia="Verdana"/>
          <w:u w:val="single"/>
        </w:rPr>
        <w:t>Penflufen</w:t>
      </w:r>
    </w:p>
    <w:p w14:paraId="6E904F59" w14:textId="77777777" w:rsidR="00CF5D94" w:rsidRPr="007D2194" w:rsidRDefault="00CF5D94" w:rsidP="007D2194">
      <w:pPr>
        <w:keepNext/>
        <w:jc w:val="both"/>
        <w:rPr>
          <w:u w:val="single"/>
        </w:rPr>
      </w:pPr>
    </w:p>
    <w:tbl>
      <w:tblPr>
        <w:tblStyle w:val="TableGrid"/>
        <w:tblW w:w="13666" w:type="dxa"/>
        <w:tblInd w:w="9" w:type="dxa"/>
        <w:tblCellMar>
          <w:top w:w="50" w:type="dxa"/>
          <w:left w:w="67" w:type="dxa"/>
          <w:right w:w="27" w:type="dxa"/>
        </w:tblCellMar>
        <w:tblLook w:val="04A0" w:firstRow="1" w:lastRow="0" w:firstColumn="1" w:lastColumn="0" w:noHBand="0" w:noVBand="1"/>
      </w:tblPr>
      <w:tblGrid>
        <w:gridCol w:w="2043"/>
        <w:gridCol w:w="2126"/>
        <w:gridCol w:w="1701"/>
        <w:gridCol w:w="1985"/>
        <w:gridCol w:w="2126"/>
        <w:gridCol w:w="1701"/>
        <w:gridCol w:w="624"/>
        <w:gridCol w:w="1360"/>
      </w:tblGrid>
      <w:tr w:rsidR="00E44BE4" w:rsidRPr="00540B49" w14:paraId="56D236F4" w14:textId="77777777" w:rsidTr="007D2194">
        <w:trPr>
          <w:trHeight w:val="231"/>
        </w:trPr>
        <w:tc>
          <w:tcPr>
            <w:tcW w:w="12306" w:type="dxa"/>
            <w:gridSpan w:val="7"/>
            <w:tcBorders>
              <w:top w:val="single" w:sz="6" w:space="0" w:color="000000"/>
              <w:left w:val="single" w:sz="6" w:space="0" w:color="000000"/>
              <w:bottom w:val="single" w:sz="6" w:space="0" w:color="000000"/>
              <w:right w:val="nil"/>
            </w:tcBorders>
            <w:shd w:val="clear" w:color="auto" w:fill="FFFFCC"/>
          </w:tcPr>
          <w:p w14:paraId="687DEA55" w14:textId="77777777" w:rsidR="00E44BE4" w:rsidRPr="00540B49" w:rsidRDefault="00E44BE4" w:rsidP="00E44BE4">
            <w:pPr>
              <w:keepNext/>
              <w:ind w:right="321"/>
              <w:jc w:val="right"/>
            </w:pPr>
            <w:r w:rsidRPr="00540B49">
              <w:rPr>
                <w:rFonts w:eastAsia="Verdana"/>
                <w:b/>
                <w:sz w:val="18"/>
              </w:rPr>
              <w:t xml:space="preserve">Summary table: combined systemic exposure and risk characterisation for professional users </w:t>
            </w:r>
          </w:p>
        </w:tc>
        <w:tc>
          <w:tcPr>
            <w:tcW w:w="1360" w:type="dxa"/>
            <w:tcBorders>
              <w:top w:val="single" w:sz="6" w:space="0" w:color="000000"/>
              <w:left w:val="nil"/>
              <w:bottom w:val="single" w:sz="6" w:space="0" w:color="000000"/>
              <w:right w:val="single" w:sz="6" w:space="0" w:color="000000"/>
            </w:tcBorders>
            <w:shd w:val="clear" w:color="auto" w:fill="FFFFCC"/>
          </w:tcPr>
          <w:p w14:paraId="41939BF1" w14:textId="77777777" w:rsidR="00E44BE4" w:rsidRPr="00540B49" w:rsidRDefault="00E44BE4" w:rsidP="00E44BE4">
            <w:pPr>
              <w:keepNext/>
            </w:pPr>
          </w:p>
        </w:tc>
      </w:tr>
      <w:tr w:rsidR="00CF5D94" w:rsidRPr="00540B49" w14:paraId="3855D45B" w14:textId="77777777" w:rsidTr="007D2194">
        <w:trPr>
          <w:trHeight w:val="1663"/>
        </w:trPr>
        <w:tc>
          <w:tcPr>
            <w:tcW w:w="2043" w:type="dxa"/>
            <w:tcBorders>
              <w:top w:val="single" w:sz="6" w:space="0" w:color="000000"/>
              <w:left w:val="single" w:sz="6" w:space="0" w:color="000000"/>
              <w:bottom w:val="single" w:sz="6" w:space="0" w:color="000000"/>
              <w:right w:val="single" w:sz="6" w:space="0" w:color="000000"/>
            </w:tcBorders>
          </w:tcPr>
          <w:p w14:paraId="599316A4" w14:textId="77777777" w:rsidR="00CF5D94" w:rsidRPr="00540B49" w:rsidRDefault="00CF5D94" w:rsidP="00E44BE4">
            <w:pPr>
              <w:keepNext/>
              <w:ind w:left="1"/>
            </w:pPr>
            <w:r w:rsidRPr="00540B49">
              <w:rPr>
                <w:rFonts w:eastAsia="Verdana"/>
                <w:b/>
                <w:sz w:val="18"/>
              </w:rPr>
              <w:t xml:space="preserve">Scenarios combined </w:t>
            </w:r>
          </w:p>
        </w:tc>
        <w:tc>
          <w:tcPr>
            <w:tcW w:w="2126" w:type="dxa"/>
            <w:tcBorders>
              <w:top w:val="single" w:sz="6" w:space="0" w:color="000000"/>
              <w:left w:val="single" w:sz="6" w:space="0" w:color="000000"/>
              <w:bottom w:val="single" w:sz="6" w:space="0" w:color="000000"/>
              <w:right w:val="single" w:sz="6" w:space="0" w:color="000000"/>
            </w:tcBorders>
          </w:tcPr>
          <w:p w14:paraId="7AD86FE9" w14:textId="77777777" w:rsidR="00CF5D94" w:rsidRPr="00540B49" w:rsidRDefault="00CF5D94" w:rsidP="00E44BE4">
            <w:pPr>
              <w:keepNext/>
            </w:pPr>
            <w:r w:rsidRPr="00540B49">
              <w:rPr>
                <w:rFonts w:eastAsia="Verdana"/>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5C4A31C8" w14:textId="77777777" w:rsidR="00CF5D94" w:rsidRPr="00540B49" w:rsidRDefault="00CF5D94" w:rsidP="00E44BE4">
            <w:pPr>
              <w:keepNext/>
              <w:spacing w:line="239" w:lineRule="auto"/>
            </w:pPr>
            <w:r w:rsidRPr="00540B49">
              <w:rPr>
                <w:rFonts w:eastAsia="Verdana"/>
                <w:b/>
                <w:sz w:val="18"/>
              </w:rPr>
              <w:t xml:space="preserve">Estimated oral uptake </w:t>
            </w:r>
          </w:p>
          <w:p w14:paraId="2564B47A" w14:textId="77777777" w:rsidR="00CF5D94" w:rsidRPr="00540B49" w:rsidRDefault="00CF5D94" w:rsidP="00E44BE4">
            <w:pPr>
              <w:keepNext/>
              <w:jc w:val="both"/>
            </w:pPr>
            <w:r w:rsidRPr="00540B49">
              <w:rPr>
                <w:rFonts w:eastAsia="Verdana"/>
                <w:b/>
                <w:sz w:val="18"/>
              </w:rPr>
              <w:t xml:space="preserve">[mg/kg bw/day] </w:t>
            </w:r>
          </w:p>
        </w:tc>
        <w:tc>
          <w:tcPr>
            <w:tcW w:w="1985" w:type="dxa"/>
            <w:tcBorders>
              <w:top w:val="single" w:sz="6" w:space="0" w:color="000000"/>
              <w:left w:val="single" w:sz="6" w:space="0" w:color="000000"/>
              <w:bottom w:val="single" w:sz="6" w:space="0" w:color="000000"/>
              <w:right w:val="single" w:sz="6" w:space="0" w:color="000000"/>
            </w:tcBorders>
          </w:tcPr>
          <w:p w14:paraId="236C7899" w14:textId="77777777" w:rsidR="00CF5D94" w:rsidRPr="00540B49" w:rsidRDefault="00CF5D94" w:rsidP="00E44BE4">
            <w:pPr>
              <w:keepNext/>
              <w:ind w:left="2"/>
            </w:pPr>
            <w:r w:rsidRPr="00540B49">
              <w:rPr>
                <w:rFonts w:eastAsia="Verdana"/>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135B5BFA" w14:textId="77777777" w:rsidR="00CF5D94" w:rsidRPr="00540B49" w:rsidRDefault="00CF5D94" w:rsidP="00E44BE4">
            <w:pPr>
              <w:keepNext/>
              <w:ind w:left="2"/>
            </w:pPr>
            <w:r w:rsidRPr="00540B49">
              <w:rPr>
                <w:rFonts w:eastAsia="Verdana"/>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32E449DB" w14:textId="77777777" w:rsidR="00CF5D94" w:rsidRPr="00540B49" w:rsidRDefault="00CF5D94" w:rsidP="00E44BE4">
            <w:pPr>
              <w:keepNext/>
              <w:ind w:left="2"/>
            </w:pPr>
            <w:r w:rsidRPr="00540B49">
              <w:rPr>
                <w:rFonts w:eastAsia="Verdana"/>
                <w:b/>
                <w:sz w:val="18"/>
              </w:rPr>
              <w:t xml:space="preserve">Estimated total uptake [mg/kg bw/day] </w:t>
            </w:r>
          </w:p>
        </w:tc>
        <w:tc>
          <w:tcPr>
            <w:tcW w:w="1984" w:type="dxa"/>
            <w:gridSpan w:val="2"/>
            <w:tcBorders>
              <w:top w:val="single" w:sz="6" w:space="0" w:color="000000"/>
              <w:left w:val="single" w:sz="6" w:space="0" w:color="000000"/>
              <w:bottom w:val="single" w:sz="6" w:space="0" w:color="000000"/>
              <w:right w:val="single" w:sz="6" w:space="0" w:color="000000"/>
            </w:tcBorders>
          </w:tcPr>
          <w:p w14:paraId="5738746D" w14:textId="77777777" w:rsidR="00CF5D94" w:rsidRPr="00540B49" w:rsidRDefault="00CF5D94" w:rsidP="00E44BE4">
            <w:pPr>
              <w:keepNext/>
              <w:spacing w:line="239" w:lineRule="auto"/>
              <w:ind w:left="2"/>
            </w:pPr>
            <w:r w:rsidRPr="00540B49">
              <w:rPr>
                <w:rFonts w:eastAsia="Verdana"/>
                <w:b/>
                <w:sz w:val="18"/>
              </w:rPr>
              <w:t xml:space="preserve">Estimated uptake/ AEL  </w:t>
            </w:r>
          </w:p>
          <w:p w14:paraId="2BD75E01" w14:textId="77777777" w:rsidR="00CF5D94" w:rsidRPr="00540B49" w:rsidRDefault="00CF5D94" w:rsidP="00E44BE4">
            <w:pPr>
              <w:keepNext/>
              <w:ind w:left="2"/>
            </w:pPr>
            <w:r w:rsidRPr="00540B49">
              <w:rPr>
                <w:rFonts w:eastAsia="Verdana"/>
                <w:b/>
                <w:sz w:val="18"/>
              </w:rPr>
              <w:t xml:space="preserve">(%) </w:t>
            </w:r>
          </w:p>
          <w:p w14:paraId="003E0F21" w14:textId="77777777" w:rsidR="00CF5D94" w:rsidRPr="00540B49" w:rsidRDefault="00CF5D94" w:rsidP="00E44BE4">
            <w:pPr>
              <w:keepNext/>
              <w:ind w:left="2"/>
            </w:pPr>
            <w:r w:rsidRPr="00540B49">
              <w:rPr>
                <w:rFonts w:eastAsia="Verdana"/>
                <w:sz w:val="18"/>
              </w:rPr>
              <w:t xml:space="preserve"> </w:t>
            </w:r>
          </w:p>
          <w:p w14:paraId="1932FFBA" w14:textId="5827B60D" w:rsidR="00CF5D94" w:rsidRPr="00540B49" w:rsidRDefault="00CF5D94" w:rsidP="00CF5D94">
            <w:pPr>
              <w:keepNext/>
              <w:ind w:left="-5" w:hanging="10"/>
              <w:jc w:val="both"/>
              <w:rPr>
                <w:sz w:val="18"/>
              </w:rPr>
            </w:pPr>
            <w:r w:rsidRPr="00540B49">
              <w:rPr>
                <w:sz w:val="18"/>
              </w:rPr>
              <w:t>AEL</w:t>
            </w:r>
            <w:r w:rsidRPr="00A92288">
              <w:rPr>
                <w:sz w:val="18"/>
                <w:vertAlign w:val="subscript"/>
              </w:rPr>
              <w:t xml:space="preserve">long-term </w:t>
            </w:r>
            <w:r>
              <w:rPr>
                <w:sz w:val="18"/>
              </w:rPr>
              <w:t>= 0.04</w:t>
            </w:r>
            <w:r w:rsidRPr="00540B49">
              <w:rPr>
                <w:sz w:val="18"/>
              </w:rPr>
              <w:t xml:space="preserve"> </w:t>
            </w:r>
          </w:p>
          <w:p w14:paraId="54894FE5" w14:textId="77777777" w:rsidR="00CF5D94" w:rsidRPr="00540B49" w:rsidRDefault="00CF5D94" w:rsidP="00CF5D94">
            <w:pPr>
              <w:keepNext/>
              <w:ind w:left="-5" w:hanging="10"/>
              <w:jc w:val="both"/>
              <w:rPr>
                <w:sz w:val="18"/>
              </w:rPr>
            </w:pPr>
            <w:r w:rsidRPr="00540B49">
              <w:rPr>
                <w:sz w:val="18"/>
              </w:rPr>
              <w:t xml:space="preserve">mg/kg bw/d </w:t>
            </w:r>
          </w:p>
          <w:p w14:paraId="20214B63" w14:textId="5A482A8C" w:rsidR="00CF5D94" w:rsidRPr="00540B49" w:rsidRDefault="00CF5D94" w:rsidP="00E44BE4">
            <w:pPr>
              <w:keepNext/>
              <w:ind w:left="2"/>
            </w:pPr>
            <w:r w:rsidRPr="00540B49">
              <w:rPr>
                <w:rFonts w:eastAsia="Verdana"/>
                <w:b/>
                <w:sz w:val="18"/>
              </w:rPr>
              <w:t xml:space="preserve"> </w:t>
            </w:r>
          </w:p>
        </w:tc>
      </w:tr>
      <w:tr w:rsidR="00CF5D94" w:rsidRPr="00540B49" w14:paraId="10A9FCA1" w14:textId="77777777" w:rsidTr="007D2194">
        <w:trPr>
          <w:trHeight w:val="30"/>
        </w:trPr>
        <w:tc>
          <w:tcPr>
            <w:tcW w:w="2043" w:type="dxa"/>
            <w:tcBorders>
              <w:top w:val="single" w:sz="6" w:space="0" w:color="000000"/>
              <w:left w:val="single" w:sz="6" w:space="0" w:color="000000"/>
              <w:bottom w:val="single" w:sz="6" w:space="0" w:color="000000"/>
              <w:right w:val="single" w:sz="6" w:space="0" w:color="000000"/>
            </w:tcBorders>
          </w:tcPr>
          <w:p w14:paraId="01FB3E0D" w14:textId="32A0622A" w:rsidR="00CF5D94" w:rsidRPr="00540B49" w:rsidRDefault="00CF5D94">
            <w:pPr>
              <w:keepNext/>
              <w:ind w:left="1"/>
            </w:pPr>
            <w:r>
              <w:rPr>
                <w:rFonts w:eastAsia="Verdana"/>
                <w:sz w:val="18"/>
              </w:rPr>
              <w:t xml:space="preserve">Scenario [1] </w:t>
            </w:r>
            <w:r w:rsidRPr="00540B49">
              <w:rPr>
                <w:rFonts w:eastAsia="Verdana"/>
                <w:sz w:val="18"/>
              </w:rPr>
              <w:t xml:space="preserve">+ Scenario </w:t>
            </w:r>
            <w:r>
              <w:rPr>
                <w:rFonts w:eastAsia="Verdana"/>
                <w:sz w:val="18"/>
              </w:rPr>
              <w:t>[3] – Brushing + Injection</w:t>
            </w:r>
          </w:p>
        </w:tc>
        <w:tc>
          <w:tcPr>
            <w:tcW w:w="2126" w:type="dxa"/>
            <w:tcBorders>
              <w:top w:val="single" w:sz="6" w:space="0" w:color="000000"/>
              <w:left w:val="single" w:sz="6" w:space="0" w:color="000000"/>
              <w:bottom w:val="single" w:sz="6" w:space="0" w:color="000000"/>
              <w:right w:val="single" w:sz="6" w:space="0" w:color="000000"/>
            </w:tcBorders>
          </w:tcPr>
          <w:p w14:paraId="1E882DA0" w14:textId="77777777" w:rsidR="00CF5D94" w:rsidRPr="00540B49" w:rsidRDefault="00CF5D94" w:rsidP="00E44BE4">
            <w:pPr>
              <w:keepNext/>
            </w:pPr>
            <w:r w:rsidRPr="00540B49">
              <w:rPr>
                <w:rFonts w:eastAsia="Verdana"/>
                <w:sz w:val="18"/>
              </w:rPr>
              <w:t xml:space="preserve">1/no PPE </w:t>
            </w:r>
          </w:p>
        </w:tc>
        <w:tc>
          <w:tcPr>
            <w:tcW w:w="1701" w:type="dxa"/>
            <w:tcBorders>
              <w:top w:val="single" w:sz="6" w:space="0" w:color="000000"/>
              <w:left w:val="single" w:sz="6" w:space="0" w:color="000000"/>
              <w:bottom w:val="single" w:sz="6" w:space="0" w:color="000000"/>
              <w:right w:val="single" w:sz="6" w:space="0" w:color="000000"/>
            </w:tcBorders>
          </w:tcPr>
          <w:p w14:paraId="694B0FBE" w14:textId="0B24C9C3" w:rsidR="00CF5D94" w:rsidRPr="00540B49" w:rsidRDefault="00CF5D94" w:rsidP="00E44BE4">
            <w:pPr>
              <w:keepNext/>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7FA7DAD7" w14:textId="7E043289" w:rsidR="00CF5D94" w:rsidRPr="007D2194" w:rsidRDefault="00CF5D94" w:rsidP="00E44BE4">
            <w:pPr>
              <w:keepNext/>
              <w:ind w:left="2"/>
              <w:rPr>
                <w:rFonts w:eastAsia="Verdana"/>
                <w:sz w:val="18"/>
              </w:rPr>
            </w:pPr>
            <w:r w:rsidRPr="007D2194">
              <w:rPr>
                <w:rFonts w:eastAsia="Verdana"/>
                <w:sz w:val="18"/>
              </w:rPr>
              <w:t>6.85</w:t>
            </w:r>
            <w:r>
              <w:rPr>
                <w:rFonts w:eastAsia="Verdana"/>
                <w:sz w:val="18"/>
              </w:rPr>
              <w:t>x10</w:t>
            </w:r>
            <w:r w:rsidRPr="007D2194">
              <w:rPr>
                <w:rFonts w:eastAsia="Verdana"/>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65835CBE" w14:textId="17B27375" w:rsidR="00CF5D94" w:rsidRPr="007D2194" w:rsidRDefault="00CF5D94" w:rsidP="00E44BE4">
            <w:pPr>
              <w:keepNext/>
              <w:ind w:left="2"/>
              <w:rPr>
                <w:rFonts w:eastAsia="Verdana"/>
                <w:sz w:val="18"/>
              </w:rPr>
            </w:pPr>
            <w:r>
              <w:rPr>
                <w:rFonts w:eastAsia="Verdana"/>
                <w:sz w:val="18"/>
              </w:rPr>
              <w:t>7.34x10</w:t>
            </w:r>
            <w:r w:rsidRPr="007D2194">
              <w:rPr>
                <w:rFonts w:eastAsia="Verdana"/>
                <w:sz w:val="18"/>
                <w:vertAlign w:val="superscript"/>
              </w:rPr>
              <w:t>-5</w:t>
            </w:r>
          </w:p>
        </w:tc>
        <w:tc>
          <w:tcPr>
            <w:tcW w:w="1701" w:type="dxa"/>
            <w:tcBorders>
              <w:top w:val="single" w:sz="6" w:space="0" w:color="000000"/>
              <w:left w:val="single" w:sz="6" w:space="0" w:color="000000"/>
              <w:bottom w:val="single" w:sz="6" w:space="0" w:color="000000"/>
              <w:right w:val="single" w:sz="6" w:space="0" w:color="000000"/>
            </w:tcBorders>
          </w:tcPr>
          <w:p w14:paraId="7B89E1ED" w14:textId="4F735E46" w:rsidR="00CF5D94" w:rsidRPr="007D2194" w:rsidRDefault="00CF5D94" w:rsidP="00E44BE4">
            <w:pPr>
              <w:keepNext/>
              <w:ind w:left="2"/>
              <w:rPr>
                <w:rFonts w:eastAsia="Verdana"/>
                <w:sz w:val="18"/>
              </w:rPr>
            </w:pPr>
            <w:r>
              <w:rPr>
                <w:rFonts w:eastAsia="Verdana"/>
                <w:sz w:val="18"/>
              </w:rPr>
              <w:t>6.93x10</w:t>
            </w:r>
            <w:r w:rsidRPr="007D2194">
              <w:rPr>
                <w:rFonts w:eastAsia="Verdana"/>
                <w:sz w:val="18"/>
                <w:vertAlign w:val="superscript"/>
              </w:rPr>
              <w:t>-3</w:t>
            </w:r>
          </w:p>
        </w:tc>
        <w:tc>
          <w:tcPr>
            <w:tcW w:w="1984" w:type="dxa"/>
            <w:gridSpan w:val="2"/>
            <w:tcBorders>
              <w:top w:val="single" w:sz="6" w:space="0" w:color="000000"/>
              <w:left w:val="single" w:sz="6" w:space="0" w:color="000000"/>
              <w:bottom w:val="single" w:sz="6" w:space="0" w:color="000000"/>
              <w:right w:val="single" w:sz="6" w:space="0" w:color="000000"/>
            </w:tcBorders>
          </w:tcPr>
          <w:p w14:paraId="5781265F" w14:textId="525527DD" w:rsidR="00CF5D94" w:rsidRPr="007D2194" w:rsidRDefault="00CF5D94" w:rsidP="00E44BE4">
            <w:pPr>
              <w:keepNext/>
              <w:ind w:left="2"/>
              <w:rPr>
                <w:rFonts w:eastAsia="Verdana"/>
                <w:sz w:val="18"/>
              </w:rPr>
            </w:pPr>
            <w:r>
              <w:rPr>
                <w:rFonts w:eastAsia="Verdana"/>
                <w:sz w:val="18"/>
              </w:rPr>
              <w:t>17%</w:t>
            </w:r>
          </w:p>
        </w:tc>
      </w:tr>
      <w:tr w:rsidR="00405D63" w:rsidRPr="00540B49" w14:paraId="49D58703" w14:textId="77777777" w:rsidTr="0059690B">
        <w:trPr>
          <w:trHeight w:val="30"/>
        </w:trPr>
        <w:tc>
          <w:tcPr>
            <w:tcW w:w="2043" w:type="dxa"/>
            <w:vMerge w:val="restart"/>
            <w:tcBorders>
              <w:top w:val="single" w:sz="6" w:space="0" w:color="000000"/>
              <w:left w:val="single" w:sz="6" w:space="0" w:color="000000"/>
              <w:right w:val="single" w:sz="6" w:space="0" w:color="000000"/>
            </w:tcBorders>
          </w:tcPr>
          <w:p w14:paraId="560FC29D" w14:textId="018EA423" w:rsidR="00405D63" w:rsidRPr="00540B49" w:rsidRDefault="00405D63" w:rsidP="00E44BE4">
            <w:pPr>
              <w:keepNext/>
              <w:ind w:left="1"/>
              <w:rPr>
                <w:rFonts w:eastAsia="Verdana"/>
                <w:sz w:val="18"/>
              </w:rPr>
            </w:pPr>
            <w:r>
              <w:rPr>
                <w:rFonts w:eastAsia="Verdana"/>
                <w:sz w:val="18"/>
              </w:rPr>
              <w:t>Scenario [2] + Scenario [3] – Spraying + Injection</w:t>
            </w:r>
          </w:p>
        </w:tc>
        <w:tc>
          <w:tcPr>
            <w:tcW w:w="2126" w:type="dxa"/>
            <w:tcBorders>
              <w:top w:val="single" w:sz="6" w:space="0" w:color="000000"/>
              <w:left w:val="single" w:sz="6" w:space="0" w:color="000000"/>
              <w:bottom w:val="single" w:sz="6" w:space="0" w:color="000000"/>
              <w:right w:val="single" w:sz="6" w:space="0" w:color="000000"/>
            </w:tcBorders>
          </w:tcPr>
          <w:p w14:paraId="35A9E9DC" w14:textId="68079576" w:rsidR="00405D63" w:rsidRPr="00540B49" w:rsidRDefault="00405D63" w:rsidP="00E44BE4">
            <w:pPr>
              <w:keepNext/>
              <w:rPr>
                <w:rFonts w:eastAsia="Verdana"/>
                <w:sz w:val="18"/>
              </w:rPr>
            </w:pPr>
            <w:r>
              <w:rPr>
                <w:rFonts w:eastAsia="Verdana"/>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527D7B2E" w14:textId="3CC391D6" w:rsidR="00405D63" w:rsidRPr="00540B49" w:rsidRDefault="00405D63" w:rsidP="00E44BE4">
            <w:pPr>
              <w:keepNext/>
              <w:rPr>
                <w:rFonts w:eastAsia="Verdana"/>
                <w:sz w:val="18"/>
              </w:rPr>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32EB80E2" w14:textId="56A5CAA6" w:rsidR="00405D63" w:rsidRPr="00540B49" w:rsidRDefault="00405D63" w:rsidP="00E44BE4">
            <w:pPr>
              <w:keepNext/>
              <w:ind w:left="2"/>
              <w:rPr>
                <w:rFonts w:eastAsia="Verdana"/>
                <w:sz w:val="18"/>
              </w:rPr>
            </w:pPr>
            <w:r>
              <w:rPr>
                <w:rFonts w:eastAsia="Verdana"/>
                <w:sz w:val="18"/>
              </w:rPr>
              <w:t>1.05x10</w:t>
            </w:r>
            <w:r w:rsidRPr="007D2194">
              <w:rPr>
                <w:rFonts w:eastAsia="Verdana"/>
                <w:sz w:val="18"/>
                <w:vertAlign w:val="superscript"/>
              </w:rPr>
              <w:t>-1</w:t>
            </w:r>
          </w:p>
        </w:tc>
        <w:tc>
          <w:tcPr>
            <w:tcW w:w="2126" w:type="dxa"/>
            <w:tcBorders>
              <w:top w:val="single" w:sz="6" w:space="0" w:color="000000"/>
              <w:left w:val="single" w:sz="6" w:space="0" w:color="000000"/>
              <w:bottom w:val="single" w:sz="6" w:space="0" w:color="000000"/>
              <w:right w:val="single" w:sz="6" w:space="0" w:color="000000"/>
            </w:tcBorders>
          </w:tcPr>
          <w:p w14:paraId="0FBC2A88" w14:textId="0BCAE168" w:rsidR="00405D63" w:rsidRPr="00540B49" w:rsidRDefault="00405D63" w:rsidP="00E44BE4">
            <w:pPr>
              <w:keepNext/>
              <w:ind w:left="2"/>
              <w:rPr>
                <w:rFonts w:eastAsia="Verdana"/>
                <w:sz w:val="18"/>
              </w:rPr>
            </w:pPr>
            <w:r>
              <w:rPr>
                <w:rFonts w:eastAsia="Verdana"/>
                <w:sz w:val="18"/>
              </w:rPr>
              <w:t>6.78x10</w:t>
            </w:r>
            <w:r w:rsidRPr="007D2194">
              <w:rPr>
                <w:rFonts w:eastAsia="Verdana"/>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40B8615F" w14:textId="3E8FE885" w:rsidR="00405D63" w:rsidRPr="00540B49" w:rsidRDefault="00405D63" w:rsidP="00E44BE4">
            <w:pPr>
              <w:keepNext/>
              <w:ind w:left="2"/>
              <w:rPr>
                <w:rFonts w:eastAsia="Verdana"/>
                <w:sz w:val="18"/>
              </w:rPr>
            </w:pPr>
            <w:r>
              <w:rPr>
                <w:rFonts w:eastAsia="Verdana"/>
                <w:sz w:val="18"/>
              </w:rPr>
              <w:t>1.05x10</w:t>
            </w:r>
            <w:r w:rsidRPr="007D2194">
              <w:rPr>
                <w:rFonts w:eastAsia="Verdana"/>
                <w:sz w:val="18"/>
                <w:vertAlign w:val="superscript"/>
              </w:rPr>
              <w:t>-1</w:t>
            </w:r>
          </w:p>
        </w:tc>
        <w:tc>
          <w:tcPr>
            <w:tcW w:w="1984" w:type="dxa"/>
            <w:gridSpan w:val="2"/>
            <w:tcBorders>
              <w:top w:val="single" w:sz="6" w:space="0" w:color="000000"/>
              <w:left w:val="single" w:sz="6" w:space="0" w:color="000000"/>
              <w:bottom w:val="single" w:sz="6" w:space="0" w:color="000000"/>
              <w:right w:val="single" w:sz="6" w:space="0" w:color="000000"/>
            </w:tcBorders>
          </w:tcPr>
          <w:p w14:paraId="7C7C5BAA" w14:textId="4B21F3C5" w:rsidR="00405D63" w:rsidRPr="007D2194" w:rsidRDefault="00405D63" w:rsidP="00E44BE4">
            <w:pPr>
              <w:keepNext/>
              <w:ind w:left="2"/>
              <w:rPr>
                <w:rFonts w:eastAsia="Verdana"/>
                <w:b/>
                <w:sz w:val="18"/>
              </w:rPr>
            </w:pPr>
            <w:r w:rsidRPr="007D2194">
              <w:rPr>
                <w:rFonts w:eastAsia="Verdana"/>
                <w:b/>
                <w:sz w:val="18"/>
              </w:rPr>
              <w:t>263%</w:t>
            </w:r>
          </w:p>
        </w:tc>
      </w:tr>
      <w:tr w:rsidR="00405D63" w:rsidRPr="00540B49" w14:paraId="2302831D" w14:textId="77777777" w:rsidTr="0059690B">
        <w:trPr>
          <w:trHeight w:val="30"/>
        </w:trPr>
        <w:tc>
          <w:tcPr>
            <w:tcW w:w="2043" w:type="dxa"/>
            <w:vMerge/>
            <w:tcBorders>
              <w:left w:val="single" w:sz="6" w:space="0" w:color="000000"/>
              <w:bottom w:val="single" w:sz="6" w:space="0" w:color="000000"/>
              <w:right w:val="single" w:sz="6" w:space="0" w:color="000000"/>
            </w:tcBorders>
          </w:tcPr>
          <w:p w14:paraId="184AD219" w14:textId="77777777" w:rsidR="00405D63" w:rsidRDefault="00405D63" w:rsidP="00E44BE4">
            <w:pPr>
              <w:keepNext/>
              <w:ind w:left="1"/>
              <w:rPr>
                <w:rFonts w:eastAsia="Verdana"/>
                <w:sz w:val="18"/>
              </w:rPr>
            </w:pPr>
          </w:p>
        </w:tc>
        <w:tc>
          <w:tcPr>
            <w:tcW w:w="2126" w:type="dxa"/>
            <w:tcBorders>
              <w:top w:val="single" w:sz="6" w:space="0" w:color="000000"/>
              <w:left w:val="single" w:sz="6" w:space="0" w:color="000000"/>
              <w:bottom w:val="single" w:sz="6" w:space="0" w:color="000000"/>
              <w:right w:val="single" w:sz="6" w:space="0" w:color="000000"/>
            </w:tcBorders>
          </w:tcPr>
          <w:p w14:paraId="096ACC85" w14:textId="6578909C" w:rsidR="00405D63" w:rsidRDefault="00405D63" w:rsidP="00E44BE4">
            <w:pPr>
              <w:keepNext/>
              <w:rPr>
                <w:rFonts w:eastAsia="Verdana"/>
                <w:sz w:val="18"/>
              </w:rPr>
            </w:pPr>
            <w:r>
              <w:rPr>
                <w:rFonts w:eastAsia="Verdana"/>
                <w:sz w:val="18"/>
              </w:rPr>
              <w:t>2/ gloves + impermeable coverall during [2] and gloves during [3]</w:t>
            </w:r>
          </w:p>
        </w:tc>
        <w:tc>
          <w:tcPr>
            <w:tcW w:w="1701" w:type="dxa"/>
            <w:tcBorders>
              <w:top w:val="single" w:sz="6" w:space="0" w:color="000000"/>
              <w:left w:val="single" w:sz="6" w:space="0" w:color="000000"/>
              <w:bottom w:val="single" w:sz="6" w:space="0" w:color="000000"/>
              <w:right w:val="single" w:sz="6" w:space="0" w:color="000000"/>
            </w:tcBorders>
          </w:tcPr>
          <w:p w14:paraId="6134D013" w14:textId="5D71D30B" w:rsidR="00405D63" w:rsidRPr="00540B49" w:rsidRDefault="00405D63" w:rsidP="00E44BE4">
            <w:pPr>
              <w:keepNext/>
              <w:rPr>
                <w:rFonts w:eastAsia="Verdana"/>
                <w:sz w:val="18"/>
              </w:rPr>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421F46DD" w14:textId="45FADC33" w:rsidR="00405D63" w:rsidRPr="00540B49" w:rsidRDefault="00405D63" w:rsidP="00E44BE4">
            <w:pPr>
              <w:keepNext/>
              <w:ind w:left="2"/>
              <w:rPr>
                <w:rFonts w:eastAsia="Verdana"/>
                <w:sz w:val="18"/>
              </w:rPr>
            </w:pPr>
            <w:r>
              <w:rPr>
                <w:rFonts w:eastAsia="Verdana"/>
                <w:sz w:val="18"/>
              </w:rPr>
              <w:t>6.21x10</w:t>
            </w:r>
            <w:r w:rsidRPr="007D2194">
              <w:rPr>
                <w:rFonts w:eastAsia="Verdana"/>
                <w:sz w:val="18"/>
                <w:vertAlign w:val="superscript"/>
              </w:rPr>
              <w:t>-</w:t>
            </w:r>
            <w:r>
              <w:rPr>
                <w:rFonts w:eastAsia="Verdana"/>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44EE5D95" w14:textId="04AD72C2" w:rsidR="00405D63" w:rsidRPr="00540B49" w:rsidRDefault="00405D63" w:rsidP="00E44BE4">
            <w:pPr>
              <w:keepNext/>
              <w:ind w:left="2"/>
              <w:rPr>
                <w:rFonts w:eastAsia="Verdana"/>
                <w:sz w:val="18"/>
              </w:rPr>
            </w:pPr>
            <w:r>
              <w:rPr>
                <w:rFonts w:eastAsia="Verdana"/>
                <w:sz w:val="18"/>
              </w:rPr>
              <w:t>6.78x10</w:t>
            </w:r>
            <w:r w:rsidRPr="00B4030E">
              <w:rPr>
                <w:rFonts w:eastAsia="Verdana"/>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0788FA0B" w14:textId="4214B949" w:rsidR="00405D63" w:rsidRPr="00540B49" w:rsidRDefault="00405D63" w:rsidP="00E44BE4">
            <w:pPr>
              <w:keepNext/>
              <w:ind w:left="2"/>
              <w:rPr>
                <w:rFonts w:eastAsia="Verdana"/>
                <w:sz w:val="18"/>
              </w:rPr>
            </w:pPr>
            <w:r>
              <w:rPr>
                <w:rFonts w:eastAsia="Verdana"/>
                <w:sz w:val="18"/>
              </w:rPr>
              <w:t>6.88x10</w:t>
            </w:r>
            <w:r w:rsidRPr="007D2194">
              <w:rPr>
                <w:rFonts w:eastAsia="Verdana"/>
                <w:sz w:val="18"/>
                <w:vertAlign w:val="superscript"/>
              </w:rPr>
              <w:t>-</w:t>
            </w:r>
            <w:r>
              <w:rPr>
                <w:rFonts w:eastAsia="Verdana"/>
                <w:sz w:val="18"/>
                <w:vertAlign w:val="superscript"/>
              </w:rPr>
              <w:t>3</w:t>
            </w:r>
          </w:p>
        </w:tc>
        <w:tc>
          <w:tcPr>
            <w:tcW w:w="1984" w:type="dxa"/>
            <w:gridSpan w:val="2"/>
            <w:tcBorders>
              <w:top w:val="single" w:sz="6" w:space="0" w:color="000000"/>
              <w:left w:val="single" w:sz="6" w:space="0" w:color="000000"/>
              <w:bottom w:val="single" w:sz="6" w:space="0" w:color="000000"/>
              <w:right w:val="single" w:sz="6" w:space="0" w:color="000000"/>
            </w:tcBorders>
          </w:tcPr>
          <w:p w14:paraId="2CED3477" w14:textId="2C3831E6" w:rsidR="00405D63" w:rsidRPr="00540B49" w:rsidRDefault="00405D63" w:rsidP="00E44BE4">
            <w:pPr>
              <w:keepNext/>
              <w:ind w:left="2"/>
              <w:rPr>
                <w:rFonts w:eastAsia="Verdana"/>
                <w:sz w:val="18"/>
              </w:rPr>
            </w:pPr>
            <w:r>
              <w:rPr>
                <w:rFonts w:eastAsia="Verdana"/>
                <w:sz w:val="18"/>
              </w:rPr>
              <w:t>17%</w:t>
            </w:r>
          </w:p>
        </w:tc>
      </w:tr>
    </w:tbl>
    <w:p w14:paraId="62CD0C05" w14:textId="77777777" w:rsidR="00E44BE4" w:rsidRPr="00540B49" w:rsidRDefault="00E44BE4" w:rsidP="00E44BE4">
      <w:pPr>
        <w:spacing w:after="4" w:line="249" w:lineRule="auto"/>
        <w:ind w:left="-3" w:hanging="10"/>
        <w:jc w:val="both"/>
        <w:rPr>
          <w:rFonts w:eastAsia="Verdana"/>
          <w:i/>
        </w:rPr>
      </w:pPr>
    </w:p>
    <w:p w14:paraId="4B0A42E8" w14:textId="4FCC12B8" w:rsidR="00CF5D94" w:rsidRPr="00856123" w:rsidRDefault="00CF5D94" w:rsidP="00CF5D94">
      <w:pPr>
        <w:pStyle w:val="Paragraphedeliste"/>
        <w:keepNext/>
        <w:numPr>
          <w:ilvl w:val="0"/>
          <w:numId w:val="11"/>
        </w:numPr>
        <w:jc w:val="both"/>
        <w:rPr>
          <w:u w:val="single"/>
        </w:rPr>
      </w:pPr>
      <w:r>
        <w:rPr>
          <w:rFonts w:eastAsia="Verdana"/>
          <w:u w:val="single"/>
        </w:rPr>
        <w:t>Cypermethrin</w:t>
      </w:r>
    </w:p>
    <w:p w14:paraId="63B59306" w14:textId="77777777" w:rsidR="00CF5D94" w:rsidRPr="00856123" w:rsidRDefault="00CF5D94" w:rsidP="00CF5D94">
      <w:pPr>
        <w:keepNext/>
        <w:jc w:val="both"/>
        <w:rPr>
          <w:u w:val="single"/>
        </w:rPr>
      </w:pPr>
    </w:p>
    <w:tbl>
      <w:tblPr>
        <w:tblStyle w:val="TableGrid"/>
        <w:tblW w:w="13666" w:type="dxa"/>
        <w:tblInd w:w="9" w:type="dxa"/>
        <w:tblCellMar>
          <w:top w:w="50" w:type="dxa"/>
          <w:left w:w="67" w:type="dxa"/>
          <w:right w:w="27" w:type="dxa"/>
        </w:tblCellMar>
        <w:tblLook w:val="04A0" w:firstRow="1" w:lastRow="0" w:firstColumn="1" w:lastColumn="0" w:noHBand="0" w:noVBand="1"/>
      </w:tblPr>
      <w:tblGrid>
        <w:gridCol w:w="2043"/>
        <w:gridCol w:w="2126"/>
        <w:gridCol w:w="1701"/>
        <w:gridCol w:w="1985"/>
        <w:gridCol w:w="2126"/>
        <w:gridCol w:w="1701"/>
        <w:gridCol w:w="624"/>
        <w:gridCol w:w="1360"/>
      </w:tblGrid>
      <w:tr w:rsidR="00CF5D94" w:rsidRPr="00540B49" w14:paraId="1CD91E6C" w14:textId="77777777" w:rsidTr="001D273E">
        <w:trPr>
          <w:trHeight w:val="231"/>
        </w:trPr>
        <w:tc>
          <w:tcPr>
            <w:tcW w:w="12306" w:type="dxa"/>
            <w:gridSpan w:val="7"/>
            <w:tcBorders>
              <w:top w:val="single" w:sz="6" w:space="0" w:color="000000"/>
              <w:left w:val="single" w:sz="6" w:space="0" w:color="000000"/>
              <w:bottom w:val="single" w:sz="6" w:space="0" w:color="000000"/>
              <w:right w:val="nil"/>
            </w:tcBorders>
            <w:shd w:val="clear" w:color="auto" w:fill="FFFFCC"/>
          </w:tcPr>
          <w:p w14:paraId="47D637BA" w14:textId="77777777" w:rsidR="00CF5D94" w:rsidRPr="00540B49" w:rsidRDefault="00CF5D94" w:rsidP="001D273E">
            <w:pPr>
              <w:keepNext/>
              <w:ind w:right="321"/>
              <w:jc w:val="right"/>
            </w:pPr>
            <w:r w:rsidRPr="00540B49">
              <w:rPr>
                <w:rFonts w:eastAsia="Verdana"/>
                <w:b/>
                <w:sz w:val="18"/>
              </w:rPr>
              <w:t xml:space="preserve">Summary table: combined systemic exposure and risk characterisation for professional users </w:t>
            </w:r>
          </w:p>
        </w:tc>
        <w:tc>
          <w:tcPr>
            <w:tcW w:w="1360" w:type="dxa"/>
            <w:tcBorders>
              <w:top w:val="single" w:sz="6" w:space="0" w:color="000000"/>
              <w:left w:val="nil"/>
              <w:bottom w:val="single" w:sz="6" w:space="0" w:color="000000"/>
              <w:right w:val="single" w:sz="6" w:space="0" w:color="000000"/>
            </w:tcBorders>
            <w:shd w:val="clear" w:color="auto" w:fill="FFFFCC"/>
          </w:tcPr>
          <w:p w14:paraId="0024BFA7" w14:textId="77777777" w:rsidR="00CF5D94" w:rsidRPr="00540B49" w:rsidRDefault="00CF5D94" w:rsidP="001D273E">
            <w:pPr>
              <w:keepNext/>
            </w:pPr>
          </w:p>
        </w:tc>
      </w:tr>
      <w:tr w:rsidR="00CF5D94" w:rsidRPr="00540B49" w14:paraId="5CF31F63" w14:textId="77777777" w:rsidTr="007D2194">
        <w:trPr>
          <w:trHeight w:val="1663"/>
        </w:trPr>
        <w:tc>
          <w:tcPr>
            <w:tcW w:w="2043" w:type="dxa"/>
            <w:tcBorders>
              <w:top w:val="single" w:sz="6" w:space="0" w:color="000000"/>
              <w:left w:val="single" w:sz="6" w:space="0" w:color="000000"/>
              <w:bottom w:val="single" w:sz="6" w:space="0" w:color="000000"/>
              <w:right w:val="single" w:sz="6" w:space="0" w:color="000000"/>
            </w:tcBorders>
          </w:tcPr>
          <w:p w14:paraId="5070C3EA" w14:textId="77777777" w:rsidR="00CF5D94" w:rsidRPr="00540B49" w:rsidRDefault="00CF5D94" w:rsidP="001D273E">
            <w:pPr>
              <w:keepNext/>
              <w:ind w:left="1"/>
            </w:pPr>
            <w:r w:rsidRPr="00540B49">
              <w:rPr>
                <w:rFonts w:eastAsia="Verdana"/>
                <w:b/>
                <w:sz w:val="18"/>
              </w:rPr>
              <w:t xml:space="preserve">Scenarios combined </w:t>
            </w:r>
          </w:p>
        </w:tc>
        <w:tc>
          <w:tcPr>
            <w:tcW w:w="2126" w:type="dxa"/>
            <w:tcBorders>
              <w:top w:val="single" w:sz="6" w:space="0" w:color="000000"/>
              <w:left w:val="single" w:sz="6" w:space="0" w:color="000000"/>
              <w:bottom w:val="single" w:sz="6" w:space="0" w:color="000000"/>
              <w:right w:val="single" w:sz="6" w:space="0" w:color="000000"/>
            </w:tcBorders>
          </w:tcPr>
          <w:p w14:paraId="1118D675" w14:textId="77777777" w:rsidR="00CF5D94" w:rsidRPr="00540B49" w:rsidRDefault="00CF5D94" w:rsidP="001D273E">
            <w:pPr>
              <w:keepNext/>
            </w:pPr>
            <w:r w:rsidRPr="00540B49">
              <w:rPr>
                <w:rFonts w:eastAsia="Verdana"/>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00E7EFF2" w14:textId="77777777" w:rsidR="00CF5D94" w:rsidRPr="00540B49" w:rsidRDefault="00CF5D94" w:rsidP="001D273E">
            <w:pPr>
              <w:keepNext/>
              <w:spacing w:line="239" w:lineRule="auto"/>
            </w:pPr>
            <w:r w:rsidRPr="00540B49">
              <w:rPr>
                <w:rFonts w:eastAsia="Verdana"/>
                <w:b/>
                <w:sz w:val="18"/>
              </w:rPr>
              <w:t xml:space="preserve">Estimated oral uptake </w:t>
            </w:r>
          </w:p>
          <w:p w14:paraId="5CECB52F" w14:textId="77777777" w:rsidR="00CF5D94" w:rsidRPr="00540B49" w:rsidRDefault="00CF5D94" w:rsidP="001D273E">
            <w:pPr>
              <w:keepNext/>
              <w:jc w:val="both"/>
            </w:pPr>
            <w:r w:rsidRPr="00540B49">
              <w:rPr>
                <w:rFonts w:eastAsia="Verdana"/>
                <w:b/>
                <w:sz w:val="18"/>
              </w:rPr>
              <w:t xml:space="preserve">[mg/kg bw/day] </w:t>
            </w:r>
          </w:p>
        </w:tc>
        <w:tc>
          <w:tcPr>
            <w:tcW w:w="1985" w:type="dxa"/>
            <w:tcBorders>
              <w:top w:val="single" w:sz="6" w:space="0" w:color="000000"/>
              <w:left w:val="single" w:sz="6" w:space="0" w:color="000000"/>
              <w:bottom w:val="single" w:sz="6" w:space="0" w:color="000000"/>
              <w:right w:val="single" w:sz="6" w:space="0" w:color="000000"/>
            </w:tcBorders>
          </w:tcPr>
          <w:p w14:paraId="7FEFB499" w14:textId="77777777" w:rsidR="00CF5D94" w:rsidRPr="00540B49" w:rsidRDefault="00CF5D94" w:rsidP="001D273E">
            <w:pPr>
              <w:keepNext/>
              <w:ind w:left="2"/>
            </w:pPr>
            <w:r w:rsidRPr="00540B49">
              <w:rPr>
                <w:rFonts w:eastAsia="Verdana"/>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29F045CC" w14:textId="77777777" w:rsidR="00CF5D94" w:rsidRPr="00540B49" w:rsidRDefault="00CF5D94" w:rsidP="001D273E">
            <w:pPr>
              <w:keepNext/>
              <w:ind w:left="2"/>
            </w:pPr>
            <w:r w:rsidRPr="00540B49">
              <w:rPr>
                <w:rFonts w:eastAsia="Verdana"/>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01B27276" w14:textId="77777777" w:rsidR="00CF5D94" w:rsidRPr="00540B49" w:rsidRDefault="00CF5D94" w:rsidP="001D273E">
            <w:pPr>
              <w:keepNext/>
              <w:ind w:left="2"/>
            </w:pPr>
            <w:r w:rsidRPr="00540B49">
              <w:rPr>
                <w:rFonts w:eastAsia="Verdana"/>
                <w:b/>
                <w:sz w:val="18"/>
              </w:rPr>
              <w:t xml:space="preserve">Estimated total uptake [mg/kg bw/day] </w:t>
            </w:r>
          </w:p>
        </w:tc>
        <w:tc>
          <w:tcPr>
            <w:tcW w:w="1984" w:type="dxa"/>
            <w:gridSpan w:val="2"/>
            <w:tcBorders>
              <w:top w:val="single" w:sz="6" w:space="0" w:color="000000"/>
              <w:left w:val="single" w:sz="6" w:space="0" w:color="000000"/>
              <w:bottom w:val="single" w:sz="6" w:space="0" w:color="000000"/>
              <w:right w:val="single" w:sz="6" w:space="0" w:color="000000"/>
            </w:tcBorders>
          </w:tcPr>
          <w:p w14:paraId="35DDDA0E" w14:textId="77777777" w:rsidR="00CF5D94" w:rsidRPr="00540B49" w:rsidRDefault="00CF5D94" w:rsidP="001D273E">
            <w:pPr>
              <w:keepNext/>
              <w:spacing w:line="239" w:lineRule="auto"/>
              <w:ind w:left="2"/>
            </w:pPr>
            <w:r w:rsidRPr="00540B49">
              <w:rPr>
                <w:rFonts w:eastAsia="Verdana"/>
                <w:b/>
                <w:sz w:val="18"/>
              </w:rPr>
              <w:t xml:space="preserve">Estimated uptake/ AEL  </w:t>
            </w:r>
          </w:p>
          <w:p w14:paraId="1B0325FB" w14:textId="77777777" w:rsidR="00CF5D94" w:rsidRPr="00540B49" w:rsidRDefault="00CF5D94" w:rsidP="001D273E">
            <w:pPr>
              <w:keepNext/>
              <w:ind w:left="2"/>
            </w:pPr>
            <w:r w:rsidRPr="00540B49">
              <w:rPr>
                <w:rFonts w:eastAsia="Verdana"/>
                <w:b/>
                <w:sz w:val="18"/>
              </w:rPr>
              <w:t xml:space="preserve">(%) </w:t>
            </w:r>
          </w:p>
          <w:p w14:paraId="62D4BEF6" w14:textId="77777777" w:rsidR="00CF5D94" w:rsidRPr="00540B49" w:rsidRDefault="00CF5D94" w:rsidP="001D273E">
            <w:pPr>
              <w:keepNext/>
              <w:ind w:left="2"/>
            </w:pPr>
            <w:r w:rsidRPr="00540B49">
              <w:rPr>
                <w:rFonts w:eastAsia="Verdana"/>
                <w:sz w:val="18"/>
              </w:rPr>
              <w:t xml:space="preserve"> </w:t>
            </w:r>
          </w:p>
          <w:p w14:paraId="16AEC6BA" w14:textId="7545012F" w:rsidR="00CF5D94" w:rsidRPr="00540B49" w:rsidRDefault="00CF5D94" w:rsidP="001D273E">
            <w:pPr>
              <w:keepNext/>
              <w:ind w:left="-5" w:hanging="10"/>
              <w:jc w:val="both"/>
              <w:rPr>
                <w:sz w:val="18"/>
              </w:rPr>
            </w:pPr>
            <w:r w:rsidRPr="00540B49">
              <w:rPr>
                <w:sz w:val="18"/>
              </w:rPr>
              <w:t>AEL</w:t>
            </w:r>
            <w:r w:rsidRPr="00A92288">
              <w:rPr>
                <w:sz w:val="18"/>
                <w:vertAlign w:val="subscript"/>
              </w:rPr>
              <w:t xml:space="preserve">long-term </w:t>
            </w:r>
            <w:r>
              <w:rPr>
                <w:sz w:val="18"/>
              </w:rPr>
              <w:t>= 0.0</w:t>
            </w:r>
            <w:r w:rsidR="00515383">
              <w:rPr>
                <w:sz w:val="18"/>
              </w:rPr>
              <w:t>22</w:t>
            </w:r>
            <w:r w:rsidRPr="00540B49">
              <w:rPr>
                <w:sz w:val="18"/>
              </w:rPr>
              <w:t xml:space="preserve"> </w:t>
            </w:r>
          </w:p>
          <w:p w14:paraId="4A0A7B80" w14:textId="77777777" w:rsidR="00CF5D94" w:rsidRPr="00540B49" w:rsidRDefault="00CF5D94" w:rsidP="001D273E">
            <w:pPr>
              <w:keepNext/>
              <w:ind w:left="-5" w:hanging="10"/>
              <w:jc w:val="both"/>
              <w:rPr>
                <w:sz w:val="18"/>
              </w:rPr>
            </w:pPr>
            <w:r w:rsidRPr="00540B49">
              <w:rPr>
                <w:sz w:val="18"/>
              </w:rPr>
              <w:t xml:space="preserve">mg/kg bw/d </w:t>
            </w:r>
          </w:p>
          <w:p w14:paraId="0F30C49B" w14:textId="77777777" w:rsidR="00CF5D94" w:rsidRPr="00540B49" w:rsidRDefault="00CF5D94" w:rsidP="001D273E">
            <w:pPr>
              <w:keepNext/>
              <w:ind w:left="2"/>
            </w:pPr>
            <w:r w:rsidRPr="00540B49">
              <w:rPr>
                <w:rFonts w:eastAsia="Verdana"/>
                <w:b/>
                <w:sz w:val="18"/>
              </w:rPr>
              <w:t xml:space="preserve"> </w:t>
            </w:r>
          </w:p>
        </w:tc>
      </w:tr>
      <w:tr w:rsidR="00CF5D94" w:rsidRPr="00540B49" w14:paraId="48658F1A" w14:textId="77777777" w:rsidTr="007D2194">
        <w:trPr>
          <w:trHeight w:val="30"/>
        </w:trPr>
        <w:tc>
          <w:tcPr>
            <w:tcW w:w="2043" w:type="dxa"/>
            <w:tcBorders>
              <w:top w:val="single" w:sz="6" w:space="0" w:color="000000"/>
              <w:left w:val="single" w:sz="6" w:space="0" w:color="000000"/>
              <w:bottom w:val="single" w:sz="6" w:space="0" w:color="000000"/>
              <w:right w:val="single" w:sz="6" w:space="0" w:color="000000"/>
            </w:tcBorders>
          </w:tcPr>
          <w:p w14:paraId="7607F1D4" w14:textId="77777777" w:rsidR="00CF5D94" w:rsidRPr="00540B49" w:rsidRDefault="00CF5D94" w:rsidP="001D273E">
            <w:pPr>
              <w:keepNext/>
              <w:ind w:left="1"/>
            </w:pPr>
            <w:r>
              <w:rPr>
                <w:rFonts w:eastAsia="Verdana"/>
                <w:sz w:val="18"/>
              </w:rPr>
              <w:t xml:space="preserve">Scenario [1] </w:t>
            </w:r>
            <w:r w:rsidRPr="00540B49">
              <w:rPr>
                <w:rFonts w:eastAsia="Verdana"/>
                <w:sz w:val="18"/>
              </w:rPr>
              <w:t xml:space="preserve">+ Scenario </w:t>
            </w:r>
            <w:r>
              <w:rPr>
                <w:rFonts w:eastAsia="Verdana"/>
                <w:sz w:val="18"/>
              </w:rPr>
              <w:t>[3] – Brushing + Injection</w:t>
            </w:r>
          </w:p>
        </w:tc>
        <w:tc>
          <w:tcPr>
            <w:tcW w:w="2126" w:type="dxa"/>
            <w:tcBorders>
              <w:top w:val="single" w:sz="6" w:space="0" w:color="000000"/>
              <w:left w:val="single" w:sz="6" w:space="0" w:color="000000"/>
              <w:bottom w:val="single" w:sz="6" w:space="0" w:color="000000"/>
              <w:right w:val="single" w:sz="6" w:space="0" w:color="000000"/>
            </w:tcBorders>
          </w:tcPr>
          <w:p w14:paraId="29D53C31" w14:textId="77777777" w:rsidR="00CF5D94" w:rsidRPr="00540B49" w:rsidRDefault="00CF5D94" w:rsidP="001D273E">
            <w:pPr>
              <w:keepNext/>
            </w:pPr>
            <w:r w:rsidRPr="00540B49">
              <w:rPr>
                <w:rFonts w:eastAsia="Verdana"/>
                <w:sz w:val="18"/>
              </w:rPr>
              <w:t xml:space="preserve">1/no PPE </w:t>
            </w:r>
          </w:p>
        </w:tc>
        <w:tc>
          <w:tcPr>
            <w:tcW w:w="1701" w:type="dxa"/>
            <w:tcBorders>
              <w:top w:val="single" w:sz="6" w:space="0" w:color="000000"/>
              <w:left w:val="single" w:sz="6" w:space="0" w:color="000000"/>
              <w:bottom w:val="single" w:sz="6" w:space="0" w:color="000000"/>
              <w:right w:val="single" w:sz="6" w:space="0" w:color="000000"/>
            </w:tcBorders>
          </w:tcPr>
          <w:p w14:paraId="7472E61C" w14:textId="77777777" w:rsidR="00CF5D94" w:rsidRPr="00540B49" w:rsidRDefault="00CF5D94" w:rsidP="001D273E">
            <w:pPr>
              <w:keepNext/>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76F2B6DB" w14:textId="3931B1B5" w:rsidR="00CF5D94" w:rsidRPr="00856123" w:rsidRDefault="008B0C1A" w:rsidP="001D273E">
            <w:pPr>
              <w:keepNext/>
              <w:ind w:left="2"/>
              <w:rPr>
                <w:rFonts w:eastAsia="Verdana"/>
                <w:sz w:val="18"/>
              </w:rPr>
            </w:pPr>
            <w:r>
              <w:rPr>
                <w:rFonts w:eastAsia="Verdana"/>
                <w:sz w:val="18"/>
              </w:rPr>
              <w:t>8.55</w:t>
            </w:r>
            <w:r w:rsidR="00CF5D94">
              <w:rPr>
                <w:rFonts w:eastAsia="Verdana"/>
                <w:sz w:val="18"/>
              </w:rPr>
              <w:t>x10</w:t>
            </w:r>
            <w:r w:rsidR="00CF5D94" w:rsidRPr="00856123">
              <w:rPr>
                <w:rFonts w:eastAsia="Verdana"/>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585DE4F8" w14:textId="53570EA2" w:rsidR="00CF5D94" w:rsidRPr="00856123" w:rsidRDefault="00CF5D94" w:rsidP="001D273E">
            <w:pPr>
              <w:keepNext/>
              <w:ind w:left="2"/>
              <w:rPr>
                <w:rFonts w:eastAsia="Verdana"/>
                <w:sz w:val="18"/>
              </w:rPr>
            </w:pPr>
            <w:r>
              <w:rPr>
                <w:rFonts w:eastAsia="Verdana"/>
                <w:sz w:val="18"/>
              </w:rPr>
              <w:t>4.97x10</w:t>
            </w:r>
            <w:r>
              <w:rPr>
                <w:rFonts w:eastAsia="Verdana"/>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2525F036" w14:textId="10B88004" w:rsidR="00CF5D94" w:rsidRPr="00856123" w:rsidRDefault="008B0C1A" w:rsidP="001D273E">
            <w:pPr>
              <w:keepNext/>
              <w:ind w:left="2"/>
              <w:rPr>
                <w:rFonts w:eastAsia="Verdana"/>
                <w:sz w:val="18"/>
              </w:rPr>
            </w:pPr>
            <w:r>
              <w:rPr>
                <w:rFonts w:eastAsia="Verdana"/>
                <w:sz w:val="18"/>
              </w:rPr>
              <w:t>9.04</w:t>
            </w:r>
            <w:r w:rsidR="00CF5D94">
              <w:rPr>
                <w:rFonts w:eastAsia="Verdana"/>
                <w:sz w:val="18"/>
              </w:rPr>
              <w:t>x10</w:t>
            </w:r>
            <w:r w:rsidR="00CF5D94" w:rsidRPr="00856123">
              <w:rPr>
                <w:rFonts w:eastAsia="Verdana"/>
                <w:sz w:val="18"/>
                <w:vertAlign w:val="superscript"/>
              </w:rPr>
              <w:t>-3</w:t>
            </w:r>
          </w:p>
        </w:tc>
        <w:tc>
          <w:tcPr>
            <w:tcW w:w="1984" w:type="dxa"/>
            <w:gridSpan w:val="2"/>
            <w:tcBorders>
              <w:top w:val="single" w:sz="6" w:space="0" w:color="000000"/>
              <w:left w:val="single" w:sz="6" w:space="0" w:color="000000"/>
              <w:bottom w:val="single" w:sz="6" w:space="0" w:color="000000"/>
              <w:right w:val="single" w:sz="6" w:space="0" w:color="000000"/>
            </w:tcBorders>
          </w:tcPr>
          <w:p w14:paraId="3B7D1398" w14:textId="6F48DE76" w:rsidR="00CF5D94" w:rsidRPr="00856123" w:rsidRDefault="008B0C1A" w:rsidP="001D273E">
            <w:pPr>
              <w:keepNext/>
              <w:ind w:left="2"/>
              <w:rPr>
                <w:rFonts w:eastAsia="Verdana"/>
                <w:sz w:val="18"/>
              </w:rPr>
            </w:pPr>
            <w:r>
              <w:rPr>
                <w:rFonts w:eastAsia="Verdana"/>
                <w:sz w:val="18"/>
              </w:rPr>
              <w:t>41</w:t>
            </w:r>
            <w:r w:rsidR="00CF5D94">
              <w:rPr>
                <w:rFonts w:eastAsia="Verdana"/>
                <w:sz w:val="18"/>
              </w:rPr>
              <w:t>%</w:t>
            </w:r>
          </w:p>
        </w:tc>
      </w:tr>
      <w:tr w:rsidR="00405D63" w:rsidRPr="00540B49" w14:paraId="5C994CE9" w14:textId="77777777" w:rsidTr="0059690B">
        <w:trPr>
          <w:trHeight w:val="30"/>
        </w:trPr>
        <w:tc>
          <w:tcPr>
            <w:tcW w:w="2043" w:type="dxa"/>
            <w:vMerge w:val="restart"/>
            <w:tcBorders>
              <w:top w:val="single" w:sz="6" w:space="0" w:color="000000"/>
              <w:left w:val="single" w:sz="6" w:space="0" w:color="000000"/>
              <w:right w:val="single" w:sz="6" w:space="0" w:color="000000"/>
            </w:tcBorders>
          </w:tcPr>
          <w:p w14:paraId="7B2FACF6" w14:textId="77777777" w:rsidR="00405D63" w:rsidRPr="00540B49" w:rsidRDefault="00405D63" w:rsidP="001D273E">
            <w:pPr>
              <w:keepNext/>
              <w:ind w:left="1"/>
              <w:rPr>
                <w:rFonts w:eastAsia="Verdana"/>
                <w:sz w:val="18"/>
              </w:rPr>
            </w:pPr>
            <w:r>
              <w:rPr>
                <w:rFonts w:eastAsia="Verdana"/>
                <w:sz w:val="18"/>
              </w:rPr>
              <w:t>Scenario [2] + Scenario [3] – Spraying + Injection</w:t>
            </w:r>
          </w:p>
        </w:tc>
        <w:tc>
          <w:tcPr>
            <w:tcW w:w="2126" w:type="dxa"/>
            <w:tcBorders>
              <w:top w:val="single" w:sz="6" w:space="0" w:color="000000"/>
              <w:left w:val="single" w:sz="6" w:space="0" w:color="000000"/>
              <w:bottom w:val="single" w:sz="6" w:space="0" w:color="000000"/>
              <w:right w:val="single" w:sz="6" w:space="0" w:color="000000"/>
            </w:tcBorders>
          </w:tcPr>
          <w:p w14:paraId="6F0B555F" w14:textId="77777777" w:rsidR="00405D63" w:rsidRPr="00540B49" w:rsidRDefault="00405D63" w:rsidP="001D273E">
            <w:pPr>
              <w:keepNext/>
              <w:rPr>
                <w:rFonts w:eastAsia="Verdana"/>
                <w:sz w:val="18"/>
              </w:rPr>
            </w:pPr>
            <w:r>
              <w:rPr>
                <w:rFonts w:eastAsia="Verdana"/>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20D70F08" w14:textId="3A917D27" w:rsidR="00405D63" w:rsidRPr="00540B49" w:rsidRDefault="00405D63" w:rsidP="001D273E">
            <w:pPr>
              <w:keepNext/>
              <w:rPr>
                <w:rFonts w:eastAsia="Verdana"/>
                <w:sz w:val="18"/>
              </w:rPr>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75686092" w14:textId="36D395A0" w:rsidR="00405D63" w:rsidRPr="00540B49" w:rsidRDefault="00405D63" w:rsidP="001D273E">
            <w:pPr>
              <w:keepNext/>
              <w:ind w:left="2"/>
              <w:rPr>
                <w:rFonts w:eastAsia="Verdana"/>
                <w:sz w:val="18"/>
              </w:rPr>
            </w:pPr>
            <w:r>
              <w:rPr>
                <w:rFonts w:eastAsia="Verdana"/>
                <w:sz w:val="18"/>
              </w:rPr>
              <w:t>1.30x10</w:t>
            </w:r>
            <w:r w:rsidRPr="007D2194">
              <w:rPr>
                <w:rFonts w:eastAsia="Verdana"/>
                <w:sz w:val="18"/>
                <w:vertAlign w:val="superscript"/>
              </w:rPr>
              <w:t>-</w:t>
            </w:r>
            <w:r>
              <w:rPr>
                <w:rFonts w:eastAsia="Verdana"/>
                <w:sz w:val="18"/>
                <w:vertAlign w:val="superscript"/>
              </w:rPr>
              <w:t>1</w:t>
            </w:r>
          </w:p>
        </w:tc>
        <w:tc>
          <w:tcPr>
            <w:tcW w:w="2126" w:type="dxa"/>
            <w:tcBorders>
              <w:top w:val="single" w:sz="6" w:space="0" w:color="000000"/>
              <w:left w:val="single" w:sz="6" w:space="0" w:color="000000"/>
              <w:bottom w:val="single" w:sz="6" w:space="0" w:color="000000"/>
              <w:right w:val="single" w:sz="6" w:space="0" w:color="000000"/>
            </w:tcBorders>
          </w:tcPr>
          <w:p w14:paraId="404DC9DC" w14:textId="7605FCF9" w:rsidR="00405D63" w:rsidRPr="00540B49" w:rsidRDefault="00405D63" w:rsidP="001D273E">
            <w:pPr>
              <w:keepNext/>
              <w:ind w:left="2"/>
              <w:rPr>
                <w:rFonts w:eastAsia="Verdana"/>
                <w:sz w:val="18"/>
              </w:rPr>
            </w:pPr>
            <w:r>
              <w:rPr>
                <w:rFonts w:eastAsia="Verdana"/>
                <w:sz w:val="18"/>
              </w:rPr>
              <w:t>4.59x10</w:t>
            </w:r>
            <w:r w:rsidRPr="007D2194">
              <w:rPr>
                <w:rFonts w:eastAsia="Verdana"/>
                <w:sz w:val="18"/>
                <w:vertAlign w:val="superscript"/>
              </w:rPr>
              <w:t>-3</w:t>
            </w:r>
          </w:p>
        </w:tc>
        <w:tc>
          <w:tcPr>
            <w:tcW w:w="1701" w:type="dxa"/>
            <w:tcBorders>
              <w:top w:val="single" w:sz="6" w:space="0" w:color="000000"/>
              <w:left w:val="single" w:sz="6" w:space="0" w:color="000000"/>
              <w:bottom w:val="single" w:sz="6" w:space="0" w:color="000000"/>
              <w:right w:val="single" w:sz="6" w:space="0" w:color="000000"/>
            </w:tcBorders>
          </w:tcPr>
          <w:p w14:paraId="0345CA7A" w14:textId="5CF416A5" w:rsidR="00405D63" w:rsidRPr="00540B49" w:rsidRDefault="00405D63" w:rsidP="001D273E">
            <w:pPr>
              <w:keepNext/>
              <w:ind w:left="2"/>
              <w:rPr>
                <w:rFonts w:eastAsia="Verdana"/>
                <w:sz w:val="18"/>
              </w:rPr>
            </w:pPr>
            <w:r>
              <w:rPr>
                <w:rFonts w:eastAsia="Verdana"/>
                <w:sz w:val="18"/>
              </w:rPr>
              <w:t>1.35x10</w:t>
            </w:r>
            <w:r w:rsidRPr="007D2194">
              <w:rPr>
                <w:rFonts w:eastAsia="Verdana"/>
                <w:sz w:val="18"/>
                <w:vertAlign w:val="superscript"/>
              </w:rPr>
              <w:t>-</w:t>
            </w:r>
            <w:r>
              <w:rPr>
                <w:rFonts w:eastAsia="Verdana"/>
                <w:sz w:val="18"/>
                <w:vertAlign w:val="superscript"/>
              </w:rPr>
              <w:t>1</w:t>
            </w:r>
          </w:p>
        </w:tc>
        <w:tc>
          <w:tcPr>
            <w:tcW w:w="1984" w:type="dxa"/>
            <w:gridSpan w:val="2"/>
            <w:tcBorders>
              <w:top w:val="single" w:sz="6" w:space="0" w:color="000000"/>
              <w:left w:val="single" w:sz="6" w:space="0" w:color="000000"/>
              <w:bottom w:val="single" w:sz="6" w:space="0" w:color="000000"/>
              <w:right w:val="single" w:sz="6" w:space="0" w:color="000000"/>
            </w:tcBorders>
          </w:tcPr>
          <w:p w14:paraId="27755DB9" w14:textId="14969A8E" w:rsidR="00405D63" w:rsidRPr="007D2194" w:rsidRDefault="00405D63" w:rsidP="001D273E">
            <w:pPr>
              <w:keepNext/>
              <w:ind w:left="2"/>
              <w:rPr>
                <w:rFonts w:eastAsia="Verdana"/>
                <w:b/>
                <w:sz w:val="18"/>
              </w:rPr>
            </w:pPr>
            <w:r>
              <w:rPr>
                <w:rFonts w:eastAsia="Verdana"/>
                <w:b/>
                <w:sz w:val="18"/>
              </w:rPr>
              <w:t>614</w:t>
            </w:r>
            <w:r w:rsidRPr="007D2194">
              <w:rPr>
                <w:rFonts w:eastAsia="Verdana"/>
                <w:b/>
                <w:sz w:val="18"/>
              </w:rPr>
              <w:t>%</w:t>
            </w:r>
          </w:p>
        </w:tc>
      </w:tr>
      <w:tr w:rsidR="00405D63" w:rsidRPr="00540B49" w14:paraId="47745B0D" w14:textId="77777777" w:rsidTr="0059690B">
        <w:trPr>
          <w:trHeight w:val="30"/>
        </w:trPr>
        <w:tc>
          <w:tcPr>
            <w:tcW w:w="2043" w:type="dxa"/>
            <w:vMerge/>
            <w:tcBorders>
              <w:left w:val="single" w:sz="6" w:space="0" w:color="000000"/>
              <w:bottom w:val="single" w:sz="6" w:space="0" w:color="000000"/>
              <w:right w:val="single" w:sz="6" w:space="0" w:color="000000"/>
            </w:tcBorders>
          </w:tcPr>
          <w:p w14:paraId="00287B2A" w14:textId="77777777" w:rsidR="00405D63" w:rsidRDefault="00405D63" w:rsidP="001D273E">
            <w:pPr>
              <w:keepNext/>
              <w:ind w:left="1"/>
              <w:rPr>
                <w:rFonts w:eastAsia="Verdana"/>
                <w:sz w:val="18"/>
              </w:rPr>
            </w:pPr>
          </w:p>
        </w:tc>
        <w:tc>
          <w:tcPr>
            <w:tcW w:w="2126" w:type="dxa"/>
            <w:tcBorders>
              <w:top w:val="single" w:sz="6" w:space="0" w:color="000000"/>
              <w:left w:val="single" w:sz="6" w:space="0" w:color="000000"/>
              <w:bottom w:val="single" w:sz="6" w:space="0" w:color="000000"/>
              <w:right w:val="single" w:sz="6" w:space="0" w:color="000000"/>
            </w:tcBorders>
          </w:tcPr>
          <w:p w14:paraId="2C0998AE" w14:textId="431B44FC" w:rsidR="00405D63" w:rsidRDefault="00405D63" w:rsidP="001D273E">
            <w:pPr>
              <w:keepNext/>
              <w:rPr>
                <w:rFonts w:eastAsia="Verdana"/>
                <w:sz w:val="18"/>
              </w:rPr>
            </w:pPr>
            <w:r>
              <w:rPr>
                <w:rFonts w:eastAsia="Verdana"/>
                <w:sz w:val="18"/>
              </w:rPr>
              <w:t>2/ gloves + impermeable coverall during [2] and gloves during [3]</w:t>
            </w:r>
          </w:p>
        </w:tc>
        <w:tc>
          <w:tcPr>
            <w:tcW w:w="1701" w:type="dxa"/>
            <w:tcBorders>
              <w:top w:val="single" w:sz="6" w:space="0" w:color="000000"/>
              <w:left w:val="single" w:sz="6" w:space="0" w:color="000000"/>
              <w:bottom w:val="single" w:sz="6" w:space="0" w:color="000000"/>
              <w:right w:val="single" w:sz="6" w:space="0" w:color="000000"/>
            </w:tcBorders>
          </w:tcPr>
          <w:p w14:paraId="07331B51" w14:textId="6540FF5A" w:rsidR="00405D63" w:rsidRPr="00540B49" w:rsidRDefault="00405D63" w:rsidP="001D273E">
            <w:pPr>
              <w:keepNext/>
              <w:rPr>
                <w:rFonts w:eastAsia="Verdana"/>
                <w:sz w:val="18"/>
              </w:rPr>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4EAB9498" w14:textId="384E7B6E" w:rsidR="00405D63" w:rsidRPr="00540B49" w:rsidRDefault="00405D63" w:rsidP="001D273E">
            <w:pPr>
              <w:keepNext/>
              <w:ind w:left="2"/>
              <w:rPr>
                <w:rFonts w:eastAsia="Verdana"/>
                <w:sz w:val="18"/>
              </w:rPr>
            </w:pPr>
            <w:r>
              <w:rPr>
                <w:rFonts w:eastAsia="Verdana"/>
                <w:sz w:val="18"/>
              </w:rPr>
              <w:t>7.74x10</w:t>
            </w:r>
            <w:r w:rsidRPr="007D2194">
              <w:rPr>
                <w:rFonts w:eastAsia="Verdana"/>
                <w:sz w:val="18"/>
                <w:vertAlign w:val="superscript"/>
              </w:rPr>
              <w:t>-</w:t>
            </w:r>
            <w:r>
              <w:rPr>
                <w:rFonts w:eastAsia="Verdana"/>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27705E77" w14:textId="22E57C9B" w:rsidR="00405D63" w:rsidRPr="00540B49" w:rsidRDefault="00405D63" w:rsidP="001D273E">
            <w:pPr>
              <w:keepNext/>
              <w:ind w:left="2"/>
              <w:rPr>
                <w:rFonts w:eastAsia="Verdana"/>
                <w:sz w:val="18"/>
              </w:rPr>
            </w:pPr>
            <w:r>
              <w:rPr>
                <w:rFonts w:eastAsia="Verdana"/>
                <w:sz w:val="18"/>
              </w:rPr>
              <w:t>4.59x10</w:t>
            </w:r>
            <w:r w:rsidRPr="00B4030E">
              <w:rPr>
                <w:rFonts w:eastAsia="Verdana"/>
                <w:sz w:val="18"/>
                <w:vertAlign w:val="superscript"/>
              </w:rPr>
              <w:t>-3</w:t>
            </w:r>
          </w:p>
        </w:tc>
        <w:tc>
          <w:tcPr>
            <w:tcW w:w="1701" w:type="dxa"/>
            <w:tcBorders>
              <w:top w:val="single" w:sz="6" w:space="0" w:color="000000"/>
              <w:left w:val="single" w:sz="6" w:space="0" w:color="000000"/>
              <w:bottom w:val="single" w:sz="6" w:space="0" w:color="000000"/>
              <w:right w:val="single" w:sz="6" w:space="0" w:color="000000"/>
            </w:tcBorders>
          </w:tcPr>
          <w:p w14:paraId="1CE4CD81" w14:textId="55D75BC3" w:rsidR="00405D63" w:rsidRPr="00540B49" w:rsidRDefault="00405D63" w:rsidP="001D273E">
            <w:pPr>
              <w:keepNext/>
              <w:ind w:left="2"/>
              <w:rPr>
                <w:rFonts w:eastAsia="Verdana"/>
                <w:sz w:val="18"/>
              </w:rPr>
            </w:pPr>
            <w:r>
              <w:rPr>
                <w:rFonts w:eastAsia="Verdana"/>
                <w:sz w:val="18"/>
              </w:rPr>
              <w:t>1.23x10</w:t>
            </w:r>
            <w:r w:rsidRPr="007D2194">
              <w:rPr>
                <w:rFonts w:eastAsia="Verdana"/>
                <w:sz w:val="18"/>
                <w:vertAlign w:val="superscript"/>
              </w:rPr>
              <w:t>-2</w:t>
            </w:r>
          </w:p>
        </w:tc>
        <w:tc>
          <w:tcPr>
            <w:tcW w:w="1984" w:type="dxa"/>
            <w:gridSpan w:val="2"/>
            <w:tcBorders>
              <w:top w:val="single" w:sz="6" w:space="0" w:color="000000"/>
              <w:left w:val="single" w:sz="6" w:space="0" w:color="000000"/>
              <w:bottom w:val="single" w:sz="6" w:space="0" w:color="000000"/>
              <w:right w:val="single" w:sz="6" w:space="0" w:color="000000"/>
            </w:tcBorders>
          </w:tcPr>
          <w:p w14:paraId="10AC9247" w14:textId="7AF621B8" w:rsidR="00405D63" w:rsidRPr="00540B49" w:rsidRDefault="00405D63" w:rsidP="001D273E">
            <w:pPr>
              <w:keepNext/>
              <w:ind w:left="2"/>
              <w:rPr>
                <w:rFonts w:eastAsia="Verdana"/>
                <w:sz w:val="18"/>
              </w:rPr>
            </w:pPr>
            <w:r>
              <w:rPr>
                <w:rFonts w:eastAsia="Verdana"/>
                <w:sz w:val="18"/>
              </w:rPr>
              <w:t>56%</w:t>
            </w:r>
          </w:p>
        </w:tc>
      </w:tr>
    </w:tbl>
    <w:p w14:paraId="55D5D079" w14:textId="77777777" w:rsidR="00CF5D94" w:rsidRPr="00540B49" w:rsidRDefault="00CF5D94" w:rsidP="00CF5D94">
      <w:pPr>
        <w:spacing w:after="4" w:line="249" w:lineRule="auto"/>
        <w:ind w:left="-3" w:hanging="10"/>
        <w:jc w:val="both"/>
        <w:rPr>
          <w:rFonts w:eastAsia="Verdana"/>
          <w:i/>
        </w:rPr>
      </w:pPr>
    </w:p>
    <w:p w14:paraId="06AB8821" w14:textId="77777777" w:rsidR="00CF5D94" w:rsidRPr="00540B49" w:rsidRDefault="00CF5D94" w:rsidP="00CF5D94">
      <w:pPr>
        <w:spacing w:after="4" w:line="249" w:lineRule="auto"/>
        <w:ind w:left="-3" w:hanging="10"/>
        <w:jc w:val="both"/>
        <w:rPr>
          <w:rFonts w:eastAsia="Verdana"/>
          <w:i/>
        </w:rPr>
      </w:pPr>
    </w:p>
    <w:p w14:paraId="6F52F7E7" w14:textId="77777777" w:rsidR="00E44BE4" w:rsidRPr="00540B49" w:rsidRDefault="00E44BE4" w:rsidP="00E44BE4">
      <w:pPr>
        <w:spacing w:after="4" w:line="249" w:lineRule="auto"/>
        <w:ind w:left="-3" w:hanging="10"/>
        <w:jc w:val="both"/>
        <w:rPr>
          <w:rFonts w:eastAsia="Verdana"/>
          <w:i/>
        </w:rPr>
      </w:pPr>
    </w:p>
    <w:p w14:paraId="530ADFBF" w14:textId="2462444E" w:rsidR="008051B4" w:rsidRDefault="008051B4">
      <w:pPr>
        <w:spacing w:line="260" w:lineRule="atLeast"/>
        <w:rPr>
          <w:rFonts w:eastAsia="Verdana"/>
          <w:b/>
        </w:rPr>
      </w:pPr>
    </w:p>
    <w:p w14:paraId="29DDFF03" w14:textId="77777777" w:rsidR="00E44BE4" w:rsidRDefault="00E44BE4">
      <w:pPr>
        <w:spacing w:line="260" w:lineRule="atLeast"/>
        <w:rPr>
          <w:rFonts w:eastAsia="Verdana"/>
          <w:b/>
        </w:rPr>
        <w:sectPr w:rsidR="00E44BE4" w:rsidSect="009F71C2">
          <w:pgSz w:w="16838" w:h="11906" w:orient="landscape"/>
          <w:pgMar w:top="1446" w:right="1474" w:bottom="1247" w:left="2013" w:header="851" w:footer="851" w:gutter="0"/>
          <w:cols w:space="720"/>
          <w:docGrid w:linePitch="272"/>
        </w:sectPr>
      </w:pPr>
    </w:p>
    <w:p w14:paraId="551BBA56" w14:textId="4DEC7062" w:rsidR="0054578F" w:rsidRDefault="0054578F" w:rsidP="0054578F">
      <w:pPr>
        <w:rPr>
          <w:rFonts w:eastAsia="Calibri"/>
          <w:b/>
          <w:i/>
          <w:sz w:val="22"/>
          <w:szCs w:val="22"/>
          <w:shd w:val="clear" w:color="auto" w:fill="00FFFF"/>
          <w:lang w:eastAsia="en-US"/>
        </w:rPr>
      </w:pPr>
      <w:r>
        <w:rPr>
          <w:rFonts w:eastAsia="Calibri"/>
          <w:b/>
          <w:i/>
          <w:sz w:val="22"/>
          <w:szCs w:val="22"/>
          <w:lang w:eastAsia="en-US"/>
        </w:rPr>
        <w:t>Secondary exposure of the professional user</w:t>
      </w:r>
    </w:p>
    <w:p w14:paraId="23C86B1B" w14:textId="77777777" w:rsidR="0054578F" w:rsidRDefault="0054578F" w:rsidP="0054578F">
      <w:pPr>
        <w:spacing w:line="260" w:lineRule="atLeast"/>
        <w:rPr>
          <w:rFonts w:eastAsia="Calibri"/>
          <w:b/>
          <w:i/>
          <w:sz w:val="22"/>
          <w:szCs w:val="22"/>
          <w:shd w:val="clear" w:color="auto" w:fill="00FFFF"/>
          <w:lang w:eastAsia="en-US"/>
        </w:rPr>
      </w:pPr>
    </w:p>
    <w:p w14:paraId="5AC1B9EE" w14:textId="58E80FFC" w:rsidR="0054578F" w:rsidRDefault="0054578F" w:rsidP="0054578F">
      <w:pPr>
        <w:rPr>
          <w:rFonts w:eastAsia="Calibri"/>
          <w:i/>
          <w:u w:val="single"/>
          <w:lang w:eastAsia="en-US"/>
        </w:rPr>
      </w:pPr>
      <w:r>
        <w:rPr>
          <w:rFonts w:eastAsia="Calibri"/>
          <w:i/>
          <w:u w:val="single"/>
          <w:lang w:eastAsia="en-US"/>
        </w:rPr>
        <w:t>Scenario [4] – Professional sanding the treated article</w:t>
      </w:r>
    </w:p>
    <w:p w14:paraId="5506D878" w14:textId="5F6D0C5B" w:rsidR="0054578F" w:rsidRDefault="0054578F" w:rsidP="0054578F">
      <w:pPr>
        <w:spacing w:line="260" w:lineRule="atLeast"/>
        <w:rPr>
          <w:rFonts w:eastAsia="Calibri"/>
          <w:lang w:eastAsia="en-US"/>
        </w:rPr>
      </w:pPr>
    </w:p>
    <w:p w14:paraId="5ADFD02C" w14:textId="5461CE1C" w:rsidR="00837879" w:rsidRPr="00745475" w:rsidRDefault="00837879" w:rsidP="009F71C2">
      <w:pPr>
        <w:spacing w:line="260" w:lineRule="atLeast"/>
        <w:jc w:val="both"/>
        <w:rPr>
          <w:rFonts w:eastAsia="Calibri"/>
          <w:lang w:eastAsia="en-US"/>
        </w:rPr>
      </w:pPr>
    </w:p>
    <w:tbl>
      <w:tblPr>
        <w:tblW w:w="10274" w:type="dxa"/>
        <w:tblInd w:w="-7" w:type="dxa"/>
        <w:tblLayout w:type="fixed"/>
        <w:tblCellMar>
          <w:top w:w="57" w:type="dxa"/>
          <w:left w:w="70" w:type="dxa"/>
          <w:bottom w:w="57" w:type="dxa"/>
          <w:right w:w="70" w:type="dxa"/>
        </w:tblCellMar>
        <w:tblLook w:val="0000" w:firstRow="0" w:lastRow="0" w:firstColumn="0" w:lastColumn="0" w:noHBand="0" w:noVBand="0"/>
      </w:tblPr>
      <w:tblGrid>
        <w:gridCol w:w="928"/>
        <w:gridCol w:w="3685"/>
        <w:gridCol w:w="1701"/>
        <w:gridCol w:w="3960"/>
      </w:tblGrid>
      <w:tr w:rsidR="0054578F" w14:paraId="02C8F5DA" w14:textId="77777777" w:rsidTr="00354FD2">
        <w:trPr>
          <w:trHeight w:val="296"/>
          <w:tblHeader/>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FFFFCC"/>
          </w:tcPr>
          <w:p w14:paraId="02AB5AD9" w14:textId="1C20A38F" w:rsidR="0054578F" w:rsidRDefault="0054578F" w:rsidP="00354FD2">
            <w:pPr>
              <w:spacing w:line="260" w:lineRule="atLeast"/>
              <w:rPr>
                <w:rFonts w:eastAsia="Calibri"/>
                <w:b/>
                <w:lang w:eastAsia="en-US"/>
              </w:rPr>
            </w:pPr>
            <w:r>
              <w:rPr>
                <w:rFonts w:eastAsia="Calibri"/>
                <w:b/>
                <w:lang w:eastAsia="en-US"/>
              </w:rPr>
              <w:t>Description of Scenario [4] – Professional sanding the treated article</w:t>
            </w:r>
          </w:p>
        </w:tc>
      </w:tr>
      <w:tr w:rsidR="0054578F" w14:paraId="6BCF18A1" w14:textId="77777777" w:rsidTr="009F71C2">
        <w:trPr>
          <w:trHeight w:val="160"/>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728C5674" w14:textId="017F751C" w:rsidR="0054578F" w:rsidRDefault="00046328">
            <w:pPr>
              <w:spacing w:line="260" w:lineRule="atLeast"/>
              <w:jc w:val="both"/>
            </w:pPr>
            <w:r>
              <w:t xml:space="preserve">The professional user </w:t>
            </w:r>
            <w:r w:rsidR="00837879">
              <w:t>can</w:t>
            </w:r>
            <w:r>
              <w:t xml:space="preserve"> be expected sand</w:t>
            </w:r>
            <w:r w:rsidR="00137834">
              <w:t>ing</w:t>
            </w:r>
            <w:r>
              <w:t xml:space="preserve"> the treated wooden articles. </w:t>
            </w:r>
            <w:r w:rsidR="00137834">
              <w:t>E</w:t>
            </w:r>
            <w:r w:rsidR="0054578F">
              <w:t>xpos</w:t>
            </w:r>
            <w:r w:rsidR="00137834">
              <w:t>ure</w:t>
            </w:r>
            <w:r w:rsidR="0054578F">
              <w:t xml:space="preserve"> to the product </w:t>
            </w:r>
            <w:r w:rsidR="0054578F" w:rsidRPr="009F71C2">
              <w:rPr>
                <w:i/>
              </w:rPr>
              <w:t>via</w:t>
            </w:r>
            <w:r w:rsidR="0054578F">
              <w:t xml:space="preserve"> dermal and inhalation route</w:t>
            </w:r>
            <w:r w:rsidR="00137834">
              <w:t>s may occur</w:t>
            </w:r>
            <w:r w:rsidR="0054578F">
              <w:t xml:space="preserve">. </w:t>
            </w:r>
          </w:p>
          <w:p w14:paraId="19BB4980" w14:textId="7470A41F" w:rsidR="00046328" w:rsidRDefault="0054578F" w:rsidP="00354FD2">
            <w:pPr>
              <w:spacing w:line="260" w:lineRule="atLeast"/>
              <w:jc w:val="both"/>
            </w:pPr>
            <w:r>
              <w:t xml:space="preserve">As the curative treatment, </w:t>
            </w:r>
            <w:r w:rsidR="00137834">
              <w:t>including</w:t>
            </w:r>
            <w:r>
              <w:t xml:space="preserve"> the injection (150 g/m²) and brus</w:t>
            </w:r>
            <w:r w:rsidR="00137834">
              <w:t>h</w:t>
            </w:r>
            <w:r>
              <w:t xml:space="preserve"> or spray (300 g/m²)</w:t>
            </w:r>
            <w:r w:rsidR="00137834">
              <w:t xml:space="preserve"> application</w:t>
            </w:r>
            <w:r>
              <w:t>, is considered the worst-case</w:t>
            </w:r>
            <w:r w:rsidR="00137834">
              <w:t xml:space="preserve"> scenario</w:t>
            </w:r>
            <w:r>
              <w:t xml:space="preserve">, an application rate of </w:t>
            </w:r>
            <w:r w:rsidRPr="00267B23">
              <w:rPr>
                <w:b/>
              </w:rPr>
              <w:t>45 mg/cm²</w:t>
            </w:r>
            <w:r>
              <w:t xml:space="preserve"> is taken into account in the assessment. The product is assumed to be retained in 1cm layer of timber, which results in an application rate of 45</w:t>
            </w:r>
            <w:r w:rsidR="0029559D">
              <w:t>0</w:t>
            </w:r>
            <w:r>
              <w:t xml:space="preserve"> mg/cm</w:t>
            </w:r>
            <w:r w:rsidRPr="009F71C2">
              <w:rPr>
                <w:vertAlign w:val="superscript"/>
              </w:rPr>
              <w:t>3</w:t>
            </w:r>
            <w:r>
              <w:t>.</w:t>
            </w:r>
          </w:p>
          <w:p w14:paraId="2D9F10D0" w14:textId="77777777" w:rsidR="0054578F" w:rsidRDefault="0054578F" w:rsidP="00354FD2">
            <w:pPr>
              <w:spacing w:line="260" w:lineRule="atLeast"/>
              <w:jc w:val="both"/>
            </w:pPr>
          </w:p>
          <w:p w14:paraId="4A54BC9A" w14:textId="77777777" w:rsidR="0054578F" w:rsidRDefault="0054578F" w:rsidP="00354FD2">
            <w:pPr>
              <w:spacing w:line="260" w:lineRule="atLeast"/>
              <w:jc w:val="both"/>
            </w:pPr>
            <w:r>
              <w:t>In the TNsG 2002, Part 3 (p.50), calculations are proposed to determine the dermal and inhalation exposure during this task.</w:t>
            </w:r>
          </w:p>
          <w:p w14:paraId="2FD42CE6" w14:textId="77777777" w:rsidR="0054578F" w:rsidRDefault="0054578F" w:rsidP="00354FD2">
            <w:pPr>
              <w:spacing w:line="260" w:lineRule="atLeast"/>
              <w:jc w:val="both"/>
            </w:pPr>
          </w:p>
          <w:p w14:paraId="79CB3BEF" w14:textId="77777777" w:rsidR="0054578F" w:rsidRDefault="0054578F" w:rsidP="00354FD2">
            <w:pPr>
              <w:spacing w:line="260" w:lineRule="atLeast"/>
              <w:jc w:val="both"/>
            </w:pPr>
            <w:r>
              <w:t>The dermal exposure to the substances is determined using the following calculation:</w:t>
            </w:r>
          </w:p>
          <w:p w14:paraId="04C72B80" w14:textId="77777777" w:rsidR="0054578F" w:rsidRPr="00A249CC" w:rsidRDefault="0054578F" w:rsidP="00354FD2">
            <w:pPr>
              <w:spacing w:line="260" w:lineRule="atLeast"/>
              <w:jc w:val="center"/>
              <w:rPr>
                <w:b/>
                <w:lang w:val="en-US"/>
              </w:rPr>
            </w:pPr>
            <w:r w:rsidRPr="00A249CC">
              <w:rPr>
                <w:b/>
                <w:lang w:val="en-US"/>
              </w:rPr>
              <w:t>ExpD = AR x DF x SA x AS x DA / BW</w:t>
            </w:r>
          </w:p>
          <w:p w14:paraId="67DC81B9" w14:textId="77777777" w:rsidR="0054578F" w:rsidRPr="00A249CC" w:rsidRDefault="0054578F" w:rsidP="00354FD2">
            <w:pPr>
              <w:spacing w:line="260" w:lineRule="atLeast"/>
              <w:jc w:val="both"/>
              <w:rPr>
                <w:lang w:val="en-US"/>
              </w:rPr>
            </w:pPr>
          </w:p>
          <w:p w14:paraId="11698734" w14:textId="77777777" w:rsidR="0054578F" w:rsidRPr="00A249CC" w:rsidRDefault="0054578F" w:rsidP="00354FD2">
            <w:pPr>
              <w:spacing w:line="260" w:lineRule="atLeast"/>
              <w:jc w:val="both"/>
              <w:rPr>
                <w:lang w:val="en-US"/>
              </w:rPr>
            </w:pPr>
            <w:r w:rsidRPr="00A249CC">
              <w:rPr>
                <w:lang w:val="en-US"/>
              </w:rPr>
              <w:t>With :</w:t>
            </w:r>
          </w:p>
          <w:p w14:paraId="18748612" w14:textId="77777777" w:rsidR="0054578F" w:rsidRDefault="0054578F" w:rsidP="00354FD2">
            <w:pPr>
              <w:spacing w:line="260" w:lineRule="atLeast"/>
              <w:jc w:val="both"/>
              <w:rPr>
                <w:lang w:val="en-US"/>
              </w:rPr>
            </w:pPr>
            <w:r w:rsidRPr="00A249CC">
              <w:rPr>
                <w:lang w:val="en-US"/>
              </w:rPr>
              <w:t>Exp</w:t>
            </w:r>
            <w:r>
              <w:rPr>
                <w:lang w:val="en-US"/>
              </w:rPr>
              <w:t>D</w:t>
            </w:r>
            <w:r w:rsidRPr="00A249CC">
              <w:rPr>
                <w:lang w:val="en-US"/>
              </w:rPr>
              <w:t xml:space="preserve"> = Systemic dose to active substance</w:t>
            </w:r>
            <w:r>
              <w:rPr>
                <w:lang w:val="en-US"/>
              </w:rPr>
              <w:t xml:space="preserve"> via dermal route (mg/kg bw/d)</w:t>
            </w:r>
          </w:p>
          <w:p w14:paraId="49483283" w14:textId="77777777" w:rsidR="0054578F" w:rsidRDefault="0054578F" w:rsidP="00354FD2">
            <w:pPr>
              <w:spacing w:line="260" w:lineRule="atLeast"/>
              <w:jc w:val="both"/>
              <w:rPr>
                <w:lang w:val="en-US"/>
              </w:rPr>
            </w:pPr>
            <w:r>
              <w:rPr>
                <w:lang w:val="en-US"/>
              </w:rPr>
              <w:t>AR = application rate (mg/cm²)</w:t>
            </w:r>
          </w:p>
          <w:p w14:paraId="71C69A7D" w14:textId="77777777" w:rsidR="0054578F" w:rsidRDefault="0054578F" w:rsidP="00354FD2">
            <w:pPr>
              <w:spacing w:line="260" w:lineRule="atLeast"/>
              <w:jc w:val="both"/>
              <w:rPr>
                <w:lang w:val="en-US"/>
              </w:rPr>
            </w:pPr>
            <w:r>
              <w:rPr>
                <w:lang w:val="en-US"/>
              </w:rPr>
              <w:t>DF = Fraction of dislodgeable residues (for painted wood)</w:t>
            </w:r>
          </w:p>
          <w:p w14:paraId="6B219183" w14:textId="77777777" w:rsidR="0054578F" w:rsidRDefault="0054578F" w:rsidP="00354FD2">
            <w:pPr>
              <w:spacing w:line="260" w:lineRule="atLeast"/>
              <w:jc w:val="both"/>
              <w:rPr>
                <w:lang w:val="en-US"/>
              </w:rPr>
            </w:pPr>
            <w:r>
              <w:rPr>
                <w:lang w:val="en-US"/>
              </w:rPr>
              <w:t>SA = Surface area – two palms (cm²)</w:t>
            </w:r>
          </w:p>
          <w:p w14:paraId="01D84235" w14:textId="77777777" w:rsidR="0054578F" w:rsidRDefault="0054578F" w:rsidP="00354FD2">
            <w:pPr>
              <w:spacing w:line="260" w:lineRule="atLeast"/>
              <w:jc w:val="both"/>
              <w:rPr>
                <w:lang w:val="en-US"/>
              </w:rPr>
            </w:pPr>
            <w:r>
              <w:rPr>
                <w:lang w:val="en-US"/>
              </w:rPr>
              <w:t>AS = concentration of active substance in the product</w:t>
            </w:r>
          </w:p>
          <w:p w14:paraId="6070A938" w14:textId="77777777" w:rsidR="0054578F" w:rsidRDefault="0054578F" w:rsidP="00354FD2">
            <w:pPr>
              <w:spacing w:line="260" w:lineRule="atLeast"/>
              <w:jc w:val="both"/>
              <w:rPr>
                <w:lang w:val="en-US"/>
              </w:rPr>
            </w:pPr>
            <w:r>
              <w:rPr>
                <w:lang w:val="en-US"/>
              </w:rPr>
              <w:t>DA = Dermal absorption</w:t>
            </w:r>
          </w:p>
          <w:p w14:paraId="5D18AB80" w14:textId="77777777" w:rsidR="0054578F" w:rsidRDefault="0054578F" w:rsidP="00354FD2">
            <w:pPr>
              <w:spacing w:line="260" w:lineRule="atLeast"/>
              <w:jc w:val="both"/>
              <w:rPr>
                <w:lang w:val="en-US"/>
              </w:rPr>
            </w:pPr>
            <w:r>
              <w:rPr>
                <w:lang w:val="en-US"/>
              </w:rPr>
              <w:t>BW = Body weight (kg)</w:t>
            </w:r>
          </w:p>
          <w:p w14:paraId="16783C66" w14:textId="77777777" w:rsidR="0054578F" w:rsidRDefault="0054578F" w:rsidP="00354FD2">
            <w:pPr>
              <w:spacing w:line="260" w:lineRule="atLeast"/>
              <w:jc w:val="both"/>
              <w:rPr>
                <w:lang w:val="en-US"/>
              </w:rPr>
            </w:pPr>
          </w:p>
          <w:p w14:paraId="1DB1C1F0" w14:textId="77777777" w:rsidR="0054578F" w:rsidRDefault="0054578F" w:rsidP="00354FD2">
            <w:pPr>
              <w:spacing w:line="260" w:lineRule="atLeast"/>
              <w:jc w:val="both"/>
            </w:pPr>
            <w:r>
              <w:t xml:space="preserve">For the inhalation route, the volume of wood dust inhaled is calculated first : </w:t>
            </w:r>
          </w:p>
          <w:p w14:paraId="4769E675" w14:textId="77777777" w:rsidR="0054578F" w:rsidRPr="00A249CC" w:rsidRDefault="0054578F" w:rsidP="00354FD2">
            <w:pPr>
              <w:spacing w:line="260" w:lineRule="atLeast"/>
              <w:jc w:val="center"/>
              <w:rPr>
                <w:b/>
              </w:rPr>
            </w:pPr>
            <w:r w:rsidRPr="00A249CC">
              <w:rPr>
                <w:b/>
              </w:rPr>
              <w:t>VI = [(DC x Δt x IR) /1000] / WD</w:t>
            </w:r>
          </w:p>
          <w:p w14:paraId="44BB0147" w14:textId="77777777" w:rsidR="0054578F" w:rsidRDefault="0054578F" w:rsidP="00354FD2">
            <w:pPr>
              <w:spacing w:line="260" w:lineRule="atLeast"/>
              <w:jc w:val="both"/>
            </w:pPr>
          </w:p>
          <w:p w14:paraId="552CD469" w14:textId="77777777" w:rsidR="0054578F" w:rsidRDefault="0054578F" w:rsidP="00354FD2">
            <w:pPr>
              <w:spacing w:line="260" w:lineRule="atLeast"/>
              <w:jc w:val="both"/>
            </w:pPr>
            <w:r>
              <w:t>With:</w:t>
            </w:r>
          </w:p>
          <w:p w14:paraId="33DDB542" w14:textId="77777777" w:rsidR="0054578F" w:rsidRDefault="0054578F" w:rsidP="00354FD2">
            <w:pPr>
              <w:spacing w:line="260" w:lineRule="atLeast"/>
              <w:jc w:val="both"/>
            </w:pPr>
            <w:r>
              <w:t>VI = volume of wood inhaled (cm3)</w:t>
            </w:r>
          </w:p>
          <w:p w14:paraId="5B7F7B25" w14:textId="77777777" w:rsidR="0054578F" w:rsidRDefault="0054578F" w:rsidP="00354FD2">
            <w:pPr>
              <w:spacing w:line="260" w:lineRule="atLeast"/>
              <w:jc w:val="both"/>
            </w:pPr>
            <w:r>
              <w:t>DC = Dust concentration in air while sanding (5 mg/m3)</w:t>
            </w:r>
          </w:p>
          <w:p w14:paraId="44A40FEF" w14:textId="3C892B68" w:rsidR="0054578F" w:rsidRDefault="0054578F" w:rsidP="00354FD2">
            <w:pPr>
              <w:spacing w:line="260" w:lineRule="atLeast"/>
              <w:jc w:val="both"/>
            </w:pPr>
            <w:r>
              <w:t>Δt = Exposure duration</w:t>
            </w:r>
            <w:r w:rsidR="00046328">
              <w:t>, 6</w:t>
            </w:r>
            <w:r>
              <w:t xml:space="preserve"> hour</w:t>
            </w:r>
            <w:r w:rsidR="00046328">
              <w:t>s for chronic</w:t>
            </w:r>
            <w:r>
              <w:t xml:space="preserve"> exposure</w:t>
            </w:r>
          </w:p>
          <w:p w14:paraId="65042754" w14:textId="77777777" w:rsidR="0054578F" w:rsidRDefault="0054578F" w:rsidP="00354FD2">
            <w:pPr>
              <w:spacing w:line="260" w:lineRule="atLeast"/>
              <w:jc w:val="both"/>
            </w:pPr>
            <w:r>
              <w:t>IR = Inhalation rate (m3/h)</w:t>
            </w:r>
          </w:p>
          <w:p w14:paraId="6B65A3BF" w14:textId="77777777" w:rsidR="0054578F" w:rsidRDefault="0054578F" w:rsidP="00354FD2">
            <w:pPr>
              <w:spacing w:line="260" w:lineRule="atLeast"/>
              <w:jc w:val="both"/>
            </w:pPr>
            <w:r>
              <w:t>WD = Wood dust density (0.8 g/cm3)</w:t>
            </w:r>
          </w:p>
          <w:p w14:paraId="3547B53F" w14:textId="77777777" w:rsidR="0054578F" w:rsidRDefault="0054578F" w:rsidP="00354FD2">
            <w:pPr>
              <w:spacing w:line="260" w:lineRule="atLeast"/>
              <w:jc w:val="both"/>
            </w:pPr>
          </w:p>
          <w:p w14:paraId="1B010A3B" w14:textId="77777777" w:rsidR="0054578F" w:rsidRDefault="0054578F" w:rsidP="00354FD2">
            <w:pPr>
              <w:spacing w:line="260" w:lineRule="atLeast"/>
              <w:jc w:val="both"/>
            </w:pPr>
            <w:r>
              <w:t>The inhalation exposure to the susbtances is determined using the following calculation:</w:t>
            </w:r>
          </w:p>
          <w:p w14:paraId="11F232D5" w14:textId="77777777" w:rsidR="0054578F" w:rsidRPr="00A249CC" w:rsidRDefault="0054578F" w:rsidP="00354FD2">
            <w:pPr>
              <w:spacing w:line="260" w:lineRule="atLeast"/>
              <w:jc w:val="center"/>
              <w:rPr>
                <w:b/>
                <w:lang w:val="en-US"/>
              </w:rPr>
            </w:pPr>
            <w:r w:rsidRPr="00A249CC">
              <w:rPr>
                <w:b/>
                <w:lang w:val="en-US"/>
              </w:rPr>
              <w:t xml:space="preserve">ExpI = </w:t>
            </w:r>
            <w:r>
              <w:rPr>
                <w:b/>
                <w:lang w:val="en-US"/>
              </w:rPr>
              <w:t>VI</w:t>
            </w:r>
            <w:r w:rsidRPr="00A249CC">
              <w:rPr>
                <w:b/>
                <w:lang w:val="en-US"/>
              </w:rPr>
              <w:t xml:space="preserve"> x </w:t>
            </w:r>
            <w:r>
              <w:rPr>
                <w:b/>
                <w:lang w:val="en-US"/>
              </w:rPr>
              <w:t>AR</w:t>
            </w:r>
            <w:r w:rsidRPr="00A249CC">
              <w:rPr>
                <w:b/>
                <w:lang w:val="en-US"/>
              </w:rPr>
              <w:t xml:space="preserve"> x AS x </w:t>
            </w:r>
            <w:r>
              <w:rPr>
                <w:b/>
                <w:lang w:val="en-US"/>
              </w:rPr>
              <w:t>I</w:t>
            </w:r>
            <w:r w:rsidRPr="00A249CC">
              <w:rPr>
                <w:b/>
                <w:lang w:val="en-US"/>
              </w:rPr>
              <w:t>A / BW</w:t>
            </w:r>
          </w:p>
          <w:p w14:paraId="1394CE1A" w14:textId="77777777" w:rsidR="0054578F" w:rsidRDefault="0054578F" w:rsidP="00354FD2">
            <w:pPr>
              <w:spacing w:line="260" w:lineRule="atLeast"/>
              <w:jc w:val="both"/>
              <w:rPr>
                <w:lang w:val="en-US"/>
              </w:rPr>
            </w:pPr>
          </w:p>
          <w:p w14:paraId="4EB3822D" w14:textId="77777777" w:rsidR="0054578F" w:rsidRDefault="0054578F" w:rsidP="00354FD2">
            <w:pPr>
              <w:spacing w:line="260" w:lineRule="atLeast"/>
              <w:jc w:val="both"/>
              <w:rPr>
                <w:lang w:val="en-US"/>
              </w:rPr>
            </w:pPr>
            <w:r>
              <w:rPr>
                <w:lang w:val="en-US"/>
              </w:rPr>
              <w:t>With :</w:t>
            </w:r>
          </w:p>
          <w:p w14:paraId="5795E42B" w14:textId="77777777" w:rsidR="0054578F" w:rsidRDefault="0054578F" w:rsidP="00354FD2">
            <w:pPr>
              <w:spacing w:line="260" w:lineRule="atLeast"/>
              <w:jc w:val="both"/>
              <w:rPr>
                <w:lang w:val="en-US"/>
              </w:rPr>
            </w:pPr>
            <w:r>
              <w:rPr>
                <w:lang w:val="en-US"/>
              </w:rPr>
              <w:t>ExpI = Systemic dose to active substance via inhalation route (mg/kg bw/d)</w:t>
            </w:r>
          </w:p>
          <w:p w14:paraId="2C5F2E13" w14:textId="77777777" w:rsidR="0054578F" w:rsidRDefault="0054578F" w:rsidP="00354FD2">
            <w:pPr>
              <w:spacing w:line="260" w:lineRule="atLeast"/>
              <w:jc w:val="both"/>
              <w:rPr>
                <w:lang w:val="en-US"/>
              </w:rPr>
            </w:pPr>
            <w:r>
              <w:rPr>
                <w:lang w:val="en-US"/>
              </w:rPr>
              <w:t>VI = volume of wood inhaled (cm3)</w:t>
            </w:r>
          </w:p>
          <w:p w14:paraId="5A774A52" w14:textId="77777777" w:rsidR="0054578F" w:rsidRDefault="0054578F" w:rsidP="00354FD2">
            <w:pPr>
              <w:spacing w:line="260" w:lineRule="atLeast"/>
              <w:jc w:val="both"/>
              <w:rPr>
                <w:lang w:val="en-US"/>
              </w:rPr>
            </w:pPr>
            <w:r>
              <w:rPr>
                <w:lang w:val="en-US"/>
              </w:rPr>
              <w:t>AR = application rate (mg/cm3)</w:t>
            </w:r>
          </w:p>
          <w:p w14:paraId="2D6B0734" w14:textId="77777777" w:rsidR="0054578F" w:rsidRDefault="0054578F" w:rsidP="00354FD2">
            <w:pPr>
              <w:spacing w:line="260" w:lineRule="atLeast"/>
              <w:jc w:val="both"/>
              <w:rPr>
                <w:lang w:val="en-US"/>
              </w:rPr>
            </w:pPr>
            <w:r>
              <w:rPr>
                <w:lang w:val="en-US"/>
              </w:rPr>
              <w:t>AS = concentration of active substance in the product</w:t>
            </w:r>
          </w:p>
          <w:p w14:paraId="7E002071" w14:textId="77777777" w:rsidR="0054578F" w:rsidRDefault="0054578F" w:rsidP="00354FD2">
            <w:pPr>
              <w:spacing w:line="260" w:lineRule="atLeast"/>
              <w:jc w:val="both"/>
              <w:rPr>
                <w:lang w:val="en-US"/>
              </w:rPr>
            </w:pPr>
            <w:r>
              <w:rPr>
                <w:lang w:val="en-US"/>
              </w:rPr>
              <w:t>IA = Inhalation absorption</w:t>
            </w:r>
          </w:p>
          <w:p w14:paraId="65E984FC" w14:textId="77777777" w:rsidR="0054578F" w:rsidRDefault="0054578F" w:rsidP="00354FD2">
            <w:pPr>
              <w:spacing w:line="260" w:lineRule="atLeast"/>
              <w:jc w:val="both"/>
              <w:rPr>
                <w:lang w:val="en-US"/>
              </w:rPr>
            </w:pPr>
            <w:r>
              <w:rPr>
                <w:lang w:val="en-US"/>
              </w:rPr>
              <w:t>BW = Body weight (kg)</w:t>
            </w:r>
          </w:p>
          <w:p w14:paraId="4A9FB427" w14:textId="77777777" w:rsidR="0054578F" w:rsidRPr="002734E6" w:rsidRDefault="0054578F" w:rsidP="00354FD2">
            <w:pPr>
              <w:spacing w:line="260" w:lineRule="atLeast"/>
              <w:jc w:val="both"/>
            </w:pPr>
          </w:p>
        </w:tc>
      </w:tr>
      <w:tr w:rsidR="0054578F" w14:paraId="2452BB15" w14:textId="77777777" w:rsidTr="00354FD2">
        <w:trPr>
          <w:trHeight w:val="428"/>
        </w:trPr>
        <w:tc>
          <w:tcPr>
            <w:tcW w:w="928" w:type="dxa"/>
            <w:tcBorders>
              <w:top w:val="single" w:sz="6" w:space="0" w:color="000000"/>
              <w:left w:val="single" w:sz="6" w:space="0" w:color="000000"/>
              <w:bottom w:val="single" w:sz="6" w:space="0" w:color="000000"/>
            </w:tcBorders>
            <w:shd w:val="clear" w:color="auto" w:fill="auto"/>
          </w:tcPr>
          <w:p w14:paraId="02F0B7E0" w14:textId="77777777" w:rsidR="0054578F" w:rsidRDefault="0054578F" w:rsidP="00354FD2">
            <w:pPr>
              <w:snapToGrid w:val="0"/>
              <w:spacing w:line="260" w:lineRule="atLeast"/>
              <w:rPr>
                <w:rFonts w:eastAsia="Calibri"/>
                <w:lang w:eastAsia="en-US"/>
              </w:rPr>
            </w:pPr>
          </w:p>
        </w:tc>
        <w:tc>
          <w:tcPr>
            <w:tcW w:w="3685" w:type="dxa"/>
            <w:tcBorders>
              <w:top w:val="single" w:sz="6" w:space="0" w:color="000000"/>
              <w:left w:val="single" w:sz="6" w:space="0" w:color="000000"/>
              <w:bottom w:val="single" w:sz="6" w:space="0" w:color="000000"/>
            </w:tcBorders>
            <w:shd w:val="clear" w:color="auto" w:fill="auto"/>
          </w:tcPr>
          <w:p w14:paraId="67CAC8B1" w14:textId="77777777" w:rsidR="0054578F" w:rsidRDefault="0054578F" w:rsidP="00354FD2">
            <w:pPr>
              <w:spacing w:line="260" w:lineRule="atLeast"/>
              <w:rPr>
                <w:rFonts w:eastAsia="Calibri"/>
                <w:lang w:eastAsia="en-US"/>
              </w:rPr>
            </w:pPr>
            <w:r>
              <w:rPr>
                <w:rFonts w:eastAsia="Calibri"/>
                <w:lang w:eastAsia="en-US"/>
              </w:rPr>
              <w:t>Parameters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982109B" w14:textId="77777777" w:rsidR="0054578F" w:rsidRDefault="0054578F" w:rsidP="00354FD2">
            <w:pPr>
              <w:spacing w:line="260" w:lineRule="atLeast"/>
            </w:pPr>
            <w:r>
              <w:rPr>
                <w:rFonts w:eastAsia="Calibri"/>
                <w:lang w:eastAsia="en-US"/>
              </w:rPr>
              <w:t>Value</w:t>
            </w:r>
          </w:p>
        </w:tc>
        <w:tc>
          <w:tcPr>
            <w:tcW w:w="3960" w:type="dxa"/>
            <w:tcBorders>
              <w:top w:val="single" w:sz="6" w:space="0" w:color="000000"/>
              <w:left w:val="single" w:sz="6" w:space="0" w:color="000000"/>
              <w:bottom w:val="single" w:sz="6" w:space="0" w:color="000000"/>
              <w:right w:val="single" w:sz="6" w:space="0" w:color="000000"/>
            </w:tcBorders>
          </w:tcPr>
          <w:p w14:paraId="3DC40724" w14:textId="77777777" w:rsidR="0054578F" w:rsidRDefault="0054578F" w:rsidP="00354FD2">
            <w:pPr>
              <w:spacing w:line="260" w:lineRule="atLeast"/>
              <w:rPr>
                <w:rFonts w:eastAsia="Calibri"/>
                <w:lang w:eastAsia="en-US"/>
              </w:rPr>
            </w:pPr>
            <w:r>
              <w:rPr>
                <w:rFonts w:eastAsia="Calibri"/>
                <w:lang w:eastAsia="en-US"/>
              </w:rPr>
              <w:t>Justification</w:t>
            </w:r>
          </w:p>
        </w:tc>
      </w:tr>
      <w:tr w:rsidR="0054578F" w14:paraId="33F177D5" w14:textId="77777777" w:rsidTr="00354FD2">
        <w:trPr>
          <w:cantSplit/>
          <w:trHeight w:val="428"/>
        </w:trPr>
        <w:tc>
          <w:tcPr>
            <w:tcW w:w="928" w:type="dxa"/>
            <w:vMerge w:val="restart"/>
            <w:tcBorders>
              <w:top w:val="single" w:sz="6" w:space="0" w:color="000000"/>
              <w:left w:val="single" w:sz="6" w:space="0" w:color="000000"/>
              <w:bottom w:val="single" w:sz="6" w:space="0" w:color="000000"/>
            </w:tcBorders>
            <w:shd w:val="clear" w:color="auto" w:fill="auto"/>
          </w:tcPr>
          <w:p w14:paraId="14DFE7A7" w14:textId="77777777" w:rsidR="0054578F" w:rsidRDefault="0054578F" w:rsidP="00354FD2">
            <w:pPr>
              <w:spacing w:line="260" w:lineRule="atLeast"/>
              <w:rPr>
                <w:rFonts w:eastAsia="Calibri"/>
                <w:lang w:eastAsia="en-US"/>
              </w:rPr>
            </w:pPr>
            <w:r>
              <w:rPr>
                <w:rFonts w:eastAsia="Calibri"/>
                <w:lang w:eastAsia="en-US"/>
              </w:rPr>
              <w:t>Tier 1</w:t>
            </w:r>
          </w:p>
        </w:tc>
        <w:tc>
          <w:tcPr>
            <w:tcW w:w="3685" w:type="dxa"/>
            <w:tcBorders>
              <w:top w:val="single" w:sz="6" w:space="0" w:color="000000"/>
              <w:left w:val="single" w:sz="6" w:space="0" w:color="000000"/>
              <w:bottom w:val="single" w:sz="6" w:space="0" w:color="000000"/>
            </w:tcBorders>
            <w:shd w:val="clear" w:color="auto" w:fill="auto"/>
          </w:tcPr>
          <w:p w14:paraId="6CC6AF08" w14:textId="77777777" w:rsidR="0054578F" w:rsidRDefault="0054578F" w:rsidP="00354FD2">
            <w:pPr>
              <w:snapToGrid w:val="0"/>
              <w:spacing w:line="260" w:lineRule="atLeast"/>
              <w:rPr>
                <w:rFonts w:eastAsia="Calibri"/>
                <w:lang w:eastAsia="en-US"/>
              </w:rPr>
            </w:pPr>
            <w:r>
              <w:rPr>
                <w:rFonts w:eastAsia="Calibri"/>
                <w:lang w:eastAsia="en-US"/>
              </w:rPr>
              <w:t>Concentration of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D35BD0B" w14:textId="77777777" w:rsidR="0054578F" w:rsidRDefault="0054578F" w:rsidP="00354FD2">
            <w:pPr>
              <w:snapToGrid w:val="0"/>
              <w:spacing w:line="260" w:lineRule="atLeast"/>
              <w:rPr>
                <w:rFonts w:eastAsia="Calibri"/>
                <w:lang w:eastAsia="en-US"/>
              </w:rPr>
            </w:pPr>
            <w:r>
              <w:rPr>
                <w:rFonts w:eastAsia="Calibri"/>
                <w:lang w:eastAsia="en-US"/>
              </w:rPr>
              <w:t>0.027% w/w</w:t>
            </w:r>
          </w:p>
        </w:tc>
        <w:tc>
          <w:tcPr>
            <w:tcW w:w="3960" w:type="dxa"/>
            <w:tcBorders>
              <w:top w:val="single" w:sz="6" w:space="0" w:color="000000"/>
              <w:left w:val="single" w:sz="6" w:space="0" w:color="000000"/>
              <w:bottom w:val="single" w:sz="6" w:space="0" w:color="000000"/>
              <w:right w:val="single" w:sz="6" w:space="0" w:color="000000"/>
            </w:tcBorders>
          </w:tcPr>
          <w:p w14:paraId="31A221A5" w14:textId="77777777" w:rsidR="0054578F" w:rsidRDefault="0054578F" w:rsidP="00354FD2">
            <w:pPr>
              <w:snapToGrid w:val="0"/>
              <w:spacing w:line="260" w:lineRule="atLeast"/>
              <w:rPr>
                <w:rFonts w:eastAsia="Calibri"/>
                <w:lang w:eastAsia="en-US"/>
              </w:rPr>
            </w:pPr>
            <w:r>
              <w:rPr>
                <w:rFonts w:eastAsia="Calibri"/>
                <w:lang w:eastAsia="en-US"/>
              </w:rPr>
              <w:t>Applicant’s data</w:t>
            </w:r>
          </w:p>
        </w:tc>
      </w:tr>
      <w:tr w:rsidR="0054578F" w14:paraId="5D3FB643" w14:textId="77777777" w:rsidTr="00354FD2">
        <w:trPr>
          <w:cantSplit/>
          <w:trHeight w:val="478"/>
        </w:trPr>
        <w:tc>
          <w:tcPr>
            <w:tcW w:w="928" w:type="dxa"/>
            <w:vMerge/>
            <w:tcBorders>
              <w:top w:val="single" w:sz="6" w:space="0" w:color="000000"/>
              <w:left w:val="single" w:sz="6" w:space="0" w:color="000000"/>
              <w:bottom w:val="single" w:sz="6" w:space="0" w:color="000000"/>
            </w:tcBorders>
            <w:shd w:val="clear" w:color="auto" w:fill="auto"/>
          </w:tcPr>
          <w:p w14:paraId="518EE565"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72032450" w14:textId="77777777" w:rsidR="0054578F" w:rsidRDefault="0054578F" w:rsidP="00354FD2">
            <w:pPr>
              <w:snapToGrid w:val="0"/>
              <w:spacing w:line="260" w:lineRule="atLeast"/>
              <w:rPr>
                <w:rFonts w:eastAsia="Calibri"/>
                <w:lang w:eastAsia="en-US"/>
              </w:rPr>
            </w:pPr>
            <w:r>
              <w:rPr>
                <w:rFonts w:eastAsia="Calibri"/>
                <w:lang w:eastAsia="en-US"/>
              </w:rPr>
              <w:t>Concentration of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D94FBFB" w14:textId="77777777" w:rsidR="0054578F" w:rsidRDefault="0054578F" w:rsidP="00354FD2">
            <w:pPr>
              <w:snapToGrid w:val="0"/>
              <w:spacing w:line="260" w:lineRule="atLeast"/>
              <w:rPr>
                <w:rFonts w:eastAsia="Calibri"/>
                <w:lang w:eastAsia="en-US"/>
              </w:rPr>
            </w:pPr>
            <w:r>
              <w:rPr>
                <w:rFonts w:eastAsia="Calibri"/>
                <w:lang w:eastAsia="en-US"/>
              </w:rPr>
              <w:t>0.183% w/w</w:t>
            </w:r>
          </w:p>
        </w:tc>
        <w:tc>
          <w:tcPr>
            <w:tcW w:w="3960" w:type="dxa"/>
            <w:tcBorders>
              <w:top w:val="single" w:sz="6" w:space="0" w:color="000000"/>
              <w:left w:val="single" w:sz="6" w:space="0" w:color="000000"/>
              <w:bottom w:val="single" w:sz="6" w:space="0" w:color="000000"/>
              <w:right w:val="single" w:sz="6" w:space="0" w:color="000000"/>
            </w:tcBorders>
          </w:tcPr>
          <w:p w14:paraId="5793D42D" w14:textId="77777777" w:rsidR="0054578F" w:rsidRDefault="0054578F" w:rsidP="00354FD2">
            <w:pPr>
              <w:snapToGrid w:val="0"/>
              <w:spacing w:line="260" w:lineRule="atLeast"/>
              <w:rPr>
                <w:rFonts w:eastAsia="Calibri"/>
                <w:lang w:eastAsia="en-US"/>
              </w:rPr>
            </w:pPr>
            <w:r>
              <w:rPr>
                <w:rFonts w:eastAsia="Calibri"/>
                <w:lang w:eastAsia="en-US"/>
              </w:rPr>
              <w:t>Applicant’s data</w:t>
            </w:r>
          </w:p>
        </w:tc>
      </w:tr>
      <w:tr w:rsidR="0054578F" w14:paraId="19DC2AC7" w14:textId="77777777" w:rsidTr="00354FD2">
        <w:trPr>
          <w:cantSplit/>
          <w:trHeight w:val="453"/>
        </w:trPr>
        <w:tc>
          <w:tcPr>
            <w:tcW w:w="928" w:type="dxa"/>
            <w:vMerge/>
            <w:tcBorders>
              <w:top w:val="single" w:sz="6" w:space="0" w:color="000000"/>
              <w:left w:val="single" w:sz="6" w:space="0" w:color="000000"/>
              <w:bottom w:val="single" w:sz="6" w:space="0" w:color="000000"/>
            </w:tcBorders>
            <w:shd w:val="clear" w:color="auto" w:fill="auto"/>
          </w:tcPr>
          <w:p w14:paraId="7040021A"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629D9083" w14:textId="77777777" w:rsidR="0054578F" w:rsidRDefault="0054578F" w:rsidP="00354FD2">
            <w:pPr>
              <w:snapToGrid w:val="0"/>
              <w:spacing w:line="260" w:lineRule="atLeast"/>
              <w:rPr>
                <w:rFonts w:eastAsia="Calibri"/>
                <w:lang w:eastAsia="en-US"/>
              </w:rPr>
            </w:pPr>
            <w:r>
              <w:rPr>
                <w:rFonts w:eastAsia="Calibri"/>
                <w:lang w:eastAsia="en-US"/>
              </w:rPr>
              <w:t>Body weight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1BDCF2D" w14:textId="77777777" w:rsidR="0054578F" w:rsidRDefault="0054578F" w:rsidP="00354FD2">
            <w:pPr>
              <w:snapToGrid w:val="0"/>
              <w:spacing w:line="260" w:lineRule="atLeast"/>
              <w:rPr>
                <w:rFonts w:eastAsia="Calibri"/>
                <w:lang w:eastAsia="en-US"/>
              </w:rPr>
            </w:pPr>
            <w:r>
              <w:rPr>
                <w:rFonts w:eastAsia="Calibri"/>
                <w:lang w:eastAsia="en-US"/>
              </w:rPr>
              <w:t>60 kg</w:t>
            </w:r>
          </w:p>
        </w:tc>
        <w:tc>
          <w:tcPr>
            <w:tcW w:w="3960" w:type="dxa"/>
            <w:tcBorders>
              <w:top w:val="single" w:sz="6" w:space="0" w:color="000000"/>
              <w:left w:val="single" w:sz="6" w:space="0" w:color="000000"/>
              <w:bottom w:val="single" w:sz="6" w:space="0" w:color="000000"/>
              <w:right w:val="single" w:sz="6" w:space="0" w:color="000000"/>
            </w:tcBorders>
          </w:tcPr>
          <w:p w14:paraId="79C1C62A" w14:textId="77777777" w:rsidR="0054578F" w:rsidRDefault="0054578F" w:rsidP="00354FD2">
            <w:pPr>
              <w:snapToGrid w:val="0"/>
              <w:spacing w:line="260" w:lineRule="atLeast"/>
              <w:rPr>
                <w:rFonts w:eastAsia="Calibri"/>
                <w:lang w:eastAsia="en-US"/>
              </w:rPr>
            </w:pPr>
            <w:r>
              <w:rPr>
                <w:rFonts w:eastAsia="Calibri"/>
                <w:lang w:eastAsia="en-US"/>
              </w:rPr>
              <w:t>Ad hoc Recommendation 14</w:t>
            </w:r>
          </w:p>
        </w:tc>
      </w:tr>
      <w:tr w:rsidR="0054578F" w14:paraId="24FC4CD3" w14:textId="77777777" w:rsidTr="00354FD2">
        <w:trPr>
          <w:cantSplit/>
          <w:trHeight w:val="453"/>
        </w:trPr>
        <w:tc>
          <w:tcPr>
            <w:tcW w:w="928" w:type="dxa"/>
            <w:tcBorders>
              <w:top w:val="single" w:sz="6" w:space="0" w:color="000000"/>
              <w:left w:val="single" w:sz="6" w:space="0" w:color="000000"/>
              <w:bottom w:val="single" w:sz="6" w:space="0" w:color="000000"/>
            </w:tcBorders>
            <w:shd w:val="clear" w:color="auto" w:fill="auto"/>
          </w:tcPr>
          <w:p w14:paraId="2E61CEF7"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794D95D2" w14:textId="77777777" w:rsidR="0054578F" w:rsidRDefault="0054578F" w:rsidP="00354FD2">
            <w:pPr>
              <w:snapToGrid w:val="0"/>
              <w:spacing w:line="260" w:lineRule="atLeast"/>
              <w:rPr>
                <w:rFonts w:eastAsia="Calibri"/>
                <w:lang w:eastAsia="en-US"/>
              </w:rPr>
            </w:pPr>
            <w:r>
              <w:rPr>
                <w:rFonts w:eastAsia="Calibri"/>
                <w:lang w:eastAsia="en-US"/>
              </w:rPr>
              <w:t>Density of the product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0798D0E" w14:textId="77777777" w:rsidR="0054578F" w:rsidRDefault="0054578F" w:rsidP="00354FD2">
            <w:pPr>
              <w:snapToGrid w:val="0"/>
              <w:spacing w:line="260" w:lineRule="atLeast"/>
              <w:rPr>
                <w:rFonts w:eastAsia="Calibri"/>
                <w:lang w:eastAsia="en-US"/>
              </w:rPr>
            </w:pPr>
            <w:r>
              <w:rPr>
                <w:rFonts w:eastAsia="Calibri"/>
                <w:lang w:eastAsia="en-US"/>
              </w:rPr>
              <w:t>1 g/ml</w:t>
            </w:r>
          </w:p>
        </w:tc>
        <w:tc>
          <w:tcPr>
            <w:tcW w:w="3960" w:type="dxa"/>
            <w:tcBorders>
              <w:top w:val="single" w:sz="6" w:space="0" w:color="000000"/>
              <w:left w:val="single" w:sz="6" w:space="0" w:color="000000"/>
              <w:bottom w:val="single" w:sz="6" w:space="0" w:color="000000"/>
              <w:right w:val="single" w:sz="6" w:space="0" w:color="000000"/>
            </w:tcBorders>
          </w:tcPr>
          <w:p w14:paraId="42251DFD" w14:textId="77777777" w:rsidR="0054578F" w:rsidRDefault="0054578F" w:rsidP="00354FD2">
            <w:pPr>
              <w:snapToGrid w:val="0"/>
              <w:spacing w:line="260" w:lineRule="atLeast"/>
              <w:rPr>
                <w:rFonts w:eastAsia="Calibri"/>
                <w:lang w:eastAsia="en-US"/>
              </w:rPr>
            </w:pPr>
            <w:r>
              <w:rPr>
                <w:rFonts w:eastAsia="Calibri"/>
                <w:lang w:eastAsia="en-US"/>
              </w:rPr>
              <w:t>Applicant’s data</w:t>
            </w:r>
          </w:p>
        </w:tc>
      </w:tr>
      <w:tr w:rsidR="0054578F" w14:paraId="72BF1997" w14:textId="77777777" w:rsidTr="00354FD2">
        <w:trPr>
          <w:cantSplit/>
          <w:trHeight w:val="453"/>
        </w:trPr>
        <w:tc>
          <w:tcPr>
            <w:tcW w:w="928" w:type="dxa"/>
            <w:tcBorders>
              <w:top w:val="single" w:sz="6" w:space="0" w:color="000000"/>
              <w:left w:val="single" w:sz="6" w:space="0" w:color="000000"/>
              <w:bottom w:val="single" w:sz="6" w:space="0" w:color="000000"/>
            </w:tcBorders>
            <w:shd w:val="clear" w:color="auto" w:fill="auto"/>
          </w:tcPr>
          <w:p w14:paraId="7E1C134A"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161CF984" w14:textId="77777777" w:rsidR="0054578F" w:rsidRDefault="0054578F" w:rsidP="00354FD2">
            <w:pPr>
              <w:snapToGrid w:val="0"/>
              <w:spacing w:line="260" w:lineRule="atLeast"/>
              <w:rPr>
                <w:rFonts w:eastAsia="Calibri"/>
                <w:lang w:eastAsia="en-US"/>
              </w:rPr>
            </w:pPr>
            <w:r>
              <w:rPr>
                <w:rFonts w:eastAsia="Calibri"/>
                <w:lang w:eastAsia="en-US"/>
              </w:rPr>
              <w:t>Product application rate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09D0BB3" w14:textId="22D43869" w:rsidR="0054578F" w:rsidRDefault="0054578F" w:rsidP="00354FD2">
            <w:pPr>
              <w:snapToGrid w:val="0"/>
              <w:spacing w:line="260" w:lineRule="atLeast"/>
              <w:rPr>
                <w:rFonts w:eastAsia="Calibri"/>
                <w:lang w:eastAsia="en-US"/>
              </w:rPr>
            </w:pPr>
            <w:r>
              <w:rPr>
                <w:rFonts w:eastAsia="Calibri"/>
                <w:lang w:eastAsia="en-US"/>
              </w:rPr>
              <w:t>45 mg/cm²</w:t>
            </w:r>
          </w:p>
        </w:tc>
        <w:tc>
          <w:tcPr>
            <w:tcW w:w="3960" w:type="dxa"/>
            <w:tcBorders>
              <w:top w:val="single" w:sz="6" w:space="0" w:color="000000"/>
              <w:left w:val="single" w:sz="6" w:space="0" w:color="000000"/>
              <w:bottom w:val="single" w:sz="6" w:space="0" w:color="000000"/>
              <w:right w:val="single" w:sz="6" w:space="0" w:color="000000"/>
            </w:tcBorders>
          </w:tcPr>
          <w:p w14:paraId="53D6CE8F" w14:textId="77777777" w:rsidR="0054578F" w:rsidRDefault="0054578F" w:rsidP="00354FD2">
            <w:pPr>
              <w:snapToGrid w:val="0"/>
              <w:spacing w:line="260" w:lineRule="atLeast"/>
              <w:rPr>
                <w:rFonts w:eastAsia="Calibri"/>
                <w:lang w:eastAsia="en-US"/>
              </w:rPr>
            </w:pPr>
            <w:r>
              <w:rPr>
                <w:rFonts w:eastAsia="Calibri"/>
                <w:lang w:eastAsia="en-US"/>
              </w:rPr>
              <w:t>Applicant’s data</w:t>
            </w:r>
          </w:p>
        </w:tc>
      </w:tr>
      <w:tr w:rsidR="0054578F" w14:paraId="2BB0DEA9" w14:textId="77777777" w:rsidTr="00354FD2">
        <w:trPr>
          <w:cantSplit/>
          <w:trHeight w:val="453"/>
        </w:trPr>
        <w:tc>
          <w:tcPr>
            <w:tcW w:w="928" w:type="dxa"/>
            <w:tcBorders>
              <w:top w:val="single" w:sz="6" w:space="0" w:color="000000"/>
              <w:left w:val="single" w:sz="6" w:space="0" w:color="000000"/>
              <w:bottom w:val="single" w:sz="6" w:space="0" w:color="000000"/>
            </w:tcBorders>
            <w:shd w:val="clear" w:color="auto" w:fill="auto"/>
          </w:tcPr>
          <w:p w14:paraId="2845A74C"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132FE8C0" w14:textId="77777777" w:rsidR="0054578F" w:rsidRDefault="0054578F" w:rsidP="00354FD2">
            <w:pPr>
              <w:snapToGrid w:val="0"/>
              <w:spacing w:line="260" w:lineRule="atLeast"/>
              <w:rPr>
                <w:rFonts w:eastAsia="Calibri"/>
                <w:lang w:eastAsia="en-US"/>
              </w:rPr>
            </w:pPr>
            <w:r>
              <w:rPr>
                <w:rFonts w:eastAsia="Calibri"/>
                <w:lang w:eastAsia="en-US"/>
              </w:rPr>
              <w:t>Layer of timber</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000D4EF" w14:textId="77777777" w:rsidR="0054578F" w:rsidRDefault="0054578F" w:rsidP="00354FD2">
            <w:pPr>
              <w:snapToGrid w:val="0"/>
              <w:spacing w:line="260" w:lineRule="atLeast"/>
              <w:rPr>
                <w:rFonts w:eastAsia="Calibri"/>
                <w:lang w:eastAsia="en-US"/>
              </w:rPr>
            </w:pPr>
            <w:r>
              <w:rPr>
                <w:rFonts w:eastAsia="Calibri"/>
                <w:lang w:eastAsia="en-US"/>
              </w:rPr>
              <w:t>1 cm</w:t>
            </w:r>
          </w:p>
        </w:tc>
        <w:tc>
          <w:tcPr>
            <w:tcW w:w="3960" w:type="dxa"/>
            <w:tcBorders>
              <w:top w:val="single" w:sz="6" w:space="0" w:color="000000"/>
              <w:left w:val="single" w:sz="6" w:space="0" w:color="000000"/>
              <w:bottom w:val="single" w:sz="6" w:space="0" w:color="000000"/>
              <w:right w:val="single" w:sz="6" w:space="0" w:color="000000"/>
            </w:tcBorders>
          </w:tcPr>
          <w:p w14:paraId="2AF59DBB" w14:textId="77777777" w:rsidR="0054578F" w:rsidRDefault="0054578F" w:rsidP="00354FD2">
            <w:pPr>
              <w:snapToGrid w:val="0"/>
              <w:spacing w:line="260" w:lineRule="atLeast"/>
              <w:rPr>
                <w:rFonts w:eastAsia="Calibri"/>
                <w:lang w:eastAsia="en-US"/>
              </w:rPr>
            </w:pPr>
            <w:r>
              <w:rPr>
                <w:rFonts w:eastAsia="Calibri"/>
                <w:lang w:eastAsia="en-US"/>
              </w:rPr>
              <w:t>Default value</w:t>
            </w:r>
          </w:p>
        </w:tc>
      </w:tr>
      <w:tr w:rsidR="0054578F" w14:paraId="222DA719" w14:textId="77777777" w:rsidTr="00354FD2">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3B5AB710" w14:textId="77777777" w:rsidR="0054578F" w:rsidRDefault="0054578F" w:rsidP="00354FD2">
            <w:pPr>
              <w:snapToGrid w:val="0"/>
              <w:spacing w:line="260" w:lineRule="atLeast"/>
              <w:rPr>
                <w:rFonts w:eastAsia="Calibri"/>
                <w:lang w:eastAsia="en-US"/>
              </w:rPr>
            </w:pPr>
            <w:r>
              <w:rPr>
                <w:rFonts w:eastAsia="Calibri"/>
                <w:lang w:eastAsia="en-US"/>
              </w:rPr>
              <w:t>Dermal exposure</w:t>
            </w:r>
          </w:p>
        </w:tc>
      </w:tr>
      <w:tr w:rsidR="0054578F" w14:paraId="0B042F08" w14:textId="77777777" w:rsidTr="00354FD2">
        <w:trPr>
          <w:cantSplit/>
          <w:trHeight w:val="453"/>
        </w:trPr>
        <w:tc>
          <w:tcPr>
            <w:tcW w:w="928" w:type="dxa"/>
            <w:tcBorders>
              <w:top w:val="single" w:sz="6" w:space="0" w:color="000000"/>
              <w:left w:val="single" w:sz="6" w:space="0" w:color="000000"/>
              <w:bottom w:val="single" w:sz="6" w:space="0" w:color="000000"/>
            </w:tcBorders>
            <w:shd w:val="clear" w:color="auto" w:fill="auto"/>
          </w:tcPr>
          <w:p w14:paraId="4C702C18"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06586F89" w14:textId="77777777" w:rsidR="0054578F" w:rsidRDefault="0054578F" w:rsidP="00354FD2">
            <w:pPr>
              <w:snapToGrid w:val="0"/>
              <w:spacing w:line="260" w:lineRule="atLeast"/>
              <w:rPr>
                <w:rFonts w:eastAsia="Calibri"/>
                <w:lang w:eastAsia="en-US"/>
              </w:rPr>
            </w:pPr>
            <w:r>
              <w:rPr>
                <w:rFonts w:eastAsia="Calibri"/>
                <w:lang w:eastAsia="en-US"/>
              </w:rPr>
              <w:t>Fraction of dislodgeable residues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9BB93F2" w14:textId="77777777" w:rsidR="0054578F" w:rsidRDefault="0054578F" w:rsidP="00354FD2">
            <w:pPr>
              <w:snapToGrid w:val="0"/>
              <w:spacing w:line="260" w:lineRule="atLeast"/>
              <w:rPr>
                <w:rFonts w:eastAsia="Calibri"/>
                <w:lang w:eastAsia="en-US"/>
              </w:rPr>
            </w:pPr>
            <w:r>
              <w:rPr>
                <w:rFonts w:eastAsia="Calibri"/>
                <w:lang w:eastAsia="en-US"/>
              </w:rPr>
              <w:t>3%</w:t>
            </w:r>
          </w:p>
        </w:tc>
        <w:tc>
          <w:tcPr>
            <w:tcW w:w="3960" w:type="dxa"/>
            <w:tcBorders>
              <w:top w:val="single" w:sz="6" w:space="0" w:color="000000"/>
              <w:left w:val="single" w:sz="6" w:space="0" w:color="000000"/>
              <w:bottom w:val="single" w:sz="6" w:space="0" w:color="000000"/>
              <w:right w:val="single" w:sz="6" w:space="0" w:color="000000"/>
            </w:tcBorders>
          </w:tcPr>
          <w:p w14:paraId="7C274EBA" w14:textId="77777777" w:rsidR="0054578F" w:rsidRDefault="0054578F" w:rsidP="00354FD2">
            <w:pPr>
              <w:snapToGrid w:val="0"/>
              <w:spacing w:line="260" w:lineRule="atLeast"/>
              <w:rPr>
                <w:rFonts w:eastAsia="Calibri"/>
                <w:lang w:eastAsia="en-US"/>
              </w:rPr>
            </w:pPr>
            <w:r>
              <w:rPr>
                <w:rFonts w:eastAsia="Calibri"/>
                <w:lang w:eastAsia="en-US"/>
              </w:rPr>
              <w:t>BHHEM (p.171), for painted wood – dried fluid</w:t>
            </w:r>
          </w:p>
        </w:tc>
      </w:tr>
      <w:tr w:rsidR="0054578F" w14:paraId="0D00771A" w14:textId="77777777" w:rsidTr="00354FD2">
        <w:trPr>
          <w:cantSplit/>
          <w:trHeight w:val="453"/>
        </w:trPr>
        <w:tc>
          <w:tcPr>
            <w:tcW w:w="928" w:type="dxa"/>
            <w:tcBorders>
              <w:top w:val="single" w:sz="6" w:space="0" w:color="000000"/>
              <w:left w:val="single" w:sz="6" w:space="0" w:color="000000"/>
              <w:bottom w:val="single" w:sz="6" w:space="0" w:color="000000"/>
            </w:tcBorders>
            <w:shd w:val="clear" w:color="auto" w:fill="auto"/>
          </w:tcPr>
          <w:p w14:paraId="3A8D0A51"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4FD1990C" w14:textId="77777777" w:rsidR="0054578F" w:rsidRDefault="0054578F" w:rsidP="00354FD2">
            <w:pPr>
              <w:snapToGrid w:val="0"/>
              <w:spacing w:line="260" w:lineRule="atLeast"/>
              <w:rPr>
                <w:rFonts w:eastAsia="Calibri"/>
                <w:lang w:eastAsia="en-US"/>
              </w:rPr>
            </w:pPr>
            <w:r>
              <w:rPr>
                <w:rFonts w:eastAsia="Calibri"/>
                <w:lang w:eastAsia="en-US"/>
              </w:rPr>
              <w:t>Surface area (two palms)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6E9301C" w14:textId="77777777" w:rsidR="0054578F" w:rsidRDefault="0054578F" w:rsidP="00354FD2">
            <w:pPr>
              <w:snapToGrid w:val="0"/>
              <w:spacing w:line="260" w:lineRule="atLeast"/>
              <w:rPr>
                <w:rFonts w:eastAsia="Calibri"/>
                <w:lang w:eastAsia="en-US"/>
              </w:rPr>
            </w:pPr>
            <w:r>
              <w:rPr>
                <w:rFonts w:eastAsia="Calibri"/>
                <w:lang w:eastAsia="en-US"/>
              </w:rPr>
              <w:t>410 cm²</w:t>
            </w:r>
          </w:p>
        </w:tc>
        <w:tc>
          <w:tcPr>
            <w:tcW w:w="3960" w:type="dxa"/>
            <w:tcBorders>
              <w:top w:val="single" w:sz="6" w:space="0" w:color="000000"/>
              <w:left w:val="single" w:sz="6" w:space="0" w:color="000000"/>
              <w:bottom w:val="single" w:sz="6" w:space="0" w:color="000000"/>
              <w:right w:val="single" w:sz="6" w:space="0" w:color="000000"/>
            </w:tcBorders>
          </w:tcPr>
          <w:p w14:paraId="2AE77857" w14:textId="77777777" w:rsidR="0054578F" w:rsidRDefault="0054578F" w:rsidP="00354FD2">
            <w:pPr>
              <w:snapToGrid w:val="0"/>
              <w:spacing w:line="260" w:lineRule="atLeast"/>
              <w:rPr>
                <w:rFonts w:eastAsia="Calibri"/>
                <w:lang w:eastAsia="en-US"/>
              </w:rPr>
            </w:pPr>
            <w:r>
              <w:rPr>
                <w:rFonts w:eastAsia="Calibri"/>
                <w:lang w:eastAsia="en-US"/>
              </w:rPr>
              <w:t>Ad hoc Recommendation 14</w:t>
            </w:r>
          </w:p>
        </w:tc>
      </w:tr>
      <w:tr w:rsidR="0054578F" w14:paraId="33C6CCF9" w14:textId="77777777" w:rsidTr="00354FD2">
        <w:trPr>
          <w:cantSplit/>
          <w:trHeight w:val="453"/>
        </w:trPr>
        <w:tc>
          <w:tcPr>
            <w:tcW w:w="928" w:type="dxa"/>
            <w:tcBorders>
              <w:top w:val="single" w:sz="6" w:space="0" w:color="000000"/>
              <w:left w:val="single" w:sz="6" w:space="0" w:color="000000"/>
              <w:bottom w:val="single" w:sz="6" w:space="0" w:color="000000"/>
            </w:tcBorders>
            <w:shd w:val="clear" w:color="auto" w:fill="auto"/>
          </w:tcPr>
          <w:p w14:paraId="65E5DD96"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3E72A5B9" w14:textId="77777777" w:rsidR="0054578F" w:rsidRDefault="0054578F" w:rsidP="00354FD2">
            <w:pPr>
              <w:snapToGrid w:val="0"/>
              <w:spacing w:line="260" w:lineRule="atLeast"/>
              <w:rPr>
                <w:rFonts w:eastAsia="Calibri"/>
                <w:lang w:eastAsia="en-US"/>
              </w:rPr>
            </w:pPr>
            <w:r>
              <w:rPr>
                <w:rFonts w:eastAsia="Calibri"/>
                <w:lang w:eastAsia="en-US"/>
              </w:rPr>
              <w:t>Dermal absorption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F4C8911" w14:textId="77777777" w:rsidR="0054578F" w:rsidRDefault="0054578F" w:rsidP="00354FD2">
            <w:pPr>
              <w:snapToGrid w:val="0"/>
              <w:spacing w:line="260" w:lineRule="atLeast"/>
              <w:rPr>
                <w:rFonts w:eastAsia="Calibri"/>
                <w:lang w:eastAsia="en-US"/>
              </w:rPr>
            </w:pPr>
            <w:r>
              <w:rPr>
                <w:rFonts w:eastAsia="Calibri"/>
                <w:lang w:eastAsia="en-US"/>
              </w:rPr>
              <w:t>50%</w:t>
            </w:r>
          </w:p>
        </w:tc>
        <w:tc>
          <w:tcPr>
            <w:tcW w:w="3960" w:type="dxa"/>
            <w:tcBorders>
              <w:top w:val="single" w:sz="6" w:space="0" w:color="000000"/>
              <w:left w:val="single" w:sz="6" w:space="0" w:color="000000"/>
              <w:bottom w:val="single" w:sz="6" w:space="0" w:color="000000"/>
              <w:right w:val="single" w:sz="6" w:space="0" w:color="000000"/>
            </w:tcBorders>
          </w:tcPr>
          <w:p w14:paraId="4633295E" w14:textId="77777777" w:rsidR="0054578F" w:rsidRDefault="0054578F" w:rsidP="00354FD2">
            <w:pPr>
              <w:snapToGrid w:val="0"/>
              <w:spacing w:line="260" w:lineRule="atLeast"/>
              <w:rPr>
                <w:rFonts w:eastAsia="Calibri"/>
                <w:lang w:eastAsia="en-US"/>
              </w:rPr>
            </w:pPr>
            <w:r>
              <w:rPr>
                <w:rFonts w:eastAsia="Calibri"/>
                <w:lang w:eastAsia="en-US"/>
              </w:rPr>
              <w:t>Default value according to EFSA Guidance 2017</w:t>
            </w:r>
          </w:p>
        </w:tc>
      </w:tr>
      <w:tr w:rsidR="0054578F" w14:paraId="6B9DCC04" w14:textId="77777777" w:rsidTr="00354FD2">
        <w:trPr>
          <w:cantSplit/>
          <w:trHeight w:val="453"/>
        </w:trPr>
        <w:tc>
          <w:tcPr>
            <w:tcW w:w="928" w:type="dxa"/>
            <w:tcBorders>
              <w:top w:val="single" w:sz="6" w:space="0" w:color="000000"/>
              <w:left w:val="single" w:sz="6" w:space="0" w:color="000000"/>
              <w:bottom w:val="single" w:sz="6" w:space="0" w:color="000000"/>
            </w:tcBorders>
            <w:shd w:val="clear" w:color="auto" w:fill="auto"/>
          </w:tcPr>
          <w:p w14:paraId="6CB22D6B"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0A854E39" w14:textId="77777777" w:rsidR="0054578F" w:rsidRDefault="0054578F" w:rsidP="00354FD2">
            <w:pPr>
              <w:snapToGrid w:val="0"/>
              <w:spacing w:line="260" w:lineRule="atLeast"/>
              <w:rPr>
                <w:rFonts w:eastAsia="Calibri"/>
                <w:lang w:eastAsia="en-US"/>
              </w:rPr>
            </w:pPr>
            <w:r>
              <w:rPr>
                <w:rFonts w:eastAsia="Calibri"/>
                <w:lang w:eastAsia="en-US"/>
              </w:rPr>
              <w:t>Dermal absorption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71686FF" w14:textId="525DE095" w:rsidR="0054578F" w:rsidRDefault="00046328" w:rsidP="00354FD2">
            <w:pPr>
              <w:snapToGrid w:val="0"/>
              <w:spacing w:line="260" w:lineRule="atLeast"/>
              <w:rPr>
                <w:rFonts w:eastAsia="Calibri"/>
                <w:lang w:eastAsia="en-US"/>
              </w:rPr>
            </w:pPr>
            <w:r>
              <w:rPr>
                <w:rFonts w:eastAsia="Calibri"/>
                <w:lang w:eastAsia="en-US"/>
              </w:rPr>
              <w:t>9.2</w:t>
            </w:r>
            <w:r w:rsidR="0054578F">
              <w:rPr>
                <w:rFonts w:eastAsia="Calibri"/>
                <w:lang w:eastAsia="en-US"/>
              </w:rPr>
              <w:t>%</w:t>
            </w:r>
          </w:p>
        </w:tc>
        <w:tc>
          <w:tcPr>
            <w:tcW w:w="3960" w:type="dxa"/>
            <w:tcBorders>
              <w:top w:val="single" w:sz="6" w:space="0" w:color="000000"/>
              <w:left w:val="single" w:sz="6" w:space="0" w:color="000000"/>
              <w:bottom w:val="single" w:sz="6" w:space="0" w:color="000000"/>
              <w:right w:val="single" w:sz="6" w:space="0" w:color="000000"/>
            </w:tcBorders>
          </w:tcPr>
          <w:p w14:paraId="7645B781" w14:textId="77777777" w:rsidR="0054578F" w:rsidRDefault="0054578F" w:rsidP="00354FD2">
            <w:pPr>
              <w:snapToGrid w:val="0"/>
              <w:spacing w:line="260" w:lineRule="atLeast"/>
              <w:rPr>
                <w:rFonts w:eastAsia="Calibri"/>
                <w:lang w:eastAsia="en-US"/>
              </w:rPr>
            </w:pPr>
            <w:r>
              <w:rPr>
                <w:rFonts w:eastAsia="Calibri"/>
                <w:lang w:eastAsia="en-US"/>
              </w:rPr>
              <w:t>Dermal absorption study</w:t>
            </w:r>
          </w:p>
        </w:tc>
      </w:tr>
      <w:tr w:rsidR="0054578F" w14:paraId="26310113" w14:textId="77777777" w:rsidTr="00354FD2">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1FA8B4E9" w14:textId="77777777" w:rsidR="0054578F" w:rsidRDefault="0054578F" w:rsidP="00354FD2">
            <w:pPr>
              <w:snapToGrid w:val="0"/>
              <w:spacing w:line="260" w:lineRule="atLeast"/>
              <w:rPr>
                <w:rFonts w:eastAsia="Calibri"/>
                <w:lang w:eastAsia="en-US"/>
              </w:rPr>
            </w:pPr>
            <w:r>
              <w:rPr>
                <w:rFonts w:eastAsia="Calibri"/>
                <w:lang w:eastAsia="en-US"/>
              </w:rPr>
              <w:t>Inhalation exposure</w:t>
            </w:r>
          </w:p>
        </w:tc>
      </w:tr>
      <w:tr w:rsidR="0054578F" w14:paraId="10C40704" w14:textId="77777777" w:rsidTr="00354FD2">
        <w:tblPrEx>
          <w:tblCellMar>
            <w:top w:w="0" w:type="dxa"/>
            <w:bottom w:w="0" w:type="dxa"/>
          </w:tblCellMar>
        </w:tblPrEx>
        <w:trPr>
          <w:cantSplit/>
          <w:trHeight w:val="453"/>
        </w:trPr>
        <w:tc>
          <w:tcPr>
            <w:tcW w:w="928" w:type="dxa"/>
            <w:tcBorders>
              <w:top w:val="single" w:sz="6" w:space="0" w:color="000000"/>
              <w:left w:val="single" w:sz="6" w:space="0" w:color="000000"/>
              <w:bottom w:val="single" w:sz="6" w:space="0" w:color="000000"/>
            </w:tcBorders>
            <w:shd w:val="clear" w:color="auto" w:fill="auto"/>
          </w:tcPr>
          <w:p w14:paraId="4102F2BF"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29274FBF" w14:textId="77777777" w:rsidR="0054578F" w:rsidRDefault="0054578F" w:rsidP="00354FD2">
            <w:pPr>
              <w:snapToGrid w:val="0"/>
              <w:spacing w:line="260" w:lineRule="atLeast"/>
              <w:rPr>
                <w:rFonts w:eastAsia="Calibri"/>
                <w:lang w:eastAsia="en-US"/>
              </w:rPr>
            </w:pPr>
            <w:r>
              <w:rPr>
                <w:rFonts w:eastAsia="Calibri"/>
                <w:lang w:eastAsia="en-US"/>
              </w:rPr>
              <w:t>Dust concentration in air</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42B1B5D" w14:textId="77777777" w:rsidR="0054578F" w:rsidRDefault="0054578F" w:rsidP="00354FD2">
            <w:pPr>
              <w:snapToGrid w:val="0"/>
              <w:spacing w:line="260" w:lineRule="atLeast"/>
              <w:rPr>
                <w:rFonts w:eastAsia="Calibri"/>
                <w:lang w:eastAsia="en-US"/>
              </w:rPr>
            </w:pPr>
            <w:r>
              <w:rPr>
                <w:rFonts w:eastAsia="Calibri"/>
                <w:lang w:eastAsia="en-US"/>
              </w:rPr>
              <w:t>5 mg/m3</w:t>
            </w:r>
          </w:p>
        </w:tc>
        <w:tc>
          <w:tcPr>
            <w:tcW w:w="3960" w:type="dxa"/>
            <w:tcBorders>
              <w:top w:val="single" w:sz="6" w:space="0" w:color="000000"/>
              <w:left w:val="single" w:sz="6" w:space="0" w:color="000000"/>
              <w:bottom w:val="single" w:sz="6" w:space="0" w:color="000000"/>
              <w:right w:val="single" w:sz="6" w:space="0" w:color="000000"/>
            </w:tcBorders>
          </w:tcPr>
          <w:p w14:paraId="64C5BBD7" w14:textId="77777777" w:rsidR="0054578F" w:rsidRDefault="0054578F" w:rsidP="00354FD2">
            <w:pPr>
              <w:snapToGrid w:val="0"/>
              <w:spacing w:line="260" w:lineRule="atLeast"/>
              <w:rPr>
                <w:rFonts w:eastAsia="Calibri"/>
                <w:lang w:eastAsia="en-US"/>
              </w:rPr>
            </w:pPr>
            <w:r>
              <w:rPr>
                <w:rFonts w:eastAsia="Calibri"/>
                <w:lang w:eastAsia="en-US"/>
              </w:rPr>
              <w:t>Ad hoc Recommendation 10</w:t>
            </w:r>
          </w:p>
        </w:tc>
      </w:tr>
      <w:tr w:rsidR="0054578F" w14:paraId="5259B877" w14:textId="77777777" w:rsidTr="00354FD2">
        <w:tblPrEx>
          <w:tblCellMar>
            <w:top w:w="0" w:type="dxa"/>
            <w:bottom w:w="0" w:type="dxa"/>
          </w:tblCellMar>
        </w:tblPrEx>
        <w:trPr>
          <w:cantSplit/>
          <w:trHeight w:val="453"/>
        </w:trPr>
        <w:tc>
          <w:tcPr>
            <w:tcW w:w="928" w:type="dxa"/>
            <w:tcBorders>
              <w:top w:val="single" w:sz="6" w:space="0" w:color="000000"/>
              <w:left w:val="single" w:sz="6" w:space="0" w:color="000000"/>
              <w:bottom w:val="single" w:sz="6" w:space="0" w:color="000000"/>
            </w:tcBorders>
            <w:shd w:val="clear" w:color="auto" w:fill="auto"/>
          </w:tcPr>
          <w:p w14:paraId="4B4DEB1C"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07417607" w14:textId="77777777" w:rsidR="0054578F" w:rsidRDefault="0054578F" w:rsidP="00354FD2">
            <w:pPr>
              <w:snapToGrid w:val="0"/>
              <w:spacing w:line="260" w:lineRule="atLeast"/>
              <w:rPr>
                <w:rFonts w:eastAsia="Calibri"/>
                <w:lang w:eastAsia="en-US"/>
              </w:rPr>
            </w:pPr>
            <w:r>
              <w:rPr>
                <w:rFonts w:eastAsia="Calibri"/>
                <w:lang w:eastAsia="en-US"/>
              </w:rPr>
              <w:t>Exposure duration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559B0BF" w14:textId="638F6CDF" w:rsidR="0054578F" w:rsidRDefault="00046328" w:rsidP="00354FD2">
            <w:pPr>
              <w:snapToGrid w:val="0"/>
              <w:spacing w:line="260" w:lineRule="atLeast"/>
              <w:rPr>
                <w:rFonts w:eastAsia="Calibri"/>
                <w:lang w:eastAsia="en-US"/>
              </w:rPr>
            </w:pPr>
            <w:r>
              <w:rPr>
                <w:rFonts w:eastAsia="Calibri"/>
                <w:lang w:eastAsia="en-US"/>
              </w:rPr>
              <w:t>6</w:t>
            </w:r>
            <w:r w:rsidR="0054578F">
              <w:rPr>
                <w:rFonts w:eastAsia="Calibri"/>
                <w:lang w:eastAsia="en-US"/>
              </w:rPr>
              <w:t xml:space="preserve"> h</w:t>
            </w:r>
          </w:p>
        </w:tc>
        <w:tc>
          <w:tcPr>
            <w:tcW w:w="3960" w:type="dxa"/>
            <w:tcBorders>
              <w:top w:val="single" w:sz="6" w:space="0" w:color="000000"/>
              <w:left w:val="single" w:sz="6" w:space="0" w:color="000000"/>
              <w:bottom w:val="single" w:sz="6" w:space="0" w:color="000000"/>
              <w:right w:val="single" w:sz="6" w:space="0" w:color="000000"/>
            </w:tcBorders>
          </w:tcPr>
          <w:p w14:paraId="0CDE9729" w14:textId="38DEEBF8" w:rsidR="0054578F" w:rsidRDefault="0054578F" w:rsidP="00354FD2">
            <w:pPr>
              <w:snapToGrid w:val="0"/>
              <w:spacing w:line="260" w:lineRule="atLeast"/>
              <w:rPr>
                <w:rFonts w:eastAsia="Calibri"/>
                <w:lang w:eastAsia="en-US"/>
              </w:rPr>
            </w:pPr>
            <w:r>
              <w:rPr>
                <w:rFonts w:eastAsia="Calibri"/>
                <w:lang w:eastAsia="en-US"/>
              </w:rPr>
              <w:t>TNs</w:t>
            </w:r>
            <w:r w:rsidR="00046328">
              <w:rPr>
                <w:rFonts w:eastAsia="Calibri"/>
                <w:lang w:eastAsia="en-US"/>
              </w:rPr>
              <w:t>G 2002, Part 3 (p.50), for chronic</w:t>
            </w:r>
            <w:r>
              <w:rPr>
                <w:rFonts w:eastAsia="Calibri"/>
                <w:lang w:eastAsia="en-US"/>
              </w:rPr>
              <w:t xml:space="preserve"> exposure</w:t>
            </w:r>
          </w:p>
        </w:tc>
      </w:tr>
      <w:tr w:rsidR="0054578F" w14:paraId="3EDC8D98" w14:textId="77777777" w:rsidTr="00354FD2">
        <w:trPr>
          <w:cantSplit/>
          <w:trHeight w:val="453"/>
        </w:trPr>
        <w:tc>
          <w:tcPr>
            <w:tcW w:w="928" w:type="dxa"/>
            <w:tcBorders>
              <w:top w:val="single" w:sz="6" w:space="0" w:color="000000"/>
              <w:left w:val="single" w:sz="6" w:space="0" w:color="000000"/>
              <w:bottom w:val="single" w:sz="6" w:space="0" w:color="000000"/>
            </w:tcBorders>
            <w:shd w:val="clear" w:color="auto" w:fill="auto"/>
          </w:tcPr>
          <w:p w14:paraId="57068C63"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3144A608" w14:textId="77777777" w:rsidR="0054578F" w:rsidRDefault="0054578F" w:rsidP="00354FD2">
            <w:pPr>
              <w:snapToGrid w:val="0"/>
              <w:spacing w:line="260" w:lineRule="atLeast"/>
              <w:rPr>
                <w:rFonts w:eastAsia="Calibri"/>
                <w:lang w:eastAsia="en-US"/>
              </w:rPr>
            </w:pPr>
            <w:r>
              <w:rPr>
                <w:rFonts w:eastAsia="Calibri"/>
                <w:lang w:eastAsia="en-US"/>
              </w:rPr>
              <w:t>Inhalation rate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1A2423F" w14:textId="77777777" w:rsidR="0054578F" w:rsidRDefault="0054578F" w:rsidP="00354FD2">
            <w:pPr>
              <w:snapToGrid w:val="0"/>
              <w:spacing w:line="260" w:lineRule="atLeast"/>
              <w:rPr>
                <w:rFonts w:eastAsia="Calibri"/>
                <w:lang w:eastAsia="en-US"/>
              </w:rPr>
            </w:pPr>
            <w:r>
              <w:rPr>
                <w:rFonts w:eastAsia="Calibri"/>
                <w:lang w:eastAsia="en-US"/>
              </w:rPr>
              <w:t>1.25 m3/h</w:t>
            </w:r>
          </w:p>
        </w:tc>
        <w:tc>
          <w:tcPr>
            <w:tcW w:w="3960" w:type="dxa"/>
            <w:tcBorders>
              <w:top w:val="single" w:sz="6" w:space="0" w:color="000000"/>
              <w:left w:val="single" w:sz="6" w:space="0" w:color="000000"/>
              <w:bottom w:val="single" w:sz="6" w:space="0" w:color="000000"/>
              <w:right w:val="single" w:sz="6" w:space="0" w:color="000000"/>
            </w:tcBorders>
          </w:tcPr>
          <w:p w14:paraId="38D42D59" w14:textId="77777777" w:rsidR="0054578F" w:rsidRDefault="0054578F" w:rsidP="00354FD2">
            <w:pPr>
              <w:snapToGrid w:val="0"/>
              <w:spacing w:line="260" w:lineRule="atLeast"/>
              <w:rPr>
                <w:rFonts w:eastAsia="Calibri"/>
                <w:lang w:eastAsia="en-US"/>
              </w:rPr>
            </w:pPr>
            <w:r>
              <w:rPr>
                <w:rFonts w:eastAsia="Calibri"/>
                <w:lang w:eastAsia="en-US"/>
              </w:rPr>
              <w:t>Ad hoc Recommendation 14</w:t>
            </w:r>
          </w:p>
        </w:tc>
      </w:tr>
      <w:tr w:rsidR="0054578F" w14:paraId="1BBCAE39" w14:textId="77777777" w:rsidTr="00354FD2">
        <w:trPr>
          <w:cantSplit/>
          <w:trHeight w:val="453"/>
        </w:trPr>
        <w:tc>
          <w:tcPr>
            <w:tcW w:w="928" w:type="dxa"/>
            <w:tcBorders>
              <w:top w:val="single" w:sz="6" w:space="0" w:color="000000"/>
              <w:left w:val="single" w:sz="6" w:space="0" w:color="000000"/>
              <w:bottom w:val="single" w:sz="6" w:space="0" w:color="000000"/>
            </w:tcBorders>
            <w:shd w:val="clear" w:color="auto" w:fill="auto"/>
          </w:tcPr>
          <w:p w14:paraId="2E30C707"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205023F9" w14:textId="77777777" w:rsidR="0054578F" w:rsidRDefault="0054578F" w:rsidP="00354FD2">
            <w:pPr>
              <w:snapToGrid w:val="0"/>
              <w:spacing w:line="260" w:lineRule="atLeast"/>
              <w:rPr>
                <w:rFonts w:eastAsia="Calibri"/>
                <w:lang w:eastAsia="en-US"/>
              </w:rPr>
            </w:pPr>
            <w:r>
              <w:rPr>
                <w:rFonts w:eastAsia="Calibri"/>
                <w:lang w:eastAsia="en-US"/>
              </w:rPr>
              <w:t>Wood dust density</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D80C56C" w14:textId="77777777" w:rsidR="0054578F" w:rsidRDefault="0054578F" w:rsidP="00354FD2">
            <w:pPr>
              <w:snapToGrid w:val="0"/>
              <w:spacing w:line="260" w:lineRule="atLeast"/>
              <w:rPr>
                <w:rFonts w:eastAsia="Calibri"/>
                <w:lang w:eastAsia="en-US"/>
              </w:rPr>
            </w:pPr>
            <w:r>
              <w:rPr>
                <w:rFonts w:eastAsia="Calibri"/>
                <w:lang w:eastAsia="en-US"/>
              </w:rPr>
              <w:t>0.8 g/cm3</w:t>
            </w:r>
          </w:p>
        </w:tc>
        <w:tc>
          <w:tcPr>
            <w:tcW w:w="3960" w:type="dxa"/>
            <w:tcBorders>
              <w:top w:val="single" w:sz="6" w:space="0" w:color="000000"/>
              <w:left w:val="single" w:sz="6" w:space="0" w:color="000000"/>
              <w:bottom w:val="single" w:sz="6" w:space="0" w:color="000000"/>
              <w:right w:val="single" w:sz="6" w:space="0" w:color="000000"/>
            </w:tcBorders>
          </w:tcPr>
          <w:p w14:paraId="1022A265" w14:textId="77777777" w:rsidR="0054578F" w:rsidRDefault="0054578F" w:rsidP="00354FD2">
            <w:pPr>
              <w:snapToGrid w:val="0"/>
              <w:spacing w:line="260" w:lineRule="atLeast"/>
              <w:rPr>
                <w:rFonts w:eastAsia="Calibri"/>
                <w:lang w:eastAsia="en-US"/>
              </w:rPr>
            </w:pPr>
            <w:r>
              <w:rPr>
                <w:rFonts w:eastAsia="Calibri"/>
                <w:lang w:eastAsia="en-US"/>
              </w:rPr>
              <w:t>TNsG 2002, Part 3 (p.50)</w:t>
            </w:r>
          </w:p>
        </w:tc>
      </w:tr>
      <w:tr w:rsidR="0054578F" w14:paraId="6A4794FC" w14:textId="77777777" w:rsidTr="00354FD2">
        <w:tblPrEx>
          <w:tblCellMar>
            <w:top w:w="0" w:type="dxa"/>
            <w:bottom w:w="0" w:type="dxa"/>
          </w:tblCellMar>
        </w:tblPrEx>
        <w:trPr>
          <w:cantSplit/>
          <w:trHeight w:val="453"/>
        </w:trPr>
        <w:tc>
          <w:tcPr>
            <w:tcW w:w="928" w:type="dxa"/>
            <w:tcBorders>
              <w:top w:val="single" w:sz="6" w:space="0" w:color="000000"/>
              <w:left w:val="single" w:sz="6" w:space="0" w:color="000000"/>
              <w:bottom w:val="single" w:sz="6" w:space="0" w:color="000000"/>
            </w:tcBorders>
            <w:shd w:val="clear" w:color="auto" w:fill="auto"/>
          </w:tcPr>
          <w:p w14:paraId="307476A8" w14:textId="77777777" w:rsidR="0054578F" w:rsidRDefault="0054578F" w:rsidP="00354FD2"/>
        </w:tc>
        <w:tc>
          <w:tcPr>
            <w:tcW w:w="3685" w:type="dxa"/>
            <w:tcBorders>
              <w:top w:val="single" w:sz="6" w:space="0" w:color="000000"/>
              <w:left w:val="single" w:sz="6" w:space="0" w:color="000000"/>
              <w:bottom w:val="single" w:sz="6" w:space="0" w:color="000000"/>
            </w:tcBorders>
            <w:shd w:val="clear" w:color="auto" w:fill="auto"/>
          </w:tcPr>
          <w:p w14:paraId="7EF8DC7A" w14:textId="77777777" w:rsidR="0054578F" w:rsidRDefault="0054578F" w:rsidP="00354FD2">
            <w:pPr>
              <w:snapToGrid w:val="0"/>
              <w:spacing w:line="260" w:lineRule="atLeast"/>
              <w:rPr>
                <w:rFonts w:eastAsia="Calibri"/>
                <w:lang w:eastAsia="en-US"/>
              </w:rPr>
            </w:pPr>
            <w:r>
              <w:rPr>
                <w:rFonts w:eastAsia="Calibri"/>
                <w:lang w:eastAsia="en-US"/>
              </w:rPr>
              <w:t>Inhalation absorption (Penflufen and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C2F1F2B" w14:textId="77777777" w:rsidR="0054578F" w:rsidRDefault="0054578F" w:rsidP="00354FD2">
            <w:pPr>
              <w:snapToGrid w:val="0"/>
              <w:spacing w:line="260" w:lineRule="atLeast"/>
              <w:rPr>
                <w:rFonts w:eastAsia="Calibri"/>
                <w:lang w:eastAsia="en-US"/>
              </w:rPr>
            </w:pPr>
            <w:r>
              <w:rPr>
                <w:rFonts w:eastAsia="Calibri"/>
                <w:lang w:eastAsia="en-US"/>
              </w:rPr>
              <w:t>100%</w:t>
            </w:r>
          </w:p>
        </w:tc>
        <w:tc>
          <w:tcPr>
            <w:tcW w:w="3960" w:type="dxa"/>
            <w:tcBorders>
              <w:top w:val="single" w:sz="6" w:space="0" w:color="000000"/>
              <w:left w:val="single" w:sz="6" w:space="0" w:color="000000"/>
              <w:bottom w:val="single" w:sz="6" w:space="0" w:color="000000"/>
              <w:right w:val="single" w:sz="6" w:space="0" w:color="000000"/>
            </w:tcBorders>
          </w:tcPr>
          <w:p w14:paraId="26CB8F5C" w14:textId="77777777" w:rsidR="0054578F" w:rsidRDefault="0054578F" w:rsidP="00354FD2">
            <w:pPr>
              <w:snapToGrid w:val="0"/>
              <w:spacing w:line="260" w:lineRule="atLeast"/>
              <w:rPr>
                <w:rFonts w:eastAsia="Calibri"/>
                <w:lang w:eastAsia="en-US"/>
              </w:rPr>
            </w:pPr>
            <w:r>
              <w:rPr>
                <w:rFonts w:eastAsia="Calibri"/>
                <w:lang w:eastAsia="en-US"/>
              </w:rPr>
              <w:t>Default value</w:t>
            </w:r>
          </w:p>
        </w:tc>
      </w:tr>
    </w:tbl>
    <w:p w14:paraId="572B7C36" w14:textId="77777777" w:rsidR="0054578F" w:rsidRDefault="0054578F" w:rsidP="0054578F">
      <w:pPr>
        <w:spacing w:line="260" w:lineRule="atLeast"/>
        <w:rPr>
          <w:rFonts w:eastAsia="Calibri"/>
          <w:shd w:val="clear" w:color="auto" w:fill="00FFFF"/>
          <w:lang w:eastAsia="en-US"/>
        </w:rPr>
      </w:pPr>
    </w:p>
    <w:p w14:paraId="3A48F657" w14:textId="331A1585" w:rsidR="0054578F" w:rsidRDefault="0054578F" w:rsidP="0054578F">
      <w:pPr>
        <w:rPr>
          <w:rFonts w:ascii="Times New Roman" w:eastAsia="Calibri" w:hAnsi="Times New Roman" w:cs="Times New Roman"/>
          <w:i/>
          <w:iCs/>
          <w:lang w:eastAsia="en-US"/>
        </w:rPr>
      </w:pPr>
      <w:r>
        <w:rPr>
          <w:rFonts w:eastAsia="Calibri"/>
          <w:b/>
          <w:lang w:eastAsia="en-US"/>
        </w:rPr>
        <w:t>Calculations for Scenario [</w:t>
      </w:r>
      <w:r w:rsidR="00046328">
        <w:rPr>
          <w:rFonts w:eastAsia="Calibri"/>
          <w:b/>
          <w:lang w:eastAsia="en-US"/>
        </w:rPr>
        <w:t>4</w:t>
      </w:r>
      <w:r>
        <w:rPr>
          <w:rFonts w:eastAsia="Calibri"/>
          <w:b/>
          <w:lang w:eastAsia="en-US"/>
        </w:rPr>
        <w:t>]</w:t>
      </w:r>
    </w:p>
    <w:p w14:paraId="72E1CE06" w14:textId="77777777" w:rsidR="0054578F" w:rsidRPr="00745475" w:rsidRDefault="0054578F" w:rsidP="0054578F">
      <w:pPr>
        <w:spacing w:line="260" w:lineRule="atLeast"/>
        <w:rPr>
          <w:rFonts w:eastAsia="Calibri"/>
          <w:lang w:eastAsia="en-US"/>
        </w:rPr>
      </w:pPr>
    </w:p>
    <w:p w14:paraId="5BA9C23A" w14:textId="77777777" w:rsidR="0054578F" w:rsidRPr="00745475" w:rsidRDefault="0054578F" w:rsidP="0054578F">
      <w:pPr>
        <w:spacing w:line="260" w:lineRule="atLeast"/>
        <w:rPr>
          <w:rFonts w:eastAsia="Calibri"/>
          <w:u w:val="single"/>
          <w:lang w:eastAsia="en-US"/>
        </w:rPr>
      </w:pPr>
      <w:r w:rsidRPr="00745475">
        <w:rPr>
          <w:rFonts w:eastAsia="Calibri"/>
          <w:u w:val="single"/>
          <w:lang w:eastAsia="en-US"/>
        </w:rPr>
        <w:t>Penflufen</w:t>
      </w:r>
    </w:p>
    <w:p w14:paraId="1A8D0343" w14:textId="77777777" w:rsidR="0054578F" w:rsidRPr="00745475" w:rsidRDefault="0054578F" w:rsidP="0054578F">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54578F" w14:paraId="07F75339" w14:textId="77777777" w:rsidTr="00354FD2">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2EC2F32A" w14:textId="77777777" w:rsidR="0054578F" w:rsidRDefault="0054578F" w:rsidP="00354FD2">
            <w:pPr>
              <w:spacing w:line="260" w:lineRule="atLeast"/>
              <w:jc w:val="center"/>
            </w:pPr>
            <w:r>
              <w:rPr>
                <w:rFonts w:eastAsia="Calibri"/>
                <w:b/>
                <w:lang w:eastAsia="en-US"/>
              </w:rPr>
              <w:t>Summary table: estimated exposure from professional uses</w:t>
            </w:r>
          </w:p>
        </w:tc>
      </w:tr>
      <w:tr w:rsidR="0054578F" w14:paraId="10C93FBB" w14:textId="77777777" w:rsidTr="00354FD2">
        <w:tblPrEx>
          <w:tblCellMar>
            <w:top w:w="57" w:type="dxa"/>
            <w:bottom w:w="57" w:type="dxa"/>
          </w:tblCellMar>
        </w:tblPrEx>
        <w:trPr>
          <w:cantSplit/>
          <w:trHeight w:val="1136"/>
        </w:trPr>
        <w:tc>
          <w:tcPr>
            <w:tcW w:w="1495" w:type="dxa"/>
            <w:tcBorders>
              <w:top w:val="single" w:sz="6" w:space="0" w:color="000000"/>
              <w:left w:val="single" w:sz="6" w:space="0" w:color="000000"/>
              <w:bottom w:val="single" w:sz="6" w:space="0" w:color="000000"/>
            </w:tcBorders>
            <w:shd w:val="clear" w:color="auto" w:fill="auto"/>
          </w:tcPr>
          <w:p w14:paraId="364077B1" w14:textId="77777777" w:rsidR="0054578F" w:rsidRDefault="0054578F" w:rsidP="00354FD2">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623C8DCD" w14:textId="77777777" w:rsidR="0054578F" w:rsidRDefault="0054578F" w:rsidP="00354FD2">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4818DCC5" w14:textId="77777777" w:rsidR="0054578F" w:rsidRDefault="0054578F" w:rsidP="00354FD2">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7CDA4F99" w14:textId="77777777" w:rsidR="0054578F" w:rsidRDefault="0054578F" w:rsidP="00354FD2">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5E2C9F36" w14:textId="77777777" w:rsidR="0054578F" w:rsidRDefault="0054578F" w:rsidP="00354FD2">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70E4B38E" w14:textId="77777777" w:rsidR="0054578F" w:rsidRDefault="0054578F" w:rsidP="00354FD2">
            <w:pPr>
              <w:spacing w:line="260" w:lineRule="atLeast"/>
            </w:pPr>
            <w:r>
              <w:rPr>
                <w:rFonts w:eastAsia="Calibri"/>
                <w:b/>
                <w:lang w:eastAsia="en-US"/>
              </w:rPr>
              <w:t>Estimated total uptake (mg/kg d/bw)</w:t>
            </w:r>
          </w:p>
        </w:tc>
      </w:tr>
      <w:tr w:rsidR="0054578F" w14:paraId="1F9EB4BE" w14:textId="77777777" w:rsidTr="00354FD2">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139EA734" w14:textId="3CECA578" w:rsidR="0054578F" w:rsidRDefault="0054578F" w:rsidP="00354FD2">
            <w:pPr>
              <w:spacing w:line="260" w:lineRule="atLeast"/>
              <w:rPr>
                <w:rFonts w:eastAsia="Calibri"/>
                <w:lang w:eastAsia="en-US"/>
              </w:rPr>
            </w:pPr>
            <w:r>
              <w:rPr>
                <w:rFonts w:eastAsia="Calibri"/>
                <w:lang w:eastAsia="en-US"/>
              </w:rPr>
              <w:t>Scenario [</w:t>
            </w:r>
            <w:r w:rsidR="00046328">
              <w:rPr>
                <w:rFonts w:eastAsia="Calibri"/>
                <w:lang w:eastAsia="en-US"/>
              </w:rPr>
              <w:t>4</w:t>
            </w:r>
            <w:r>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48812731" w14:textId="77777777" w:rsidR="0054578F" w:rsidRDefault="0054578F" w:rsidP="00354FD2">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1DC97093" w14:textId="740903B7" w:rsidR="0054578F" w:rsidRDefault="0054578F" w:rsidP="00354FD2">
            <w:pPr>
              <w:snapToGrid w:val="0"/>
              <w:spacing w:line="260" w:lineRule="atLeast"/>
              <w:rPr>
                <w:rFonts w:eastAsia="Calibri"/>
                <w:lang w:eastAsia="en-US"/>
              </w:rPr>
            </w:pPr>
            <w:r>
              <w:rPr>
                <w:rFonts w:eastAsia="Calibri"/>
                <w:lang w:eastAsia="en-US"/>
              </w:rPr>
              <w:t>9.46x10</w:t>
            </w:r>
            <w:r w:rsidRPr="00745475">
              <w:rPr>
                <w:rFonts w:eastAsia="Calibri"/>
                <w:vertAlign w:val="superscript"/>
                <w:lang w:eastAsia="en-US"/>
              </w:rPr>
              <w:t>-</w:t>
            </w:r>
            <w:r>
              <w:rPr>
                <w:rFonts w:eastAsia="Calibri"/>
                <w:vertAlign w:val="superscript"/>
                <w:lang w:eastAsia="en-US"/>
              </w:rPr>
              <w:t>6</w:t>
            </w:r>
          </w:p>
        </w:tc>
        <w:tc>
          <w:tcPr>
            <w:tcW w:w="1843" w:type="dxa"/>
            <w:tcBorders>
              <w:top w:val="single" w:sz="6" w:space="0" w:color="000000"/>
              <w:left w:val="single" w:sz="6" w:space="0" w:color="000000"/>
              <w:bottom w:val="single" w:sz="6" w:space="0" w:color="000000"/>
            </w:tcBorders>
            <w:shd w:val="clear" w:color="auto" w:fill="auto"/>
          </w:tcPr>
          <w:p w14:paraId="53F06ED9" w14:textId="2132A7A2" w:rsidR="0054578F" w:rsidRDefault="0054578F" w:rsidP="00354FD2">
            <w:pPr>
              <w:snapToGrid w:val="0"/>
              <w:spacing w:line="260" w:lineRule="atLeast"/>
              <w:rPr>
                <w:rFonts w:eastAsia="Calibri"/>
                <w:lang w:eastAsia="en-US"/>
              </w:rPr>
            </w:pPr>
            <w:r>
              <w:rPr>
                <w:rFonts w:eastAsia="Calibri"/>
                <w:lang w:eastAsia="en-US"/>
              </w:rPr>
              <w:t>1.25x10</w:t>
            </w:r>
            <w:r w:rsidRPr="00745475">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49D9648E" w14:textId="77777777" w:rsidR="0054578F" w:rsidRDefault="0054578F" w:rsidP="00354FD2">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33F380BD" w14:textId="77035397" w:rsidR="0054578F" w:rsidRDefault="0054578F" w:rsidP="00354FD2">
            <w:pPr>
              <w:snapToGrid w:val="0"/>
              <w:spacing w:line="260" w:lineRule="atLeast"/>
              <w:rPr>
                <w:rFonts w:eastAsia="Calibri"/>
                <w:lang w:eastAsia="en-US"/>
              </w:rPr>
            </w:pPr>
            <w:r>
              <w:rPr>
                <w:rFonts w:eastAsia="Calibri"/>
                <w:lang w:eastAsia="en-US"/>
              </w:rPr>
              <w:t>1.25x10</w:t>
            </w:r>
            <w:r w:rsidRPr="00745475">
              <w:rPr>
                <w:rFonts w:eastAsia="Calibri"/>
                <w:vertAlign w:val="superscript"/>
                <w:lang w:eastAsia="en-US"/>
              </w:rPr>
              <w:t>-3</w:t>
            </w:r>
          </w:p>
        </w:tc>
      </w:tr>
    </w:tbl>
    <w:p w14:paraId="2688ADF3" w14:textId="77777777" w:rsidR="0054578F" w:rsidRDefault="0054578F" w:rsidP="0054578F">
      <w:pPr>
        <w:spacing w:line="260" w:lineRule="atLeast"/>
        <w:rPr>
          <w:rFonts w:eastAsia="Calibri"/>
          <w:shd w:val="clear" w:color="auto" w:fill="00FFFF"/>
          <w:lang w:eastAsia="en-US"/>
        </w:rPr>
      </w:pPr>
    </w:p>
    <w:p w14:paraId="6485FD58" w14:textId="77777777" w:rsidR="0054578F" w:rsidRPr="00342760" w:rsidRDefault="0054578F" w:rsidP="0054578F">
      <w:pPr>
        <w:spacing w:line="260" w:lineRule="atLeast"/>
        <w:rPr>
          <w:rFonts w:eastAsia="Calibri"/>
          <w:u w:val="single"/>
          <w:lang w:eastAsia="en-US"/>
        </w:rPr>
      </w:pPr>
      <w:r>
        <w:rPr>
          <w:rFonts w:eastAsia="Calibri"/>
          <w:u w:val="single"/>
          <w:lang w:eastAsia="en-US"/>
        </w:rPr>
        <w:t>Cypermethrin</w:t>
      </w:r>
    </w:p>
    <w:p w14:paraId="03551069" w14:textId="77777777" w:rsidR="0054578F" w:rsidRPr="00342760" w:rsidRDefault="0054578F" w:rsidP="0054578F">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54578F" w14:paraId="04E06738" w14:textId="77777777" w:rsidTr="00354FD2">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71632DC9" w14:textId="77777777" w:rsidR="0054578F" w:rsidRDefault="0054578F" w:rsidP="00354FD2">
            <w:pPr>
              <w:spacing w:line="260" w:lineRule="atLeast"/>
              <w:jc w:val="center"/>
            </w:pPr>
            <w:r>
              <w:rPr>
                <w:rFonts w:eastAsia="Calibri"/>
                <w:b/>
                <w:lang w:eastAsia="en-US"/>
              </w:rPr>
              <w:t>Summary table: estimated exposure from professional uses</w:t>
            </w:r>
          </w:p>
        </w:tc>
      </w:tr>
      <w:tr w:rsidR="0054578F" w14:paraId="4C50CB50" w14:textId="77777777" w:rsidTr="00354FD2">
        <w:tblPrEx>
          <w:tblCellMar>
            <w:top w:w="57" w:type="dxa"/>
            <w:bottom w:w="57" w:type="dxa"/>
          </w:tblCellMar>
        </w:tblPrEx>
        <w:trPr>
          <w:cantSplit/>
          <w:trHeight w:val="1090"/>
        </w:trPr>
        <w:tc>
          <w:tcPr>
            <w:tcW w:w="1495" w:type="dxa"/>
            <w:tcBorders>
              <w:top w:val="single" w:sz="6" w:space="0" w:color="000000"/>
              <w:left w:val="single" w:sz="6" w:space="0" w:color="000000"/>
              <w:bottom w:val="single" w:sz="6" w:space="0" w:color="000000"/>
            </w:tcBorders>
            <w:shd w:val="clear" w:color="auto" w:fill="auto"/>
          </w:tcPr>
          <w:p w14:paraId="2FE488D1" w14:textId="77777777" w:rsidR="0054578F" w:rsidRDefault="0054578F" w:rsidP="00354FD2">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6D61799D" w14:textId="77777777" w:rsidR="0054578F" w:rsidRDefault="0054578F" w:rsidP="00354FD2">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4F836502" w14:textId="77777777" w:rsidR="0054578F" w:rsidRDefault="0054578F" w:rsidP="00354FD2">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7EC6E9FF" w14:textId="77777777" w:rsidR="0054578F" w:rsidRDefault="0054578F" w:rsidP="00354FD2">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300BC789" w14:textId="77777777" w:rsidR="0054578F" w:rsidRDefault="0054578F" w:rsidP="00354FD2">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4EF29BD3" w14:textId="77777777" w:rsidR="0054578F" w:rsidRDefault="0054578F" w:rsidP="00354FD2">
            <w:pPr>
              <w:spacing w:line="260" w:lineRule="atLeast"/>
            </w:pPr>
            <w:r>
              <w:rPr>
                <w:rFonts w:eastAsia="Calibri"/>
                <w:b/>
                <w:lang w:eastAsia="en-US"/>
              </w:rPr>
              <w:t>Estimated total uptake (mg/kg d/bw)</w:t>
            </w:r>
          </w:p>
        </w:tc>
      </w:tr>
      <w:tr w:rsidR="0054578F" w14:paraId="47CCB39A" w14:textId="77777777" w:rsidTr="00354FD2">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529497D9" w14:textId="0F0F4758" w:rsidR="0054578F" w:rsidRDefault="0054578F" w:rsidP="00354FD2">
            <w:pPr>
              <w:spacing w:line="260" w:lineRule="atLeast"/>
              <w:rPr>
                <w:rFonts w:eastAsia="Calibri"/>
                <w:lang w:eastAsia="en-US"/>
              </w:rPr>
            </w:pPr>
            <w:r>
              <w:rPr>
                <w:rFonts w:eastAsia="Calibri"/>
                <w:lang w:eastAsia="en-US"/>
              </w:rPr>
              <w:t>Scenario [</w:t>
            </w:r>
            <w:r w:rsidR="00046328">
              <w:rPr>
                <w:rFonts w:eastAsia="Calibri"/>
                <w:lang w:eastAsia="en-US"/>
              </w:rPr>
              <w:t>4</w:t>
            </w:r>
            <w:r>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29924D3B" w14:textId="77777777" w:rsidR="0054578F" w:rsidRDefault="0054578F" w:rsidP="00354FD2">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6CA98B66" w14:textId="5A95858A" w:rsidR="0054578F" w:rsidRDefault="0054578F" w:rsidP="00354FD2">
            <w:pPr>
              <w:snapToGrid w:val="0"/>
              <w:spacing w:line="260" w:lineRule="atLeast"/>
              <w:rPr>
                <w:rFonts w:eastAsia="Calibri"/>
                <w:lang w:eastAsia="en-US"/>
              </w:rPr>
            </w:pPr>
            <w:r>
              <w:rPr>
                <w:rFonts w:eastAsia="Calibri"/>
                <w:lang w:eastAsia="en-US"/>
              </w:rPr>
              <w:t>6.43x10</w:t>
            </w:r>
            <w:r w:rsidRPr="00745475">
              <w:rPr>
                <w:rFonts w:eastAsia="Calibri"/>
                <w:vertAlign w:val="superscript"/>
                <w:lang w:eastAsia="en-US"/>
              </w:rPr>
              <w:t>-</w:t>
            </w:r>
            <w:r>
              <w:rPr>
                <w:rFonts w:eastAsia="Calibri"/>
                <w:vertAlign w:val="superscript"/>
                <w:lang w:eastAsia="en-US"/>
              </w:rPr>
              <w:t>5</w:t>
            </w:r>
          </w:p>
        </w:tc>
        <w:tc>
          <w:tcPr>
            <w:tcW w:w="1843" w:type="dxa"/>
            <w:tcBorders>
              <w:top w:val="single" w:sz="6" w:space="0" w:color="000000"/>
              <w:left w:val="single" w:sz="6" w:space="0" w:color="000000"/>
              <w:bottom w:val="single" w:sz="6" w:space="0" w:color="000000"/>
            </w:tcBorders>
            <w:shd w:val="clear" w:color="auto" w:fill="auto"/>
          </w:tcPr>
          <w:p w14:paraId="3F55C662" w14:textId="2B69C17F" w:rsidR="0054578F" w:rsidRDefault="00046328" w:rsidP="00354FD2">
            <w:pPr>
              <w:snapToGrid w:val="0"/>
              <w:spacing w:line="260" w:lineRule="atLeast"/>
              <w:rPr>
                <w:rFonts w:eastAsia="Calibri"/>
                <w:lang w:eastAsia="en-US"/>
              </w:rPr>
            </w:pPr>
            <w:r>
              <w:rPr>
                <w:rFonts w:eastAsia="Calibri"/>
                <w:lang w:eastAsia="en-US"/>
              </w:rPr>
              <w:t>1.55</w:t>
            </w:r>
            <w:r w:rsidR="0054578F">
              <w:rPr>
                <w:rFonts w:eastAsia="Calibri"/>
                <w:lang w:eastAsia="en-US"/>
              </w:rPr>
              <w:t>x10</w:t>
            </w:r>
            <w:r w:rsidR="0054578F" w:rsidRPr="00745475">
              <w:rPr>
                <w:rFonts w:eastAsia="Calibri"/>
                <w:vertAlign w:val="superscript"/>
                <w:lang w:eastAsia="en-US"/>
              </w:rPr>
              <w:t>-</w:t>
            </w:r>
            <w:r>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58A88108" w14:textId="77777777" w:rsidR="0054578F" w:rsidRDefault="0054578F" w:rsidP="00354FD2">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536AEB2B" w14:textId="4D08591B" w:rsidR="0054578F" w:rsidRDefault="00046328" w:rsidP="00354FD2">
            <w:pPr>
              <w:snapToGrid w:val="0"/>
              <w:spacing w:line="260" w:lineRule="atLeast"/>
              <w:rPr>
                <w:rFonts w:eastAsia="Calibri"/>
                <w:lang w:eastAsia="en-US"/>
              </w:rPr>
            </w:pPr>
            <w:r>
              <w:rPr>
                <w:rFonts w:eastAsia="Calibri"/>
                <w:lang w:eastAsia="en-US"/>
              </w:rPr>
              <w:t>1.62</w:t>
            </w:r>
            <w:r w:rsidR="0054578F">
              <w:rPr>
                <w:rFonts w:eastAsia="Calibri"/>
                <w:lang w:eastAsia="en-US"/>
              </w:rPr>
              <w:t>x10</w:t>
            </w:r>
            <w:r w:rsidR="0054578F" w:rsidRPr="00745475">
              <w:rPr>
                <w:rFonts w:eastAsia="Calibri"/>
                <w:vertAlign w:val="superscript"/>
                <w:lang w:eastAsia="en-US"/>
              </w:rPr>
              <w:t>-</w:t>
            </w:r>
            <w:r>
              <w:rPr>
                <w:rFonts w:eastAsia="Calibri"/>
                <w:vertAlign w:val="superscript"/>
                <w:lang w:eastAsia="en-US"/>
              </w:rPr>
              <w:t>3</w:t>
            </w:r>
          </w:p>
        </w:tc>
      </w:tr>
    </w:tbl>
    <w:p w14:paraId="06E4A2FD" w14:textId="600144B1" w:rsidR="0029559D" w:rsidRDefault="0029559D" w:rsidP="00267B23">
      <w:pPr>
        <w:tabs>
          <w:tab w:val="left" w:pos="5656"/>
        </w:tabs>
        <w:spacing w:line="260" w:lineRule="atLeast"/>
        <w:rPr>
          <w:rFonts w:ascii="Times New Roman" w:eastAsia="Calibri" w:hAnsi="Times New Roman" w:cs="Times New Roman"/>
          <w:i/>
          <w:iCs/>
          <w:lang w:eastAsia="en-US"/>
        </w:rPr>
      </w:pPr>
      <w:r>
        <w:rPr>
          <w:rFonts w:ascii="Times New Roman" w:eastAsia="Calibri" w:hAnsi="Times New Roman" w:cs="Times New Roman"/>
          <w:i/>
          <w:iCs/>
          <w:lang w:eastAsia="en-US"/>
        </w:rPr>
        <w:br w:type="page"/>
      </w:r>
    </w:p>
    <w:p w14:paraId="741AE1A9" w14:textId="77777777" w:rsidR="0054578F" w:rsidRDefault="0054578F" w:rsidP="0054578F">
      <w:pPr>
        <w:tabs>
          <w:tab w:val="left" w:pos="5656"/>
        </w:tabs>
        <w:spacing w:line="260" w:lineRule="atLeast"/>
        <w:rPr>
          <w:rFonts w:ascii="Times New Roman" w:eastAsia="Calibri" w:hAnsi="Times New Roman" w:cs="Times New Roman"/>
          <w:i/>
          <w:iCs/>
          <w:lang w:eastAsia="en-US"/>
        </w:rPr>
      </w:pPr>
    </w:p>
    <w:p w14:paraId="351EF103" w14:textId="08DDA925" w:rsidR="00100162" w:rsidRDefault="00100162" w:rsidP="00100162">
      <w:pPr>
        <w:rPr>
          <w:rFonts w:eastAsia="Calibri"/>
          <w:i/>
          <w:u w:val="single"/>
          <w:lang w:eastAsia="en-US"/>
        </w:rPr>
      </w:pPr>
      <w:r>
        <w:rPr>
          <w:rFonts w:eastAsia="Calibri"/>
          <w:i/>
          <w:u w:val="single"/>
          <w:lang w:eastAsia="en-US"/>
        </w:rPr>
        <w:t>Scenario [5] – Inhalation of volatilised residues of active substances after the application</w:t>
      </w:r>
    </w:p>
    <w:p w14:paraId="7F10C791" w14:textId="77777777" w:rsidR="00100162" w:rsidRPr="00745475" w:rsidRDefault="00100162" w:rsidP="00100162">
      <w:pPr>
        <w:spacing w:line="260" w:lineRule="atLeast"/>
        <w:rPr>
          <w:rFonts w:eastAsia="Calibri"/>
          <w:lang w:eastAsia="en-US"/>
        </w:rPr>
      </w:pPr>
    </w:p>
    <w:tbl>
      <w:tblPr>
        <w:tblW w:w="10274" w:type="dxa"/>
        <w:tblInd w:w="-7" w:type="dxa"/>
        <w:tblLayout w:type="fixed"/>
        <w:tblCellMar>
          <w:top w:w="57" w:type="dxa"/>
          <w:left w:w="70" w:type="dxa"/>
          <w:bottom w:w="57" w:type="dxa"/>
          <w:right w:w="70" w:type="dxa"/>
        </w:tblCellMar>
        <w:tblLook w:val="0000" w:firstRow="0" w:lastRow="0" w:firstColumn="0" w:lastColumn="0" w:noHBand="0" w:noVBand="0"/>
      </w:tblPr>
      <w:tblGrid>
        <w:gridCol w:w="10274"/>
      </w:tblGrid>
      <w:tr w:rsidR="00100162" w14:paraId="4023079B" w14:textId="77777777" w:rsidTr="0059690B">
        <w:trPr>
          <w:trHeight w:val="296"/>
          <w:tblHeader/>
        </w:trPr>
        <w:tc>
          <w:tcPr>
            <w:tcW w:w="10274" w:type="dxa"/>
            <w:tcBorders>
              <w:top w:val="single" w:sz="6" w:space="0" w:color="000000"/>
              <w:left w:val="single" w:sz="6" w:space="0" w:color="000000"/>
              <w:bottom w:val="single" w:sz="6" w:space="0" w:color="000000"/>
              <w:right w:val="single" w:sz="6" w:space="0" w:color="000000"/>
            </w:tcBorders>
            <w:shd w:val="clear" w:color="auto" w:fill="FFFFCC"/>
          </w:tcPr>
          <w:p w14:paraId="41C510D1" w14:textId="5A7E58CE" w:rsidR="00100162" w:rsidRDefault="00100162" w:rsidP="0059690B">
            <w:pPr>
              <w:spacing w:line="260" w:lineRule="atLeast"/>
              <w:rPr>
                <w:rFonts w:eastAsia="Calibri"/>
                <w:b/>
                <w:lang w:eastAsia="en-US"/>
              </w:rPr>
            </w:pPr>
            <w:r>
              <w:rPr>
                <w:rFonts w:eastAsia="Calibri"/>
                <w:b/>
                <w:lang w:eastAsia="en-US"/>
              </w:rPr>
              <w:t>Description of Scenario [5] – Inhalation of volatilised residues of actives substances after the application</w:t>
            </w:r>
          </w:p>
        </w:tc>
      </w:tr>
      <w:tr w:rsidR="00100162" w14:paraId="5F72D74B" w14:textId="77777777" w:rsidTr="0059690B">
        <w:trPr>
          <w:trHeight w:val="1778"/>
        </w:trPr>
        <w:tc>
          <w:tcPr>
            <w:tcW w:w="10274" w:type="dxa"/>
            <w:tcBorders>
              <w:top w:val="single" w:sz="6" w:space="0" w:color="000000"/>
              <w:left w:val="single" w:sz="6" w:space="0" w:color="000000"/>
              <w:bottom w:val="single" w:sz="6" w:space="0" w:color="000000"/>
              <w:right w:val="single" w:sz="6" w:space="0" w:color="000000"/>
            </w:tcBorders>
            <w:shd w:val="clear" w:color="auto" w:fill="auto"/>
          </w:tcPr>
          <w:p w14:paraId="1AE78B72" w14:textId="081E45D2" w:rsidR="00100162" w:rsidRDefault="00100162" w:rsidP="0059690B">
            <w:pPr>
              <w:spacing w:line="260" w:lineRule="atLeast"/>
              <w:jc w:val="both"/>
            </w:pPr>
            <w:r>
              <w:t>Professional users can be exposed to volatilised residues of active substances after the application of the product on wooden surfaces.</w:t>
            </w:r>
          </w:p>
          <w:p w14:paraId="3FDD487D" w14:textId="77777777" w:rsidR="00100162" w:rsidRDefault="00100162" w:rsidP="0059690B">
            <w:pPr>
              <w:spacing w:line="260" w:lineRule="atLeast"/>
              <w:jc w:val="both"/>
            </w:pPr>
          </w:p>
          <w:p w14:paraId="2732C678" w14:textId="77777777" w:rsidR="00100162" w:rsidRDefault="00100162" w:rsidP="0059690B">
            <w:pPr>
              <w:spacing w:line="260" w:lineRule="atLeast"/>
              <w:jc w:val="both"/>
            </w:pPr>
            <w:r>
              <w:t>In the HEEG Opinion 13 on the Assessment of Inhalation Exposure of Volatilised Biocide Active Substance, a calculation is developed and determines if the risk from inhalation exposure is negligible or should be included in the risk assessment.</w:t>
            </w:r>
          </w:p>
          <w:p w14:paraId="61F4A203" w14:textId="77777777" w:rsidR="00100162" w:rsidRDefault="00100162" w:rsidP="0059690B">
            <w:pPr>
              <w:spacing w:line="260" w:lineRule="atLeast"/>
              <w:jc w:val="both"/>
            </w:pPr>
            <w:r>
              <w:t>This formula is based on the toddler representing the worst-case and covering every age group:</w:t>
            </w:r>
          </w:p>
          <w:p w14:paraId="00F844AE" w14:textId="77777777" w:rsidR="00100162" w:rsidRDefault="00100162" w:rsidP="0059690B">
            <w:pPr>
              <w:spacing w:line="260" w:lineRule="atLeast"/>
              <w:jc w:val="both"/>
            </w:pPr>
          </w:p>
          <w:p w14:paraId="4F6F76CA" w14:textId="77777777" w:rsidR="00100162" w:rsidRDefault="00100162" w:rsidP="0059690B">
            <w:pPr>
              <w:spacing w:line="260" w:lineRule="atLeast"/>
              <w:jc w:val="both"/>
            </w:pPr>
            <m:oMathPara>
              <m:oMath>
                <m:r>
                  <w:rPr>
                    <w:rFonts w:ascii="Cambria Math" w:hAnsi="Cambria Math"/>
                  </w:rPr>
                  <m:t>0.328*</m:t>
                </m:r>
                <m:f>
                  <m:fPr>
                    <m:ctrlPr>
                      <w:rPr>
                        <w:rFonts w:ascii="Cambria Math" w:hAnsi="Cambria Math"/>
                        <w:i/>
                      </w:rPr>
                    </m:ctrlPr>
                  </m:fPr>
                  <m:num>
                    <m:r>
                      <w:rPr>
                        <w:rFonts w:ascii="Cambria Math" w:hAnsi="Cambria Math"/>
                      </w:rPr>
                      <m:t>mw*vp</m:t>
                    </m:r>
                  </m:num>
                  <m:den>
                    <m:r>
                      <w:rPr>
                        <w:rFonts w:ascii="Cambria Math" w:hAnsi="Cambria Math"/>
                      </w:rPr>
                      <m:t>AEC long-term</m:t>
                    </m:r>
                  </m:den>
                </m:f>
              </m:oMath>
            </m:oMathPara>
          </w:p>
          <w:p w14:paraId="022D0A57" w14:textId="77777777" w:rsidR="00100162" w:rsidRDefault="00100162" w:rsidP="0059690B">
            <w:pPr>
              <w:spacing w:line="260" w:lineRule="atLeast"/>
              <w:jc w:val="both"/>
            </w:pPr>
          </w:p>
          <w:p w14:paraId="14F25A37" w14:textId="77777777" w:rsidR="00100162" w:rsidRDefault="00100162" w:rsidP="0059690B">
            <w:pPr>
              <w:spacing w:line="260" w:lineRule="atLeast"/>
              <w:jc w:val="both"/>
            </w:pPr>
            <w:r>
              <w:t xml:space="preserve">With </w:t>
            </w:r>
            <w:r w:rsidRPr="00621D68">
              <w:rPr>
                <w:i/>
              </w:rPr>
              <w:t>mw</w:t>
            </w:r>
            <w:r>
              <w:t xml:space="preserve"> being the molecular weight and </w:t>
            </w:r>
            <w:r w:rsidRPr="00621D68">
              <w:rPr>
                <w:i/>
              </w:rPr>
              <w:t>vp</w:t>
            </w:r>
            <w:r>
              <w:t xml:space="preserve"> the vapour pressure.</w:t>
            </w:r>
          </w:p>
          <w:p w14:paraId="307BA2B6" w14:textId="77777777" w:rsidR="00100162" w:rsidRDefault="00100162" w:rsidP="0059690B">
            <w:pPr>
              <w:spacing w:line="260" w:lineRule="atLeast"/>
              <w:jc w:val="both"/>
            </w:pPr>
          </w:p>
          <w:p w14:paraId="121DE97A" w14:textId="77777777" w:rsidR="00100162" w:rsidRDefault="00100162" w:rsidP="0059690B">
            <w:pPr>
              <w:spacing w:line="260" w:lineRule="atLeast"/>
              <w:jc w:val="both"/>
            </w:pPr>
            <w:r>
              <w:t>If the result is below 1, then the risk from inhalation exposure is considered negligible.</w:t>
            </w:r>
          </w:p>
          <w:p w14:paraId="20929A21" w14:textId="77777777" w:rsidR="00100162" w:rsidRDefault="00100162" w:rsidP="0059690B">
            <w:pPr>
              <w:spacing w:line="260" w:lineRule="atLeast"/>
              <w:jc w:val="both"/>
            </w:pPr>
          </w:p>
          <w:p w14:paraId="332FAF4B" w14:textId="77777777" w:rsidR="00100162" w:rsidRDefault="00100162" w:rsidP="0059690B">
            <w:pPr>
              <w:spacing w:line="260" w:lineRule="atLeast"/>
              <w:jc w:val="both"/>
            </w:pPr>
            <w:r>
              <w:t>The following parameters are used for the approach:</w:t>
            </w:r>
          </w:p>
          <w:p w14:paraId="476498C7" w14:textId="77777777" w:rsidR="00100162" w:rsidRDefault="00100162" w:rsidP="0059690B">
            <w:pPr>
              <w:spacing w:line="260" w:lineRule="atLeast"/>
              <w:jc w:val="both"/>
            </w:pPr>
            <w:r>
              <w:t>For Penflufen:</w:t>
            </w:r>
          </w:p>
          <w:p w14:paraId="7945DD89" w14:textId="77777777" w:rsidR="00100162" w:rsidRDefault="00100162" w:rsidP="0059690B">
            <w:pPr>
              <w:pStyle w:val="Paragraphedeliste"/>
              <w:numPr>
                <w:ilvl w:val="0"/>
                <w:numId w:val="50"/>
              </w:numPr>
              <w:spacing w:line="260" w:lineRule="atLeast"/>
              <w:jc w:val="both"/>
            </w:pPr>
            <w:r>
              <w:t>Mw = 317.41 g/mol</w:t>
            </w:r>
          </w:p>
          <w:p w14:paraId="0850C968" w14:textId="77777777" w:rsidR="00100162" w:rsidRDefault="00100162" w:rsidP="0059690B">
            <w:pPr>
              <w:pStyle w:val="Paragraphedeliste"/>
              <w:numPr>
                <w:ilvl w:val="0"/>
                <w:numId w:val="50"/>
              </w:numPr>
              <w:spacing w:line="260" w:lineRule="atLeast"/>
              <w:jc w:val="both"/>
            </w:pPr>
            <w:r>
              <w:t>Vp = 4.1x10</w:t>
            </w:r>
            <w:r w:rsidRPr="00621D68">
              <w:rPr>
                <w:vertAlign w:val="superscript"/>
              </w:rPr>
              <w:t>-7</w:t>
            </w:r>
            <w:r>
              <w:t xml:space="preserve"> Pa (20°C)</w:t>
            </w:r>
          </w:p>
          <w:p w14:paraId="1E4B5F58" w14:textId="77777777" w:rsidR="00100162" w:rsidRDefault="00100162" w:rsidP="0059690B">
            <w:pPr>
              <w:pStyle w:val="Paragraphedeliste"/>
              <w:numPr>
                <w:ilvl w:val="0"/>
                <w:numId w:val="50"/>
              </w:numPr>
              <w:spacing w:line="260" w:lineRule="atLeast"/>
              <w:jc w:val="both"/>
            </w:pPr>
            <w:r>
              <w:t>AEL</w:t>
            </w:r>
            <w:r w:rsidRPr="00621D68">
              <w:rPr>
                <w:vertAlign w:val="subscript"/>
              </w:rPr>
              <w:t>long-term</w:t>
            </w:r>
            <w:r>
              <w:t xml:space="preserve"> = 0.04 mg/kg bw/d</w:t>
            </w:r>
          </w:p>
          <w:p w14:paraId="4C956E29" w14:textId="77777777" w:rsidR="00100162" w:rsidRDefault="00100162" w:rsidP="0059690B">
            <w:pPr>
              <w:spacing w:line="260" w:lineRule="atLeast"/>
              <w:jc w:val="both"/>
            </w:pPr>
          </w:p>
          <w:p w14:paraId="1BB007C5" w14:textId="77777777" w:rsidR="00100162" w:rsidRDefault="00100162" w:rsidP="0059690B">
            <w:pPr>
              <w:spacing w:line="260" w:lineRule="atLeast"/>
              <w:jc w:val="both"/>
            </w:pPr>
            <w:r>
              <w:t>For Cypermethrin:</w:t>
            </w:r>
          </w:p>
          <w:p w14:paraId="4B26C11F" w14:textId="77777777" w:rsidR="00100162" w:rsidRDefault="00100162" w:rsidP="0059690B">
            <w:pPr>
              <w:pStyle w:val="Paragraphedeliste"/>
              <w:numPr>
                <w:ilvl w:val="0"/>
                <w:numId w:val="50"/>
              </w:numPr>
              <w:spacing w:line="260" w:lineRule="atLeast"/>
              <w:jc w:val="both"/>
            </w:pPr>
            <w:r>
              <w:t>Mw = 416.3 g/mol</w:t>
            </w:r>
          </w:p>
          <w:p w14:paraId="28CB90B7" w14:textId="77777777" w:rsidR="00100162" w:rsidRDefault="00100162" w:rsidP="0059690B">
            <w:pPr>
              <w:pStyle w:val="Paragraphedeliste"/>
              <w:numPr>
                <w:ilvl w:val="0"/>
                <w:numId w:val="50"/>
              </w:numPr>
              <w:spacing w:line="260" w:lineRule="atLeast"/>
              <w:jc w:val="both"/>
            </w:pPr>
            <w:r>
              <w:t>Vp = 2.3x10</w:t>
            </w:r>
            <w:r w:rsidRPr="00621D68">
              <w:rPr>
                <w:vertAlign w:val="superscript"/>
              </w:rPr>
              <w:t>-7</w:t>
            </w:r>
            <w:r>
              <w:t xml:space="preserve"> Pa (20°C)</w:t>
            </w:r>
          </w:p>
          <w:p w14:paraId="247B76C7" w14:textId="77777777" w:rsidR="00100162" w:rsidRDefault="00100162" w:rsidP="0059690B">
            <w:pPr>
              <w:pStyle w:val="Paragraphedeliste"/>
              <w:numPr>
                <w:ilvl w:val="0"/>
                <w:numId w:val="50"/>
              </w:numPr>
              <w:spacing w:line="260" w:lineRule="atLeast"/>
              <w:jc w:val="both"/>
            </w:pPr>
            <w:r>
              <w:t>AEL</w:t>
            </w:r>
            <w:r w:rsidRPr="00621D68">
              <w:rPr>
                <w:vertAlign w:val="subscript"/>
              </w:rPr>
              <w:t>long-term</w:t>
            </w:r>
            <w:r>
              <w:t xml:space="preserve"> = 0.022 mg/kg bw/d</w:t>
            </w:r>
          </w:p>
          <w:p w14:paraId="2F886FE9" w14:textId="77777777" w:rsidR="00100162" w:rsidRDefault="00100162" w:rsidP="0059690B">
            <w:pPr>
              <w:spacing w:line="260" w:lineRule="atLeast"/>
              <w:jc w:val="both"/>
            </w:pPr>
          </w:p>
          <w:p w14:paraId="2039F94A" w14:textId="77777777" w:rsidR="00100162" w:rsidRDefault="00100162" w:rsidP="0059690B">
            <w:pPr>
              <w:spacing w:line="260" w:lineRule="atLeast"/>
              <w:jc w:val="both"/>
            </w:pPr>
            <w:r>
              <w:t xml:space="preserve">For both active substances, the results is &lt; 1, and therefore the inhalation exposure is </w:t>
            </w:r>
            <w:r w:rsidRPr="00621D68">
              <w:rPr>
                <w:b/>
              </w:rPr>
              <w:t>negligible</w:t>
            </w:r>
            <w:r>
              <w:t xml:space="preserve"> after the application of the product and is not taken into account in the risk assessment.</w:t>
            </w:r>
          </w:p>
          <w:p w14:paraId="6B1D55D6" w14:textId="77777777" w:rsidR="00100162" w:rsidRPr="002734E6" w:rsidRDefault="00100162" w:rsidP="0059690B">
            <w:pPr>
              <w:spacing w:line="260" w:lineRule="atLeast"/>
              <w:jc w:val="both"/>
            </w:pPr>
          </w:p>
        </w:tc>
      </w:tr>
    </w:tbl>
    <w:p w14:paraId="5FC449EC" w14:textId="1103B1D8" w:rsidR="00A362AF" w:rsidRDefault="00A362AF" w:rsidP="00100162">
      <w:pPr>
        <w:spacing w:line="260" w:lineRule="atLeast"/>
        <w:rPr>
          <w:rFonts w:eastAsia="Calibri"/>
          <w:shd w:val="clear" w:color="auto" w:fill="00FFFF"/>
          <w:lang w:eastAsia="en-US"/>
        </w:rPr>
      </w:pPr>
    </w:p>
    <w:p w14:paraId="55CA6EE7" w14:textId="7436A766" w:rsidR="00A362AF" w:rsidRDefault="00A362AF" w:rsidP="00100162">
      <w:pPr>
        <w:spacing w:line="260" w:lineRule="atLeast"/>
        <w:rPr>
          <w:rFonts w:eastAsia="Calibri"/>
          <w:shd w:val="clear" w:color="auto" w:fill="00FFFF"/>
          <w:lang w:eastAsia="en-US"/>
        </w:rPr>
      </w:pPr>
    </w:p>
    <w:p w14:paraId="6EF728E2" w14:textId="17B9A397" w:rsidR="00A362AF" w:rsidRDefault="00A362AF" w:rsidP="00100162">
      <w:pPr>
        <w:spacing w:line="260" w:lineRule="atLeast"/>
        <w:rPr>
          <w:rFonts w:eastAsia="Calibri"/>
          <w:shd w:val="clear" w:color="auto" w:fill="00FFFF"/>
          <w:lang w:eastAsia="en-US"/>
        </w:rPr>
        <w:sectPr w:rsidR="00A362AF" w:rsidSect="00520BAD">
          <w:pgSz w:w="11906" w:h="16838"/>
          <w:pgMar w:top="1474" w:right="1247" w:bottom="2013" w:left="1446" w:header="851" w:footer="851" w:gutter="0"/>
          <w:cols w:space="720"/>
          <w:docGrid w:linePitch="272"/>
        </w:sectPr>
      </w:pPr>
    </w:p>
    <w:p w14:paraId="48976BBF" w14:textId="1BAC6BA9" w:rsidR="00F14768" w:rsidRPr="00540B49" w:rsidRDefault="00F14768" w:rsidP="00F14768">
      <w:pPr>
        <w:keepNext/>
        <w:jc w:val="both"/>
        <w:rPr>
          <w:u w:val="single"/>
        </w:rPr>
      </w:pPr>
      <w:r w:rsidRPr="00540B49">
        <w:rPr>
          <w:u w:val="single"/>
        </w:rPr>
        <w:t>Outcome of systemic exposure and risk characterisation</w:t>
      </w:r>
      <w:r w:rsidRPr="00540B49">
        <w:t xml:space="preserve"> </w:t>
      </w:r>
      <w:r w:rsidR="00837879">
        <w:t>– Secondary exposure</w:t>
      </w:r>
    </w:p>
    <w:p w14:paraId="740D46EA" w14:textId="77777777" w:rsidR="00F14768" w:rsidRPr="00540B49" w:rsidRDefault="00F14768" w:rsidP="00F14768">
      <w:pPr>
        <w:keepNext/>
        <w:ind w:left="-5" w:hanging="10"/>
        <w:jc w:val="both"/>
      </w:pPr>
    </w:p>
    <w:p w14:paraId="3C66789E" w14:textId="2EBEF371" w:rsidR="00F14768" w:rsidRDefault="00F14768" w:rsidP="00F14768">
      <w:pPr>
        <w:keepNext/>
        <w:ind w:left="-5" w:hanging="10"/>
        <w:jc w:val="both"/>
        <w:rPr>
          <w:b/>
        </w:rPr>
      </w:pPr>
      <w:r w:rsidRPr="00540B49">
        <w:rPr>
          <w:b/>
        </w:rPr>
        <w:t xml:space="preserve">Summary table: estimated systemic exposure and risk characterisation for professional users </w:t>
      </w:r>
      <w:r w:rsidR="00837879">
        <w:rPr>
          <w:b/>
        </w:rPr>
        <w:t>– Secondary exposure</w:t>
      </w:r>
    </w:p>
    <w:p w14:paraId="422E17BF" w14:textId="77777777" w:rsidR="00F14768" w:rsidRDefault="00F14768" w:rsidP="00F14768">
      <w:pPr>
        <w:keepNext/>
        <w:ind w:left="-5" w:hanging="10"/>
        <w:jc w:val="both"/>
        <w:rPr>
          <w:b/>
        </w:rPr>
      </w:pPr>
    </w:p>
    <w:p w14:paraId="7D51C5C3" w14:textId="77777777" w:rsidR="00F14768" w:rsidRPr="00A249CC" w:rsidRDefault="00F14768" w:rsidP="00F14768">
      <w:pPr>
        <w:pStyle w:val="Paragraphedeliste"/>
        <w:keepNext/>
        <w:numPr>
          <w:ilvl w:val="0"/>
          <w:numId w:val="28"/>
        </w:numPr>
        <w:jc w:val="both"/>
        <w:rPr>
          <w:u w:val="single"/>
        </w:rPr>
      </w:pPr>
      <w:r w:rsidRPr="00A249CC">
        <w:rPr>
          <w:u w:val="single"/>
        </w:rPr>
        <w:t>Penflufen</w:t>
      </w:r>
    </w:p>
    <w:p w14:paraId="451CBFB4" w14:textId="77777777" w:rsidR="00F14768" w:rsidRPr="00540B49" w:rsidRDefault="00F14768" w:rsidP="00F14768">
      <w:pPr>
        <w:keepNext/>
        <w:ind w:left="-5" w:hanging="10"/>
        <w:jc w:val="both"/>
      </w:pPr>
    </w:p>
    <w:tbl>
      <w:tblPr>
        <w:tblW w:w="13709" w:type="dxa"/>
        <w:tblInd w:w="9" w:type="dxa"/>
        <w:tblCellMar>
          <w:top w:w="49" w:type="dxa"/>
          <w:left w:w="68" w:type="dxa"/>
          <w:right w:w="15" w:type="dxa"/>
        </w:tblCellMar>
        <w:tblLook w:val="04A0" w:firstRow="1" w:lastRow="0" w:firstColumn="1" w:lastColumn="0" w:noHBand="0" w:noVBand="1"/>
      </w:tblPr>
      <w:tblGrid>
        <w:gridCol w:w="2753"/>
        <w:gridCol w:w="1417"/>
        <w:gridCol w:w="1701"/>
        <w:gridCol w:w="1985"/>
        <w:gridCol w:w="2126"/>
        <w:gridCol w:w="1701"/>
        <w:gridCol w:w="2026"/>
      </w:tblGrid>
      <w:tr w:rsidR="00F14768" w:rsidRPr="00540B49" w14:paraId="5DDC1978" w14:textId="77777777" w:rsidTr="00354FD2">
        <w:trPr>
          <w:trHeight w:val="225"/>
        </w:trPr>
        <w:tc>
          <w:tcPr>
            <w:tcW w:w="13709" w:type="dxa"/>
            <w:gridSpan w:val="7"/>
            <w:tcBorders>
              <w:top w:val="single" w:sz="6" w:space="0" w:color="000000"/>
              <w:left w:val="single" w:sz="6" w:space="0" w:color="000000"/>
              <w:bottom w:val="single" w:sz="6" w:space="0" w:color="000000"/>
              <w:right w:val="single" w:sz="6" w:space="0" w:color="000000"/>
            </w:tcBorders>
            <w:shd w:val="clear" w:color="auto" w:fill="FFFFCC"/>
          </w:tcPr>
          <w:p w14:paraId="7AF32B96" w14:textId="77777777" w:rsidR="00F14768" w:rsidRPr="00540B49" w:rsidRDefault="00F14768" w:rsidP="00354FD2">
            <w:pPr>
              <w:keepNext/>
              <w:ind w:left="-5" w:hanging="10"/>
              <w:jc w:val="center"/>
              <w:rPr>
                <w:sz w:val="18"/>
              </w:rPr>
            </w:pPr>
            <w:r w:rsidRPr="00540B49">
              <w:rPr>
                <w:b/>
                <w:sz w:val="18"/>
              </w:rPr>
              <w:t>Summary table: estimated systemic exposure and risk characterisation for professional users</w:t>
            </w:r>
          </w:p>
        </w:tc>
      </w:tr>
      <w:tr w:rsidR="00F14768" w:rsidRPr="00540B49" w14:paraId="566DC6A2" w14:textId="77777777" w:rsidTr="007D2194">
        <w:trPr>
          <w:trHeight w:val="599"/>
        </w:trPr>
        <w:tc>
          <w:tcPr>
            <w:tcW w:w="2753" w:type="dxa"/>
            <w:tcBorders>
              <w:top w:val="single" w:sz="6" w:space="0" w:color="000000"/>
              <w:left w:val="single" w:sz="6" w:space="0" w:color="000000"/>
              <w:bottom w:val="single" w:sz="6" w:space="0" w:color="000000"/>
              <w:right w:val="single" w:sz="6" w:space="0" w:color="000000"/>
            </w:tcBorders>
          </w:tcPr>
          <w:p w14:paraId="5FC9F3B9" w14:textId="77777777" w:rsidR="00F14768" w:rsidRPr="00540B49" w:rsidRDefault="00F14768" w:rsidP="00354FD2">
            <w:pPr>
              <w:keepNext/>
              <w:ind w:left="-5" w:hanging="10"/>
              <w:jc w:val="both"/>
              <w:rPr>
                <w:sz w:val="18"/>
              </w:rPr>
            </w:pPr>
            <w:r w:rsidRPr="00540B49">
              <w:rPr>
                <w:b/>
                <w:sz w:val="18"/>
              </w:rPr>
              <w:t xml:space="preserve">Exposure scenario </w:t>
            </w:r>
          </w:p>
        </w:tc>
        <w:tc>
          <w:tcPr>
            <w:tcW w:w="1417" w:type="dxa"/>
            <w:tcBorders>
              <w:top w:val="single" w:sz="6" w:space="0" w:color="000000"/>
              <w:left w:val="single" w:sz="6" w:space="0" w:color="000000"/>
              <w:bottom w:val="single" w:sz="6" w:space="0" w:color="000000"/>
              <w:right w:val="single" w:sz="6" w:space="0" w:color="000000"/>
            </w:tcBorders>
          </w:tcPr>
          <w:p w14:paraId="6197E5F5" w14:textId="77777777" w:rsidR="00F14768" w:rsidRPr="00540B49" w:rsidRDefault="00F14768" w:rsidP="00354FD2">
            <w:pPr>
              <w:keepNext/>
              <w:ind w:left="-5" w:hanging="10"/>
              <w:jc w:val="both"/>
              <w:rPr>
                <w:sz w:val="18"/>
              </w:rPr>
            </w:pPr>
            <w:r w:rsidRPr="00540B49">
              <w:rPr>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1B5DDB79" w14:textId="77777777" w:rsidR="00F14768" w:rsidRPr="00540B49" w:rsidRDefault="00F14768" w:rsidP="00354FD2">
            <w:pPr>
              <w:keepNext/>
              <w:ind w:left="-5" w:hanging="10"/>
              <w:jc w:val="both"/>
              <w:rPr>
                <w:sz w:val="18"/>
              </w:rPr>
            </w:pPr>
            <w:r w:rsidRPr="00540B49">
              <w:rPr>
                <w:b/>
                <w:sz w:val="18"/>
              </w:rPr>
              <w:t xml:space="preserve">Estimated oral uptake [mg/kg bw/day] </w:t>
            </w:r>
          </w:p>
        </w:tc>
        <w:tc>
          <w:tcPr>
            <w:tcW w:w="1985" w:type="dxa"/>
            <w:tcBorders>
              <w:top w:val="single" w:sz="6" w:space="0" w:color="000000"/>
              <w:left w:val="single" w:sz="6" w:space="0" w:color="000000"/>
              <w:bottom w:val="single" w:sz="6" w:space="0" w:color="000000"/>
              <w:right w:val="single" w:sz="6" w:space="0" w:color="000000"/>
            </w:tcBorders>
          </w:tcPr>
          <w:p w14:paraId="7AB960E8" w14:textId="77777777" w:rsidR="00F14768" w:rsidRPr="00540B49" w:rsidRDefault="00F14768" w:rsidP="00354FD2">
            <w:pPr>
              <w:keepNext/>
              <w:ind w:left="-5" w:hanging="10"/>
              <w:jc w:val="both"/>
              <w:rPr>
                <w:sz w:val="18"/>
              </w:rPr>
            </w:pPr>
            <w:r w:rsidRPr="00540B49">
              <w:rPr>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34C7AE13" w14:textId="77777777" w:rsidR="00F14768" w:rsidRPr="00540B49" w:rsidRDefault="00F14768" w:rsidP="00354FD2">
            <w:pPr>
              <w:keepNext/>
              <w:ind w:left="-5" w:hanging="10"/>
              <w:jc w:val="both"/>
              <w:rPr>
                <w:sz w:val="18"/>
              </w:rPr>
            </w:pPr>
            <w:r w:rsidRPr="00540B49">
              <w:rPr>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6B6DEA3D" w14:textId="77777777" w:rsidR="00F14768" w:rsidRPr="00540B49" w:rsidRDefault="00F14768" w:rsidP="00354FD2">
            <w:pPr>
              <w:keepNext/>
              <w:ind w:left="-5" w:hanging="10"/>
              <w:jc w:val="both"/>
              <w:rPr>
                <w:sz w:val="18"/>
              </w:rPr>
            </w:pPr>
            <w:r w:rsidRPr="00540B49">
              <w:rPr>
                <w:b/>
                <w:sz w:val="18"/>
              </w:rPr>
              <w:t xml:space="preserve">Estimated total uptake [mg/kg bw/day] </w:t>
            </w:r>
          </w:p>
        </w:tc>
        <w:tc>
          <w:tcPr>
            <w:tcW w:w="2026" w:type="dxa"/>
            <w:tcBorders>
              <w:top w:val="single" w:sz="6" w:space="0" w:color="000000"/>
              <w:left w:val="single" w:sz="6" w:space="0" w:color="000000"/>
              <w:bottom w:val="single" w:sz="6" w:space="0" w:color="000000"/>
              <w:right w:val="single" w:sz="6" w:space="0" w:color="000000"/>
            </w:tcBorders>
          </w:tcPr>
          <w:p w14:paraId="72C0101B" w14:textId="77777777" w:rsidR="00F14768" w:rsidRPr="00540B49" w:rsidRDefault="00F14768" w:rsidP="00354FD2">
            <w:pPr>
              <w:keepNext/>
              <w:ind w:left="-5" w:hanging="10"/>
              <w:jc w:val="both"/>
              <w:rPr>
                <w:sz w:val="18"/>
              </w:rPr>
            </w:pPr>
            <w:r w:rsidRPr="00540B49">
              <w:rPr>
                <w:b/>
                <w:sz w:val="18"/>
              </w:rPr>
              <w:t xml:space="preserve">Estimated uptake/ AEL  </w:t>
            </w:r>
          </w:p>
          <w:p w14:paraId="4D36D604" w14:textId="77777777" w:rsidR="00F14768" w:rsidRPr="00540B49" w:rsidRDefault="00F14768" w:rsidP="00354FD2">
            <w:pPr>
              <w:keepNext/>
              <w:ind w:left="-5" w:hanging="10"/>
              <w:jc w:val="both"/>
              <w:rPr>
                <w:sz w:val="18"/>
              </w:rPr>
            </w:pPr>
            <w:r w:rsidRPr="00540B49">
              <w:rPr>
                <w:b/>
                <w:sz w:val="18"/>
              </w:rPr>
              <w:t xml:space="preserve">(%) </w:t>
            </w:r>
          </w:p>
          <w:p w14:paraId="4BBD3B2F" w14:textId="77777777" w:rsidR="00F14768" w:rsidRPr="00540B49" w:rsidRDefault="00F14768" w:rsidP="00354FD2">
            <w:pPr>
              <w:keepNext/>
              <w:ind w:left="-5" w:hanging="10"/>
              <w:jc w:val="both"/>
              <w:rPr>
                <w:sz w:val="18"/>
              </w:rPr>
            </w:pPr>
            <w:r w:rsidRPr="00540B49">
              <w:rPr>
                <w:sz w:val="18"/>
              </w:rPr>
              <w:t xml:space="preserve"> </w:t>
            </w:r>
          </w:p>
          <w:p w14:paraId="35944AD9" w14:textId="77777777" w:rsidR="00F14768" w:rsidRPr="00540B49" w:rsidRDefault="00F14768" w:rsidP="00354FD2">
            <w:pPr>
              <w:keepNext/>
              <w:ind w:left="-5" w:hanging="10"/>
              <w:jc w:val="both"/>
              <w:rPr>
                <w:sz w:val="18"/>
              </w:rPr>
            </w:pPr>
            <w:r w:rsidRPr="00540B49">
              <w:rPr>
                <w:sz w:val="18"/>
              </w:rPr>
              <w:t>AEL</w:t>
            </w:r>
            <w:r w:rsidRPr="00A249CC">
              <w:rPr>
                <w:sz w:val="18"/>
                <w:vertAlign w:val="subscript"/>
              </w:rPr>
              <w:t xml:space="preserve">long-term </w:t>
            </w:r>
            <w:r>
              <w:rPr>
                <w:sz w:val="18"/>
              </w:rPr>
              <w:t>= 0.04</w:t>
            </w:r>
            <w:r w:rsidRPr="00540B49">
              <w:rPr>
                <w:sz w:val="18"/>
              </w:rPr>
              <w:t xml:space="preserve"> </w:t>
            </w:r>
          </w:p>
          <w:p w14:paraId="15083955" w14:textId="77777777" w:rsidR="00F14768" w:rsidRPr="00540B49" w:rsidRDefault="00F14768" w:rsidP="00354FD2">
            <w:pPr>
              <w:keepNext/>
              <w:ind w:left="-5" w:hanging="10"/>
              <w:jc w:val="both"/>
              <w:rPr>
                <w:sz w:val="18"/>
              </w:rPr>
            </w:pPr>
            <w:r w:rsidRPr="00540B49">
              <w:rPr>
                <w:sz w:val="18"/>
              </w:rPr>
              <w:t xml:space="preserve">mg/kg bw/d </w:t>
            </w:r>
          </w:p>
          <w:p w14:paraId="778C24D4" w14:textId="77777777" w:rsidR="00F14768" w:rsidRPr="00540B49" w:rsidRDefault="00F14768" w:rsidP="00354FD2">
            <w:pPr>
              <w:keepNext/>
              <w:ind w:left="-5" w:hanging="10"/>
              <w:jc w:val="both"/>
              <w:rPr>
                <w:sz w:val="18"/>
              </w:rPr>
            </w:pPr>
            <w:r w:rsidRPr="00540B49">
              <w:rPr>
                <w:b/>
                <w:sz w:val="18"/>
              </w:rPr>
              <w:t xml:space="preserve"> </w:t>
            </w:r>
          </w:p>
        </w:tc>
      </w:tr>
      <w:tr w:rsidR="00F14768" w:rsidRPr="00540B49" w14:paraId="64371998" w14:textId="77777777" w:rsidTr="007D2194">
        <w:trPr>
          <w:trHeight w:val="338"/>
        </w:trPr>
        <w:tc>
          <w:tcPr>
            <w:tcW w:w="2753" w:type="dxa"/>
            <w:tcBorders>
              <w:top w:val="single" w:sz="6" w:space="0" w:color="000000"/>
              <w:left w:val="single" w:sz="6" w:space="0" w:color="000000"/>
              <w:bottom w:val="single" w:sz="6" w:space="0" w:color="000000"/>
              <w:right w:val="single" w:sz="6" w:space="0" w:color="000000"/>
            </w:tcBorders>
          </w:tcPr>
          <w:p w14:paraId="4C6A2B2A" w14:textId="7B6222C0" w:rsidR="00F14768" w:rsidRPr="00540B49" w:rsidRDefault="00F14768" w:rsidP="00354FD2">
            <w:pPr>
              <w:keepNext/>
              <w:ind w:left="-5" w:hanging="10"/>
              <w:jc w:val="both"/>
              <w:rPr>
                <w:sz w:val="18"/>
              </w:rPr>
            </w:pPr>
            <w:r w:rsidRPr="00540B49">
              <w:rPr>
                <w:sz w:val="18"/>
              </w:rPr>
              <w:t>Scenario [</w:t>
            </w:r>
            <w:r w:rsidR="00837879">
              <w:rPr>
                <w:sz w:val="18"/>
              </w:rPr>
              <w:t>4</w:t>
            </w:r>
            <w:r w:rsidRPr="00540B49">
              <w:rPr>
                <w:sz w:val="18"/>
              </w:rPr>
              <w:t xml:space="preserve">] </w:t>
            </w:r>
            <w:r w:rsidR="00837879">
              <w:rPr>
                <w:sz w:val="18"/>
              </w:rPr>
              <w:t>– Sanding</w:t>
            </w:r>
          </w:p>
        </w:tc>
        <w:tc>
          <w:tcPr>
            <w:tcW w:w="1417" w:type="dxa"/>
            <w:tcBorders>
              <w:top w:val="single" w:sz="6" w:space="0" w:color="000000"/>
              <w:left w:val="single" w:sz="6" w:space="0" w:color="000000"/>
              <w:bottom w:val="single" w:sz="6" w:space="0" w:color="000000"/>
              <w:right w:val="single" w:sz="6" w:space="0" w:color="000000"/>
            </w:tcBorders>
          </w:tcPr>
          <w:p w14:paraId="2006BCD5" w14:textId="77777777" w:rsidR="00F14768" w:rsidRPr="00540B49" w:rsidRDefault="00F14768" w:rsidP="00354FD2">
            <w:pPr>
              <w:keepNext/>
              <w:ind w:left="-5" w:hanging="10"/>
              <w:rPr>
                <w:sz w:val="18"/>
              </w:rPr>
            </w:pPr>
            <w:r w:rsidRPr="00540B49">
              <w:rPr>
                <w:sz w:val="18"/>
              </w:rPr>
              <w:t>1/</w:t>
            </w:r>
            <w:r>
              <w:rPr>
                <w:sz w:val="18"/>
              </w:rPr>
              <w:t xml:space="preserve"> </w:t>
            </w:r>
            <w:r w:rsidRPr="00540B49">
              <w:rPr>
                <w:sz w:val="18"/>
              </w:rPr>
              <w:t xml:space="preserve">no PPE </w:t>
            </w:r>
          </w:p>
        </w:tc>
        <w:tc>
          <w:tcPr>
            <w:tcW w:w="1701" w:type="dxa"/>
            <w:tcBorders>
              <w:top w:val="single" w:sz="6" w:space="0" w:color="000000"/>
              <w:left w:val="single" w:sz="6" w:space="0" w:color="000000"/>
              <w:bottom w:val="single" w:sz="6" w:space="0" w:color="000000"/>
              <w:right w:val="single" w:sz="6" w:space="0" w:color="000000"/>
            </w:tcBorders>
          </w:tcPr>
          <w:p w14:paraId="3D86F14D" w14:textId="77777777" w:rsidR="00F14768" w:rsidRPr="00540B49" w:rsidRDefault="00F14768" w:rsidP="00354FD2">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7CE3DA1B" w14:textId="24BA9B13" w:rsidR="00F14768" w:rsidRPr="00540B49" w:rsidRDefault="00837879" w:rsidP="00354FD2">
            <w:pPr>
              <w:keepNext/>
              <w:ind w:left="-5" w:hanging="10"/>
              <w:jc w:val="both"/>
              <w:rPr>
                <w:sz w:val="18"/>
              </w:rPr>
            </w:pPr>
            <w:r>
              <w:rPr>
                <w:sz w:val="18"/>
              </w:rPr>
              <w:t>1.25</w:t>
            </w:r>
            <w:r w:rsidR="00F14768">
              <w:rPr>
                <w:sz w:val="18"/>
              </w:rPr>
              <w:t>x10</w:t>
            </w:r>
            <w:r w:rsidR="00F14768" w:rsidRPr="00A249CC">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4C33346B" w14:textId="5BDCFB81" w:rsidR="00F14768" w:rsidRPr="00540B49" w:rsidRDefault="00837879" w:rsidP="00354FD2">
            <w:pPr>
              <w:keepNext/>
              <w:ind w:left="-5" w:hanging="10"/>
              <w:jc w:val="both"/>
              <w:rPr>
                <w:sz w:val="18"/>
              </w:rPr>
            </w:pPr>
            <w:r>
              <w:rPr>
                <w:sz w:val="18"/>
              </w:rPr>
              <w:t>9.49</w:t>
            </w:r>
            <w:r w:rsidR="00F14768">
              <w:rPr>
                <w:sz w:val="18"/>
              </w:rPr>
              <w:t>x10</w:t>
            </w:r>
            <w:r>
              <w:rPr>
                <w:sz w:val="18"/>
                <w:vertAlign w:val="superscript"/>
              </w:rPr>
              <w:t>-6</w:t>
            </w:r>
          </w:p>
        </w:tc>
        <w:tc>
          <w:tcPr>
            <w:tcW w:w="1701" w:type="dxa"/>
            <w:tcBorders>
              <w:top w:val="single" w:sz="6" w:space="0" w:color="000000"/>
              <w:left w:val="single" w:sz="6" w:space="0" w:color="000000"/>
              <w:bottom w:val="single" w:sz="6" w:space="0" w:color="000000"/>
              <w:right w:val="single" w:sz="6" w:space="0" w:color="000000"/>
            </w:tcBorders>
          </w:tcPr>
          <w:p w14:paraId="636EDB63" w14:textId="79B181C4" w:rsidR="00F14768" w:rsidRPr="00540B49" w:rsidRDefault="00837879" w:rsidP="00354FD2">
            <w:pPr>
              <w:keepNext/>
              <w:ind w:left="-5" w:hanging="10"/>
              <w:jc w:val="both"/>
              <w:rPr>
                <w:sz w:val="18"/>
              </w:rPr>
            </w:pPr>
            <w:r>
              <w:rPr>
                <w:sz w:val="18"/>
              </w:rPr>
              <w:t>1.25</w:t>
            </w:r>
            <w:r w:rsidR="00F14768">
              <w:rPr>
                <w:sz w:val="18"/>
              </w:rPr>
              <w:t>x10</w:t>
            </w:r>
            <w:r w:rsidR="00F14768" w:rsidRPr="00A249CC">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2EE36219" w14:textId="2C2C62FB" w:rsidR="00F14768" w:rsidRPr="00540B49" w:rsidRDefault="00837879" w:rsidP="00354FD2">
            <w:pPr>
              <w:keepNext/>
              <w:ind w:left="-5" w:hanging="10"/>
              <w:jc w:val="both"/>
              <w:rPr>
                <w:sz w:val="18"/>
              </w:rPr>
            </w:pPr>
            <w:r>
              <w:rPr>
                <w:sz w:val="18"/>
              </w:rPr>
              <w:t>3</w:t>
            </w:r>
            <w:r w:rsidR="00F14768">
              <w:rPr>
                <w:sz w:val="18"/>
              </w:rPr>
              <w:t>%</w:t>
            </w:r>
          </w:p>
        </w:tc>
      </w:tr>
      <w:tr w:rsidR="00100162" w:rsidRPr="00540B49" w14:paraId="7494F359" w14:textId="77777777" w:rsidTr="0059690B">
        <w:trPr>
          <w:trHeight w:val="338"/>
        </w:trPr>
        <w:tc>
          <w:tcPr>
            <w:tcW w:w="2753" w:type="dxa"/>
            <w:tcBorders>
              <w:top w:val="single" w:sz="6" w:space="0" w:color="000000"/>
              <w:left w:val="single" w:sz="6" w:space="0" w:color="000000"/>
              <w:bottom w:val="single" w:sz="6" w:space="0" w:color="000000"/>
              <w:right w:val="single" w:sz="6" w:space="0" w:color="000000"/>
            </w:tcBorders>
          </w:tcPr>
          <w:p w14:paraId="4D36C1A5" w14:textId="6974B47D" w:rsidR="00100162" w:rsidRPr="00540B49" w:rsidRDefault="00100162" w:rsidP="00354FD2">
            <w:pPr>
              <w:keepNext/>
              <w:ind w:left="-5" w:hanging="10"/>
              <w:jc w:val="both"/>
              <w:rPr>
                <w:sz w:val="18"/>
              </w:rPr>
            </w:pPr>
            <w:r>
              <w:rPr>
                <w:sz w:val="18"/>
              </w:rPr>
              <w:t>Scenario [5] – Inhalation of volatilised residues</w:t>
            </w:r>
          </w:p>
        </w:tc>
        <w:tc>
          <w:tcPr>
            <w:tcW w:w="1417" w:type="dxa"/>
            <w:tcBorders>
              <w:top w:val="single" w:sz="6" w:space="0" w:color="000000"/>
              <w:left w:val="single" w:sz="6" w:space="0" w:color="000000"/>
              <w:bottom w:val="single" w:sz="6" w:space="0" w:color="000000"/>
              <w:right w:val="single" w:sz="6" w:space="0" w:color="000000"/>
            </w:tcBorders>
          </w:tcPr>
          <w:p w14:paraId="48AFAFA8" w14:textId="13084AFB" w:rsidR="00100162" w:rsidRPr="00540B49" w:rsidRDefault="00100162" w:rsidP="00354FD2">
            <w:pPr>
              <w:keepNext/>
              <w:ind w:left="-5" w:hanging="10"/>
              <w:rPr>
                <w:sz w:val="18"/>
              </w:rPr>
            </w:pPr>
            <w:r w:rsidRPr="00540B49">
              <w:rPr>
                <w:sz w:val="18"/>
              </w:rPr>
              <w:t>1/</w:t>
            </w:r>
            <w:r>
              <w:rPr>
                <w:sz w:val="18"/>
              </w:rPr>
              <w:t xml:space="preserve"> </w:t>
            </w:r>
            <w:r w:rsidRPr="00540B49">
              <w:rPr>
                <w:sz w:val="18"/>
              </w:rPr>
              <w:t>no PPE</w:t>
            </w:r>
          </w:p>
        </w:tc>
        <w:tc>
          <w:tcPr>
            <w:tcW w:w="1701" w:type="dxa"/>
            <w:tcBorders>
              <w:top w:val="single" w:sz="6" w:space="0" w:color="000000"/>
              <w:left w:val="single" w:sz="6" w:space="0" w:color="000000"/>
              <w:bottom w:val="single" w:sz="6" w:space="0" w:color="000000"/>
              <w:right w:val="single" w:sz="6" w:space="0" w:color="000000"/>
            </w:tcBorders>
          </w:tcPr>
          <w:p w14:paraId="16F29C45" w14:textId="523DAD84" w:rsidR="00100162" w:rsidRDefault="00100162" w:rsidP="00354FD2">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7461CD8B" w14:textId="39650677" w:rsidR="00100162" w:rsidRDefault="00100162" w:rsidP="00354FD2">
            <w:pPr>
              <w:keepNext/>
              <w:ind w:left="-5" w:hanging="10"/>
              <w:jc w:val="both"/>
              <w:rPr>
                <w:sz w:val="18"/>
              </w:rPr>
            </w:pPr>
            <w:r>
              <w:rPr>
                <w:sz w:val="18"/>
              </w:rPr>
              <w:t>nr</w:t>
            </w:r>
          </w:p>
        </w:tc>
        <w:tc>
          <w:tcPr>
            <w:tcW w:w="5853" w:type="dxa"/>
            <w:gridSpan w:val="3"/>
            <w:tcBorders>
              <w:top w:val="single" w:sz="6" w:space="0" w:color="000000"/>
              <w:left w:val="single" w:sz="6" w:space="0" w:color="000000"/>
              <w:bottom w:val="single" w:sz="6" w:space="0" w:color="000000"/>
              <w:right w:val="single" w:sz="6" w:space="0" w:color="000000"/>
            </w:tcBorders>
          </w:tcPr>
          <w:p w14:paraId="5FCA726F" w14:textId="5F3BB034" w:rsidR="00100162" w:rsidRDefault="00100162">
            <w:pPr>
              <w:keepNext/>
              <w:ind w:left="-5" w:hanging="10"/>
              <w:jc w:val="both"/>
              <w:rPr>
                <w:sz w:val="18"/>
              </w:rPr>
            </w:pPr>
            <w:r>
              <w:rPr>
                <w:sz w:val="18"/>
              </w:rPr>
              <w:t>negligible</w:t>
            </w:r>
          </w:p>
        </w:tc>
      </w:tr>
    </w:tbl>
    <w:p w14:paraId="78F45D94" w14:textId="77777777" w:rsidR="00F14768" w:rsidRDefault="00F14768" w:rsidP="00F14768">
      <w:pPr>
        <w:ind w:left="-5" w:hanging="10"/>
        <w:jc w:val="both"/>
        <w:rPr>
          <w:b/>
        </w:rPr>
      </w:pPr>
    </w:p>
    <w:p w14:paraId="51B6F77E" w14:textId="77777777" w:rsidR="00F14768" w:rsidRPr="00A249CC" w:rsidRDefault="00F14768" w:rsidP="00F14768">
      <w:pPr>
        <w:pStyle w:val="Paragraphedeliste"/>
        <w:keepNext/>
        <w:numPr>
          <w:ilvl w:val="0"/>
          <w:numId w:val="29"/>
        </w:numPr>
        <w:jc w:val="both"/>
        <w:rPr>
          <w:u w:val="single"/>
        </w:rPr>
      </w:pPr>
      <w:r w:rsidRPr="00A249CC">
        <w:rPr>
          <w:u w:val="single"/>
        </w:rPr>
        <w:t>Cypermethrin</w:t>
      </w:r>
    </w:p>
    <w:p w14:paraId="73417902" w14:textId="77777777" w:rsidR="00F14768" w:rsidRPr="00540B49" w:rsidRDefault="00F14768" w:rsidP="00F14768">
      <w:pPr>
        <w:keepNext/>
        <w:ind w:left="-5" w:hanging="10"/>
        <w:jc w:val="both"/>
      </w:pPr>
    </w:p>
    <w:tbl>
      <w:tblPr>
        <w:tblW w:w="13709" w:type="dxa"/>
        <w:tblInd w:w="9" w:type="dxa"/>
        <w:tblCellMar>
          <w:top w:w="49" w:type="dxa"/>
          <w:left w:w="68" w:type="dxa"/>
          <w:right w:w="15" w:type="dxa"/>
        </w:tblCellMar>
        <w:tblLook w:val="04A0" w:firstRow="1" w:lastRow="0" w:firstColumn="1" w:lastColumn="0" w:noHBand="0" w:noVBand="1"/>
      </w:tblPr>
      <w:tblGrid>
        <w:gridCol w:w="2753"/>
        <w:gridCol w:w="1417"/>
        <w:gridCol w:w="1701"/>
        <w:gridCol w:w="1985"/>
        <w:gridCol w:w="2126"/>
        <w:gridCol w:w="1701"/>
        <w:gridCol w:w="2026"/>
      </w:tblGrid>
      <w:tr w:rsidR="00F14768" w:rsidRPr="00540B49" w14:paraId="01BCD3CC" w14:textId="77777777" w:rsidTr="00354FD2">
        <w:trPr>
          <w:trHeight w:val="225"/>
        </w:trPr>
        <w:tc>
          <w:tcPr>
            <w:tcW w:w="13709" w:type="dxa"/>
            <w:gridSpan w:val="7"/>
            <w:tcBorders>
              <w:top w:val="single" w:sz="6" w:space="0" w:color="000000"/>
              <w:left w:val="single" w:sz="6" w:space="0" w:color="000000"/>
              <w:bottom w:val="single" w:sz="6" w:space="0" w:color="000000"/>
              <w:right w:val="single" w:sz="6" w:space="0" w:color="000000"/>
            </w:tcBorders>
            <w:shd w:val="clear" w:color="auto" w:fill="FFFFCC"/>
          </w:tcPr>
          <w:p w14:paraId="31CC3292" w14:textId="77777777" w:rsidR="00F14768" w:rsidRPr="00540B49" w:rsidRDefault="00F14768" w:rsidP="00354FD2">
            <w:pPr>
              <w:keepNext/>
              <w:ind w:left="-5" w:hanging="10"/>
              <w:jc w:val="center"/>
              <w:rPr>
                <w:sz w:val="18"/>
              </w:rPr>
            </w:pPr>
            <w:r w:rsidRPr="00540B49">
              <w:rPr>
                <w:b/>
                <w:sz w:val="18"/>
              </w:rPr>
              <w:t>Summary table: estimated systemic exposure and risk characterisation for professional users</w:t>
            </w:r>
          </w:p>
        </w:tc>
      </w:tr>
      <w:tr w:rsidR="00F14768" w:rsidRPr="00540B49" w14:paraId="7FC1DE70" w14:textId="77777777" w:rsidTr="007D2194">
        <w:trPr>
          <w:trHeight w:val="599"/>
        </w:trPr>
        <w:tc>
          <w:tcPr>
            <w:tcW w:w="2753" w:type="dxa"/>
            <w:tcBorders>
              <w:top w:val="single" w:sz="6" w:space="0" w:color="000000"/>
              <w:left w:val="single" w:sz="6" w:space="0" w:color="000000"/>
              <w:bottom w:val="single" w:sz="6" w:space="0" w:color="000000"/>
              <w:right w:val="single" w:sz="6" w:space="0" w:color="000000"/>
            </w:tcBorders>
          </w:tcPr>
          <w:p w14:paraId="4415FAE6" w14:textId="77777777" w:rsidR="00F14768" w:rsidRPr="00540B49" w:rsidRDefault="00F14768" w:rsidP="00354FD2">
            <w:pPr>
              <w:keepNext/>
              <w:ind w:left="-5" w:hanging="10"/>
              <w:jc w:val="both"/>
              <w:rPr>
                <w:sz w:val="18"/>
              </w:rPr>
            </w:pPr>
            <w:r w:rsidRPr="00540B49">
              <w:rPr>
                <w:b/>
                <w:sz w:val="18"/>
              </w:rPr>
              <w:t xml:space="preserve">Exposure scenario </w:t>
            </w:r>
          </w:p>
        </w:tc>
        <w:tc>
          <w:tcPr>
            <w:tcW w:w="1417" w:type="dxa"/>
            <w:tcBorders>
              <w:top w:val="single" w:sz="6" w:space="0" w:color="000000"/>
              <w:left w:val="single" w:sz="6" w:space="0" w:color="000000"/>
              <w:bottom w:val="single" w:sz="6" w:space="0" w:color="000000"/>
              <w:right w:val="single" w:sz="6" w:space="0" w:color="000000"/>
            </w:tcBorders>
          </w:tcPr>
          <w:p w14:paraId="1A470F78" w14:textId="77777777" w:rsidR="00F14768" w:rsidRPr="00540B49" w:rsidRDefault="00F14768" w:rsidP="00354FD2">
            <w:pPr>
              <w:keepNext/>
              <w:ind w:left="-5" w:hanging="10"/>
              <w:jc w:val="both"/>
              <w:rPr>
                <w:sz w:val="18"/>
              </w:rPr>
            </w:pPr>
            <w:r w:rsidRPr="00540B49">
              <w:rPr>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332924C5" w14:textId="77777777" w:rsidR="00F14768" w:rsidRPr="00540B49" w:rsidRDefault="00F14768" w:rsidP="00354FD2">
            <w:pPr>
              <w:keepNext/>
              <w:ind w:left="-5" w:hanging="10"/>
              <w:jc w:val="both"/>
              <w:rPr>
                <w:sz w:val="18"/>
              </w:rPr>
            </w:pPr>
            <w:r w:rsidRPr="00540B49">
              <w:rPr>
                <w:b/>
                <w:sz w:val="18"/>
              </w:rPr>
              <w:t xml:space="preserve">Estimated oral uptake [mg/kg bw/day] </w:t>
            </w:r>
          </w:p>
        </w:tc>
        <w:tc>
          <w:tcPr>
            <w:tcW w:w="1985" w:type="dxa"/>
            <w:tcBorders>
              <w:top w:val="single" w:sz="6" w:space="0" w:color="000000"/>
              <w:left w:val="single" w:sz="6" w:space="0" w:color="000000"/>
              <w:bottom w:val="single" w:sz="6" w:space="0" w:color="000000"/>
              <w:right w:val="single" w:sz="6" w:space="0" w:color="000000"/>
            </w:tcBorders>
          </w:tcPr>
          <w:p w14:paraId="4C74598E" w14:textId="77777777" w:rsidR="00F14768" w:rsidRPr="00540B49" w:rsidRDefault="00F14768" w:rsidP="00354FD2">
            <w:pPr>
              <w:keepNext/>
              <w:ind w:left="-5" w:hanging="10"/>
              <w:jc w:val="both"/>
              <w:rPr>
                <w:sz w:val="18"/>
              </w:rPr>
            </w:pPr>
            <w:r w:rsidRPr="00540B49">
              <w:rPr>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269C7B13" w14:textId="77777777" w:rsidR="00F14768" w:rsidRPr="00540B49" w:rsidRDefault="00F14768" w:rsidP="00354FD2">
            <w:pPr>
              <w:keepNext/>
              <w:ind w:left="-5" w:hanging="10"/>
              <w:jc w:val="both"/>
              <w:rPr>
                <w:sz w:val="18"/>
              </w:rPr>
            </w:pPr>
            <w:r w:rsidRPr="00540B49">
              <w:rPr>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5C2A3D40" w14:textId="77777777" w:rsidR="00F14768" w:rsidRPr="00540B49" w:rsidRDefault="00F14768" w:rsidP="00354FD2">
            <w:pPr>
              <w:keepNext/>
              <w:ind w:left="-5" w:hanging="10"/>
              <w:jc w:val="both"/>
              <w:rPr>
                <w:sz w:val="18"/>
              </w:rPr>
            </w:pPr>
            <w:r w:rsidRPr="00540B49">
              <w:rPr>
                <w:b/>
                <w:sz w:val="18"/>
              </w:rPr>
              <w:t xml:space="preserve">Estimated total uptake [mg/kg bw/day] </w:t>
            </w:r>
          </w:p>
        </w:tc>
        <w:tc>
          <w:tcPr>
            <w:tcW w:w="2026" w:type="dxa"/>
            <w:tcBorders>
              <w:top w:val="single" w:sz="6" w:space="0" w:color="000000"/>
              <w:left w:val="single" w:sz="6" w:space="0" w:color="000000"/>
              <w:bottom w:val="single" w:sz="6" w:space="0" w:color="000000"/>
              <w:right w:val="single" w:sz="6" w:space="0" w:color="000000"/>
            </w:tcBorders>
          </w:tcPr>
          <w:p w14:paraId="5B7CA6AD" w14:textId="77777777" w:rsidR="00F14768" w:rsidRPr="00540B49" w:rsidRDefault="00F14768" w:rsidP="00354FD2">
            <w:pPr>
              <w:keepNext/>
              <w:ind w:left="-5" w:hanging="10"/>
              <w:jc w:val="both"/>
              <w:rPr>
                <w:sz w:val="18"/>
              </w:rPr>
            </w:pPr>
            <w:r w:rsidRPr="00540B49">
              <w:rPr>
                <w:b/>
                <w:sz w:val="18"/>
              </w:rPr>
              <w:t xml:space="preserve">Estimated uptake/ AEL  </w:t>
            </w:r>
          </w:p>
          <w:p w14:paraId="5813204D" w14:textId="77777777" w:rsidR="00F14768" w:rsidRPr="00540B49" w:rsidRDefault="00F14768" w:rsidP="00354FD2">
            <w:pPr>
              <w:keepNext/>
              <w:ind w:left="-5" w:hanging="10"/>
              <w:jc w:val="both"/>
              <w:rPr>
                <w:sz w:val="18"/>
              </w:rPr>
            </w:pPr>
            <w:r w:rsidRPr="00540B49">
              <w:rPr>
                <w:b/>
                <w:sz w:val="18"/>
              </w:rPr>
              <w:t xml:space="preserve">(%) </w:t>
            </w:r>
          </w:p>
          <w:p w14:paraId="70CB0190" w14:textId="77777777" w:rsidR="00F14768" w:rsidRPr="00540B49" w:rsidRDefault="00F14768" w:rsidP="00354FD2">
            <w:pPr>
              <w:keepNext/>
              <w:ind w:left="-5" w:hanging="10"/>
              <w:jc w:val="both"/>
              <w:rPr>
                <w:sz w:val="18"/>
              </w:rPr>
            </w:pPr>
            <w:r w:rsidRPr="00540B49">
              <w:rPr>
                <w:sz w:val="18"/>
              </w:rPr>
              <w:t xml:space="preserve"> </w:t>
            </w:r>
          </w:p>
          <w:p w14:paraId="3707D81D" w14:textId="77777777" w:rsidR="00F14768" w:rsidRPr="00540B49" w:rsidRDefault="00F14768" w:rsidP="00354FD2">
            <w:pPr>
              <w:keepNext/>
              <w:ind w:left="-5" w:hanging="10"/>
              <w:jc w:val="both"/>
              <w:rPr>
                <w:sz w:val="18"/>
              </w:rPr>
            </w:pPr>
            <w:r w:rsidRPr="00540B49">
              <w:rPr>
                <w:sz w:val="18"/>
              </w:rPr>
              <w:t>AEL</w:t>
            </w:r>
            <w:r w:rsidRPr="00A92288">
              <w:rPr>
                <w:sz w:val="18"/>
                <w:vertAlign w:val="subscript"/>
              </w:rPr>
              <w:t xml:space="preserve">long-term </w:t>
            </w:r>
            <w:r>
              <w:rPr>
                <w:sz w:val="18"/>
              </w:rPr>
              <w:t>= 0.022</w:t>
            </w:r>
            <w:r w:rsidRPr="00540B49">
              <w:rPr>
                <w:sz w:val="18"/>
              </w:rPr>
              <w:t xml:space="preserve"> </w:t>
            </w:r>
          </w:p>
          <w:p w14:paraId="42FAB277" w14:textId="77777777" w:rsidR="00F14768" w:rsidRPr="00540B49" w:rsidRDefault="00F14768" w:rsidP="00354FD2">
            <w:pPr>
              <w:keepNext/>
              <w:ind w:left="-5" w:hanging="10"/>
              <w:jc w:val="both"/>
              <w:rPr>
                <w:sz w:val="18"/>
              </w:rPr>
            </w:pPr>
            <w:r w:rsidRPr="00540B49">
              <w:rPr>
                <w:sz w:val="18"/>
              </w:rPr>
              <w:t xml:space="preserve">mg/kg bw/d </w:t>
            </w:r>
          </w:p>
          <w:p w14:paraId="269D6895" w14:textId="77777777" w:rsidR="00F14768" w:rsidRPr="00540B49" w:rsidRDefault="00F14768" w:rsidP="00354FD2">
            <w:pPr>
              <w:keepNext/>
              <w:ind w:left="-5" w:hanging="10"/>
              <w:jc w:val="both"/>
              <w:rPr>
                <w:sz w:val="18"/>
              </w:rPr>
            </w:pPr>
            <w:r w:rsidRPr="00540B49">
              <w:rPr>
                <w:b/>
                <w:sz w:val="18"/>
              </w:rPr>
              <w:t xml:space="preserve"> </w:t>
            </w:r>
          </w:p>
        </w:tc>
      </w:tr>
      <w:tr w:rsidR="00F14768" w:rsidRPr="00540B49" w14:paraId="251A677C" w14:textId="77777777" w:rsidTr="007D2194">
        <w:trPr>
          <w:trHeight w:val="338"/>
        </w:trPr>
        <w:tc>
          <w:tcPr>
            <w:tcW w:w="2753" w:type="dxa"/>
            <w:tcBorders>
              <w:top w:val="single" w:sz="6" w:space="0" w:color="000000"/>
              <w:left w:val="single" w:sz="6" w:space="0" w:color="000000"/>
              <w:bottom w:val="single" w:sz="6" w:space="0" w:color="000000"/>
              <w:right w:val="single" w:sz="6" w:space="0" w:color="000000"/>
            </w:tcBorders>
          </w:tcPr>
          <w:p w14:paraId="4B7F6560" w14:textId="69F2F509" w:rsidR="00F14768" w:rsidRPr="00540B49" w:rsidRDefault="00F14768" w:rsidP="00354FD2">
            <w:pPr>
              <w:keepNext/>
              <w:ind w:left="-5" w:hanging="10"/>
              <w:jc w:val="both"/>
              <w:rPr>
                <w:sz w:val="18"/>
              </w:rPr>
            </w:pPr>
            <w:r w:rsidRPr="00540B49">
              <w:rPr>
                <w:sz w:val="18"/>
              </w:rPr>
              <w:t>Scenario [</w:t>
            </w:r>
            <w:r w:rsidR="00837879">
              <w:rPr>
                <w:sz w:val="18"/>
              </w:rPr>
              <w:t>4</w:t>
            </w:r>
            <w:r w:rsidRPr="00540B49">
              <w:rPr>
                <w:sz w:val="18"/>
              </w:rPr>
              <w:t xml:space="preserve">] </w:t>
            </w:r>
            <w:r w:rsidR="00837879">
              <w:rPr>
                <w:sz w:val="18"/>
              </w:rPr>
              <w:t>– Sanding</w:t>
            </w:r>
          </w:p>
        </w:tc>
        <w:tc>
          <w:tcPr>
            <w:tcW w:w="1417" w:type="dxa"/>
            <w:tcBorders>
              <w:top w:val="single" w:sz="6" w:space="0" w:color="000000"/>
              <w:left w:val="single" w:sz="6" w:space="0" w:color="000000"/>
              <w:bottom w:val="single" w:sz="6" w:space="0" w:color="000000"/>
              <w:right w:val="single" w:sz="6" w:space="0" w:color="000000"/>
            </w:tcBorders>
          </w:tcPr>
          <w:p w14:paraId="7160E2EC" w14:textId="77777777" w:rsidR="00F14768" w:rsidRPr="00540B49" w:rsidRDefault="00F14768" w:rsidP="00354FD2">
            <w:pPr>
              <w:keepNext/>
              <w:ind w:left="-5" w:hanging="10"/>
              <w:rPr>
                <w:sz w:val="18"/>
              </w:rPr>
            </w:pPr>
            <w:r w:rsidRPr="00540B49">
              <w:rPr>
                <w:sz w:val="18"/>
              </w:rPr>
              <w:t>1/</w:t>
            </w:r>
            <w:r>
              <w:rPr>
                <w:sz w:val="18"/>
              </w:rPr>
              <w:t xml:space="preserve"> </w:t>
            </w:r>
            <w:r w:rsidRPr="00540B49">
              <w:rPr>
                <w:sz w:val="18"/>
              </w:rPr>
              <w:t xml:space="preserve">no PPE </w:t>
            </w:r>
          </w:p>
        </w:tc>
        <w:tc>
          <w:tcPr>
            <w:tcW w:w="1701" w:type="dxa"/>
            <w:tcBorders>
              <w:top w:val="single" w:sz="6" w:space="0" w:color="000000"/>
              <w:left w:val="single" w:sz="6" w:space="0" w:color="000000"/>
              <w:bottom w:val="single" w:sz="6" w:space="0" w:color="000000"/>
              <w:right w:val="single" w:sz="6" w:space="0" w:color="000000"/>
            </w:tcBorders>
          </w:tcPr>
          <w:p w14:paraId="2CEE69C7" w14:textId="77777777" w:rsidR="00F14768" w:rsidRPr="00540B49" w:rsidRDefault="00F14768" w:rsidP="00354FD2">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515CBC73" w14:textId="561E4F5F" w:rsidR="00F14768" w:rsidRPr="00540B49" w:rsidRDefault="00837879" w:rsidP="00354FD2">
            <w:pPr>
              <w:keepNext/>
              <w:ind w:left="-5" w:hanging="10"/>
              <w:jc w:val="both"/>
              <w:rPr>
                <w:sz w:val="18"/>
              </w:rPr>
            </w:pPr>
            <w:r>
              <w:rPr>
                <w:sz w:val="18"/>
              </w:rPr>
              <w:t>1.55</w:t>
            </w:r>
            <w:r w:rsidR="00F14768">
              <w:rPr>
                <w:sz w:val="18"/>
              </w:rPr>
              <w:t>x10</w:t>
            </w:r>
            <w:r w:rsidR="00F14768" w:rsidRPr="00A92288">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6DB67AB7" w14:textId="1D328ED2" w:rsidR="00F14768" w:rsidRPr="00540B49" w:rsidRDefault="00837879" w:rsidP="00354FD2">
            <w:pPr>
              <w:keepNext/>
              <w:ind w:left="-5" w:hanging="10"/>
              <w:jc w:val="both"/>
              <w:rPr>
                <w:sz w:val="18"/>
              </w:rPr>
            </w:pPr>
            <w:r>
              <w:rPr>
                <w:sz w:val="18"/>
              </w:rPr>
              <w:t>6.43</w:t>
            </w:r>
            <w:r w:rsidR="00F14768">
              <w:rPr>
                <w:sz w:val="18"/>
              </w:rPr>
              <w:t>x10</w:t>
            </w:r>
            <w:r w:rsidR="00F14768">
              <w:rPr>
                <w:sz w:val="18"/>
                <w:vertAlign w:val="superscript"/>
              </w:rPr>
              <w:t>-</w:t>
            </w:r>
            <w:r>
              <w:rPr>
                <w:sz w:val="18"/>
                <w:vertAlign w:val="superscript"/>
              </w:rPr>
              <w:t>5</w:t>
            </w:r>
          </w:p>
        </w:tc>
        <w:tc>
          <w:tcPr>
            <w:tcW w:w="1701" w:type="dxa"/>
            <w:tcBorders>
              <w:top w:val="single" w:sz="6" w:space="0" w:color="000000"/>
              <w:left w:val="single" w:sz="6" w:space="0" w:color="000000"/>
              <w:bottom w:val="single" w:sz="6" w:space="0" w:color="000000"/>
              <w:right w:val="single" w:sz="6" w:space="0" w:color="000000"/>
            </w:tcBorders>
          </w:tcPr>
          <w:p w14:paraId="0C8EB0C0" w14:textId="51CF212B" w:rsidR="00F14768" w:rsidRPr="00540B49" w:rsidRDefault="00837879" w:rsidP="00354FD2">
            <w:pPr>
              <w:keepNext/>
              <w:ind w:left="-5" w:hanging="10"/>
              <w:jc w:val="both"/>
              <w:rPr>
                <w:sz w:val="18"/>
              </w:rPr>
            </w:pPr>
            <w:r>
              <w:rPr>
                <w:sz w:val="18"/>
              </w:rPr>
              <w:t>1.62</w:t>
            </w:r>
            <w:r w:rsidR="00F14768">
              <w:rPr>
                <w:sz w:val="18"/>
              </w:rPr>
              <w:t>x10</w:t>
            </w:r>
            <w:r w:rsidR="00F14768" w:rsidRPr="00A92288">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591F6960" w14:textId="527CCEFE" w:rsidR="00F14768" w:rsidRPr="00540B49" w:rsidRDefault="00837879" w:rsidP="007D2194">
            <w:pPr>
              <w:keepNext/>
              <w:jc w:val="both"/>
              <w:rPr>
                <w:sz w:val="18"/>
              </w:rPr>
            </w:pPr>
            <w:r>
              <w:rPr>
                <w:sz w:val="18"/>
              </w:rPr>
              <w:t>7</w:t>
            </w:r>
            <w:r w:rsidR="00F14768">
              <w:rPr>
                <w:sz w:val="18"/>
              </w:rPr>
              <w:t>%</w:t>
            </w:r>
          </w:p>
        </w:tc>
      </w:tr>
      <w:tr w:rsidR="00100162" w:rsidRPr="00540B49" w14:paraId="5F10A4AA" w14:textId="77777777" w:rsidTr="0059690B">
        <w:trPr>
          <w:trHeight w:val="338"/>
        </w:trPr>
        <w:tc>
          <w:tcPr>
            <w:tcW w:w="2753" w:type="dxa"/>
            <w:tcBorders>
              <w:top w:val="single" w:sz="6" w:space="0" w:color="000000"/>
              <w:left w:val="single" w:sz="6" w:space="0" w:color="000000"/>
              <w:bottom w:val="single" w:sz="6" w:space="0" w:color="000000"/>
              <w:right w:val="single" w:sz="6" w:space="0" w:color="000000"/>
            </w:tcBorders>
          </w:tcPr>
          <w:p w14:paraId="3C554253" w14:textId="60483ED9" w:rsidR="00100162" w:rsidRPr="00540B49" w:rsidRDefault="00100162" w:rsidP="00100162">
            <w:pPr>
              <w:keepNext/>
              <w:ind w:left="-5" w:hanging="10"/>
              <w:jc w:val="both"/>
              <w:rPr>
                <w:sz w:val="18"/>
              </w:rPr>
            </w:pPr>
            <w:r>
              <w:rPr>
                <w:sz w:val="18"/>
              </w:rPr>
              <w:t>Scenario [5] – Inhalation of volatilised residues</w:t>
            </w:r>
          </w:p>
        </w:tc>
        <w:tc>
          <w:tcPr>
            <w:tcW w:w="1417" w:type="dxa"/>
            <w:tcBorders>
              <w:top w:val="single" w:sz="6" w:space="0" w:color="000000"/>
              <w:left w:val="single" w:sz="6" w:space="0" w:color="000000"/>
              <w:bottom w:val="single" w:sz="6" w:space="0" w:color="000000"/>
              <w:right w:val="single" w:sz="6" w:space="0" w:color="000000"/>
            </w:tcBorders>
          </w:tcPr>
          <w:p w14:paraId="2DDE30E3" w14:textId="02CA53BF" w:rsidR="00100162" w:rsidRPr="00540B49" w:rsidRDefault="00100162" w:rsidP="00100162">
            <w:pPr>
              <w:keepNext/>
              <w:ind w:left="-5" w:hanging="10"/>
              <w:rPr>
                <w:sz w:val="18"/>
              </w:rPr>
            </w:pPr>
            <w:r w:rsidRPr="00540B49">
              <w:rPr>
                <w:sz w:val="18"/>
              </w:rPr>
              <w:t>1/</w:t>
            </w:r>
            <w:r>
              <w:rPr>
                <w:sz w:val="18"/>
              </w:rPr>
              <w:t xml:space="preserve"> </w:t>
            </w:r>
            <w:r w:rsidRPr="00540B49">
              <w:rPr>
                <w:sz w:val="18"/>
              </w:rPr>
              <w:t>no PPE</w:t>
            </w:r>
          </w:p>
        </w:tc>
        <w:tc>
          <w:tcPr>
            <w:tcW w:w="1701" w:type="dxa"/>
            <w:tcBorders>
              <w:top w:val="single" w:sz="6" w:space="0" w:color="000000"/>
              <w:left w:val="single" w:sz="6" w:space="0" w:color="000000"/>
              <w:bottom w:val="single" w:sz="6" w:space="0" w:color="000000"/>
              <w:right w:val="single" w:sz="6" w:space="0" w:color="000000"/>
            </w:tcBorders>
          </w:tcPr>
          <w:p w14:paraId="400639EC" w14:textId="26FB65EF" w:rsidR="00100162" w:rsidRDefault="00100162" w:rsidP="00100162">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49E8FB2F" w14:textId="1582475D" w:rsidR="00100162" w:rsidRDefault="00100162" w:rsidP="00100162">
            <w:pPr>
              <w:keepNext/>
              <w:ind w:left="-5" w:hanging="10"/>
              <w:jc w:val="both"/>
              <w:rPr>
                <w:sz w:val="18"/>
              </w:rPr>
            </w:pPr>
            <w:r>
              <w:rPr>
                <w:sz w:val="18"/>
              </w:rPr>
              <w:t>nr</w:t>
            </w:r>
          </w:p>
        </w:tc>
        <w:tc>
          <w:tcPr>
            <w:tcW w:w="5853" w:type="dxa"/>
            <w:gridSpan w:val="3"/>
            <w:tcBorders>
              <w:top w:val="single" w:sz="6" w:space="0" w:color="000000"/>
              <w:left w:val="single" w:sz="6" w:space="0" w:color="000000"/>
              <w:bottom w:val="single" w:sz="6" w:space="0" w:color="000000"/>
              <w:right w:val="single" w:sz="6" w:space="0" w:color="000000"/>
            </w:tcBorders>
          </w:tcPr>
          <w:p w14:paraId="24D6CA03" w14:textId="60BA25C7" w:rsidR="00100162" w:rsidRDefault="00100162" w:rsidP="00100162">
            <w:pPr>
              <w:keepNext/>
              <w:jc w:val="both"/>
              <w:rPr>
                <w:sz w:val="18"/>
              </w:rPr>
            </w:pPr>
            <w:r>
              <w:rPr>
                <w:sz w:val="18"/>
              </w:rPr>
              <w:t>negligible</w:t>
            </w:r>
          </w:p>
        </w:tc>
      </w:tr>
    </w:tbl>
    <w:p w14:paraId="37CFE0BD" w14:textId="77777777" w:rsidR="00F14768" w:rsidRPr="00540B49" w:rsidRDefault="00F14768" w:rsidP="00F14768">
      <w:pPr>
        <w:ind w:left="-5" w:hanging="10"/>
        <w:jc w:val="both"/>
        <w:rPr>
          <w:b/>
        </w:rPr>
      </w:pPr>
    </w:p>
    <w:p w14:paraId="4DFE89A4" w14:textId="39C7E53F" w:rsidR="00046328" w:rsidRPr="00540B49" w:rsidRDefault="00046328" w:rsidP="007D2194">
      <w:pPr>
        <w:keepNext/>
        <w:jc w:val="both"/>
      </w:pPr>
      <w:r w:rsidRPr="00540B49">
        <w:rPr>
          <w:b/>
        </w:rPr>
        <w:t xml:space="preserve">Combined scenarios </w:t>
      </w:r>
      <w:r w:rsidR="009A4815">
        <w:rPr>
          <w:b/>
        </w:rPr>
        <w:t>for primary and secondary exposure</w:t>
      </w:r>
    </w:p>
    <w:p w14:paraId="38F32C93" w14:textId="77777777" w:rsidR="00046328" w:rsidRPr="00540B49" w:rsidRDefault="00046328" w:rsidP="00046328">
      <w:pPr>
        <w:keepNext/>
        <w:ind w:left="-5" w:hanging="10"/>
        <w:jc w:val="both"/>
      </w:pPr>
    </w:p>
    <w:p w14:paraId="6401CEA1" w14:textId="697D8C68" w:rsidR="00046328" w:rsidRDefault="00046328" w:rsidP="00046328">
      <w:pPr>
        <w:keepNext/>
        <w:jc w:val="both"/>
      </w:pPr>
      <w:r w:rsidRPr="00540B49">
        <w:rPr>
          <w:u w:val="single"/>
        </w:rPr>
        <w:t>Outcome of combined systemic exposure and risk characterisation</w:t>
      </w:r>
      <w:r w:rsidRPr="00540B49">
        <w:t xml:space="preserve"> </w:t>
      </w:r>
      <w:r>
        <w:t xml:space="preserve">for primary </w:t>
      </w:r>
      <w:r w:rsidR="009A4815">
        <w:t xml:space="preserve">and secondary </w:t>
      </w:r>
      <w:r>
        <w:t>exposure</w:t>
      </w:r>
    </w:p>
    <w:p w14:paraId="5DD0E656" w14:textId="762C57A6" w:rsidR="00100162" w:rsidRDefault="00100162" w:rsidP="00046328">
      <w:pPr>
        <w:keepNext/>
        <w:jc w:val="both"/>
        <w:rPr>
          <w:u w:val="single"/>
        </w:rPr>
      </w:pPr>
    </w:p>
    <w:p w14:paraId="5ADD0C2C" w14:textId="77777777" w:rsidR="00137834" w:rsidRDefault="00137834" w:rsidP="00137834">
      <w:pPr>
        <w:spacing w:line="260" w:lineRule="atLeast"/>
        <w:jc w:val="both"/>
        <w:rPr>
          <w:rFonts w:eastAsia="Calibri"/>
          <w:lang w:eastAsia="en-US"/>
        </w:rPr>
      </w:pPr>
      <w:r>
        <w:rPr>
          <w:rFonts w:eastAsia="Calibri"/>
          <w:lang w:eastAsia="en-US"/>
        </w:rPr>
        <w:t xml:space="preserve">The professional user exposed to the product while sanding the treated articles can be the same that applied the product. In that case, a combined primary and secondary exposure assessment has to be done. </w:t>
      </w:r>
    </w:p>
    <w:p w14:paraId="1E2B640F" w14:textId="6C81ED19" w:rsidR="00100162" w:rsidRPr="00540B49" w:rsidRDefault="00100162" w:rsidP="00046328">
      <w:pPr>
        <w:keepNext/>
        <w:jc w:val="both"/>
        <w:rPr>
          <w:u w:val="single"/>
        </w:rPr>
      </w:pPr>
      <w:r>
        <w:rPr>
          <w:u w:val="single"/>
        </w:rPr>
        <w:t>As the inhalation of volatilised residues of active substances during the application (Scenario [5]) is considered negligible, this scenario is not taken into consideration in the combined risk assessment.</w:t>
      </w:r>
    </w:p>
    <w:p w14:paraId="3460DE6A" w14:textId="77777777" w:rsidR="00046328" w:rsidRPr="00540B49" w:rsidRDefault="00046328" w:rsidP="00046328">
      <w:pPr>
        <w:keepNext/>
        <w:ind w:left="-5" w:hanging="10"/>
        <w:jc w:val="both"/>
      </w:pPr>
    </w:p>
    <w:p w14:paraId="03415FE1" w14:textId="77777777" w:rsidR="00046328" w:rsidRDefault="00046328" w:rsidP="00046328">
      <w:pPr>
        <w:keepNext/>
        <w:ind w:left="-5" w:hanging="10"/>
        <w:jc w:val="both"/>
        <w:rPr>
          <w:rFonts w:eastAsia="Verdana"/>
          <w:b/>
        </w:rPr>
      </w:pPr>
      <w:r>
        <w:rPr>
          <w:rFonts w:eastAsia="Verdana"/>
          <w:b/>
        </w:rPr>
        <w:t>Summary table: combined systemic</w:t>
      </w:r>
      <w:r w:rsidRPr="00540B49">
        <w:rPr>
          <w:rFonts w:eastAsia="Verdana"/>
          <w:b/>
        </w:rPr>
        <w:t xml:space="preserve"> exposure and risk characterisation for professional users</w:t>
      </w:r>
    </w:p>
    <w:p w14:paraId="7E07E645" w14:textId="77777777" w:rsidR="00046328" w:rsidRDefault="00046328" w:rsidP="00046328">
      <w:pPr>
        <w:keepNext/>
        <w:ind w:left="-5" w:hanging="10"/>
        <w:jc w:val="both"/>
        <w:rPr>
          <w:rFonts w:eastAsia="Verdana"/>
          <w:b/>
        </w:rPr>
      </w:pPr>
    </w:p>
    <w:p w14:paraId="1019D35E" w14:textId="77777777" w:rsidR="00046328" w:rsidRPr="00A249CC" w:rsidRDefault="00046328" w:rsidP="00046328">
      <w:pPr>
        <w:pStyle w:val="Paragraphedeliste"/>
        <w:keepNext/>
        <w:numPr>
          <w:ilvl w:val="0"/>
          <w:numId w:val="11"/>
        </w:numPr>
        <w:jc w:val="both"/>
        <w:rPr>
          <w:u w:val="single"/>
        </w:rPr>
      </w:pPr>
      <w:r w:rsidRPr="00A249CC">
        <w:rPr>
          <w:rFonts w:eastAsia="Verdana"/>
          <w:u w:val="single"/>
        </w:rPr>
        <w:t>Penflufen</w:t>
      </w:r>
    </w:p>
    <w:p w14:paraId="49CE6FBA" w14:textId="77777777" w:rsidR="00046328" w:rsidRPr="00A249CC" w:rsidRDefault="00046328" w:rsidP="00046328">
      <w:pPr>
        <w:keepNext/>
        <w:jc w:val="both"/>
        <w:rPr>
          <w:u w:val="single"/>
        </w:rPr>
      </w:pPr>
    </w:p>
    <w:tbl>
      <w:tblPr>
        <w:tblStyle w:val="TableGrid"/>
        <w:tblW w:w="13666" w:type="dxa"/>
        <w:tblInd w:w="9" w:type="dxa"/>
        <w:tblCellMar>
          <w:top w:w="50" w:type="dxa"/>
          <w:left w:w="67" w:type="dxa"/>
          <w:right w:w="27" w:type="dxa"/>
        </w:tblCellMar>
        <w:tblLook w:val="04A0" w:firstRow="1" w:lastRow="0" w:firstColumn="1" w:lastColumn="0" w:noHBand="0" w:noVBand="1"/>
      </w:tblPr>
      <w:tblGrid>
        <w:gridCol w:w="2043"/>
        <w:gridCol w:w="2126"/>
        <w:gridCol w:w="1701"/>
        <w:gridCol w:w="1985"/>
        <w:gridCol w:w="2126"/>
        <w:gridCol w:w="1701"/>
        <w:gridCol w:w="624"/>
        <w:gridCol w:w="1360"/>
      </w:tblGrid>
      <w:tr w:rsidR="00046328" w:rsidRPr="00540B49" w14:paraId="3B7EAC4B" w14:textId="77777777" w:rsidTr="00354FD2">
        <w:trPr>
          <w:trHeight w:val="231"/>
        </w:trPr>
        <w:tc>
          <w:tcPr>
            <w:tcW w:w="12306" w:type="dxa"/>
            <w:gridSpan w:val="7"/>
            <w:tcBorders>
              <w:top w:val="single" w:sz="6" w:space="0" w:color="000000"/>
              <w:left w:val="single" w:sz="6" w:space="0" w:color="000000"/>
              <w:bottom w:val="single" w:sz="6" w:space="0" w:color="000000"/>
              <w:right w:val="nil"/>
            </w:tcBorders>
            <w:shd w:val="clear" w:color="auto" w:fill="FFFFCC"/>
          </w:tcPr>
          <w:p w14:paraId="0FA0FD5A" w14:textId="77777777" w:rsidR="00046328" w:rsidRPr="00540B49" w:rsidRDefault="00046328" w:rsidP="00354FD2">
            <w:pPr>
              <w:keepNext/>
              <w:ind w:right="321"/>
              <w:jc w:val="right"/>
            </w:pPr>
            <w:r w:rsidRPr="00540B49">
              <w:rPr>
                <w:rFonts w:eastAsia="Verdana"/>
                <w:b/>
                <w:sz w:val="18"/>
              </w:rPr>
              <w:t xml:space="preserve">Summary table: combined systemic exposure and risk characterisation for professional users </w:t>
            </w:r>
          </w:p>
        </w:tc>
        <w:tc>
          <w:tcPr>
            <w:tcW w:w="1360" w:type="dxa"/>
            <w:tcBorders>
              <w:top w:val="single" w:sz="6" w:space="0" w:color="000000"/>
              <w:left w:val="nil"/>
              <w:bottom w:val="single" w:sz="6" w:space="0" w:color="000000"/>
              <w:right w:val="single" w:sz="6" w:space="0" w:color="000000"/>
            </w:tcBorders>
            <w:shd w:val="clear" w:color="auto" w:fill="FFFFCC"/>
          </w:tcPr>
          <w:p w14:paraId="2E2423D0" w14:textId="77777777" w:rsidR="00046328" w:rsidRPr="00540B49" w:rsidRDefault="00046328" w:rsidP="00354FD2">
            <w:pPr>
              <w:keepNext/>
            </w:pPr>
          </w:p>
        </w:tc>
      </w:tr>
      <w:tr w:rsidR="00046328" w:rsidRPr="00540B49" w14:paraId="17E0396C" w14:textId="77777777" w:rsidTr="007D2194">
        <w:trPr>
          <w:trHeight w:val="1663"/>
        </w:trPr>
        <w:tc>
          <w:tcPr>
            <w:tcW w:w="2043" w:type="dxa"/>
            <w:tcBorders>
              <w:top w:val="single" w:sz="6" w:space="0" w:color="000000"/>
              <w:left w:val="single" w:sz="6" w:space="0" w:color="000000"/>
              <w:bottom w:val="single" w:sz="6" w:space="0" w:color="000000"/>
              <w:right w:val="single" w:sz="6" w:space="0" w:color="000000"/>
            </w:tcBorders>
          </w:tcPr>
          <w:p w14:paraId="05A488E6" w14:textId="77777777" w:rsidR="00046328" w:rsidRPr="00540B49" w:rsidRDefault="00046328" w:rsidP="00354FD2">
            <w:pPr>
              <w:keepNext/>
              <w:ind w:left="1"/>
            </w:pPr>
            <w:r w:rsidRPr="00540B49">
              <w:rPr>
                <w:rFonts w:eastAsia="Verdana"/>
                <w:b/>
                <w:sz w:val="18"/>
              </w:rPr>
              <w:t xml:space="preserve">Scenarios combined </w:t>
            </w:r>
          </w:p>
        </w:tc>
        <w:tc>
          <w:tcPr>
            <w:tcW w:w="2126" w:type="dxa"/>
            <w:tcBorders>
              <w:top w:val="single" w:sz="6" w:space="0" w:color="000000"/>
              <w:left w:val="single" w:sz="6" w:space="0" w:color="000000"/>
              <w:bottom w:val="single" w:sz="6" w:space="0" w:color="000000"/>
              <w:right w:val="single" w:sz="6" w:space="0" w:color="000000"/>
            </w:tcBorders>
          </w:tcPr>
          <w:p w14:paraId="14249641" w14:textId="77777777" w:rsidR="00046328" w:rsidRPr="00540B49" w:rsidRDefault="00046328" w:rsidP="00354FD2">
            <w:pPr>
              <w:keepNext/>
            </w:pPr>
            <w:r w:rsidRPr="00540B49">
              <w:rPr>
                <w:rFonts w:eastAsia="Verdana"/>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5AA50604" w14:textId="77777777" w:rsidR="00046328" w:rsidRPr="00540B49" w:rsidRDefault="00046328" w:rsidP="00354FD2">
            <w:pPr>
              <w:keepNext/>
              <w:spacing w:line="239" w:lineRule="auto"/>
            </w:pPr>
            <w:r w:rsidRPr="00540B49">
              <w:rPr>
                <w:rFonts w:eastAsia="Verdana"/>
                <w:b/>
                <w:sz w:val="18"/>
              </w:rPr>
              <w:t xml:space="preserve">Estimated oral uptake </w:t>
            </w:r>
          </w:p>
          <w:p w14:paraId="07E4AF75" w14:textId="77777777" w:rsidR="00046328" w:rsidRPr="00540B49" w:rsidRDefault="00046328" w:rsidP="00354FD2">
            <w:pPr>
              <w:keepNext/>
              <w:jc w:val="both"/>
            </w:pPr>
            <w:r w:rsidRPr="00540B49">
              <w:rPr>
                <w:rFonts w:eastAsia="Verdana"/>
                <w:b/>
                <w:sz w:val="18"/>
              </w:rPr>
              <w:t xml:space="preserve">[mg/kg bw/day] </w:t>
            </w:r>
          </w:p>
        </w:tc>
        <w:tc>
          <w:tcPr>
            <w:tcW w:w="1985" w:type="dxa"/>
            <w:tcBorders>
              <w:top w:val="single" w:sz="6" w:space="0" w:color="000000"/>
              <w:left w:val="single" w:sz="6" w:space="0" w:color="000000"/>
              <w:bottom w:val="single" w:sz="6" w:space="0" w:color="000000"/>
              <w:right w:val="single" w:sz="6" w:space="0" w:color="000000"/>
            </w:tcBorders>
          </w:tcPr>
          <w:p w14:paraId="6B2BD379" w14:textId="77777777" w:rsidR="00046328" w:rsidRPr="00540B49" w:rsidRDefault="00046328" w:rsidP="00354FD2">
            <w:pPr>
              <w:keepNext/>
              <w:ind w:left="2"/>
            </w:pPr>
            <w:r w:rsidRPr="00540B49">
              <w:rPr>
                <w:rFonts w:eastAsia="Verdana"/>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0B5CBD19" w14:textId="77777777" w:rsidR="00046328" w:rsidRPr="00540B49" w:rsidRDefault="00046328" w:rsidP="00354FD2">
            <w:pPr>
              <w:keepNext/>
              <w:ind w:left="2"/>
            </w:pPr>
            <w:r w:rsidRPr="00540B49">
              <w:rPr>
                <w:rFonts w:eastAsia="Verdana"/>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7FCF3089" w14:textId="77777777" w:rsidR="00046328" w:rsidRPr="00540B49" w:rsidRDefault="00046328" w:rsidP="00354FD2">
            <w:pPr>
              <w:keepNext/>
              <w:ind w:left="2"/>
            </w:pPr>
            <w:r w:rsidRPr="00540B49">
              <w:rPr>
                <w:rFonts w:eastAsia="Verdana"/>
                <w:b/>
                <w:sz w:val="18"/>
              </w:rPr>
              <w:t xml:space="preserve">Estimated total uptake [mg/kg bw/day] </w:t>
            </w:r>
          </w:p>
        </w:tc>
        <w:tc>
          <w:tcPr>
            <w:tcW w:w="1984" w:type="dxa"/>
            <w:gridSpan w:val="2"/>
            <w:tcBorders>
              <w:top w:val="single" w:sz="6" w:space="0" w:color="000000"/>
              <w:left w:val="single" w:sz="6" w:space="0" w:color="000000"/>
              <w:bottom w:val="single" w:sz="6" w:space="0" w:color="000000"/>
              <w:right w:val="single" w:sz="6" w:space="0" w:color="000000"/>
            </w:tcBorders>
          </w:tcPr>
          <w:p w14:paraId="4A85EA69" w14:textId="77777777" w:rsidR="00046328" w:rsidRPr="00540B49" w:rsidRDefault="00046328" w:rsidP="00354FD2">
            <w:pPr>
              <w:keepNext/>
              <w:spacing w:line="239" w:lineRule="auto"/>
              <w:ind w:left="2"/>
            </w:pPr>
            <w:r w:rsidRPr="00540B49">
              <w:rPr>
                <w:rFonts w:eastAsia="Verdana"/>
                <w:b/>
                <w:sz w:val="18"/>
              </w:rPr>
              <w:t xml:space="preserve">Estimated uptake/ AEL  </w:t>
            </w:r>
          </w:p>
          <w:p w14:paraId="0E7E94B1" w14:textId="77777777" w:rsidR="00046328" w:rsidRPr="00540B49" w:rsidRDefault="00046328" w:rsidP="00354FD2">
            <w:pPr>
              <w:keepNext/>
              <w:ind w:left="2"/>
            </w:pPr>
            <w:r w:rsidRPr="00540B49">
              <w:rPr>
                <w:rFonts w:eastAsia="Verdana"/>
                <w:b/>
                <w:sz w:val="18"/>
              </w:rPr>
              <w:t xml:space="preserve">(%) </w:t>
            </w:r>
          </w:p>
          <w:p w14:paraId="291AF5E9" w14:textId="77777777" w:rsidR="00046328" w:rsidRPr="00540B49" w:rsidRDefault="00046328" w:rsidP="00354FD2">
            <w:pPr>
              <w:keepNext/>
              <w:ind w:left="2"/>
            </w:pPr>
            <w:r w:rsidRPr="00540B49">
              <w:rPr>
                <w:rFonts w:eastAsia="Verdana"/>
                <w:sz w:val="18"/>
              </w:rPr>
              <w:t xml:space="preserve"> </w:t>
            </w:r>
          </w:p>
          <w:p w14:paraId="0A58BA8C" w14:textId="77777777" w:rsidR="00046328" w:rsidRPr="00540B49" w:rsidRDefault="00046328" w:rsidP="00354FD2">
            <w:pPr>
              <w:keepNext/>
              <w:ind w:left="-5" w:hanging="10"/>
              <w:jc w:val="both"/>
              <w:rPr>
                <w:sz w:val="18"/>
              </w:rPr>
            </w:pPr>
            <w:r w:rsidRPr="00540B49">
              <w:rPr>
                <w:sz w:val="18"/>
              </w:rPr>
              <w:t>AEL</w:t>
            </w:r>
            <w:r w:rsidRPr="00A92288">
              <w:rPr>
                <w:sz w:val="18"/>
                <w:vertAlign w:val="subscript"/>
              </w:rPr>
              <w:t xml:space="preserve">long-term </w:t>
            </w:r>
            <w:r>
              <w:rPr>
                <w:sz w:val="18"/>
              </w:rPr>
              <w:t>= 0.04</w:t>
            </w:r>
            <w:r w:rsidRPr="00540B49">
              <w:rPr>
                <w:sz w:val="18"/>
              </w:rPr>
              <w:t xml:space="preserve"> </w:t>
            </w:r>
          </w:p>
          <w:p w14:paraId="08F94A9B" w14:textId="77777777" w:rsidR="00046328" w:rsidRPr="00540B49" w:rsidRDefault="00046328" w:rsidP="00354FD2">
            <w:pPr>
              <w:keepNext/>
              <w:ind w:left="-5" w:hanging="10"/>
              <w:jc w:val="both"/>
              <w:rPr>
                <w:sz w:val="18"/>
              </w:rPr>
            </w:pPr>
            <w:r w:rsidRPr="00540B49">
              <w:rPr>
                <w:sz w:val="18"/>
              </w:rPr>
              <w:t xml:space="preserve">mg/kg bw/d </w:t>
            </w:r>
          </w:p>
          <w:p w14:paraId="5EAFC332" w14:textId="77777777" w:rsidR="00046328" w:rsidRPr="00540B49" w:rsidRDefault="00046328" w:rsidP="00354FD2">
            <w:pPr>
              <w:keepNext/>
              <w:ind w:left="2"/>
            </w:pPr>
            <w:r w:rsidRPr="00540B49">
              <w:rPr>
                <w:rFonts w:eastAsia="Verdana"/>
                <w:b/>
                <w:sz w:val="18"/>
              </w:rPr>
              <w:t xml:space="preserve"> </w:t>
            </w:r>
          </w:p>
        </w:tc>
      </w:tr>
      <w:tr w:rsidR="00046328" w:rsidRPr="00540B49" w14:paraId="4A7AF1F3" w14:textId="77777777" w:rsidTr="007D2194">
        <w:trPr>
          <w:trHeight w:val="30"/>
        </w:trPr>
        <w:tc>
          <w:tcPr>
            <w:tcW w:w="2043" w:type="dxa"/>
            <w:tcBorders>
              <w:top w:val="single" w:sz="6" w:space="0" w:color="000000"/>
              <w:left w:val="single" w:sz="6" w:space="0" w:color="000000"/>
              <w:bottom w:val="single" w:sz="6" w:space="0" w:color="000000"/>
              <w:right w:val="single" w:sz="6" w:space="0" w:color="000000"/>
            </w:tcBorders>
          </w:tcPr>
          <w:p w14:paraId="10079910" w14:textId="5AF1625F" w:rsidR="00046328" w:rsidRPr="00540B49" w:rsidRDefault="00046328" w:rsidP="00354FD2">
            <w:pPr>
              <w:keepNext/>
              <w:ind w:left="1"/>
            </w:pPr>
            <w:r>
              <w:rPr>
                <w:rFonts w:eastAsia="Verdana"/>
                <w:sz w:val="18"/>
              </w:rPr>
              <w:t xml:space="preserve">Scenario [1] </w:t>
            </w:r>
            <w:r w:rsidRPr="00540B49">
              <w:rPr>
                <w:rFonts w:eastAsia="Verdana"/>
                <w:sz w:val="18"/>
              </w:rPr>
              <w:t xml:space="preserve">+ Scenario </w:t>
            </w:r>
            <w:r>
              <w:rPr>
                <w:rFonts w:eastAsia="Verdana"/>
                <w:sz w:val="18"/>
              </w:rPr>
              <w:t>[3] – Brushing + Injection</w:t>
            </w:r>
            <w:r w:rsidR="009A4815">
              <w:rPr>
                <w:rFonts w:eastAsia="Verdana"/>
                <w:sz w:val="18"/>
              </w:rPr>
              <w:t xml:space="preserve"> + Scenario [4]</w:t>
            </w:r>
          </w:p>
        </w:tc>
        <w:tc>
          <w:tcPr>
            <w:tcW w:w="2126" w:type="dxa"/>
            <w:tcBorders>
              <w:top w:val="single" w:sz="6" w:space="0" w:color="000000"/>
              <w:left w:val="single" w:sz="6" w:space="0" w:color="000000"/>
              <w:bottom w:val="single" w:sz="6" w:space="0" w:color="000000"/>
              <w:right w:val="single" w:sz="6" w:space="0" w:color="000000"/>
            </w:tcBorders>
          </w:tcPr>
          <w:p w14:paraId="0E87B077" w14:textId="77777777" w:rsidR="00046328" w:rsidRPr="00540B49" w:rsidRDefault="00046328" w:rsidP="00354FD2">
            <w:pPr>
              <w:keepNext/>
            </w:pPr>
            <w:r w:rsidRPr="00540B49">
              <w:rPr>
                <w:rFonts w:eastAsia="Verdana"/>
                <w:sz w:val="18"/>
              </w:rPr>
              <w:t xml:space="preserve">1/no PPE </w:t>
            </w:r>
          </w:p>
        </w:tc>
        <w:tc>
          <w:tcPr>
            <w:tcW w:w="1701" w:type="dxa"/>
            <w:tcBorders>
              <w:top w:val="single" w:sz="6" w:space="0" w:color="000000"/>
              <w:left w:val="single" w:sz="6" w:space="0" w:color="000000"/>
              <w:bottom w:val="single" w:sz="6" w:space="0" w:color="000000"/>
              <w:right w:val="single" w:sz="6" w:space="0" w:color="000000"/>
            </w:tcBorders>
          </w:tcPr>
          <w:p w14:paraId="06897ACF" w14:textId="77777777" w:rsidR="00046328" w:rsidRPr="00540B49" w:rsidRDefault="00046328" w:rsidP="00354FD2">
            <w:pPr>
              <w:keepNext/>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633905CE" w14:textId="42D8C6C8" w:rsidR="00046328" w:rsidRPr="00A249CC" w:rsidRDefault="00100162" w:rsidP="00354FD2">
            <w:pPr>
              <w:keepNext/>
              <w:ind w:left="2"/>
              <w:rPr>
                <w:rFonts w:eastAsia="Verdana"/>
                <w:sz w:val="18"/>
              </w:rPr>
            </w:pPr>
            <w:r>
              <w:rPr>
                <w:rFonts w:eastAsia="Verdana"/>
                <w:sz w:val="18"/>
              </w:rPr>
              <w:t>8.10</w:t>
            </w:r>
            <w:r w:rsidR="00046328">
              <w:rPr>
                <w:rFonts w:eastAsia="Verdana"/>
                <w:sz w:val="18"/>
              </w:rPr>
              <w:t>x10</w:t>
            </w:r>
            <w:r w:rsidR="00046328" w:rsidRPr="00A249CC">
              <w:rPr>
                <w:rFonts w:eastAsia="Verdana"/>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1DA088EE" w14:textId="23E62630" w:rsidR="00046328" w:rsidRPr="00A249CC" w:rsidRDefault="00100162" w:rsidP="00354FD2">
            <w:pPr>
              <w:keepNext/>
              <w:ind w:left="2"/>
              <w:rPr>
                <w:rFonts w:eastAsia="Verdana"/>
                <w:sz w:val="18"/>
              </w:rPr>
            </w:pPr>
            <w:r>
              <w:rPr>
                <w:rFonts w:eastAsia="Verdana"/>
                <w:sz w:val="18"/>
              </w:rPr>
              <w:t>8.28</w:t>
            </w:r>
            <w:r w:rsidR="00046328">
              <w:rPr>
                <w:rFonts w:eastAsia="Verdana"/>
                <w:sz w:val="18"/>
              </w:rPr>
              <w:t>x10</w:t>
            </w:r>
            <w:r w:rsidR="00046328" w:rsidRPr="00A249CC">
              <w:rPr>
                <w:rFonts w:eastAsia="Verdana"/>
                <w:sz w:val="18"/>
                <w:vertAlign w:val="superscript"/>
              </w:rPr>
              <w:t>-5</w:t>
            </w:r>
          </w:p>
        </w:tc>
        <w:tc>
          <w:tcPr>
            <w:tcW w:w="1701" w:type="dxa"/>
            <w:tcBorders>
              <w:top w:val="single" w:sz="6" w:space="0" w:color="000000"/>
              <w:left w:val="single" w:sz="6" w:space="0" w:color="000000"/>
              <w:bottom w:val="single" w:sz="6" w:space="0" w:color="000000"/>
              <w:right w:val="single" w:sz="6" w:space="0" w:color="000000"/>
            </w:tcBorders>
          </w:tcPr>
          <w:p w14:paraId="32B1C4D0" w14:textId="6FBA457C" w:rsidR="00046328" w:rsidRPr="00A249CC" w:rsidRDefault="00100162" w:rsidP="00354FD2">
            <w:pPr>
              <w:keepNext/>
              <w:ind w:left="2"/>
              <w:rPr>
                <w:rFonts w:eastAsia="Verdana"/>
                <w:sz w:val="18"/>
              </w:rPr>
            </w:pPr>
            <w:r>
              <w:rPr>
                <w:rFonts w:eastAsia="Verdana"/>
                <w:sz w:val="18"/>
              </w:rPr>
              <w:t>8.18</w:t>
            </w:r>
            <w:r w:rsidR="00046328">
              <w:rPr>
                <w:rFonts w:eastAsia="Verdana"/>
                <w:sz w:val="18"/>
              </w:rPr>
              <w:t>x10</w:t>
            </w:r>
            <w:r w:rsidR="00046328" w:rsidRPr="00A249CC">
              <w:rPr>
                <w:rFonts w:eastAsia="Verdana"/>
                <w:sz w:val="18"/>
                <w:vertAlign w:val="superscript"/>
              </w:rPr>
              <w:t>-3</w:t>
            </w:r>
          </w:p>
        </w:tc>
        <w:tc>
          <w:tcPr>
            <w:tcW w:w="1984" w:type="dxa"/>
            <w:gridSpan w:val="2"/>
            <w:tcBorders>
              <w:top w:val="single" w:sz="6" w:space="0" w:color="000000"/>
              <w:left w:val="single" w:sz="6" w:space="0" w:color="000000"/>
              <w:bottom w:val="single" w:sz="6" w:space="0" w:color="000000"/>
              <w:right w:val="single" w:sz="6" w:space="0" w:color="000000"/>
            </w:tcBorders>
          </w:tcPr>
          <w:p w14:paraId="68D83BCC" w14:textId="4D197084" w:rsidR="00046328" w:rsidRPr="00A249CC" w:rsidRDefault="00100162" w:rsidP="00354FD2">
            <w:pPr>
              <w:keepNext/>
              <w:ind w:left="2"/>
              <w:rPr>
                <w:rFonts w:eastAsia="Verdana"/>
                <w:sz w:val="18"/>
              </w:rPr>
            </w:pPr>
            <w:r>
              <w:rPr>
                <w:rFonts w:eastAsia="Verdana"/>
                <w:sz w:val="18"/>
              </w:rPr>
              <w:t>20</w:t>
            </w:r>
            <w:r w:rsidR="00046328">
              <w:rPr>
                <w:rFonts w:eastAsia="Verdana"/>
                <w:sz w:val="18"/>
              </w:rPr>
              <w:t>%</w:t>
            </w:r>
          </w:p>
        </w:tc>
      </w:tr>
      <w:tr w:rsidR="00100162" w:rsidRPr="00540B49" w14:paraId="759381AD" w14:textId="77777777" w:rsidTr="00100162">
        <w:trPr>
          <w:trHeight w:val="30"/>
        </w:trPr>
        <w:tc>
          <w:tcPr>
            <w:tcW w:w="2043" w:type="dxa"/>
            <w:tcBorders>
              <w:left w:val="single" w:sz="6" w:space="0" w:color="000000"/>
              <w:bottom w:val="single" w:sz="6" w:space="0" w:color="000000"/>
              <w:right w:val="single" w:sz="6" w:space="0" w:color="000000"/>
            </w:tcBorders>
          </w:tcPr>
          <w:p w14:paraId="3BAF0B7C" w14:textId="26060997" w:rsidR="00100162" w:rsidRDefault="00100162" w:rsidP="00354FD2">
            <w:pPr>
              <w:keepNext/>
              <w:ind w:left="1"/>
              <w:rPr>
                <w:rFonts w:eastAsia="Verdana"/>
                <w:sz w:val="18"/>
              </w:rPr>
            </w:pPr>
            <w:r>
              <w:rPr>
                <w:rFonts w:eastAsia="Verdana"/>
                <w:sz w:val="18"/>
              </w:rPr>
              <w:t>Scenario [2] + Scenario [3] – Spraying + Injection + Scenario [4]</w:t>
            </w:r>
          </w:p>
        </w:tc>
        <w:tc>
          <w:tcPr>
            <w:tcW w:w="2126" w:type="dxa"/>
            <w:tcBorders>
              <w:top w:val="single" w:sz="6" w:space="0" w:color="000000"/>
              <w:left w:val="single" w:sz="6" w:space="0" w:color="000000"/>
              <w:bottom w:val="single" w:sz="6" w:space="0" w:color="000000"/>
              <w:right w:val="single" w:sz="6" w:space="0" w:color="000000"/>
            </w:tcBorders>
          </w:tcPr>
          <w:p w14:paraId="455855C2" w14:textId="69749D5C" w:rsidR="00100162" w:rsidRDefault="00100162" w:rsidP="00354FD2">
            <w:pPr>
              <w:keepNext/>
              <w:rPr>
                <w:rFonts w:eastAsia="Verdana"/>
                <w:sz w:val="18"/>
              </w:rPr>
            </w:pPr>
            <w:r>
              <w:rPr>
                <w:rFonts w:eastAsia="Verdana"/>
                <w:sz w:val="18"/>
              </w:rPr>
              <w:t>2/ gloves + impermeable coverall during [2] and gloves during [3]</w:t>
            </w:r>
          </w:p>
        </w:tc>
        <w:tc>
          <w:tcPr>
            <w:tcW w:w="1701" w:type="dxa"/>
            <w:tcBorders>
              <w:top w:val="single" w:sz="6" w:space="0" w:color="000000"/>
              <w:left w:val="single" w:sz="6" w:space="0" w:color="000000"/>
              <w:bottom w:val="single" w:sz="6" w:space="0" w:color="000000"/>
              <w:right w:val="single" w:sz="6" w:space="0" w:color="000000"/>
            </w:tcBorders>
          </w:tcPr>
          <w:p w14:paraId="68DED8C7" w14:textId="77777777" w:rsidR="00100162" w:rsidRPr="00540B49" w:rsidRDefault="00100162" w:rsidP="00354FD2">
            <w:pPr>
              <w:keepNext/>
              <w:rPr>
                <w:rFonts w:eastAsia="Verdana"/>
                <w:sz w:val="18"/>
              </w:rPr>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482F3A50" w14:textId="7CBC3A3C" w:rsidR="00100162" w:rsidRPr="00540B49" w:rsidRDefault="0059690B" w:rsidP="00354FD2">
            <w:pPr>
              <w:keepNext/>
              <w:ind w:left="2"/>
              <w:rPr>
                <w:rFonts w:eastAsia="Verdana"/>
                <w:sz w:val="18"/>
              </w:rPr>
            </w:pPr>
            <w:r>
              <w:rPr>
                <w:rFonts w:eastAsia="Verdana"/>
                <w:sz w:val="18"/>
              </w:rPr>
              <w:t>7.45</w:t>
            </w:r>
            <w:r w:rsidR="00100162">
              <w:rPr>
                <w:rFonts w:eastAsia="Verdana"/>
                <w:sz w:val="18"/>
              </w:rPr>
              <w:t>x10</w:t>
            </w:r>
            <w:r w:rsidR="00100162" w:rsidRPr="00A249CC">
              <w:rPr>
                <w:rFonts w:eastAsia="Verdana"/>
                <w:sz w:val="18"/>
                <w:vertAlign w:val="superscript"/>
              </w:rPr>
              <w:t>-</w:t>
            </w:r>
            <w:r>
              <w:rPr>
                <w:rFonts w:eastAsia="Verdana"/>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56DCD7BE" w14:textId="0D755268" w:rsidR="00100162" w:rsidRPr="00540B49" w:rsidRDefault="0059690B" w:rsidP="00354FD2">
            <w:pPr>
              <w:keepNext/>
              <w:ind w:left="2"/>
              <w:rPr>
                <w:rFonts w:eastAsia="Verdana"/>
                <w:sz w:val="18"/>
              </w:rPr>
            </w:pPr>
            <w:r>
              <w:rPr>
                <w:rFonts w:eastAsia="Verdana"/>
                <w:sz w:val="18"/>
              </w:rPr>
              <w:t>6.87</w:t>
            </w:r>
            <w:r w:rsidR="00100162">
              <w:rPr>
                <w:rFonts w:eastAsia="Verdana"/>
                <w:sz w:val="18"/>
              </w:rPr>
              <w:t>x10</w:t>
            </w:r>
            <w:r w:rsidR="00100162" w:rsidRPr="00B4030E">
              <w:rPr>
                <w:rFonts w:eastAsia="Verdana"/>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714D7534" w14:textId="75BC81EB" w:rsidR="00100162" w:rsidRPr="00540B49" w:rsidRDefault="0059690B" w:rsidP="00354FD2">
            <w:pPr>
              <w:keepNext/>
              <w:ind w:left="2"/>
              <w:rPr>
                <w:rFonts w:eastAsia="Verdana"/>
                <w:sz w:val="18"/>
              </w:rPr>
            </w:pPr>
            <w:r>
              <w:rPr>
                <w:rFonts w:eastAsia="Verdana"/>
                <w:sz w:val="18"/>
              </w:rPr>
              <w:t>8.14</w:t>
            </w:r>
            <w:r w:rsidR="00100162">
              <w:rPr>
                <w:rFonts w:eastAsia="Verdana"/>
                <w:sz w:val="18"/>
              </w:rPr>
              <w:t>x10</w:t>
            </w:r>
            <w:r w:rsidR="00100162" w:rsidRPr="00A249CC">
              <w:rPr>
                <w:rFonts w:eastAsia="Verdana"/>
                <w:sz w:val="18"/>
                <w:vertAlign w:val="superscript"/>
              </w:rPr>
              <w:t>-</w:t>
            </w:r>
            <w:r>
              <w:rPr>
                <w:rFonts w:eastAsia="Verdana"/>
                <w:sz w:val="18"/>
                <w:vertAlign w:val="superscript"/>
              </w:rPr>
              <w:t>3</w:t>
            </w:r>
          </w:p>
        </w:tc>
        <w:tc>
          <w:tcPr>
            <w:tcW w:w="1984" w:type="dxa"/>
            <w:gridSpan w:val="2"/>
            <w:tcBorders>
              <w:top w:val="single" w:sz="6" w:space="0" w:color="000000"/>
              <w:left w:val="single" w:sz="6" w:space="0" w:color="000000"/>
              <w:bottom w:val="single" w:sz="6" w:space="0" w:color="000000"/>
              <w:right w:val="single" w:sz="6" w:space="0" w:color="000000"/>
            </w:tcBorders>
          </w:tcPr>
          <w:p w14:paraId="43963C48" w14:textId="63917DE6" w:rsidR="00100162" w:rsidRPr="00540B49" w:rsidRDefault="0059690B" w:rsidP="00354FD2">
            <w:pPr>
              <w:keepNext/>
              <w:ind w:left="2"/>
              <w:rPr>
                <w:rFonts w:eastAsia="Verdana"/>
                <w:sz w:val="18"/>
              </w:rPr>
            </w:pPr>
            <w:r>
              <w:rPr>
                <w:rFonts w:eastAsia="Verdana"/>
                <w:sz w:val="18"/>
              </w:rPr>
              <w:t>20</w:t>
            </w:r>
            <w:r w:rsidR="00100162">
              <w:rPr>
                <w:rFonts w:eastAsia="Verdana"/>
                <w:sz w:val="18"/>
              </w:rPr>
              <w:t>%</w:t>
            </w:r>
          </w:p>
        </w:tc>
      </w:tr>
    </w:tbl>
    <w:p w14:paraId="36E2BCCA" w14:textId="77777777" w:rsidR="00046328" w:rsidRPr="00540B49" w:rsidRDefault="00046328" w:rsidP="00046328">
      <w:pPr>
        <w:spacing w:after="4" w:line="249" w:lineRule="auto"/>
        <w:ind w:left="-3" w:hanging="10"/>
        <w:jc w:val="both"/>
        <w:rPr>
          <w:rFonts w:eastAsia="Verdana"/>
          <w:i/>
        </w:rPr>
      </w:pPr>
    </w:p>
    <w:p w14:paraId="33715D70" w14:textId="77777777" w:rsidR="00046328" w:rsidRPr="00856123" w:rsidRDefault="00046328" w:rsidP="00046328">
      <w:pPr>
        <w:pStyle w:val="Paragraphedeliste"/>
        <w:keepNext/>
        <w:numPr>
          <w:ilvl w:val="0"/>
          <w:numId w:val="11"/>
        </w:numPr>
        <w:jc w:val="both"/>
        <w:rPr>
          <w:u w:val="single"/>
        </w:rPr>
      </w:pPr>
      <w:r>
        <w:rPr>
          <w:rFonts w:eastAsia="Verdana"/>
          <w:u w:val="single"/>
        </w:rPr>
        <w:t>Cypermethrin</w:t>
      </w:r>
    </w:p>
    <w:p w14:paraId="1F1A532D" w14:textId="77777777" w:rsidR="00046328" w:rsidRPr="00856123" w:rsidRDefault="00046328" w:rsidP="00046328">
      <w:pPr>
        <w:keepNext/>
        <w:jc w:val="both"/>
        <w:rPr>
          <w:u w:val="single"/>
        </w:rPr>
      </w:pPr>
    </w:p>
    <w:tbl>
      <w:tblPr>
        <w:tblStyle w:val="TableGrid"/>
        <w:tblW w:w="13666" w:type="dxa"/>
        <w:tblInd w:w="9" w:type="dxa"/>
        <w:tblCellMar>
          <w:top w:w="50" w:type="dxa"/>
          <w:left w:w="67" w:type="dxa"/>
          <w:right w:w="27" w:type="dxa"/>
        </w:tblCellMar>
        <w:tblLook w:val="04A0" w:firstRow="1" w:lastRow="0" w:firstColumn="1" w:lastColumn="0" w:noHBand="0" w:noVBand="1"/>
      </w:tblPr>
      <w:tblGrid>
        <w:gridCol w:w="2043"/>
        <w:gridCol w:w="2126"/>
        <w:gridCol w:w="1701"/>
        <w:gridCol w:w="1985"/>
        <w:gridCol w:w="2126"/>
        <w:gridCol w:w="1701"/>
        <w:gridCol w:w="624"/>
        <w:gridCol w:w="1360"/>
      </w:tblGrid>
      <w:tr w:rsidR="00046328" w:rsidRPr="00540B49" w14:paraId="5A15FB56" w14:textId="77777777" w:rsidTr="00354FD2">
        <w:trPr>
          <w:trHeight w:val="231"/>
        </w:trPr>
        <w:tc>
          <w:tcPr>
            <w:tcW w:w="12306" w:type="dxa"/>
            <w:gridSpan w:val="7"/>
            <w:tcBorders>
              <w:top w:val="single" w:sz="6" w:space="0" w:color="000000"/>
              <w:left w:val="single" w:sz="6" w:space="0" w:color="000000"/>
              <w:bottom w:val="single" w:sz="6" w:space="0" w:color="000000"/>
              <w:right w:val="nil"/>
            </w:tcBorders>
            <w:shd w:val="clear" w:color="auto" w:fill="FFFFCC"/>
          </w:tcPr>
          <w:p w14:paraId="4FF5B5BF" w14:textId="77777777" w:rsidR="00046328" w:rsidRPr="00540B49" w:rsidRDefault="00046328" w:rsidP="00354FD2">
            <w:pPr>
              <w:keepNext/>
              <w:ind w:right="321"/>
              <w:jc w:val="right"/>
            </w:pPr>
            <w:r w:rsidRPr="00540B49">
              <w:rPr>
                <w:rFonts w:eastAsia="Verdana"/>
                <w:b/>
                <w:sz w:val="18"/>
              </w:rPr>
              <w:t xml:space="preserve">Summary table: combined systemic exposure and risk characterisation for professional users </w:t>
            </w:r>
          </w:p>
        </w:tc>
        <w:tc>
          <w:tcPr>
            <w:tcW w:w="1360" w:type="dxa"/>
            <w:tcBorders>
              <w:top w:val="single" w:sz="6" w:space="0" w:color="000000"/>
              <w:left w:val="nil"/>
              <w:bottom w:val="single" w:sz="6" w:space="0" w:color="000000"/>
              <w:right w:val="single" w:sz="6" w:space="0" w:color="000000"/>
            </w:tcBorders>
            <w:shd w:val="clear" w:color="auto" w:fill="FFFFCC"/>
          </w:tcPr>
          <w:p w14:paraId="204A3668" w14:textId="77777777" w:rsidR="00046328" w:rsidRPr="00540B49" w:rsidRDefault="00046328" w:rsidP="00354FD2">
            <w:pPr>
              <w:keepNext/>
            </w:pPr>
          </w:p>
        </w:tc>
      </w:tr>
      <w:tr w:rsidR="00046328" w:rsidRPr="00540B49" w14:paraId="7B1CC07C" w14:textId="77777777" w:rsidTr="007D2194">
        <w:trPr>
          <w:trHeight w:val="1663"/>
        </w:trPr>
        <w:tc>
          <w:tcPr>
            <w:tcW w:w="2043" w:type="dxa"/>
            <w:tcBorders>
              <w:top w:val="single" w:sz="6" w:space="0" w:color="000000"/>
              <w:left w:val="single" w:sz="6" w:space="0" w:color="000000"/>
              <w:bottom w:val="single" w:sz="6" w:space="0" w:color="000000"/>
              <w:right w:val="single" w:sz="6" w:space="0" w:color="000000"/>
            </w:tcBorders>
          </w:tcPr>
          <w:p w14:paraId="1857FDFE" w14:textId="77777777" w:rsidR="00046328" w:rsidRPr="00540B49" w:rsidRDefault="00046328" w:rsidP="00354FD2">
            <w:pPr>
              <w:keepNext/>
              <w:ind w:left="1"/>
            </w:pPr>
            <w:r w:rsidRPr="00540B49">
              <w:rPr>
                <w:rFonts w:eastAsia="Verdana"/>
                <w:b/>
                <w:sz w:val="18"/>
              </w:rPr>
              <w:t xml:space="preserve">Scenarios combined </w:t>
            </w:r>
          </w:p>
        </w:tc>
        <w:tc>
          <w:tcPr>
            <w:tcW w:w="2126" w:type="dxa"/>
            <w:tcBorders>
              <w:top w:val="single" w:sz="6" w:space="0" w:color="000000"/>
              <w:left w:val="single" w:sz="6" w:space="0" w:color="000000"/>
              <w:bottom w:val="single" w:sz="6" w:space="0" w:color="000000"/>
              <w:right w:val="single" w:sz="6" w:space="0" w:color="000000"/>
            </w:tcBorders>
          </w:tcPr>
          <w:p w14:paraId="02B7B465" w14:textId="77777777" w:rsidR="00046328" w:rsidRPr="00540B49" w:rsidRDefault="00046328" w:rsidP="00354FD2">
            <w:pPr>
              <w:keepNext/>
            </w:pPr>
            <w:r w:rsidRPr="00540B49">
              <w:rPr>
                <w:rFonts w:eastAsia="Verdana"/>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5C90463B" w14:textId="77777777" w:rsidR="00046328" w:rsidRPr="00540B49" w:rsidRDefault="00046328" w:rsidP="00354FD2">
            <w:pPr>
              <w:keepNext/>
              <w:spacing w:line="239" w:lineRule="auto"/>
            </w:pPr>
            <w:r w:rsidRPr="00540B49">
              <w:rPr>
                <w:rFonts w:eastAsia="Verdana"/>
                <w:b/>
                <w:sz w:val="18"/>
              </w:rPr>
              <w:t xml:space="preserve">Estimated oral uptake </w:t>
            </w:r>
          </w:p>
          <w:p w14:paraId="25E3207A" w14:textId="77777777" w:rsidR="00046328" w:rsidRPr="00540B49" w:rsidRDefault="00046328" w:rsidP="00354FD2">
            <w:pPr>
              <w:keepNext/>
              <w:jc w:val="both"/>
            </w:pPr>
            <w:r w:rsidRPr="00540B49">
              <w:rPr>
                <w:rFonts w:eastAsia="Verdana"/>
                <w:b/>
                <w:sz w:val="18"/>
              </w:rPr>
              <w:t xml:space="preserve">[mg/kg bw/day] </w:t>
            </w:r>
          </w:p>
        </w:tc>
        <w:tc>
          <w:tcPr>
            <w:tcW w:w="1985" w:type="dxa"/>
            <w:tcBorders>
              <w:top w:val="single" w:sz="6" w:space="0" w:color="000000"/>
              <w:left w:val="single" w:sz="6" w:space="0" w:color="000000"/>
              <w:bottom w:val="single" w:sz="6" w:space="0" w:color="000000"/>
              <w:right w:val="single" w:sz="6" w:space="0" w:color="000000"/>
            </w:tcBorders>
          </w:tcPr>
          <w:p w14:paraId="1561A70A" w14:textId="77777777" w:rsidR="00046328" w:rsidRPr="00540B49" w:rsidRDefault="00046328" w:rsidP="00354FD2">
            <w:pPr>
              <w:keepNext/>
              <w:ind w:left="2"/>
            </w:pPr>
            <w:r w:rsidRPr="00540B49">
              <w:rPr>
                <w:rFonts w:eastAsia="Verdana"/>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5E51DF61" w14:textId="77777777" w:rsidR="00046328" w:rsidRPr="00540B49" w:rsidRDefault="00046328" w:rsidP="00354FD2">
            <w:pPr>
              <w:keepNext/>
              <w:ind w:left="2"/>
            </w:pPr>
            <w:r w:rsidRPr="00540B49">
              <w:rPr>
                <w:rFonts w:eastAsia="Verdana"/>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05F387A6" w14:textId="77777777" w:rsidR="00046328" w:rsidRPr="00540B49" w:rsidRDefault="00046328" w:rsidP="00354FD2">
            <w:pPr>
              <w:keepNext/>
              <w:ind w:left="2"/>
            </w:pPr>
            <w:r w:rsidRPr="00540B49">
              <w:rPr>
                <w:rFonts w:eastAsia="Verdana"/>
                <w:b/>
                <w:sz w:val="18"/>
              </w:rPr>
              <w:t xml:space="preserve">Estimated total uptake [mg/kg bw/day] </w:t>
            </w:r>
          </w:p>
        </w:tc>
        <w:tc>
          <w:tcPr>
            <w:tcW w:w="1984" w:type="dxa"/>
            <w:gridSpan w:val="2"/>
            <w:tcBorders>
              <w:top w:val="single" w:sz="6" w:space="0" w:color="000000"/>
              <w:left w:val="single" w:sz="6" w:space="0" w:color="000000"/>
              <w:bottom w:val="single" w:sz="6" w:space="0" w:color="000000"/>
              <w:right w:val="single" w:sz="6" w:space="0" w:color="000000"/>
            </w:tcBorders>
          </w:tcPr>
          <w:p w14:paraId="6AA7A4FF" w14:textId="77777777" w:rsidR="00046328" w:rsidRPr="00540B49" w:rsidRDefault="00046328" w:rsidP="00354FD2">
            <w:pPr>
              <w:keepNext/>
              <w:spacing w:line="239" w:lineRule="auto"/>
              <w:ind w:left="2"/>
            </w:pPr>
            <w:r w:rsidRPr="00540B49">
              <w:rPr>
                <w:rFonts w:eastAsia="Verdana"/>
                <w:b/>
                <w:sz w:val="18"/>
              </w:rPr>
              <w:t xml:space="preserve">Estimated uptake/ AEL  </w:t>
            </w:r>
          </w:p>
          <w:p w14:paraId="3C71C598" w14:textId="77777777" w:rsidR="00046328" w:rsidRPr="00540B49" w:rsidRDefault="00046328" w:rsidP="00354FD2">
            <w:pPr>
              <w:keepNext/>
              <w:ind w:left="2"/>
            </w:pPr>
            <w:r w:rsidRPr="00540B49">
              <w:rPr>
                <w:rFonts w:eastAsia="Verdana"/>
                <w:b/>
                <w:sz w:val="18"/>
              </w:rPr>
              <w:t xml:space="preserve">(%) </w:t>
            </w:r>
          </w:p>
          <w:p w14:paraId="73B634D4" w14:textId="77777777" w:rsidR="00046328" w:rsidRPr="00540B49" w:rsidRDefault="00046328" w:rsidP="00354FD2">
            <w:pPr>
              <w:keepNext/>
              <w:ind w:left="2"/>
            </w:pPr>
            <w:r w:rsidRPr="00540B49">
              <w:rPr>
                <w:rFonts w:eastAsia="Verdana"/>
                <w:sz w:val="18"/>
              </w:rPr>
              <w:t xml:space="preserve"> </w:t>
            </w:r>
          </w:p>
          <w:p w14:paraId="30159656" w14:textId="77777777" w:rsidR="00046328" w:rsidRPr="00540B49" w:rsidRDefault="00046328" w:rsidP="00354FD2">
            <w:pPr>
              <w:keepNext/>
              <w:ind w:left="-5" w:hanging="10"/>
              <w:jc w:val="both"/>
              <w:rPr>
                <w:sz w:val="18"/>
              </w:rPr>
            </w:pPr>
            <w:r w:rsidRPr="00540B49">
              <w:rPr>
                <w:sz w:val="18"/>
              </w:rPr>
              <w:t>AEL</w:t>
            </w:r>
            <w:r w:rsidRPr="00A92288">
              <w:rPr>
                <w:sz w:val="18"/>
                <w:vertAlign w:val="subscript"/>
              </w:rPr>
              <w:t xml:space="preserve">long-term </w:t>
            </w:r>
            <w:r>
              <w:rPr>
                <w:sz w:val="18"/>
              </w:rPr>
              <w:t>= 0.022</w:t>
            </w:r>
            <w:r w:rsidRPr="00540B49">
              <w:rPr>
                <w:sz w:val="18"/>
              </w:rPr>
              <w:t xml:space="preserve"> </w:t>
            </w:r>
          </w:p>
          <w:p w14:paraId="47353BAE" w14:textId="77777777" w:rsidR="00046328" w:rsidRPr="00540B49" w:rsidRDefault="00046328" w:rsidP="00354FD2">
            <w:pPr>
              <w:keepNext/>
              <w:ind w:left="-5" w:hanging="10"/>
              <w:jc w:val="both"/>
              <w:rPr>
                <w:sz w:val="18"/>
              </w:rPr>
            </w:pPr>
            <w:r w:rsidRPr="00540B49">
              <w:rPr>
                <w:sz w:val="18"/>
              </w:rPr>
              <w:t xml:space="preserve">mg/kg bw/d </w:t>
            </w:r>
          </w:p>
          <w:p w14:paraId="603F6544" w14:textId="77777777" w:rsidR="00046328" w:rsidRPr="00540B49" w:rsidRDefault="00046328" w:rsidP="00354FD2">
            <w:pPr>
              <w:keepNext/>
              <w:ind w:left="2"/>
            </w:pPr>
            <w:r w:rsidRPr="00540B49">
              <w:rPr>
                <w:rFonts w:eastAsia="Verdana"/>
                <w:b/>
                <w:sz w:val="18"/>
              </w:rPr>
              <w:t xml:space="preserve"> </w:t>
            </w:r>
          </w:p>
        </w:tc>
      </w:tr>
      <w:tr w:rsidR="00A77320" w:rsidRPr="00540B49" w14:paraId="69A03DA6" w14:textId="77777777" w:rsidTr="007D2194">
        <w:trPr>
          <w:trHeight w:val="30"/>
        </w:trPr>
        <w:tc>
          <w:tcPr>
            <w:tcW w:w="2043" w:type="dxa"/>
            <w:tcBorders>
              <w:top w:val="single" w:sz="6" w:space="0" w:color="000000"/>
              <w:left w:val="single" w:sz="6" w:space="0" w:color="000000"/>
              <w:bottom w:val="single" w:sz="6" w:space="0" w:color="000000"/>
              <w:right w:val="single" w:sz="6" w:space="0" w:color="000000"/>
            </w:tcBorders>
          </w:tcPr>
          <w:p w14:paraId="19114CA3" w14:textId="09432522" w:rsidR="00A77320" w:rsidRPr="00540B49" w:rsidRDefault="00A77320" w:rsidP="00A77320">
            <w:pPr>
              <w:keepNext/>
              <w:ind w:left="1"/>
            </w:pPr>
            <w:r>
              <w:rPr>
                <w:rFonts w:eastAsia="Verdana"/>
                <w:sz w:val="18"/>
              </w:rPr>
              <w:t xml:space="preserve">Scenario [1] </w:t>
            </w:r>
            <w:r w:rsidRPr="00540B49">
              <w:rPr>
                <w:rFonts w:eastAsia="Verdana"/>
                <w:sz w:val="18"/>
              </w:rPr>
              <w:t xml:space="preserve">+ Scenario </w:t>
            </w:r>
            <w:r>
              <w:rPr>
                <w:rFonts w:eastAsia="Verdana"/>
                <w:sz w:val="18"/>
              </w:rPr>
              <w:t>[3] – Brushing + Injection + Scenario [4]</w:t>
            </w:r>
          </w:p>
        </w:tc>
        <w:tc>
          <w:tcPr>
            <w:tcW w:w="2126" w:type="dxa"/>
            <w:tcBorders>
              <w:top w:val="single" w:sz="6" w:space="0" w:color="000000"/>
              <w:left w:val="single" w:sz="6" w:space="0" w:color="000000"/>
              <w:bottom w:val="single" w:sz="6" w:space="0" w:color="000000"/>
              <w:right w:val="single" w:sz="6" w:space="0" w:color="000000"/>
            </w:tcBorders>
          </w:tcPr>
          <w:p w14:paraId="47B5B8CB" w14:textId="77777777" w:rsidR="00A77320" w:rsidRPr="00540B49" w:rsidRDefault="00A77320" w:rsidP="00A77320">
            <w:pPr>
              <w:keepNext/>
            </w:pPr>
            <w:r w:rsidRPr="00540B49">
              <w:rPr>
                <w:rFonts w:eastAsia="Verdana"/>
                <w:sz w:val="18"/>
              </w:rPr>
              <w:t xml:space="preserve">1/no PPE </w:t>
            </w:r>
          </w:p>
        </w:tc>
        <w:tc>
          <w:tcPr>
            <w:tcW w:w="1701" w:type="dxa"/>
            <w:tcBorders>
              <w:top w:val="single" w:sz="6" w:space="0" w:color="000000"/>
              <w:left w:val="single" w:sz="6" w:space="0" w:color="000000"/>
              <w:bottom w:val="single" w:sz="6" w:space="0" w:color="000000"/>
              <w:right w:val="single" w:sz="6" w:space="0" w:color="000000"/>
            </w:tcBorders>
          </w:tcPr>
          <w:p w14:paraId="217F2AB3" w14:textId="77777777" w:rsidR="00A77320" w:rsidRPr="00540B49" w:rsidRDefault="00A77320" w:rsidP="00A77320">
            <w:pPr>
              <w:keepNext/>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2695DE89" w14:textId="583AECC3" w:rsidR="00A77320" w:rsidRPr="00856123" w:rsidRDefault="0059690B" w:rsidP="00A77320">
            <w:pPr>
              <w:keepNext/>
              <w:ind w:left="2"/>
              <w:rPr>
                <w:rFonts w:eastAsia="Verdana"/>
                <w:sz w:val="18"/>
              </w:rPr>
            </w:pPr>
            <w:r>
              <w:rPr>
                <w:rFonts w:eastAsia="Verdana"/>
                <w:sz w:val="18"/>
              </w:rPr>
              <w:t>1.01</w:t>
            </w:r>
            <w:r w:rsidR="00A77320">
              <w:rPr>
                <w:rFonts w:eastAsia="Verdana"/>
                <w:sz w:val="18"/>
              </w:rPr>
              <w:t>x10</w:t>
            </w:r>
            <w:r w:rsidR="00A77320" w:rsidRPr="00856123">
              <w:rPr>
                <w:rFonts w:eastAsia="Verdana"/>
                <w:sz w:val="18"/>
                <w:vertAlign w:val="superscript"/>
              </w:rPr>
              <w:t>-</w:t>
            </w:r>
            <w:r>
              <w:rPr>
                <w:rFonts w:eastAsia="Verdana"/>
                <w:sz w:val="18"/>
                <w:vertAlign w:val="superscript"/>
              </w:rPr>
              <w:t>2</w:t>
            </w:r>
          </w:p>
        </w:tc>
        <w:tc>
          <w:tcPr>
            <w:tcW w:w="2126" w:type="dxa"/>
            <w:tcBorders>
              <w:top w:val="single" w:sz="6" w:space="0" w:color="000000"/>
              <w:left w:val="single" w:sz="6" w:space="0" w:color="000000"/>
              <w:bottom w:val="single" w:sz="6" w:space="0" w:color="000000"/>
              <w:right w:val="single" w:sz="6" w:space="0" w:color="000000"/>
            </w:tcBorders>
          </w:tcPr>
          <w:p w14:paraId="5E86E883" w14:textId="6BEBE420" w:rsidR="00A77320" w:rsidRPr="00856123" w:rsidRDefault="0059690B" w:rsidP="00A77320">
            <w:pPr>
              <w:keepNext/>
              <w:ind w:left="2"/>
              <w:rPr>
                <w:rFonts w:eastAsia="Verdana"/>
                <w:sz w:val="18"/>
              </w:rPr>
            </w:pPr>
            <w:r>
              <w:rPr>
                <w:rFonts w:eastAsia="Verdana"/>
                <w:sz w:val="18"/>
              </w:rPr>
              <w:t>5.61</w:t>
            </w:r>
            <w:r w:rsidR="00A77320">
              <w:rPr>
                <w:rFonts w:eastAsia="Verdana"/>
                <w:sz w:val="18"/>
              </w:rPr>
              <w:t>x10</w:t>
            </w:r>
            <w:r w:rsidR="00A77320">
              <w:rPr>
                <w:rFonts w:eastAsia="Verdana"/>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7892D303" w14:textId="6C05BB90" w:rsidR="00A77320" w:rsidRPr="00856123" w:rsidRDefault="0059690B" w:rsidP="00A77320">
            <w:pPr>
              <w:keepNext/>
              <w:ind w:left="2"/>
              <w:rPr>
                <w:rFonts w:eastAsia="Verdana"/>
                <w:sz w:val="18"/>
              </w:rPr>
            </w:pPr>
            <w:r>
              <w:rPr>
                <w:rFonts w:eastAsia="Verdana"/>
                <w:sz w:val="18"/>
              </w:rPr>
              <w:t>1.07</w:t>
            </w:r>
            <w:r w:rsidR="00A77320">
              <w:rPr>
                <w:rFonts w:eastAsia="Verdana"/>
                <w:sz w:val="18"/>
              </w:rPr>
              <w:t>x10</w:t>
            </w:r>
            <w:r w:rsidR="00A77320" w:rsidRPr="00856123">
              <w:rPr>
                <w:rFonts w:eastAsia="Verdana"/>
                <w:sz w:val="18"/>
                <w:vertAlign w:val="superscript"/>
              </w:rPr>
              <w:t>-</w:t>
            </w:r>
            <w:r>
              <w:rPr>
                <w:rFonts w:eastAsia="Verdana"/>
                <w:sz w:val="18"/>
                <w:vertAlign w:val="superscript"/>
              </w:rPr>
              <w:t>2</w:t>
            </w:r>
          </w:p>
        </w:tc>
        <w:tc>
          <w:tcPr>
            <w:tcW w:w="1984" w:type="dxa"/>
            <w:gridSpan w:val="2"/>
            <w:tcBorders>
              <w:top w:val="single" w:sz="6" w:space="0" w:color="000000"/>
              <w:left w:val="single" w:sz="6" w:space="0" w:color="000000"/>
              <w:bottom w:val="single" w:sz="6" w:space="0" w:color="000000"/>
              <w:right w:val="single" w:sz="6" w:space="0" w:color="000000"/>
            </w:tcBorders>
          </w:tcPr>
          <w:p w14:paraId="33B609BC" w14:textId="0A873F07" w:rsidR="00A77320" w:rsidRPr="00856123" w:rsidRDefault="0059690B" w:rsidP="00A77320">
            <w:pPr>
              <w:keepNext/>
              <w:ind w:left="2"/>
              <w:rPr>
                <w:rFonts w:eastAsia="Verdana"/>
                <w:sz w:val="18"/>
              </w:rPr>
            </w:pPr>
            <w:r>
              <w:rPr>
                <w:rFonts w:eastAsia="Verdana"/>
                <w:sz w:val="18"/>
              </w:rPr>
              <w:t>48</w:t>
            </w:r>
            <w:r w:rsidR="00A77320">
              <w:rPr>
                <w:rFonts w:eastAsia="Verdana"/>
                <w:sz w:val="18"/>
              </w:rPr>
              <w:t>%</w:t>
            </w:r>
          </w:p>
        </w:tc>
      </w:tr>
      <w:tr w:rsidR="00046328" w:rsidRPr="00540B49" w14:paraId="6B026500" w14:textId="77777777" w:rsidTr="007D2194">
        <w:trPr>
          <w:trHeight w:val="30"/>
        </w:trPr>
        <w:tc>
          <w:tcPr>
            <w:tcW w:w="2043" w:type="dxa"/>
            <w:tcBorders>
              <w:top w:val="single" w:sz="6" w:space="0" w:color="000000"/>
              <w:left w:val="single" w:sz="6" w:space="0" w:color="000000"/>
              <w:bottom w:val="single" w:sz="6" w:space="0" w:color="000000"/>
              <w:right w:val="single" w:sz="6" w:space="0" w:color="000000"/>
            </w:tcBorders>
          </w:tcPr>
          <w:p w14:paraId="0C14117E" w14:textId="20D806E7" w:rsidR="00046328" w:rsidRDefault="0059690B" w:rsidP="00354FD2">
            <w:pPr>
              <w:keepNext/>
              <w:ind w:left="1"/>
              <w:rPr>
                <w:rFonts w:eastAsia="Verdana"/>
                <w:sz w:val="18"/>
              </w:rPr>
            </w:pPr>
            <w:r>
              <w:rPr>
                <w:rFonts w:eastAsia="Verdana"/>
                <w:sz w:val="18"/>
              </w:rPr>
              <w:t>Scenario [2] + Scenario [3] – Spraying + Injection + Scenario [4]</w:t>
            </w:r>
          </w:p>
        </w:tc>
        <w:tc>
          <w:tcPr>
            <w:tcW w:w="2126" w:type="dxa"/>
            <w:tcBorders>
              <w:top w:val="single" w:sz="6" w:space="0" w:color="000000"/>
              <w:left w:val="single" w:sz="6" w:space="0" w:color="000000"/>
              <w:bottom w:val="single" w:sz="6" w:space="0" w:color="000000"/>
              <w:right w:val="single" w:sz="6" w:space="0" w:color="000000"/>
            </w:tcBorders>
          </w:tcPr>
          <w:p w14:paraId="78EFBF06" w14:textId="445D6CC2" w:rsidR="00046328" w:rsidRDefault="0059690B" w:rsidP="00354FD2">
            <w:pPr>
              <w:keepNext/>
              <w:rPr>
                <w:rFonts w:eastAsia="Verdana"/>
                <w:sz w:val="18"/>
              </w:rPr>
            </w:pPr>
            <w:r>
              <w:rPr>
                <w:rFonts w:eastAsia="Verdana"/>
                <w:sz w:val="18"/>
              </w:rPr>
              <w:t>2/ gloves + impermeable</w:t>
            </w:r>
            <w:r w:rsidR="00046328">
              <w:rPr>
                <w:rFonts w:eastAsia="Verdana"/>
                <w:sz w:val="18"/>
              </w:rPr>
              <w:t xml:space="preserve"> coverall during [2] and gloves during [3]</w:t>
            </w:r>
          </w:p>
        </w:tc>
        <w:tc>
          <w:tcPr>
            <w:tcW w:w="1701" w:type="dxa"/>
            <w:tcBorders>
              <w:top w:val="single" w:sz="6" w:space="0" w:color="000000"/>
              <w:left w:val="single" w:sz="6" w:space="0" w:color="000000"/>
              <w:bottom w:val="single" w:sz="6" w:space="0" w:color="000000"/>
              <w:right w:val="single" w:sz="6" w:space="0" w:color="000000"/>
            </w:tcBorders>
          </w:tcPr>
          <w:p w14:paraId="2080487C" w14:textId="77777777" w:rsidR="00046328" w:rsidRPr="00540B49" w:rsidRDefault="00046328" w:rsidP="00354FD2">
            <w:pPr>
              <w:keepNext/>
              <w:rPr>
                <w:rFonts w:eastAsia="Verdana"/>
                <w:sz w:val="18"/>
              </w:rPr>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746987E6" w14:textId="247E510B" w:rsidR="00046328" w:rsidRPr="00540B49" w:rsidRDefault="0059690B" w:rsidP="00354FD2">
            <w:pPr>
              <w:keepNext/>
              <w:ind w:left="2"/>
              <w:rPr>
                <w:rFonts w:eastAsia="Verdana"/>
                <w:sz w:val="18"/>
              </w:rPr>
            </w:pPr>
            <w:r>
              <w:rPr>
                <w:rFonts w:eastAsia="Verdana"/>
                <w:sz w:val="18"/>
              </w:rPr>
              <w:t>9.29</w:t>
            </w:r>
            <w:r w:rsidR="00046328">
              <w:rPr>
                <w:rFonts w:eastAsia="Verdana"/>
                <w:sz w:val="18"/>
              </w:rPr>
              <w:t>x10</w:t>
            </w:r>
            <w:r w:rsidR="00046328" w:rsidRPr="00A249CC">
              <w:rPr>
                <w:rFonts w:eastAsia="Verdana"/>
                <w:sz w:val="18"/>
                <w:vertAlign w:val="superscript"/>
              </w:rPr>
              <w:t>-</w:t>
            </w:r>
            <w:r>
              <w:rPr>
                <w:rFonts w:eastAsia="Verdana"/>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0F8F6E01" w14:textId="0C81D1CB" w:rsidR="00046328" w:rsidRPr="00540B49" w:rsidRDefault="0059690B" w:rsidP="00354FD2">
            <w:pPr>
              <w:keepNext/>
              <w:ind w:left="2"/>
              <w:rPr>
                <w:rFonts w:eastAsia="Verdana"/>
                <w:sz w:val="18"/>
              </w:rPr>
            </w:pPr>
            <w:r>
              <w:rPr>
                <w:rFonts w:eastAsia="Verdana"/>
                <w:sz w:val="18"/>
              </w:rPr>
              <w:t>4.66</w:t>
            </w:r>
            <w:r w:rsidR="00046328">
              <w:rPr>
                <w:rFonts w:eastAsia="Verdana"/>
                <w:sz w:val="18"/>
              </w:rPr>
              <w:t>x10</w:t>
            </w:r>
            <w:r w:rsidR="00046328" w:rsidRPr="00B4030E">
              <w:rPr>
                <w:rFonts w:eastAsia="Verdana"/>
                <w:sz w:val="18"/>
                <w:vertAlign w:val="superscript"/>
              </w:rPr>
              <w:t>-3</w:t>
            </w:r>
          </w:p>
        </w:tc>
        <w:tc>
          <w:tcPr>
            <w:tcW w:w="1701" w:type="dxa"/>
            <w:tcBorders>
              <w:top w:val="single" w:sz="6" w:space="0" w:color="000000"/>
              <w:left w:val="single" w:sz="6" w:space="0" w:color="000000"/>
              <w:bottom w:val="single" w:sz="6" w:space="0" w:color="000000"/>
              <w:right w:val="single" w:sz="6" w:space="0" w:color="000000"/>
            </w:tcBorders>
          </w:tcPr>
          <w:p w14:paraId="0C7BE220" w14:textId="73CC137D" w:rsidR="00046328" w:rsidRPr="00540B49" w:rsidRDefault="0059690B" w:rsidP="00354FD2">
            <w:pPr>
              <w:keepNext/>
              <w:ind w:left="2"/>
              <w:rPr>
                <w:rFonts w:eastAsia="Verdana"/>
                <w:sz w:val="18"/>
              </w:rPr>
            </w:pPr>
            <w:r>
              <w:rPr>
                <w:rFonts w:eastAsia="Verdana"/>
                <w:sz w:val="18"/>
              </w:rPr>
              <w:t>1.40</w:t>
            </w:r>
            <w:r w:rsidR="00046328">
              <w:rPr>
                <w:rFonts w:eastAsia="Verdana"/>
                <w:sz w:val="18"/>
              </w:rPr>
              <w:t>x10</w:t>
            </w:r>
            <w:r w:rsidR="00046328" w:rsidRPr="00A249CC">
              <w:rPr>
                <w:rFonts w:eastAsia="Verdana"/>
                <w:sz w:val="18"/>
                <w:vertAlign w:val="superscript"/>
              </w:rPr>
              <w:t>-2</w:t>
            </w:r>
          </w:p>
        </w:tc>
        <w:tc>
          <w:tcPr>
            <w:tcW w:w="1984" w:type="dxa"/>
            <w:gridSpan w:val="2"/>
            <w:tcBorders>
              <w:top w:val="single" w:sz="6" w:space="0" w:color="000000"/>
              <w:left w:val="single" w:sz="6" w:space="0" w:color="000000"/>
              <w:bottom w:val="single" w:sz="6" w:space="0" w:color="000000"/>
              <w:right w:val="single" w:sz="6" w:space="0" w:color="000000"/>
            </w:tcBorders>
          </w:tcPr>
          <w:p w14:paraId="079E9D3A" w14:textId="4FACA417" w:rsidR="00046328" w:rsidRPr="00540B49" w:rsidRDefault="0059690B" w:rsidP="00354FD2">
            <w:pPr>
              <w:keepNext/>
              <w:ind w:left="2"/>
              <w:rPr>
                <w:rFonts w:eastAsia="Verdana"/>
                <w:sz w:val="18"/>
              </w:rPr>
            </w:pPr>
            <w:r>
              <w:rPr>
                <w:rFonts w:eastAsia="Verdana"/>
                <w:sz w:val="18"/>
              </w:rPr>
              <w:t>63</w:t>
            </w:r>
            <w:r w:rsidR="00046328">
              <w:rPr>
                <w:rFonts w:eastAsia="Verdana"/>
                <w:sz w:val="18"/>
              </w:rPr>
              <w:t>%</w:t>
            </w:r>
          </w:p>
        </w:tc>
      </w:tr>
    </w:tbl>
    <w:p w14:paraId="55E9B446" w14:textId="77777777" w:rsidR="00046328" w:rsidRPr="00540B49" w:rsidRDefault="00046328" w:rsidP="00046328">
      <w:pPr>
        <w:spacing w:after="4" w:line="249" w:lineRule="auto"/>
        <w:ind w:left="-3" w:hanging="10"/>
        <w:jc w:val="both"/>
        <w:rPr>
          <w:rFonts w:eastAsia="Verdana"/>
          <w:i/>
        </w:rPr>
      </w:pPr>
    </w:p>
    <w:p w14:paraId="01B5C444" w14:textId="77777777" w:rsidR="00046328" w:rsidRPr="00540B49" w:rsidRDefault="00046328" w:rsidP="00046328">
      <w:pPr>
        <w:spacing w:after="4" w:line="249" w:lineRule="auto"/>
        <w:ind w:left="-3" w:hanging="10"/>
        <w:jc w:val="both"/>
        <w:rPr>
          <w:rFonts w:eastAsia="Verdana"/>
          <w:i/>
        </w:rPr>
      </w:pPr>
    </w:p>
    <w:p w14:paraId="1A994495" w14:textId="335BA756" w:rsidR="00046328" w:rsidRDefault="00046328" w:rsidP="006A13FE">
      <w:pPr>
        <w:jc w:val="both"/>
        <w:rPr>
          <w:rFonts w:eastAsia="Calibri"/>
          <w:b/>
          <w:i/>
          <w:sz w:val="22"/>
          <w:szCs w:val="22"/>
          <w:lang w:val="en-US" w:eastAsia="en-US"/>
        </w:rPr>
      </w:pPr>
    </w:p>
    <w:p w14:paraId="36FA4FB3" w14:textId="77777777" w:rsidR="00046328" w:rsidRDefault="00046328" w:rsidP="006A13FE">
      <w:pPr>
        <w:jc w:val="both"/>
        <w:rPr>
          <w:rFonts w:eastAsia="Calibri"/>
          <w:b/>
          <w:i/>
          <w:sz w:val="22"/>
          <w:szCs w:val="22"/>
          <w:lang w:val="en-US" w:eastAsia="en-US"/>
        </w:rPr>
        <w:sectPr w:rsidR="00046328" w:rsidSect="007D2194">
          <w:pgSz w:w="16838" w:h="11906" w:orient="landscape"/>
          <w:pgMar w:top="1446" w:right="1474" w:bottom="1247" w:left="2013" w:header="851" w:footer="851" w:gutter="0"/>
          <w:cols w:space="720"/>
          <w:docGrid w:linePitch="272"/>
        </w:sectPr>
      </w:pPr>
    </w:p>
    <w:p w14:paraId="34B423F4" w14:textId="15B0F445" w:rsidR="006A13FE" w:rsidRPr="00242452" w:rsidRDefault="006A13FE" w:rsidP="006A13FE">
      <w:pPr>
        <w:jc w:val="both"/>
        <w:rPr>
          <w:rFonts w:eastAsia="Verdana"/>
          <w:lang w:val="en-US" w:eastAsia="en-US"/>
        </w:rPr>
      </w:pPr>
      <w:r w:rsidRPr="00242452">
        <w:rPr>
          <w:rFonts w:eastAsia="Calibri"/>
          <w:b/>
          <w:i/>
          <w:sz w:val="22"/>
          <w:szCs w:val="22"/>
          <w:lang w:val="en-US" w:eastAsia="en-US"/>
        </w:rPr>
        <w:t xml:space="preserve">Risk characterisation from combined exposure to several active substances or substances of concern within a biocidal product </w:t>
      </w:r>
    </w:p>
    <w:p w14:paraId="7DD40EF8" w14:textId="77777777" w:rsidR="006A13FE" w:rsidRPr="00242452" w:rsidRDefault="006A13FE" w:rsidP="006A13FE">
      <w:pPr>
        <w:spacing w:line="260" w:lineRule="atLeast"/>
        <w:rPr>
          <w:rFonts w:ascii="Times New Roman" w:eastAsia="Calibri" w:hAnsi="Times New Roman" w:cs="Times New Roman"/>
          <w:i/>
          <w:iCs/>
          <w:lang w:val="en-US" w:eastAsia="en-US"/>
        </w:rPr>
      </w:pPr>
    </w:p>
    <w:p w14:paraId="4B4F3D4C" w14:textId="2F50761B" w:rsidR="006A13FE" w:rsidRPr="00242452" w:rsidRDefault="006A13FE" w:rsidP="006A13FE">
      <w:pPr>
        <w:spacing w:line="260" w:lineRule="atLeast"/>
        <w:jc w:val="both"/>
        <w:rPr>
          <w:iCs/>
          <w:lang w:val="en-US" w:eastAsia="en-US"/>
        </w:rPr>
      </w:pPr>
      <w:r w:rsidRPr="00E07DBE">
        <w:rPr>
          <w:iCs/>
          <w:lang w:val="en-US" w:eastAsia="en-US"/>
        </w:rPr>
        <w:t>The pr</w:t>
      </w:r>
      <w:r w:rsidRPr="00242452">
        <w:rPr>
          <w:iCs/>
          <w:lang w:val="en-US" w:eastAsia="en-US"/>
        </w:rPr>
        <w:t xml:space="preserve">oduct </w:t>
      </w:r>
      <w:r w:rsidR="00962B5D">
        <w:rPr>
          <w:iCs/>
          <w:lang w:val="en-US" w:eastAsia="en-US"/>
        </w:rPr>
        <w:t>18V33CP-PE</w:t>
      </w:r>
      <w:r w:rsidRPr="00242452">
        <w:rPr>
          <w:iCs/>
          <w:lang w:val="en-US" w:eastAsia="en-US"/>
        </w:rPr>
        <w:t xml:space="preserve"> contains tw</w:t>
      </w:r>
      <w:r>
        <w:rPr>
          <w:iCs/>
          <w:lang w:val="en-US" w:eastAsia="en-US"/>
        </w:rPr>
        <w:t xml:space="preserve">o active substances: </w:t>
      </w:r>
      <w:r w:rsidR="00962B5D">
        <w:rPr>
          <w:iCs/>
          <w:lang w:val="en-US" w:eastAsia="en-US"/>
        </w:rPr>
        <w:t>Penflufen</w:t>
      </w:r>
      <w:r w:rsidRPr="00242452">
        <w:rPr>
          <w:iCs/>
          <w:lang w:val="en-US" w:eastAsia="en-US"/>
        </w:rPr>
        <w:t xml:space="preserve"> and </w:t>
      </w:r>
      <w:r>
        <w:rPr>
          <w:iCs/>
          <w:lang w:val="en-US" w:eastAsia="en-US"/>
        </w:rPr>
        <w:t>Cypermethrin</w:t>
      </w:r>
      <w:r w:rsidRPr="00242452">
        <w:rPr>
          <w:iCs/>
          <w:lang w:val="en-US" w:eastAsia="en-US"/>
        </w:rPr>
        <w:t>.</w:t>
      </w:r>
    </w:p>
    <w:p w14:paraId="39EF7A88" w14:textId="77777777" w:rsidR="006A13FE" w:rsidRPr="00242452" w:rsidRDefault="006A13FE" w:rsidP="006A13FE">
      <w:pPr>
        <w:spacing w:line="260" w:lineRule="atLeast"/>
        <w:jc w:val="both"/>
        <w:rPr>
          <w:iCs/>
          <w:lang w:val="en-US" w:eastAsia="en-US"/>
        </w:rPr>
      </w:pPr>
      <w:r w:rsidRPr="00242452">
        <w:rPr>
          <w:iCs/>
          <w:lang w:val="en-US" w:eastAsia="en-US"/>
        </w:rPr>
        <w:t xml:space="preserve">For both substances, systemic effects have been observed, therefore a combined exposure to both substances is performed according the </w:t>
      </w:r>
      <w:r w:rsidRPr="00E07DBE">
        <w:rPr>
          <w:i/>
          <w:iCs/>
          <w:lang w:val="en-US" w:eastAsia="en-US"/>
        </w:rPr>
        <w:t>Guidance for Human Health Risk Assessment and Evaluation, Volume III, Part B &amp; C (2017)</w:t>
      </w:r>
      <w:r w:rsidRPr="00242452">
        <w:rPr>
          <w:iCs/>
          <w:lang w:val="en-US" w:eastAsia="en-US"/>
        </w:rPr>
        <w:t>, as follow:</w:t>
      </w:r>
    </w:p>
    <w:p w14:paraId="333C78CA" w14:textId="77777777" w:rsidR="006A13FE" w:rsidRPr="00242452" w:rsidRDefault="006A13FE" w:rsidP="006A13FE">
      <w:pPr>
        <w:spacing w:line="260" w:lineRule="atLeast"/>
        <w:jc w:val="both"/>
        <w:rPr>
          <w:iCs/>
          <w:lang w:val="en-US" w:eastAsia="en-US"/>
        </w:rPr>
      </w:pPr>
    </w:p>
    <w:p w14:paraId="31F2BEDE" w14:textId="77777777" w:rsidR="006A13FE" w:rsidRPr="00242452" w:rsidRDefault="006A13FE" w:rsidP="006A13FE">
      <w:pPr>
        <w:pStyle w:val="Paragraphedeliste"/>
        <w:numPr>
          <w:ilvl w:val="0"/>
          <w:numId w:val="50"/>
        </w:numPr>
        <w:spacing w:line="260" w:lineRule="atLeast"/>
        <w:jc w:val="both"/>
        <w:rPr>
          <w:iCs/>
          <w:lang w:val="en-US" w:eastAsia="en-US"/>
        </w:rPr>
      </w:pPr>
      <w:r w:rsidRPr="00242452">
        <w:rPr>
          <w:iCs/>
          <w:lang w:val="en-US" w:eastAsia="en-US"/>
        </w:rPr>
        <w:t>Tier 1: risk assessment of substance by substance;</w:t>
      </w:r>
    </w:p>
    <w:p w14:paraId="48910A30" w14:textId="77777777" w:rsidR="006A13FE" w:rsidRPr="00242452" w:rsidRDefault="006A13FE" w:rsidP="006A13FE">
      <w:pPr>
        <w:pStyle w:val="Paragraphedeliste"/>
        <w:numPr>
          <w:ilvl w:val="0"/>
          <w:numId w:val="50"/>
        </w:numPr>
        <w:spacing w:line="260" w:lineRule="atLeast"/>
        <w:jc w:val="both"/>
        <w:rPr>
          <w:iCs/>
          <w:lang w:val="en-US" w:eastAsia="en-US"/>
        </w:rPr>
      </w:pPr>
      <w:r w:rsidRPr="00242452">
        <w:rPr>
          <w:iCs/>
          <w:lang w:val="en-US" w:eastAsia="en-US"/>
        </w:rPr>
        <w:t>Tier 2: assessment of combined exposure by concentration addition;</w:t>
      </w:r>
    </w:p>
    <w:p w14:paraId="7F40AE79" w14:textId="77777777" w:rsidR="006A13FE" w:rsidRPr="00242452" w:rsidRDefault="006A13FE" w:rsidP="006A13FE">
      <w:pPr>
        <w:pStyle w:val="Paragraphedeliste"/>
        <w:numPr>
          <w:ilvl w:val="0"/>
          <w:numId w:val="50"/>
        </w:numPr>
        <w:spacing w:line="260" w:lineRule="atLeast"/>
        <w:jc w:val="both"/>
        <w:rPr>
          <w:iCs/>
          <w:lang w:val="en-US" w:eastAsia="en-US"/>
        </w:rPr>
      </w:pPr>
      <w:r w:rsidRPr="00242452">
        <w:rPr>
          <w:iCs/>
          <w:lang w:val="en-US" w:eastAsia="en-US"/>
        </w:rPr>
        <w:t>Tier 3: confirmation of concentration addition</w:t>
      </w:r>
      <w:r>
        <w:rPr>
          <w:iCs/>
          <w:lang w:val="en-US" w:eastAsia="en-US"/>
        </w:rPr>
        <w:t>, considering common target organs</w:t>
      </w:r>
      <w:r w:rsidRPr="00242452">
        <w:rPr>
          <w:iCs/>
          <w:lang w:val="en-US" w:eastAsia="en-US"/>
        </w:rPr>
        <w:t>.</w:t>
      </w:r>
    </w:p>
    <w:p w14:paraId="6F724C65" w14:textId="77777777" w:rsidR="006A13FE" w:rsidRDefault="006A13FE" w:rsidP="006A13FE">
      <w:pPr>
        <w:spacing w:line="260" w:lineRule="atLeast"/>
        <w:jc w:val="both"/>
        <w:rPr>
          <w:iCs/>
          <w:lang w:val="en-US" w:eastAsia="en-US"/>
        </w:rPr>
      </w:pPr>
    </w:p>
    <w:p w14:paraId="0EE9A306" w14:textId="77777777" w:rsidR="006A13FE" w:rsidRDefault="006A13FE" w:rsidP="007D2194">
      <w:pPr>
        <w:pStyle w:val="BfRBBStandard"/>
        <w:spacing w:after="240"/>
        <w:rPr>
          <w:rFonts w:ascii="Verdana" w:hAnsi="Verdana"/>
          <w:sz w:val="20"/>
          <w:szCs w:val="20"/>
          <w:lang w:val="en-GB" w:eastAsia="sv-SE"/>
        </w:rPr>
      </w:pPr>
      <w:r>
        <w:rPr>
          <w:rFonts w:ascii="Verdana" w:hAnsi="Verdana"/>
          <w:sz w:val="20"/>
          <w:szCs w:val="20"/>
          <w:lang w:val="en-GB" w:eastAsia="sv-SE"/>
        </w:rPr>
        <w:t>The first step (Tier 1) of this approach is to verify acceptability for each substance used in the product. This step corresponds to the comparison of the exposure values to the AEL of each substance and leading to the calculation of Hazard Quotients (HQ).</w:t>
      </w:r>
    </w:p>
    <w:p w14:paraId="341FD90C" w14:textId="77777777" w:rsidR="006A13FE" w:rsidRDefault="006A13FE" w:rsidP="007D2194">
      <w:pPr>
        <w:pStyle w:val="BfRBBStandard"/>
        <w:spacing w:after="240"/>
        <w:ind w:firstLine="1729"/>
        <w:rPr>
          <w:rFonts w:ascii="Verdana" w:hAnsi="Verdana"/>
          <w:b/>
          <w:bCs/>
          <w:sz w:val="20"/>
          <w:szCs w:val="20"/>
        </w:rPr>
      </w:pPr>
      <w:r>
        <w:rPr>
          <w:rFonts w:ascii="Verdana" w:hAnsi="Verdana"/>
          <w:b/>
          <w:bCs/>
          <w:sz w:val="20"/>
          <w:szCs w:val="20"/>
        </w:rPr>
        <w:t>HQ= Internal Exposure / AEL</w:t>
      </w:r>
    </w:p>
    <w:p w14:paraId="44D68038" w14:textId="77777777" w:rsidR="006A13FE" w:rsidRDefault="006A13FE" w:rsidP="006A13FE">
      <w:pPr>
        <w:autoSpaceDE w:val="0"/>
        <w:autoSpaceDN w:val="0"/>
        <w:jc w:val="both"/>
        <w:rPr>
          <w:lang w:val="en-US" w:eastAsia="fr-FR"/>
        </w:rPr>
      </w:pPr>
      <w:r>
        <w:rPr>
          <w:b/>
          <w:bCs/>
          <w:lang w:val="en-US" w:eastAsia="fr-FR"/>
        </w:rPr>
        <w:t>If HQ &lt;1</w:t>
      </w:r>
      <w:r>
        <w:rPr>
          <w:lang w:val="en-US" w:eastAsia="fr-FR"/>
        </w:rPr>
        <w:t>: the risk from the individual components is considered acceptable and the default additivity must be assessed (as outline in Tier 2 below).</w:t>
      </w:r>
    </w:p>
    <w:p w14:paraId="7401BC88" w14:textId="77777777" w:rsidR="006A13FE" w:rsidRDefault="006A13FE" w:rsidP="006A13FE">
      <w:pPr>
        <w:autoSpaceDE w:val="0"/>
        <w:autoSpaceDN w:val="0"/>
        <w:jc w:val="both"/>
      </w:pPr>
      <w:r>
        <w:rPr>
          <w:b/>
          <w:bCs/>
          <w:lang w:val="en-US" w:eastAsia="fr-FR"/>
        </w:rPr>
        <w:t>If HQ &gt;1</w:t>
      </w:r>
      <w:r>
        <w:rPr>
          <w:lang w:val="en-US" w:eastAsia="fr-FR"/>
        </w:rPr>
        <w:t>: the risk from the individual components is not considered acceptable.</w:t>
      </w:r>
    </w:p>
    <w:p w14:paraId="01AAA598" w14:textId="77777777" w:rsidR="006A13FE" w:rsidRDefault="006A13FE" w:rsidP="006A13FE">
      <w:pPr>
        <w:pStyle w:val="BfRBBStandard"/>
        <w:rPr>
          <w:rFonts w:ascii="Verdana" w:hAnsi="Verdana"/>
          <w:b/>
          <w:bCs/>
          <w:sz w:val="20"/>
          <w:szCs w:val="20"/>
          <w:lang w:eastAsia="sv-SE"/>
        </w:rPr>
      </w:pPr>
    </w:p>
    <w:p w14:paraId="0A9F792F" w14:textId="77777777" w:rsidR="006A13FE" w:rsidRDefault="006A13FE" w:rsidP="006A13FE">
      <w:pPr>
        <w:jc w:val="both"/>
        <w:rPr>
          <w:b/>
          <w:bCs/>
          <w:i/>
          <w:iCs/>
          <w:lang w:eastAsia="en-US"/>
        </w:rPr>
      </w:pPr>
    </w:p>
    <w:p w14:paraId="22F8C610" w14:textId="726626C6" w:rsidR="006A13FE" w:rsidRDefault="00962B5D" w:rsidP="007D2194">
      <w:pPr>
        <w:pStyle w:val="BfRBBStandard"/>
        <w:spacing w:after="240"/>
        <w:rPr>
          <w:rFonts w:ascii="Verdana" w:hAnsi="Verdana"/>
          <w:sz w:val="20"/>
          <w:szCs w:val="20"/>
          <w:lang w:val="en-GB" w:eastAsia="sv-SE"/>
        </w:rPr>
      </w:pPr>
      <w:r>
        <w:rPr>
          <w:rFonts w:ascii="Verdana" w:hAnsi="Verdana"/>
          <w:sz w:val="20"/>
          <w:szCs w:val="20"/>
          <w:lang w:val="en-GB" w:eastAsia="sv-SE"/>
        </w:rPr>
        <w:t>In a second step (T</w:t>
      </w:r>
      <w:r w:rsidR="006A13FE">
        <w:rPr>
          <w:rFonts w:ascii="Verdana" w:hAnsi="Verdana"/>
          <w:sz w:val="20"/>
          <w:szCs w:val="20"/>
          <w:lang w:val="en-GB" w:eastAsia="sv-SE"/>
        </w:rPr>
        <w:t xml:space="preserve">ier 2), additive effects were considered by summing up the HQ of each active substance, leading to the calculation of a HI (Hazard Index). This assessment is presented only for scenario for which HQ &lt; 1. </w:t>
      </w:r>
    </w:p>
    <w:p w14:paraId="3CD310F2" w14:textId="77777777" w:rsidR="006A13FE" w:rsidRDefault="006A13FE" w:rsidP="007D2194">
      <w:pPr>
        <w:pStyle w:val="BfRBBStandard"/>
        <w:spacing w:after="240"/>
        <w:ind w:firstLine="1729"/>
        <w:rPr>
          <w:rFonts w:ascii="Verdana" w:hAnsi="Verdana"/>
          <w:sz w:val="20"/>
          <w:szCs w:val="20"/>
          <w:lang w:val="en-GB" w:eastAsia="sv-SE"/>
        </w:rPr>
      </w:pPr>
      <w:r>
        <w:rPr>
          <w:rFonts w:ascii="Verdana" w:hAnsi="Verdana"/>
          <w:b/>
          <w:bCs/>
          <w:sz w:val="20"/>
          <w:szCs w:val="20"/>
          <w:lang w:eastAsia="en-US"/>
        </w:rPr>
        <w:t>HI=</w:t>
      </w:r>
      <w:r>
        <w:rPr>
          <w:rFonts w:ascii="Verdana-Bold" w:hAnsi="Verdana-Bold"/>
          <w:b/>
          <w:bCs/>
          <w:sz w:val="20"/>
          <w:szCs w:val="20"/>
        </w:rPr>
        <w:t>Σ</w:t>
      </w:r>
      <w:r>
        <w:rPr>
          <w:rFonts w:ascii="Verdana" w:hAnsi="Verdana"/>
          <w:b/>
          <w:bCs/>
          <w:sz w:val="20"/>
          <w:szCs w:val="20"/>
        </w:rPr>
        <w:t xml:space="preserve"> HQa.s.</w:t>
      </w:r>
    </w:p>
    <w:p w14:paraId="083DE6E7" w14:textId="77777777" w:rsidR="006A13FE" w:rsidRDefault="006A13FE" w:rsidP="006A13FE">
      <w:pPr>
        <w:pStyle w:val="BfRBBStandard"/>
        <w:rPr>
          <w:rFonts w:ascii="Verdana" w:hAnsi="Verdana"/>
          <w:sz w:val="20"/>
          <w:szCs w:val="20"/>
          <w:lang w:val="en-GB" w:eastAsia="sv-SE"/>
        </w:rPr>
      </w:pPr>
      <w:r>
        <w:rPr>
          <w:rFonts w:ascii="Verdana" w:hAnsi="Verdana"/>
          <w:b/>
          <w:bCs/>
          <w:sz w:val="20"/>
          <w:szCs w:val="20"/>
          <w:lang w:val="en-GB" w:eastAsia="sv-SE"/>
        </w:rPr>
        <w:t>If HI ≤ 1</w:t>
      </w:r>
      <w:r>
        <w:rPr>
          <w:rFonts w:ascii="Verdana" w:hAnsi="Verdana"/>
          <w:sz w:val="20"/>
          <w:szCs w:val="20"/>
          <w:lang w:val="en-GB" w:eastAsia="sv-SE"/>
        </w:rPr>
        <w:t xml:space="preserve"> the risk related to use of the mixture will be considered acceptable;</w:t>
      </w:r>
    </w:p>
    <w:p w14:paraId="49CFD295" w14:textId="77777777" w:rsidR="006A13FE" w:rsidRDefault="006A13FE" w:rsidP="006A13FE">
      <w:pPr>
        <w:pStyle w:val="BfRBBStandard"/>
        <w:rPr>
          <w:rFonts w:ascii="Verdana" w:hAnsi="Verdana"/>
          <w:sz w:val="20"/>
          <w:szCs w:val="20"/>
          <w:lang w:val="en-GB" w:eastAsia="sv-SE"/>
        </w:rPr>
      </w:pPr>
      <w:r>
        <w:rPr>
          <w:rFonts w:ascii="Verdana" w:hAnsi="Verdana"/>
          <w:b/>
          <w:bCs/>
          <w:sz w:val="20"/>
          <w:szCs w:val="20"/>
          <w:lang w:val="en-GB" w:eastAsia="sv-SE"/>
        </w:rPr>
        <w:t>If HI &gt; 1</w:t>
      </w:r>
      <w:r>
        <w:rPr>
          <w:rFonts w:ascii="Verdana" w:hAnsi="Verdana"/>
          <w:sz w:val="20"/>
          <w:szCs w:val="20"/>
          <w:lang w:val="en-GB" w:eastAsia="sv-SE"/>
        </w:rPr>
        <w:t xml:space="preserve"> the risk related to use of the mixture will be considered unacceptable and a refinement </w:t>
      </w:r>
      <w:r>
        <w:rPr>
          <w:rFonts w:ascii="Verdana" w:hAnsi="Verdana"/>
          <w:sz w:val="20"/>
          <w:szCs w:val="20"/>
        </w:rPr>
        <w:t xml:space="preserve">considering common target organs </w:t>
      </w:r>
      <w:r>
        <w:rPr>
          <w:rFonts w:ascii="Verdana" w:hAnsi="Verdana"/>
          <w:sz w:val="20"/>
          <w:szCs w:val="20"/>
          <w:lang w:val="en-GB" w:eastAsia="sv-SE"/>
        </w:rPr>
        <w:t>(Tier 3) could be performed.</w:t>
      </w:r>
    </w:p>
    <w:p w14:paraId="44CE6D7A" w14:textId="77777777" w:rsidR="006A13FE" w:rsidRPr="00242452" w:rsidRDefault="006A13FE" w:rsidP="006A13FE">
      <w:pPr>
        <w:spacing w:line="260" w:lineRule="atLeast"/>
        <w:jc w:val="both"/>
        <w:rPr>
          <w:iCs/>
          <w:lang w:val="en-US" w:eastAsia="en-US"/>
        </w:rPr>
      </w:pPr>
    </w:p>
    <w:p w14:paraId="3E4AC8DF" w14:textId="77777777" w:rsidR="006A13FE" w:rsidRDefault="006A13FE" w:rsidP="006A13FE">
      <w:pPr>
        <w:spacing w:line="260" w:lineRule="atLeast"/>
        <w:jc w:val="both"/>
        <w:rPr>
          <w:iCs/>
          <w:lang w:val="en-US" w:eastAsia="en-US"/>
        </w:rPr>
      </w:pPr>
      <w:r w:rsidRPr="00242452">
        <w:rPr>
          <w:iCs/>
          <w:lang w:val="en-US" w:eastAsia="en-US"/>
        </w:rPr>
        <w:t>If a risk is considered acceptable in Tier 2, Tier 3 is not necessary.</w:t>
      </w:r>
    </w:p>
    <w:p w14:paraId="5608EDE6" w14:textId="77777777" w:rsidR="006A13FE" w:rsidRDefault="006A13FE" w:rsidP="006A13FE">
      <w:pPr>
        <w:spacing w:line="260" w:lineRule="atLeast"/>
        <w:jc w:val="both"/>
        <w:rPr>
          <w:iCs/>
          <w:lang w:val="en-US" w:eastAsia="en-US"/>
        </w:rPr>
      </w:pPr>
    </w:p>
    <w:p w14:paraId="2F9B770F" w14:textId="77777777" w:rsidR="006A13FE" w:rsidRDefault="006A13FE" w:rsidP="006A13FE">
      <w:pPr>
        <w:spacing w:line="260" w:lineRule="atLeast"/>
        <w:jc w:val="both"/>
        <w:rPr>
          <w:iCs/>
          <w:lang w:val="en-US" w:eastAsia="en-US"/>
        </w:rPr>
      </w:pPr>
    </w:p>
    <w:p w14:paraId="7A334081" w14:textId="77777777" w:rsidR="006A13FE" w:rsidRPr="00242452" w:rsidRDefault="006A13FE" w:rsidP="006A13FE">
      <w:pPr>
        <w:keepNext/>
        <w:spacing w:after="12" w:line="250" w:lineRule="auto"/>
        <w:rPr>
          <w:rFonts w:eastAsia="Verdana"/>
          <w:b/>
          <w:lang w:val="en-US"/>
        </w:rPr>
      </w:pPr>
      <w:r w:rsidRPr="00242452">
        <w:rPr>
          <w:rFonts w:eastAsia="Verdana"/>
          <w:b/>
          <w:lang w:val="en-US"/>
        </w:rPr>
        <w:t>Tier 1 and Tier 2</w:t>
      </w:r>
    </w:p>
    <w:p w14:paraId="1B3E8EB3" w14:textId="77777777" w:rsidR="006A13FE" w:rsidRPr="00242452" w:rsidRDefault="006A13FE" w:rsidP="006A13FE">
      <w:pPr>
        <w:keepNext/>
        <w:spacing w:after="12" w:line="250" w:lineRule="auto"/>
        <w:ind w:left="-5" w:hanging="10"/>
        <w:rPr>
          <w:rFonts w:eastAsia="Verdana"/>
          <w:b/>
          <w:lang w:val="en-US"/>
        </w:rPr>
      </w:pPr>
    </w:p>
    <w:tbl>
      <w:tblPr>
        <w:tblStyle w:val="TableGrid0"/>
        <w:tblW w:w="9321" w:type="dxa"/>
        <w:tblInd w:w="0" w:type="dxa"/>
        <w:tblCellMar>
          <w:top w:w="46" w:type="dxa"/>
          <w:left w:w="107" w:type="dxa"/>
          <w:right w:w="115" w:type="dxa"/>
        </w:tblCellMar>
        <w:tblLook w:val="04A0" w:firstRow="1" w:lastRow="0" w:firstColumn="1" w:lastColumn="0" w:noHBand="0" w:noVBand="1"/>
      </w:tblPr>
      <w:tblGrid>
        <w:gridCol w:w="2330"/>
        <w:gridCol w:w="2313"/>
        <w:gridCol w:w="2410"/>
        <w:gridCol w:w="2268"/>
      </w:tblGrid>
      <w:tr w:rsidR="006A13FE" w:rsidRPr="00242452" w14:paraId="319FE96F" w14:textId="77777777" w:rsidTr="001D273E">
        <w:trPr>
          <w:trHeight w:val="226"/>
        </w:trPr>
        <w:tc>
          <w:tcPr>
            <w:tcW w:w="2330" w:type="dxa"/>
            <w:tcBorders>
              <w:top w:val="single" w:sz="4" w:space="0" w:color="000000"/>
              <w:left w:val="single" w:sz="4" w:space="0" w:color="000000"/>
              <w:bottom w:val="single" w:sz="4" w:space="0" w:color="000000"/>
              <w:right w:val="single" w:sz="4" w:space="0" w:color="000000"/>
            </w:tcBorders>
            <w:shd w:val="clear" w:color="auto" w:fill="FFFFCC"/>
          </w:tcPr>
          <w:p w14:paraId="49F529FD" w14:textId="77777777" w:rsidR="006A13FE" w:rsidRPr="001C0EFF" w:rsidRDefault="006A13FE" w:rsidP="001D273E">
            <w:pPr>
              <w:keepNext/>
              <w:rPr>
                <w:rFonts w:eastAsia="Verdana"/>
                <w:b/>
                <w:sz w:val="18"/>
                <w:lang w:val="en-US"/>
              </w:rPr>
            </w:pPr>
            <w:r w:rsidRPr="001C0EFF">
              <w:rPr>
                <w:rFonts w:eastAsia="Verdana"/>
                <w:b/>
                <w:sz w:val="18"/>
                <w:lang w:val="en-US"/>
              </w:rPr>
              <w:t>Primary exposure</w:t>
            </w:r>
          </w:p>
        </w:tc>
        <w:tc>
          <w:tcPr>
            <w:tcW w:w="2313" w:type="dxa"/>
            <w:tcBorders>
              <w:top w:val="single" w:sz="4" w:space="0" w:color="000000"/>
              <w:left w:val="single" w:sz="4" w:space="0" w:color="000000"/>
              <w:bottom w:val="single" w:sz="4" w:space="0" w:color="000000"/>
              <w:right w:val="single" w:sz="4" w:space="0" w:color="000000"/>
            </w:tcBorders>
            <w:shd w:val="clear" w:color="auto" w:fill="FFFFCC"/>
          </w:tcPr>
          <w:p w14:paraId="5D58BB41" w14:textId="09328A1C" w:rsidR="006A13FE" w:rsidRPr="00242452" w:rsidRDefault="00962B5D" w:rsidP="001D273E">
            <w:pPr>
              <w:keepNext/>
              <w:rPr>
                <w:lang w:val="en-US"/>
              </w:rPr>
            </w:pPr>
            <w:r>
              <w:rPr>
                <w:rFonts w:eastAsia="Verdana"/>
                <w:b/>
                <w:sz w:val="18"/>
                <w:lang w:val="en-US"/>
              </w:rPr>
              <w:t>Penflufen</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Pr>
          <w:p w14:paraId="30149F7B" w14:textId="77777777" w:rsidR="006A13FE" w:rsidRPr="00242452" w:rsidRDefault="006A13FE" w:rsidP="001D273E">
            <w:pPr>
              <w:keepNext/>
              <w:rPr>
                <w:lang w:val="en-US"/>
              </w:rPr>
            </w:pPr>
            <w:r>
              <w:rPr>
                <w:rFonts w:eastAsia="Verdana"/>
                <w:b/>
                <w:sz w:val="18"/>
                <w:lang w:val="en-US"/>
              </w:rPr>
              <w:t>Cypermethrin</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2236F69F" w14:textId="77777777" w:rsidR="006A13FE" w:rsidRPr="00242452" w:rsidRDefault="006A13FE" w:rsidP="001D273E">
            <w:pPr>
              <w:keepNext/>
              <w:rPr>
                <w:lang w:val="en-US"/>
              </w:rPr>
            </w:pPr>
            <w:r w:rsidRPr="001C0EFF">
              <w:rPr>
                <w:rFonts w:eastAsia="Verdana"/>
                <w:b/>
                <w:sz w:val="18"/>
                <w:lang w:val="en-US"/>
              </w:rPr>
              <w:t xml:space="preserve">Conclusions  </w:t>
            </w:r>
          </w:p>
        </w:tc>
      </w:tr>
      <w:tr w:rsidR="006A13FE" w:rsidRPr="00622E2E" w14:paraId="3187BCA6" w14:textId="77777777" w:rsidTr="001D273E">
        <w:trPr>
          <w:trHeight w:val="226"/>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5ECB1F97" w14:textId="14BEB0F3" w:rsidR="006A13FE" w:rsidRPr="002F4ACA" w:rsidRDefault="00962B5D" w:rsidP="001D273E">
            <w:pPr>
              <w:keepNext/>
              <w:rPr>
                <w:rFonts w:eastAsia="Verdana"/>
                <w:b/>
                <w:sz w:val="18"/>
                <w:lang w:val="en-US"/>
              </w:rPr>
            </w:pPr>
            <w:r>
              <w:rPr>
                <w:rFonts w:eastAsia="Verdana"/>
                <w:b/>
                <w:sz w:val="18"/>
                <w:lang w:val="en-US"/>
              </w:rPr>
              <w:t>INJECTION + BRUSHING</w:t>
            </w:r>
            <w:r w:rsidR="006A13FE" w:rsidRPr="002F4ACA">
              <w:rPr>
                <w:rFonts w:eastAsia="Verdana"/>
                <w:b/>
                <w:sz w:val="18"/>
                <w:lang w:val="en-US"/>
              </w:rPr>
              <w:t xml:space="preserve"> </w:t>
            </w:r>
            <w:r w:rsidR="00957652">
              <w:rPr>
                <w:rFonts w:eastAsia="Verdana"/>
                <w:b/>
                <w:sz w:val="18"/>
                <w:lang w:val="en-US"/>
              </w:rPr>
              <w:t xml:space="preserve">+ SANDING </w:t>
            </w:r>
            <w:r w:rsidR="006A13FE" w:rsidRPr="002F4ACA">
              <w:rPr>
                <w:rFonts w:eastAsia="Verdana"/>
                <w:b/>
                <w:sz w:val="18"/>
                <w:lang w:val="en-US"/>
              </w:rPr>
              <w:t xml:space="preserve">- Scenarios </w:t>
            </w:r>
            <w:r w:rsidR="00267B23">
              <w:rPr>
                <w:rFonts w:eastAsia="Verdana"/>
                <w:b/>
                <w:sz w:val="18"/>
                <w:lang w:val="en-US"/>
              </w:rPr>
              <w:t>[</w:t>
            </w:r>
            <w:r w:rsidR="006A13FE" w:rsidRPr="002F4ACA">
              <w:rPr>
                <w:rFonts w:eastAsia="Verdana"/>
                <w:b/>
                <w:sz w:val="18"/>
                <w:lang w:val="en-US"/>
              </w:rPr>
              <w:t>1 + 3</w:t>
            </w:r>
            <w:r w:rsidR="00957652">
              <w:rPr>
                <w:rFonts w:eastAsia="Verdana"/>
                <w:b/>
                <w:sz w:val="18"/>
                <w:lang w:val="en-US"/>
              </w:rPr>
              <w:t xml:space="preserve"> + 4</w:t>
            </w:r>
            <w:r w:rsidR="00267B23">
              <w:rPr>
                <w:rFonts w:eastAsia="Verdana"/>
                <w:b/>
                <w:sz w:val="18"/>
                <w:lang w:val="en-US"/>
              </w:rPr>
              <w:t>]</w:t>
            </w:r>
          </w:p>
        </w:tc>
      </w:tr>
      <w:tr w:rsidR="006A13FE" w:rsidRPr="00242452" w14:paraId="3E1BA39B" w14:textId="77777777" w:rsidTr="001D273E">
        <w:trPr>
          <w:trHeight w:val="230"/>
        </w:trPr>
        <w:tc>
          <w:tcPr>
            <w:tcW w:w="9321" w:type="dxa"/>
            <w:gridSpan w:val="4"/>
            <w:tcBorders>
              <w:top w:val="single" w:sz="4" w:space="0" w:color="auto"/>
              <w:left w:val="single" w:sz="4" w:space="0" w:color="000000"/>
              <w:bottom w:val="single" w:sz="4" w:space="0" w:color="auto"/>
              <w:right w:val="single" w:sz="4" w:space="0" w:color="000000"/>
            </w:tcBorders>
          </w:tcPr>
          <w:p w14:paraId="5CA1969B" w14:textId="7F86C9AD" w:rsidR="006A13FE" w:rsidRPr="00622E2E" w:rsidRDefault="00962B5D" w:rsidP="001D273E">
            <w:pPr>
              <w:keepNext/>
              <w:rPr>
                <w:rFonts w:eastAsia="Verdana"/>
                <w:sz w:val="18"/>
                <w:lang w:val="en-US"/>
              </w:rPr>
            </w:pPr>
            <w:r>
              <w:rPr>
                <w:rFonts w:eastAsia="Verdana"/>
                <w:b/>
                <w:sz w:val="18"/>
                <w:lang w:val="en-US"/>
              </w:rPr>
              <w:t>Without PPE</w:t>
            </w:r>
          </w:p>
        </w:tc>
      </w:tr>
      <w:tr w:rsidR="006A13FE" w:rsidRPr="00242452" w14:paraId="6E9147C1" w14:textId="77777777" w:rsidTr="001D273E">
        <w:trPr>
          <w:trHeight w:val="230"/>
        </w:trPr>
        <w:tc>
          <w:tcPr>
            <w:tcW w:w="2330" w:type="dxa"/>
            <w:vMerge w:val="restart"/>
            <w:tcBorders>
              <w:top w:val="single" w:sz="4" w:space="0" w:color="auto"/>
              <w:left w:val="single" w:sz="4" w:space="0" w:color="000000"/>
              <w:right w:val="single" w:sz="4" w:space="0" w:color="000000"/>
            </w:tcBorders>
          </w:tcPr>
          <w:p w14:paraId="45604F58" w14:textId="77777777" w:rsidR="006A13FE" w:rsidRDefault="006A13FE" w:rsidP="001D273E">
            <w:pPr>
              <w:keepNext/>
              <w:rPr>
                <w:rFonts w:eastAsia="Verdana"/>
                <w:sz w:val="18"/>
                <w:lang w:val="en-US"/>
              </w:rPr>
            </w:pPr>
            <w:r>
              <w:rPr>
                <w:rFonts w:eastAsia="Verdana"/>
                <w:sz w:val="18"/>
                <w:lang w:val="en-US"/>
              </w:rPr>
              <w:t>Tier 1</w:t>
            </w:r>
          </w:p>
          <w:p w14:paraId="1AD0BB3D" w14:textId="77777777" w:rsidR="006A13FE" w:rsidRDefault="006A13FE" w:rsidP="001D273E">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54ABC596" w14:textId="672278B8" w:rsidR="006A13FE" w:rsidRPr="00622E2E" w:rsidRDefault="00957652" w:rsidP="001D273E">
            <w:pPr>
              <w:keepNext/>
              <w:rPr>
                <w:rFonts w:eastAsia="Verdana"/>
                <w:sz w:val="18"/>
                <w:lang w:val="en-US"/>
              </w:rPr>
            </w:pPr>
            <w:r>
              <w:rPr>
                <w:rFonts w:eastAsia="Verdana"/>
                <w:sz w:val="18"/>
                <w:lang w:val="en-US"/>
              </w:rPr>
              <w:t>20</w:t>
            </w:r>
            <w:r w:rsidR="006A13FE">
              <w:rPr>
                <w:rFonts w:eastAsia="Verdana"/>
                <w:sz w:val="18"/>
                <w:lang w:val="en-US"/>
              </w:rPr>
              <w:t>% AEL</w:t>
            </w:r>
          </w:p>
        </w:tc>
        <w:tc>
          <w:tcPr>
            <w:tcW w:w="2410" w:type="dxa"/>
            <w:tcBorders>
              <w:top w:val="single" w:sz="4" w:space="0" w:color="auto"/>
              <w:left w:val="single" w:sz="4" w:space="0" w:color="000000"/>
              <w:bottom w:val="single" w:sz="4" w:space="0" w:color="auto"/>
              <w:right w:val="single" w:sz="4" w:space="0" w:color="000000"/>
            </w:tcBorders>
          </w:tcPr>
          <w:p w14:paraId="5CC7EEB2" w14:textId="7E00537A" w:rsidR="006A13FE" w:rsidRPr="00622E2E" w:rsidRDefault="00957652" w:rsidP="001D273E">
            <w:pPr>
              <w:keepNext/>
              <w:rPr>
                <w:rFonts w:eastAsia="Verdana"/>
                <w:sz w:val="18"/>
                <w:lang w:val="en-US"/>
              </w:rPr>
            </w:pPr>
            <w:r>
              <w:rPr>
                <w:rFonts w:eastAsia="Verdana"/>
                <w:sz w:val="18"/>
                <w:lang w:val="en-US"/>
              </w:rPr>
              <w:t>48</w:t>
            </w:r>
            <w:r w:rsidR="006A13FE">
              <w:rPr>
                <w:rFonts w:eastAsia="Verdana"/>
                <w:sz w:val="18"/>
                <w:lang w:val="en-US"/>
              </w:rPr>
              <w:t>% AEL</w:t>
            </w:r>
          </w:p>
        </w:tc>
        <w:tc>
          <w:tcPr>
            <w:tcW w:w="2268" w:type="dxa"/>
            <w:vMerge w:val="restart"/>
            <w:tcBorders>
              <w:top w:val="single" w:sz="4" w:space="0" w:color="auto"/>
              <w:left w:val="single" w:sz="4" w:space="0" w:color="000000"/>
              <w:right w:val="single" w:sz="4" w:space="0" w:color="000000"/>
            </w:tcBorders>
          </w:tcPr>
          <w:p w14:paraId="7D1D0F62" w14:textId="77777777" w:rsidR="006A13FE" w:rsidRDefault="006A13FE" w:rsidP="001D273E">
            <w:pPr>
              <w:keepNext/>
              <w:rPr>
                <w:rFonts w:eastAsia="Verdana"/>
                <w:sz w:val="18"/>
                <w:lang w:val="en-US"/>
              </w:rPr>
            </w:pPr>
            <w:r>
              <w:rPr>
                <w:rFonts w:eastAsia="Verdana"/>
                <w:sz w:val="18"/>
                <w:lang w:val="en-US"/>
              </w:rPr>
              <w:t>Acceptable</w:t>
            </w:r>
          </w:p>
          <w:p w14:paraId="5EE411F2" w14:textId="77777777" w:rsidR="006A13FE" w:rsidRDefault="006A13FE" w:rsidP="001D273E">
            <w:pPr>
              <w:keepNext/>
              <w:rPr>
                <w:rFonts w:eastAsia="Verdana"/>
                <w:sz w:val="18"/>
                <w:lang w:val="en-US"/>
              </w:rPr>
            </w:pPr>
          </w:p>
        </w:tc>
      </w:tr>
      <w:tr w:rsidR="006A13FE" w:rsidRPr="00242452" w14:paraId="739011D3" w14:textId="77777777" w:rsidTr="001D273E">
        <w:trPr>
          <w:trHeight w:val="230"/>
        </w:trPr>
        <w:tc>
          <w:tcPr>
            <w:tcW w:w="2330" w:type="dxa"/>
            <w:vMerge/>
            <w:tcBorders>
              <w:left w:val="single" w:sz="4" w:space="0" w:color="000000"/>
              <w:bottom w:val="single" w:sz="4" w:space="0" w:color="auto"/>
              <w:right w:val="single" w:sz="4" w:space="0" w:color="000000"/>
            </w:tcBorders>
          </w:tcPr>
          <w:p w14:paraId="567AA4F5" w14:textId="77777777" w:rsidR="006A13FE" w:rsidRDefault="006A13FE" w:rsidP="001D273E">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3A172FEF" w14:textId="335FF6E9" w:rsidR="006A13FE" w:rsidRDefault="00957652" w:rsidP="001D273E">
            <w:pPr>
              <w:keepNext/>
              <w:rPr>
                <w:rFonts w:eastAsia="Verdana"/>
                <w:sz w:val="18"/>
                <w:lang w:val="en-US"/>
              </w:rPr>
            </w:pPr>
            <w:r>
              <w:rPr>
                <w:rFonts w:eastAsia="Verdana"/>
                <w:sz w:val="18"/>
                <w:lang w:val="en-US"/>
              </w:rPr>
              <w:t>HQ = 0.2</w:t>
            </w:r>
            <w:r w:rsidR="006A13FE">
              <w:rPr>
                <w:rFonts w:eastAsia="Verdana"/>
                <w:sz w:val="18"/>
                <w:lang w:val="en-US"/>
              </w:rPr>
              <w:t xml:space="preserve"> &lt; 1</w:t>
            </w:r>
          </w:p>
        </w:tc>
        <w:tc>
          <w:tcPr>
            <w:tcW w:w="2410" w:type="dxa"/>
            <w:tcBorders>
              <w:top w:val="single" w:sz="4" w:space="0" w:color="auto"/>
              <w:left w:val="single" w:sz="4" w:space="0" w:color="000000"/>
              <w:bottom w:val="single" w:sz="4" w:space="0" w:color="auto"/>
              <w:right w:val="single" w:sz="4" w:space="0" w:color="000000"/>
            </w:tcBorders>
          </w:tcPr>
          <w:p w14:paraId="2696B101" w14:textId="0EE4DE2B" w:rsidR="006A13FE" w:rsidRDefault="00962B5D" w:rsidP="001D273E">
            <w:pPr>
              <w:keepNext/>
              <w:rPr>
                <w:rFonts w:eastAsia="Verdana"/>
                <w:sz w:val="18"/>
                <w:lang w:val="en-US"/>
              </w:rPr>
            </w:pPr>
            <w:r>
              <w:rPr>
                <w:rFonts w:eastAsia="Verdana"/>
                <w:sz w:val="18"/>
                <w:lang w:val="en-US"/>
              </w:rPr>
              <w:t>HQ = 0.</w:t>
            </w:r>
            <w:r w:rsidR="00957652">
              <w:rPr>
                <w:rFonts w:eastAsia="Verdana"/>
                <w:sz w:val="18"/>
                <w:lang w:val="en-US"/>
              </w:rPr>
              <w:t>48</w:t>
            </w:r>
            <w:r w:rsidR="006A13FE">
              <w:rPr>
                <w:rFonts w:eastAsia="Verdana"/>
                <w:sz w:val="18"/>
                <w:lang w:val="en-US"/>
              </w:rPr>
              <w:t xml:space="preserve"> &lt; 1</w:t>
            </w:r>
          </w:p>
        </w:tc>
        <w:tc>
          <w:tcPr>
            <w:tcW w:w="2268" w:type="dxa"/>
            <w:vMerge/>
            <w:tcBorders>
              <w:left w:val="single" w:sz="4" w:space="0" w:color="000000"/>
              <w:bottom w:val="single" w:sz="4" w:space="0" w:color="auto"/>
              <w:right w:val="single" w:sz="4" w:space="0" w:color="000000"/>
            </w:tcBorders>
          </w:tcPr>
          <w:p w14:paraId="7E112A48" w14:textId="77777777" w:rsidR="006A13FE" w:rsidRDefault="006A13FE" w:rsidP="001D273E">
            <w:pPr>
              <w:keepNext/>
              <w:rPr>
                <w:rFonts w:eastAsia="Verdana"/>
                <w:sz w:val="18"/>
                <w:lang w:val="en-US"/>
              </w:rPr>
            </w:pPr>
          </w:p>
        </w:tc>
      </w:tr>
      <w:tr w:rsidR="006A13FE" w:rsidRPr="00242452" w14:paraId="5D92F013" w14:textId="77777777" w:rsidTr="001D273E">
        <w:trPr>
          <w:trHeight w:val="230"/>
        </w:trPr>
        <w:tc>
          <w:tcPr>
            <w:tcW w:w="2330" w:type="dxa"/>
            <w:vMerge w:val="restart"/>
            <w:tcBorders>
              <w:top w:val="single" w:sz="4" w:space="0" w:color="auto"/>
              <w:left w:val="single" w:sz="4" w:space="0" w:color="000000"/>
              <w:right w:val="single" w:sz="4" w:space="0" w:color="000000"/>
            </w:tcBorders>
          </w:tcPr>
          <w:p w14:paraId="7908CDA6" w14:textId="77777777" w:rsidR="006A13FE" w:rsidRPr="00622E2E" w:rsidRDefault="006A13FE" w:rsidP="001D273E">
            <w:pPr>
              <w:keepNext/>
              <w:rPr>
                <w:rFonts w:eastAsia="Verdana"/>
                <w:sz w:val="18"/>
                <w:lang w:val="en-US"/>
              </w:rPr>
            </w:pPr>
            <w:r>
              <w:rPr>
                <w:rFonts w:eastAsia="Verdana"/>
                <w:sz w:val="18"/>
                <w:lang w:val="en-US"/>
              </w:rPr>
              <w:t>Tier 2</w:t>
            </w:r>
          </w:p>
          <w:p w14:paraId="61C65F33" w14:textId="77777777" w:rsidR="006A13FE" w:rsidRPr="00622E2E" w:rsidRDefault="006A13FE" w:rsidP="001D273E">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123F1826" w14:textId="0A197EF1" w:rsidR="006A13FE" w:rsidRPr="00622E2E" w:rsidRDefault="000502ED" w:rsidP="001D273E">
            <w:pPr>
              <w:keepNext/>
              <w:rPr>
                <w:rFonts w:eastAsia="Verdana"/>
                <w:sz w:val="18"/>
                <w:lang w:val="en-US"/>
              </w:rPr>
            </w:pPr>
            <w:r>
              <w:rPr>
                <w:rFonts w:eastAsia="Verdana"/>
                <w:sz w:val="18"/>
                <w:lang w:val="en-US"/>
              </w:rPr>
              <w:t>0.</w:t>
            </w:r>
            <w:r w:rsidR="00957652">
              <w:rPr>
                <w:rFonts w:eastAsia="Verdana"/>
                <w:sz w:val="18"/>
                <w:lang w:val="en-US"/>
              </w:rPr>
              <w:t>2</w:t>
            </w:r>
          </w:p>
        </w:tc>
        <w:tc>
          <w:tcPr>
            <w:tcW w:w="2410" w:type="dxa"/>
            <w:tcBorders>
              <w:top w:val="single" w:sz="4" w:space="0" w:color="auto"/>
              <w:left w:val="single" w:sz="4" w:space="0" w:color="000000"/>
              <w:bottom w:val="single" w:sz="4" w:space="0" w:color="auto"/>
              <w:right w:val="single" w:sz="4" w:space="0" w:color="000000"/>
            </w:tcBorders>
          </w:tcPr>
          <w:p w14:paraId="198E1D82" w14:textId="6599AF16" w:rsidR="006A13FE" w:rsidRPr="00622E2E" w:rsidRDefault="000502ED" w:rsidP="001D273E">
            <w:pPr>
              <w:keepNext/>
              <w:rPr>
                <w:rFonts w:eastAsia="Verdana"/>
                <w:sz w:val="18"/>
                <w:lang w:val="en-US"/>
              </w:rPr>
            </w:pPr>
            <w:r>
              <w:rPr>
                <w:rFonts w:eastAsia="Verdana"/>
                <w:sz w:val="18"/>
                <w:lang w:val="en-US"/>
              </w:rPr>
              <w:t>0.</w:t>
            </w:r>
            <w:r w:rsidR="00957652">
              <w:rPr>
                <w:rFonts w:eastAsia="Verdana"/>
                <w:sz w:val="18"/>
                <w:lang w:val="en-US"/>
              </w:rPr>
              <w:t>48</w:t>
            </w:r>
          </w:p>
        </w:tc>
        <w:tc>
          <w:tcPr>
            <w:tcW w:w="2268" w:type="dxa"/>
            <w:vMerge w:val="restart"/>
            <w:tcBorders>
              <w:top w:val="single" w:sz="4" w:space="0" w:color="auto"/>
              <w:left w:val="single" w:sz="4" w:space="0" w:color="000000"/>
              <w:right w:val="single" w:sz="4" w:space="0" w:color="000000"/>
            </w:tcBorders>
          </w:tcPr>
          <w:p w14:paraId="7C0EC470" w14:textId="77777777" w:rsidR="006A13FE" w:rsidRPr="00622E2E" w:rsidRDefault="006A13FE" w:rsidP="001D273E">
            <w:pPr>
              <w:keepNext/>
              <w:rPr>
                <w:rFonts w:eastAsia="Verdana"/>
                <w:sz w:val="18"/>
                <w:lang w:val="en-US"/>
              </w:rPr>
            </w:pPr>
            <w:r>
              <w:rPr>
                <w:rFonts w:eastAsia="Verdana"/>
                <w:sz w:val="18"/>
                <w:lang w:val="en-US"/>
              </w:rPr>
              <w:t>Acceptable</w:t>
            </w:r>
          </w:p>
        </w:tc>
      </w:tr>
      <w:tr w:rsidR="006A13FE" w:rsidRPr="00242452" w14:paraId="2A24A4BE" w14:textId="77777777" w:rsidTr="001D273E">
        <w:trPr>
          <w:trHeight w:val="230"/>
        </w:trPr>
        <w:tc>
          <w:tcPr>
            <w:tcW w:w="2330" w:type="dxa"/>
            <w:vMerge/>
            <w:tcBorders>
              <w:left w:val="single" w:sz="4" w:space="0" w:color="000000"/>
              <w:bottom w:val="single" w:sz="4" w:space="0" w:color="auto"/>
              <w:right w:val="single" w:sz="4" w:space="0" w:color="000000"/>
            </w:tcBorders>
          </w:tcPr>
          <w:p w14:paraId="6910FE9D" w14:textId="77777777" w:rsidR="006A13FE" w:rsidRDefault="006A13FE" w:rsidP="001D273E">
            <w:pPr>
              <w:keepNext/>
              <w:rPr>
                <w:rFonts w:eastAsia="Verdana"/>
                <w:sz w:val="18"/>
                <w:lang w:val="en-US"/>
              </w:rPr>
            </w:pPr>
          </w:p>
        </w:tc>
        <w:tc>
          <w:tcPr>
            <w:tcW w:w="4723" w:type="dxa"/>
            <w:gridSpan w:val="2"/>
            <w:tcBorders>
              <w:top w:val="single" w:sz="4" w:space="0" w:color="auto"/>
              <w:left w:val="single" w:sz="4" w:space="0" w:color="000000"/>
              <w:bottom w:val="single" w:sz="4" w:space="0" w:color="auto"/>
              <w:right w:val="single" w:sz="4" w:space="0" w:color="000000"/>
            </w:tcBorders>
          </w:tcPr>
          <w:p w14:paraId="4C04B496" w14:textId="216FB5C9" w:rsidR="006A13FE" w:rsidRPr="00622E2E" w:rsidRDefault="006A13FE" w:rsidP="001D273E">
            <w:pPr>
              <w:keepNext/>
              <w:rPr>
                <w:rFonts w:eastAsia="Verdana"/>
                <w:sz w:val="18"/>
                <w:lang w:val="en-US"/>
              </w:rPr>
            </w:pPr>
            <w:r>
              <w:rPr>
                <w:rFonts w:eastAsia="Verdana"/>
                <w:sz w:val="18"/>
                <w:lang w:val="en-US"/>
              </w:rPr>
              <w:t>HI = 0.</w:t>
            </w:r>
            <w:r w:rsidR="00957652">
              <w:rPr>
                <w:rFonts w:eastAsia="Verdana"/>
                <w:sz w:val="18"/>
                <w:lang w:val="en-US"/>
              </w:rPr>
              <w:t>68</w:t>
            </w:r>
            <w:r>
              <w:rPr>
                <w:rFonts w:eastAsia="Verdana"/>
                <w:sz w:val="18"/>
                <w:lang w:val="en-US"/>
              </w:rPr>
              <w:t xml:space="preserve"> &lt; 1</w:t>
            </w:r>
          </w:p>
        </w:tc>
        <w:tc>
          <w:tcPr>
            <w:tcW w:w="2268" w:type="dxa"/>
            <w:vMerge/>
            <w:tcBorders>
              <w:left w:val="single" w:sz="4" w:space="0" w:color="000000"/>
              <w:bottom w:val="single" w:sz="4" w:space="0" w:color="auto"/>
              <w:right w:val="single" w:sz="4" w:space="0" w:color="000000"/>
            </w:tcBorders>
          </w:tcPr>
          <w:p w14:paraId="6B90B961" w14:textId="77777777" w:rsidR="006A13FE" w:rsidRDefault="006A13FE" w:rsidP="001D273E">
            <w:pPr>
              <w:keepNext/>
              <w:rPr>
                <w:rFonts w:eastAsia="Verdana"/>
                <w:sz w:val="18"/>
                <w:lang w:val="en-US"/>
              </w:rPr>
            </w:pPr>
          </w:p>
        </w:tc>
      </w:tr>
      <w:tr w:rsidR="006A13FE" w:rsidRPr="00242452" w14:paraId="183EA01A" w14:textId="77777777" w:rsidTr="001D273E">
        <w:trPr>
          <w:trHeight w:val="230"/>
        </w:trPr>
        <w:tc>
          <w:tcPr>
            <w:tcW w:w="9321" w:type="dxa"/>
            <w:gridSpan w:val="4"/>
            <w:tcBorders>
              <w:top w:val="single" w:sz="4" w:space="0" w:color="auto"/>
              <w:left w:val="single" w:sz="4" w:space="0" w:color="000000"/>
              <w:bottom w:val="single" w:sz="4" w:space="0" w:color="auto"/>
              <w:right w:val="single" w:sz="4" w:space="0" w:color="000000"/>
            </w:tcBorders>
            <w:shd w:val="clear" w:color="auto" w:fill="FDE9D9" w:themeFill="accent6" w:themeFillTint="33"/>
          </w:tcPr>
          <w:p w14:paraId="5AD0D315" w14:textId="63D1A568" w:rsidR="006A13FE" w:rsidRDefault="00962B5D" w:rsidP="001D273E">
            <w:pPr>
              <w:keepNext/>
              <w:rPr>
                <w:rFonts w:eastAsia="Verdana"/>
                <w:sz w:val="18"/>
                <w:lang w:val="en-US"/>
              </w:rPr>
            </w:pPr>
            <w:r>
              <w:rPr>
                <w:rFonts w:eastAsia="Verdana"/>
                <w:b/>
                <w:sz w:val="18"/>
                <w:lang w:val="en-US"/>
              </w:rPr>
              <w:t>INJECTION + SPRAYING</w:t>
            </w:r>
            <w:r w:rsidR="00250DE4">
              <w:rPr>
                <w:rFonts w:eastAsia="Verdana"/>
                <w:b/>
                <w:sz w:val="18"/>
                <w:lang w:val="en-US"/>
              </w:rPr>
              <w:t xml:space="preserve"> </w:t>
            </w:r>
            <w:r w:rsidR="00957652">
              <w:rPr>
                <w:rFonts w:eastAsia="Verdana"/>
                <w:b/>
                <w:sz w:val="18"/>
                <w:lang w:val="en-US"/>
              </w:rPr>
              <w:t xml:space="preserve">+ SANDING </w:t>
            </w:r>
            <w:r w:rsidR="00250DE4">
              <w:rPr>
                <w:rFonts w:eastAsia="Verdana"/>
                <w:b/>
                <w:sz w:val="18"/>
                <w:lang w:val="en-US"/>
              </w:rPr>
              <w:t xml:space="preserve">- Scenarios </w:t>
            </w:r>
            <w:r w:rsidR="006A13FE" w:rsidRPr="002F4ACA">
              <w:rPr>
                <w:rFonts w:eastAsia="Verdana"/>
                <w:b/>
                <w:sz w:val="18"/>
                <w:lang w:val="en-US"/>
              </w:rPr>
              <w:t>2 + 3</w:t>
            </w:r>
            <w:r w:rsidR="00957652">
              <w:rPr>
                <w:rFonts w:eastAsia="Verdana"/>
                <w:b/>
                <w:sz w:val="18"/>
                <w:lang w:val="en-US"/>
              </w:rPr>
              <w:t xml:space="preserve"> + 4</w:t>
            </w:r>
          </w:p>
        </w:tc>
      </w:tr>
      <w:tr w:rsidR="006A13FE" w:rsidRPr="00242452" w14:paraId="147B5C36" w14:textId="77777777" w:rsidTr="001D273E">
        <w:trPr>
          <w:trHeight w:val="230"/>
        </w:trPr>
        <w:tc>
          <w:tcPr>
            <w:tcW w:w="9321" w:type="dxa"/>
            <w:gridSpan w:val="4"/>
            <w:tcBorders>
              <w:top w:val="single" w:sz="4" w:space="0" w:color="auto"/>
              <w:left w:val="single" w:sz="4" w:space="0" w:color="000000"/>
              <w:bottom w:val="single" w:sz="4" w:space="0" w:color="auto"/>
              <w:right w:val="single" w:sz="4" w:space="0" w:color="000000"/>
            </w:tcBorders>
          </w:tcPr>
          <w:p w14:paraId="44C6AA2D" w14:textId="76A5A70A" w:rsidR="006A13FE" w:rsidRDefault="006A13FE">
            <w:pPr>
              <w:keepNext/>
              <w:rPr>
                <w:rFonts w:eastAsia="Verdana"/>
                <w:sz w:val="18"/>
                <w:lang w:val="en-US"/>
              </w:rPr>
            </w:pPr>
            <w:r w:rsidRPr="00D03EF0">
              <w:rPr>
                <w:rFonts w:eastAsia="Verdana"/>
                <w:b/>
                <w:sz w:val="18"/>
                <w:lang w:val="en-US"/>
              </w:rPr>
              <w:t xml:space="preserve">With </w:t>
            </w:r>
            <w:r w:rsidR="00250DE4">
              <w:rPr>
                <w:rFonts w:eastAsia="Verdana"/>
                <w:b/>
                <w:sz w:val="18"/>
                <w:lang w:val="en-US"/>
              </w:rPr>
              <w:t>gloves during t</w:t>
            </w:r>
            <w:r w:rsidR="00957652">
              <w:rPr>
                <w:rFonts w:eastAsia="Verdana"/>
                <w:b/>
                <w:sz w:val="18"/>
                <w:lang w:val="en-US"/>
              </w:rPr>
              <w:t>he injection and gloves + impermeable</w:t>
            </w:r>
            <w:r w:rsidR="00250DE4">
              <w:rPr>
                <w:rFonts w:eastAsia="Verdana"/>
                <w:b/>
                <w:sz w:val="18"/>
                <w:lang w:val="en-US"/>
              </w:rPr>
              <w:t xml:space="preserve"> coverall during the spraying</w:t>
            </w:r>
          </w:p>
        </w:tc>
      </w:tr>
      <w:tr w:rsidR="006A13FE" w:rsidRPr="00962B5D" w14:paraId="4B8AA044" w14:textId="77777777" w:rsidTr="001D273E">
        <w:trPr>
          <w:trHeight w:val="230"/>
        </w:trPr>
        <w:tc>
          <w:tcPr>
            <w:tcW w:w="2330" w:type="dxa"/>
            <w:vMerge w:val="restart"/>
            <w:tcBorders>
              <w:top w:val="single" w:sz="4" w:space="0" w:color="auto"/>
              <w:left w:val="single" w:sz="4" w:space="0" w:color="000000"/>
              <w:right w:val="single" w:sz="4" w:space="0" w:color="000000"/>
            </w:tcBorders>
          </w:tcPr>
          <w:p w14:paraId="5B8D519E" w14:textId="77777777" w:rsidR="006A13FE" w:rsidRPr="00250DE4" w:rsidRDefault="006A13FE" w:rsidP="001D273E">
            <w:pPr>
              <w:keepNext/>
              <w:rPr>
                <w:rFonts w:eastAsia="Verdana"/>
                <w:sz w:val="18"/>
                <w:lang w:val="en-US"/>
              </w:rPr>
            </w:pPr>
            <w:r w:rsidRPr="00250DE4">
              <w:rPr>
                <w:rFonts w:eastAsia="Verdana"/>
                <w:sz w:val="18"/>
                <w:lang w:val="en-US"/>
              </w:rPr>
              <w:t>Tier 1</w:t>
            </w:r>
          </w:p>
          <w:p w14:paraId="5780F79C" w14:textId="77777777" w:rsidR="006A13FE" w:rsidRPr="00250DE4" w:rsidRDefault="006A13FE" w:rsidP="001D273E">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09A7F404" w14:textId="57EAB796" w:rsidR="006A13FE" w:rsidRPr="00250DE4" w:rsidRDefault="00957652" w:rsidP="001D273E">
            <w:pPr>
              <w:keepNext/>
              <w:rPr>
                <w:rFonts w:eastAsia="Verdana"/>
                <w:sz w:val="18"/>
                <w:lang w:val="en-US"/>
              </w:rPr>
            </w:pPr>
            <w:r>
              <w:rPr>
                <w:rFonts w:eastAsia="Verdana"/>
                <w:sz w:val="18"/>
                <w:lang w:val="en-US"/>
              </w:rPr>
              <w:t>20</w:t>
            </w:r>
            <w:r w:rsidR="006A13FE" w:rsidRPr="00250DE4">
              <w:rPr>
                <w:rFonts w:eastAsia="Verdana"/>
                <w:sz w:val="18"/>
                <w:lang w:val="en-US"/>
              </w:rPr>
              <w:t>% AEL</w:t>
            </w:r>
          </w:p>
        </w:tc>
        <w:tc>
          <w:tcPr>
            <w:tcW w:w="2410" w:type="dxa"/>
            <w:tcBorders>
              <w:top w:val="single" w:sz="4" w:space="0" w:color="auto"/>
              <w:left w:val="single" w:sz="4" w:space="0" w:color="000000"/>
              <w:bottom w:val="single" w:sz="4" w:space="0" w:color="auto"/>
              <w:right w:val="single" w:sz="4" w:space="0" w:color="000000"/>
            </w:tcBorders>
          </w:tcPr>
          <w:p w14:paraId="0B48F6DA" w14:textId="397D1BF2" w:rsidR="006A13FE" w:rsidRPr="00250DE4" w:rsidRDefault="00957652" w:rsidP="001D273E">
            <w:pPr>
              <w:keepNext/>
              <w:rPr>
                <w:rFonts w:eastAsia="Verdana"/>
                <w:sz w:val="18"/>
                <w:lang w:val="en-US"/>
              </w:rPr>
            </w:pPr>
            <w:r>
              <w:rPr>
                <w:rFonts w:eastAsia="Verdana"/>
                <w:sz w:val="18"/>
                <w:lang w:val="en-US"/>
              </w:rPr>
              <w:t>63</w:t>
            </w:r>
            <w:r w:rsidR="006A13FE" w:rsidRPr="00250DE4">
              <w:rPr>
                <w:rFonts w:eastAsia="Verdana"/>
                <w:sz w:val="18"/>
                <w:lang w:val="en-US"/>
              </w:rPr>
              <w:t>% AEL</w:t>
            </w:r>
          </w:p>
        </w:tc>
        <w:tc>
          <w:tcPr>
            <w:tcW w:w="2268" w:type="dxa"/>
            <w:vMerge w:val="restart"/>
            <w:tcBorders>
              <w:top w:val="single" w:sz="4" w:space="0" w:color="auto"/>
              <w:left w:val="single" w:sz="4" w:space="0" w:color="000000"/>
              <w:right w:val="single" w:sz="4" w:space="0" w:color="000000"/>
            </w:tcBorders>
          </w:tcPr>
          <w:p w14:paraId="0932C1EB" w14:textId="77777777" w:rsidR="006A13FE" w:rsidRPr="00250DE4" w:rsidRDefault="006A13FE" w:rsidP="001D273E">
            <w:pPr>
              <w:keepNext/>
              <w:rPr>
                <w:rFonts w:eastAsia="Verdana"/>
                <w:sz w:val="18"/>
                <w:lang w:val="en-US"/>
              </w:rPr>
            </w:pPr>
            <w:r w:rsidRPr="00250DE4">
              <w:rPr>
                <w:rFonts w:eastAsia="Verdana"/>
                <w:sz w:val="18"/>
                <w:lang w:val="en-US"/>
              </w:rPr>
              <w:t>Acceptable</w:t>
            </w:r>
          </w:p>
          <w:p w14:paraId="7B461B1A" w14:textId="77777777" w:rsidR="006A13FE" w:rsidRPr="00250DE4" w:rsidRDefault="006A13FE" w:rsidP="001D273E">
            <w:pPr>
              <w:keepNext/>
              <w:rPr>
                <w:rFonts w:eastAsia="Verdana"/>
                <w:sz w:val="18"/>
                <w:lang w:val="en-US"/>
              </w:rPr>
            </w:pPr>
          </w:p>
        </w:tc>
      </w:tr>
      <w:tr w:rsidR="006A13FE" w:rsidRPr="00962B5D" w14:paraId="323CDB81" w14:textId="77777777" w:rsidTr="001D273E">
        <w:trPr>
          <w:trHeight w:val="230"/>
        </w:trPr>
        <w:tc>
          <w:tcPr>
            <w:tcW w:w="2330" w:type="dxa"/>
            <w:vMerge/>
            <w:tcBorders>
              <w:left w:val="single" w:sz="4" w:space="0" w:color="000000"/>
              <w:bottom w:val="single" w:sz="4" w:space="0" w:color="auto"/>
              <w:right w:val="single" w:sz="4" w:space="0" w:color="000000"/>
            </w:tcBorders>
          </w:tcPr>
          <w:p w14:paraId="2033393B" w14:textId="77777777" w:rsidR="006A13FE" w:rsidRPr="00250DE4" w:rsidRDefault="006A13FE" w:rsidP="001D273E">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68274ED1" w14:textId="5E349F6F" w:rsidR="006A13FE" w:rsidRPr="00250DE4" w:rsidRDefault="00BF127E" w:rsidP="001D273E">
            <w:pPr>
              <w:keepNext/>
              <w:rPr>
                <w:rFonts w:eastAsia="Verdana"/>
                <w:sz w:val="18"/>
                <w:lang w:val="en-US"/>
              </w:rPr>
            </w:pPr>
            <w:r>
              <w:rPr>
                <w:rFonts w:eastAsia="Verdana"/>
                <w:sz w:val="18"/>
                <w:lang w:val="en-US"/>
              </w:rPr>
              <w:t>HQ = 0.</w:t>
            </w:r>
            <w:r w:rsidR="00957652">
              <w:rPr>
                <w:rFonts w:eastAsia="Verdana"/>
                <w:sz w:val="18"/>
                <w:lang w:val="en-US"/>
              </w:rPr>
              <w:t>2</w:t>
            </w:r>
            <w:r w:rsidR="006A13FE" w:rsidRPr="00250DE4">
              <w:rPr>
                <w:rFonts w:eastAsia="Verdana"/>
                <w:sz w:val="18"/>
                <w:lang w:val="en-US"/>
              </w:rPr>
              <w:t xml:space="preserve"> &lt; 1</w:t>
            </w:r>
          </w:p>
        </w:tc>
        <w:tc>
          <w:tcPr>
            <w:tcW w:w="2410" w:type="dxa"/>
            <w:tcBorders>
              <w:top w:val="single" w:sz="4" w:space="0" w:color="auto"/>
              <w:left w:val="single" w:sz="4" w:space="0" w:color="000000"/>
              <w:bottom w:val="single" w:sz="4" w:space="0" w:color="auto"/>
              <w:right w:val="single" w:sz="4" w:space="0" w:color="000000"/>
            </w:tcBorders>
          </w:tcPr>
          <w:p w14:paraId="4707A595" w14:textId="0286BA96" w:rsidR="006A13FE" w:rsidRPr="00250DE4" w:rsidRDefault="00BF127E" w:rsidP="001D273E">
            <w:pPr>
              <w:keepNext/>
              <w:rPr>
                <w:rFonts w:eastAsia="Verdana"/>
                <w:sz w:val="18"/>
                <w:lang w:val="en-US"/>
              </w:rPr>
            </w:pPr>
            <w:r>
              <w:rPr>
                <w:rFonts w:eastAsia="Verdana"/>
                <w:sz w:val="18"/>
                <w:lang w:val="en-US"/>
              </w:rPr>
              <w:t>HQ = 0.</w:t>
            </w:r>
            <w:r w:rsidR="00957652">
              <w:rPr>
                <w:rFonts w:eastAsia="Verdana"/>
                <w:sz w:val="18"/>
                <w:lang w:val="en-US"/>
              </w:rPr>
              <w:t>63</w:t>
            </w:r>
            <w:r w:rsidR="006A13FE" w:rsidRPr="00250DE4">
              <w:rPr>
                <w:rFonts w:eastAsia="Verdana"/>
                <w:sz w:val="18"/>
                <w:lang w:val="en-US"/>
              </w:rPr>
              <w:t xml:space="preserve"> &lt; 1</w:t>
            </w:r>
          </w:p>
        </w:tc>
        <w:tc>
          <w:tcPr>
            <w:tcW w:w="2268" w:type="dxa"/>
            <w:vMerge/>
            <w:tcBorders>
              <w:left w:val="single" w:sz="4" w:space="0" w:color="000000"/>
              <w:bottom w:val="single" w:sz="4" w:space="0" w:color="auto"/>
              <w:right w:val="single" w:sz="4" w:space="0" w:color="000000"/>
            </w:tcBorders>
          </w:tcPr>
          <w:p w14:paraId="0B681010" w14:textId="77777777" w:rsidR="006A13FE" w:rsidRPr="00250DE4" w:rsidRDefault="006A13FE" w:rsidP="001D273E">
            <w:pPr>
              <w:keepNext/>
              <w:rPr>
                <w:rFonts w:eastAsia="Verdana"/>
                <w:sz w:val="18"/>
                <w:lang w:val="en-US"/>
              </w:rPr>
            </w:pPr>
          </w:p>
        </w:tc>
      </w:tr>
      <w:tr w:rsidR="006A13FE" w:rsidRPr="00962B5D" w14:paraId="45D9D40D" w14:textId="77777777" w:rsidTr="001D273E">
        <w:trPr>
          <w:trHeight w:val="230"/>
        </w:trPr>
        <w:tc>
          <w:tcPr>
            <w:tcW w:w="2330" w:type="dxa"/>
            <w:vMerge w:val="restart"/>
            <w:tcBorders>
              <w:top w:val="single" w:sz="4" w:space="0" w:color="auto"/>
              <w:left w:val="single" w:sz="4" w:space="0" w:color="000000"/>
              <w:right w:val="single" w:sz="4" w:space="0" w:color="000000"/>
            </w:tcBorders>
          </w:tcPr>
          <w:p w14:paraId="63BDA559" w14:textId="77777777" w:rsidR="006A13FE" w:rsidRPr="00250DE4" w:rsidRDefault="006A13FE" w:rsidP="001D273E">
            <w:pPr>
              <w:keepNext/>
              <w:rPr>
                <w:rFonts w:eastAsia="Verdana"/>
                <w:sz w:val="18"/>
                <w:lang w:val="en-US"/>
              </w:rPr>
            </w:pPr>
            <w:r w:rsidRPr="00250DE4">
              <w:rPr>
                <w:rFonts w:eastAsia="Verdana"/>
                <w:sz w:val="18"/>
                <w:lang w:val="en-US"/>
              </w:rPr>
              <w:t>Tier 2</w:t>
            </w:r>
          </w:p>
          <w:p w14:paraId="7D7D3E17" w14:textId="77777777" w:rsidR="006A13FE" w:rsidRPr="00250DE4" w:rsidRDefault="006A13FE" w:rsidP="001D273E">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48C3F4BC" w14:textId="2A35085B" w:rsidR="006A13FE" w:rsidRPr="00250DE4" w:rsidRDefault="00BF127E" w:rsidP="001D273E">
            <w:pPr>
              <w:keepNext/>
              <w:rPr>
                <w:rFonts w:eastAsia="Verdana"/>
                <w:sz w:val="18"/>
                <w:lang w:val="en-US"/>
              </w:rPr>
            </w:pPr>
            <w:r>
              <w:rPr>
                <w:rFonts w:eastAsia="Verdana"/>
                <w:sz w:val="18"/>
                <w:lang w:val="en-US"/>
              </w:rPr>
              <w:t>0.</w:t>
            </w:r>
            <w:r w:rsidR="00957652">
              <w:rPr>
                <w:rFonts w:eastAsia="Verdana"/>
                <w:sz w:val="18"/>
                <w:lang w:val="en-US"/>
              </w:rPr>
              <w:t>2</w:t>
            </w:r>
          </w:p>
        </w:tc>
        <w:tc>
          <w:tcPr>
            <w:tcW w:w="2410" w:type="dxa"/>
            <w:tcBorders>
              <w:top w:val="single" w:sz="4" w:space="0" w:color="auto"/>
              <w:left w:val="single" w:sz="4" w:space="0" w:color="000000"/>
              <w:bottom w:val="single" w:sz="4" w:space="0" w:color="auto"/>
              <w:right w:val="single" w:sz="4" w:space="0" w:color="000000"/>
            </w:tcBorders>
          </w:tcPr>
          <w:p w14:paraId="2090BE38" w14:textId="61C4F056" w:rsidR="006A13FE" w:rsidRPr="00250DE4" w:rsidRDefault="00BF127E" w:rsidP="001D273E">
            <w:pPr>
              <w:keepNext/>
              <w:rPr>
                <w:rFonts w:eastAsia="Verdana"/>
                <w:sz w:val="18"/>
                <w:lang w:val="en-US"/>
              </w:rPr>
            </w:pPr>
            <w:r>
              <w:rPr>
                <w:rFonts w:eastAsia="Verdana"/>
                <w:sz w:val="18"/>
                <w:lang w:val="en-US"/>
              </w:rPr>
              <w:t>0.</w:t>
            </w:r>
            <w:r w:rsidR="00957652">
              <w:rPr>
                <w:rFonts w:eastAsia="Verdana"/>
                <w:sz w:val="18"/>
                <w:lang w:val="en-US"/>
              </w:rPr>
              <w:t>63</w:t>
            </w:r>
          </w:p>
        </w:tc>
        <w:tc>
          <w:tcPr>
            <w:tcW w:w="2268" w:type="dxa"/>
            <w:vMerge w:val="restart"/>
            <w:tcBorders>
              <w:top w:val="single" w:sz="4" w:space="0" w:color="auto"/>
              <w:left w:val="single" w:sz="4" w:space="0" w:color="000000"/>
              <w:right w:val="single" w:sz="4" w:space="0" w:color="000000"/>
            </w:tcBorders>
          </w:tcPr>
          <w:p w14:paraId="6BDE2FBA" w14:textId="2592777F" w:rsidR="006A13FE" w:rsidRPr="00957652" w:rsidRDefault="00957652" w:rsidP="001D273E">
            <w:pPr>
              <w:keepNext/>
              <w:rPr>
                <w:rFonts w:eastAsia="Verdana"/>
                <w:sz w:val="18"/>
                <w:lang w:val="en-US"/>
              </w:rPr>
            </w:pPr>
            <w:r w:rsidRPr="007D2194">
              <w:rPr>
                <w:rFonts w:eastAsia="Verdana"/>
                <w:sz w:val="18"/>
                <w:lang w:val="en-US"/>
              </w:rPr>
              <w:t>A</w:t>
            </w:r>
            <w:r w:rsidR="006A13FE" w:rsidRPr="00957652">
              <w:rPr>
                <w:rFonts w:eastAsia="Verdana"/>
                <w:sz w:val="18"/>
                <w:lang w:val="en-US"/>
              </w:rPr>
              <w:t>cceptable</w:t>
            </w:r>
          </w:p>
        </w:tc>
      </w:tr>
      <w:tr w:rsidR="006A13FE" w:rsidRPr="00962B5D" w14:paraId="09648F57" w14:textId="77777777" w:rsidTr="001D273E">
        <w:trPr>
          <w:trHeight w:val="230"/>
        </w:trPr>
        <w:tc>
          <w:tcPr>
            <w:tcW w:w="2330" w:type="dxa"/>
            <w:vMerge/>
            <w:tcBorders>
              <w:left w:val="single" w:sz="4" w:space="0" w:color="000000"/>
              <w:bottom w:val="single" w:sz="4" w:space="0" w:color="auto"/>
              <w:right w:val="single" w:sz="4" w:space="0" w:color="000000"/>
            </w:tcBorders>
          </w:tcPr>
          <w:p w14:paraId="50A8DCB3" w14:textId="77777777" w:rsidR="006A13FE" w:rsidRPr="00250DE4" w:rsidRDefault="006A13FE" w:rsidP="001D273E">
            <w:pPr>
              <w:keepNext/>
              <w:rPr>
                <w:rFonts w:eastAsia="Verdana"/>
                <w:sz w:val="18"/>
                <w:lang w:val="en-US"/>
              </w:rPr>
            </w:pPr>
          </w:p>
        </w:tc>
        <w:tc>
          <w:tcPr>
            <w:tcW w:w="4723" w:type="dxa"/>
            <w:gridSpan w:val="2"/>
            <w:tcBorders>
              <w:top w:val="single" w:sz="4" w:space="0" w:color="auto"/>
              <w:left w:val="single" w:sz="4" w:space="0" w:color="000000"/>
              <w:bottom w:val="single" w:sz="4" w:space="0" w:color="auto"/>
              <w:right w:val="single" w:sz="4" w:space="0" w:color="000000"/>
            </w:tcBorders>
          </w:tcPr>
          <w:p w14:paraId="7927A108" w14:textId="0847BA8A" w:rsidR="006A13FE" w:rsidRPr="00957652" w:rsidRDefault="000502ED" w:rsidP="001D273E">
            <w:pPr>
              <w:keepNext/>
              <w:rPr>
                <w:rFonts w:eastAsia="Verdana"/>
                <w:sz w:val="18"/>
                <w:lang w:val="en-US"/>
              </w:rPr>
            </w:pPr>
            <w:r w:rsidRPr="00957652">
              <w:rPr>
                <w:rFonts w:eastAsia="Verdana"/>
                <w:sz w:val="18"/>
                <w:lang w:val="en-US"/>
              </w:rPr>
              <w:t xml:space="preserve">HI = </w:t>
            </w:r>
            <w:r w:rsidR="00957652" w:rsidRPr="007D2194">
              <w:rPr>
                <w:rFonts w:eastAsia="Verdana"/>
                <w:sz w:val="18"/>
                <w:lang w:val="en-US"/>
              </w:rPr>
              <w:t>0.83 &lt;</w:t>
            </w:r>
            <w:r w:rsidR="006A13FE" w:rsidRPr="00957652">
              <w:rPr>
                <w:rFonts w:eastAsia="Verdana"/>
                <w:sz w:val="18"/>
                <w:lang w:val="en-US"/>
              </w:rPr>
              <w:t xml:space="preserve"> 1</w:t>
            </w:r>
          </w:p>
        </w:tc>
        <w:tc>
          <w:tcPr>
            <w:tcW w:w="2268" w:type="dxa"/>
            <w:vMerge/>
            <w:tcBorders>
              <w:left w:val="single" w:sz="4" w:space="0" w:color="000000"/>
              <w:bottom w:val="single" w:sz="4" w:space="0" w:color="auto"/>
              <w:right w:val="single" w:sz="4" w:space="0" w:color="000000"/>
            </w:tcBorders>
          </w:tcPr>
          <w:p w14:paraId="0059A03A" w14:textId="77777777" w:rsidR="006A13FE" w:rsidRPr="00250DE4" w:rsidRDefault="006A13FE" w:rsidP="001D273E">
            <w:pPr>
              <w:keepNext/>
              <w:rPr>
                <w:rFonts w:eastAsia="Verdana"/>
                <w:sz w:val="18"/>
                <w:lang w:val="en-US"/>
              </w:rPr>
            </w:pPr>
          </w:p>
        </w:tc>
      </w:tr>
    </w:tbl>
    <w:p w14:paraId="13AB996E" w14:textId="1B0323CA" w:rsidR="006A13FE" w:rsidRDefault="006A13FE" w:rsidP="006A13FE">
      <w:pPr>
        <w:spacing w:line="260" w:lineRule="atLeast"/>
        <w:jc w:val="both"/>
        <w:rPr>
          <w:lang w:val="en-US" w:eastAsia="en-US"/>
        </w:rPr>
      </w:pPr>
    </w:p>
    <w:p w14:paraId="7E92E4F4" w14:textId="77777777" w:rsidR="000502ED" w:rsidRDefault="000502ED" w:rsidP="006A13FE">
      <w:pPr>
        <w:spacing w:line="260" w:lineRule="atLeast"/>
        <w:jc w:val="both"/>
        <w:rPr>
          <w:lang w:val="en-US" w:eastAsia="en-US"/>
        </w:rPr>
      </w:pPr>
    </w:p>
    <w:p w14:paraId="53CDAF22" w14:textId="6C099247" w:rsidR="00962B5D" w:rsidRPr="007D2194" w:rsidRDefault="00962B5D" w:rsidP="006A13FE">
      <w:pPr>
        <w:spacing w:line="260" w:lineRule="atLeast"/>
        <w:jc w:val="both"/>
        <w:rPr>
          <w:b/>
          <w:iCs/>
          <w:lang w:val="en-US" w:eastAsia="en-US"/>
        </w:rPr>
      </w:pPr>
      <w:r w:rsidRPr="007D2194">
        <w:rPr>
          <w:b/>
          <w:iCs/>
          <w:lang w:val="en-US" w:eastAsia="en-US"/>
        </w:rPr>
        <w:t>Overall conclusion</w:t>
      </w:r>
      <w:r w:rsidR="00BF127E">
        <w:rPr>
          <w:b/>
          <w:iCs/>
          <w:lang w:val="en-US" w:eastAsia="en-US"/>
        </w:rPr>
        <w:t xml:space="preserve"> for professional users (primary </w:t>
      </w:r>
      <w:r w:rsidR="00957652">
        <w:rPr>
          <w:b/>
          <w:iCs/>
          <w:lang w:val="en-US" w:eastAsia="en-US"/>
        </w:rPr>
        <w:t xml:space="preserve">and secondary </w:t>
      </w:r>
      <w:r w:rsidR="00BF127E">
        <w:rPr>
          <w:b/>
          <w:iCs/>
          <w:lang w:val="en-US" w:eastAsia="en-US"/>
        </w:rPr>
        <w:t>exposure)</w:t>
      </w:r>
    </w:p>
    <w:p w14:paraId="215DD3F9" w14:textId="4EF0CC01" w:rsidR="00962B5D" w:rsidRDefault="00962B5D" w:rsidP="006A13FE">
      <w:pPr>
        <w:spacing w:line="260" w:lineRule="atLeast"/>
        <w:jc w:val="both"/>
        <w:rPr>
          <w:iCs/>
          <w:lang w:val="en-US" w:eastAsia="en-US"/>
        </w:rPr>
      </w:pPr>
    </w:p>
    <w:p w14:paraId="06CF31C9" w14:textId="08089296" w:rsidR="00962B5D" w:rsidRDefault="00BF127E" w:rsidP="006A13FE">
      <w:pPr>
        <w:spacing w:line="260" w:lineRule="atLeast"/>
        <w:jc w:val="both"/>
        <w:rPr>
          <w:iCs/>
          <w:lang w:val="en-US" w:eastAsia="en-US"/>
        </w:rPr>
      </w:pPr>
      <w:r>
        <w:rPr>
          <w:iCs/>
          <w:lang w:val="en-US" w:eastAsia="en-US"/>
        </w:rPr>
        <w:t>For the product 18V33CP-PE, the risk for the professional user is acceptable considering the quantitative risk assessment for systemic effects, with the application of the following personal protective equipment (PPE):</w:t>
      </w:r>
    </w:p>
    <w:p w14:paraId="722166D1" w14:textId="77777777" w:rsidR="00BF127E" w:rsidRDefault="00BF127E" w:rsidP="006A13FE">
      <w:pPr>
        <w:spacing w:line="260" w:lineRule="atLeast"/>
        <w:jc w:val="both"/>
        <w:rPr>
          <w:iCs/>
          <w:lang w:val="en-US" w:eastAsia="en-US"/>
        </w:rPr>
      </w:pPr>
    </w:p>
    <w:p w14:paraId="4BEC2948" w14:textId="3E9C9BCC" w:rsidR="00BF127E" w:rsidRDefault="00BF127E" w:rsidP="006A13FE">
      <w:pPr>
        <w:spacing w:line="260" w:lineRule="atLeast"/>
        <w:jc w:val="both"/>
        <w:rPr>
          <w:iCs/>
          <w:lang w:val="en-US" w:eastAsia="en-US"/>
        </w:rPr>
      </w:pPr>
      <w:r>
        <w:rPr>
          <w:iCs/>
          <w:lang w:val="en-US" w:eastAsia="en-US"/>
        </w:rPr>
        <w:t>For preventive treatment:</w:t>
      </w:r>
    </w:p>
    <w:p w14:paraId="1911BF99" w14:textId="3696767D" w:rsidR="00BF127E" w:rsidRDefault="00BF127E" w:rsidP="009F71C2">
      <w:pPr>
        <w:pStyle w:val="Paragraphedeliste"/>
        <w:numPr>
          <w:ilvl w:val="0"/>
          <w:numId w:val="50"/>
        </w:numPr>
        <w:spacing w:line="260" w:lineRule="atLeast"/>
        <w:jc w:val="both"/>
        <w:rPr>
          <w:iCs/>
          <w:lang w:val="en-US" w:eastAsia="en-US"/>
        </w:rPr>
      </w:pPr>
      <w:r>
        <w:rPr>
          <w:iCs/>
          <w:lang w:val="en-US" w:eastAsia="en-US"/>
        </w:rPr>
        <w:t>Gloves</w:t>
      </w:r>
      <w:r w:rsidR="00957652">
        <w:rPr>
          <w:iCs/>
          <w:lang w:val="en-US" w:eastAsia="en-US"/>
        </w:rPr>
        <w:t xml:space="preserve"> and impermeable</w:t>
      </w:r>
      <w:r>
        <w:rPr>
          <w:iCs/>
          <w:lang w:val="en-US" w:eastAsia="en-US"/>
        </w:rPr>
        <w:t xml:space="preserve"> coverall during the application by spraying</w:t>
      </w:r>
      <w:r w:rsidR="00267B23">
        <w:rPr>
          <w:iCs/>
          <w:lang w:val="en-US" w:eastAsia="en-US"/>
        </w:rPr>
        <w:t>;</w:t>
      </w:r>
    </w:p>
    <w:p w14:paraId="3AD010D4" w14:textId="6217CB1B" w:rsidR="00BF127E" w:rsidRDefault="00BF127E">
      <w:pPr>
        <w:spacing w:line="260" w:lineRule="atLeast"/>
        <w:jc w:val="both"/>
        <w:rPr>
          <w:iCs/>
          <w:lang w:val="en-US" w:eastAsia="en-US"/>
        </w:rPr>
      </w:pPr>
    </w:p>
    <w:p w14:paraId="45D7AE3D" w14:textId="6A5EE44A" w:rsidR="00BF127E" w:rsidRDefault="00BF127E">
      <w:pPr>
        <w:spacing w:line="260" w:lineRule="atLeast"/>
        <w:jc w:val="both"/>
        <w:rPr>
          <w:iCs/>
          <w:lang w:val="en-US" w:eastAsia="en-US"/>
        </w:rPr>
      </w:pPr>
      <w:r>
        <w:rPr>
          <w:iCs/>
          <w:lang w:val="en-US" w:eastAsia="en-US"/>
        </w:rPr>
        <w:t>For curative treatment:</w:t>
      </w:r>
    </w:p>
    <w:p w14:paraId="5568C911" w14:textId="739C29C0" w:rsidR="00BF127E" w:rsidRDefault="00BF127E" w:rsidP="009F71C2">
      <w:pPr>
        <w:pStyle w:val="Paragraphedeliste"/>
        <w:numPr>
          <w:ilvl w:val="0"/>
          <w:numId w:val="50"/>
        </w:numPr>
        <w:spacing w:line="260" w:lineRule="atLeast"/>
        <w:jc w:val="both"/>
        <w:rPr>
          <w:iCs/>
          <w:lang w:val="en-US" w:eastAsia="en-US"/>
        </w:rPr>
      </w:pPr>
      <w:r>
        <w:rPr>
          <w:iCs/>
          <w:lang w:val="en-US" w:eastAsia="en-US"/>
        </w:rPr>
        <w:t>Gloves during the injection</w:t>
      </w:r>
      <w:r w:rsidR="00267B23">
        <w:rPr>
          <w:iCs/>
          <w:lang w:val="en-US" w:eastAsia="en-US"/>
        </w:rPr>
        <w:t>;</w:t>
      </w:r>
    </w:p>
    <w:p w14:paraId="1926F9C8" w14:textId="5FFDF7C1" w:rsidR="00BF127E" w:rsidRPr="006277C7" w:rsidRDefault="00BF127E" w:rsidP="009F71C2">
      <w:pPr>
        <w:pStyle w:val="Paragraphedeliste"/>
        <w:numPr>
          <w:ilvl w:val="0"/>
          <w:numId w:val="50"/>
        </w:numPr>
        <w:spacing w:line="260" w:lineRule="atLeast"/>
        <w:jc w:val="both"/>
        <w:rPr>
          <w:iCs/>
          <w:lang w:val="en-US" w:eastAsia="en-US"/>
        </w:rPr>
      </w:pPr>
      <w:r>
        <w:rPr>
          <w:iCs/>
          <w:lang w:val="en-US" w:eastAsia="en-US"/>
        </w:rPr>
        <w:t xml:space="preserve">Gloves and </w:t>
      </w:r>
      <w:r w:rsidR="00957652">
        <w:rPr>
          <w:iCs/>
          <w:lang w:val="en-US" w:eastAsia="en-US"/>
        </w:rPr>
        <w:t>impermeable</w:t>
      </w:r>
      <w:r>
        <w:rPr>
          <w:iCs/>
          <w:lang w:val="en-US" w:eastAsia="en-US"/>
        </w:rPr>
        <w:t xml:space="preserve"> coverall during the application by spraying</w:t>
      </w:r>
      <w:r w:rsidR="00267B23">
        <w:rPr>
          <w:iCs/>
          <w:lang w:val="en-US" w:eastAsia="en-US"/>
        </w:rPr>
        <w:t>.</w:t>
      </w:r>
    </w:p>
    <w:p w14:paraId="68E338A1" w14:textId="674DAC75" w:rsidR="00E44BE4" w:rsidRDefault="00E44BE4">
      <w:pPr>
        <w:spacing w:line="260" w:lineRule="atLeast"/>
        <w:rPr>
          <w:rFonts w:eastAsia="Verdana"/>
          <w:b/>
        </w:rPr>
      </w:pPr>
    </w:p>
    <w:p w14:paraId="6CBF5B5F" w14:textId="77777777" w:rsidR="00267B23" w:rsidRDefault="00267B23">
      <w:pPr>
        <w:spacing w:line="260" w:lineRule="atLeast"/>
        <w:rPr>
          <w:rFonts w:ascii="Times New Roman" w:eastAsia="Calibri" w:hAnsi="Times New Roman" w:cs="Times New Roman"/>
          <w:i/>
          <w:iCs/>
          <w:shd w:val="clear" w:color="auto" w:fill="00FFFF"/>
          <w:lang w:eastAsia="en-US"/>
        </w:rPr>
        <w:sectPr w:rsidR="00267B23" w:rsidSect="008937DC">
          <w:pgSz w:w="11906" w:h="16838"/>
          <w:pgMar w:top="1474" w:right="1247" w:bottom="2013" w:left="1446" w:header="851" w:footer="851" w:gutter="0"/>
          <w:cols w:space="720"/>
          <w:docGrid w:linePitch="272"/>
        </w:sectPr>
      </w:pPr>
    </w:p>
    <w:p w14:paraId="38B0F352" w14:textId="761DB540" w:rsidR="00E44BE4" w:rsidRDefault="00E44BE4">
      <w:pPr>
        <w:spacing w:line="260" w:lineRule="atLeast"/>
        <w:rPr>
          <w:rFonts w:ascii="Times New Roman" w:eastAsia="Calibri" w:hAnsi="Times New Roman" w:cs="Times New Roman"/>
          <w:i/>
          <w:iCs/>
          <w:shd w:val="clear" w:color="auto" w:fill="00FFFF"/>
          <w:lang w:eastAsia="en-US"/>
        </w:rPr>
      </w:pPr>
    </w:p>
    <w:p w14:paraId="2DDF617B" w14:textId="77777777" w:rsidR="008051B4" w:rsidRDefault="008051B4">
      <w:pPr>
        <w:spacing w:line="260" w:lineRule="atLeast"/>
        <w:rPr>
          <w:rFonts w:ascii="Times New Roman" w:eastAsia="Calibri" w:hAnsi="Times New Roman" w:cs="Times New Roman"/>
          <w:i/>
          <w:iCs/>
          <w:shd w:val="clear" w:color="auto" w:fill="00FFFF"/>
          <w:lang w:eastAsia="en-US"/>
        </w:rPr>
      </w:pPr>
    </w:p>
    <w:p w14:paraId="3B14CD1B" w14:textId="77777777" w:rsidR="009D0C0B" w:rsidRDefault="00FA480B">
      <w:pPr>
        <w:rPr>
          <w:rFonts w:eastAsia="Calibri"/>
          <w:b/>
          <w:i/>
          <w:sz w:val="22"/>
          <w:szCs w:val="22"/>
          <w:shd w:val="clear" w:color="auto" w:fill="00FFFF"/>
          <w:lang w:val="it-IT" w:eastAsia="en-US"/>
        </w:rPr>
      </w:pPr>
      <w:r>
        <w:rPr>
          <w:rFonts w:eastAsia="Calibri"/>
          <w:b/>
          <w:i/>
          <w:sz w:val="22"/>
          <w:szCs w:val="22"/>
          <w:lang w:val="it-IT" w:eastAsia="en-US"/>
        </w:rPr>
        <w:t>Non-professional exposure</w:t>
      </w:r>
    </w:p>
    <w:p w14:paraId="280D5595" w14:textId="07D05C9F" w:rsidR="009D0C0B" w:rsidRDefault="009D0C0B">
      <w:pPr>
        <w:spacing w:line="260" w:lineRule="atLeast"/>
        <w:rPr>
          <w:rFonts w:eastAsia="Calibri"/>
          <w:b/>
          <w:i/>
          <w:sz w:val="22"/>
          <w:szCs w:val="22"/>
          <w:shd w:val="clear" w:color="auto" w:fill="00FFFF"/>
          <w:lang w:val="it-IT" w:eastAsia="en-US"/>
        </w:rPr>
      </w:pPr>
    </w:p>
    <w:p w14:paraId="080B9508" w14:textId="7781A6AB" w:rsidR="00227BC8" w:rsidRPr="009F71C2" w:rsidRDefault="00846BF9" w:rsidP="00227BC8">
      <w:pPr>
        <w:rPr>
          <w:rFonts w:eastAsia="Calibri"/>
          <w:i/>
          <w:u w:val="single"/>
          <w:lang w:val="fr-FR" w:eastAsia="en-US"/>
        </w:rPr>
      </w:pPr>
      <w:r w:rsidRPr="009F71C2">
        <w:rPr>
          <w:rFonts w:eastAsia="Calibri"/>
          <w:i/>
          <w:u w:val="single"/>
          <w:lang w:val="fr-FR" w:eastAsia="en-US"/>
        </w:rPr>
        <w:t>Scenario [</w:t>
      </w:r>
      <w:r w:rsidR="00FD3810" w:rsidRPr="009F71C2">
        <w:rPr>
          <w:rFonts w:eastAsia="Calibri"/>
          <w:i/>
          <w:u w:val="single"/>
          <w:lang w:val="fr-FR" w:eastAsia="en-US"/>
        </w:rPr>
        <w:t>6</w:t>
      </w:r>
      <w:r w:rsidR="00227BC8" w:rsidRPr="009F71C2">
        <w:rPr>
          <w:rFonts w:eastAsia="Calibri"/>
          <w:i/>
          <w:u w:val="single"/>
          <w:lang w:val="fr-FR" w:eastAsia="en-US"/>
        </w:rPr>
        <w:t xml:space="preserve">] </w:t>
      </w:r>
      <w:r w:rsidR="003E48CD" w:rsidRPr="009F71C2">
        <w:rPr>
          <w:rFonts w:eastAsia="Calibri"/>
          <w:i/>
          <w:u w:val="single"/>
          <w:lang w:val="fr-FR" w:eastAsia="en-US"/>
        </w:rPr>
        <w:t>–</w:t>
      </w:r>
      <w:r w:rsidR="00227BC8" w:rsidRPr="009F71C2">
        <w:rPr>
          <w:rFonts w:eastAsia="Calibri"/>
          <w:i/>
          <w:u w:val="single"/>
          <w:lang w:val="fr-FR" w:eastAsia="en-US"/>
        </w:rPr>
        <w:t xml:space="preserve"> </w:t>
      </w:r>
      <w:r w:rsidR="003E48CD" w:rsidRPr="009F71C2">
        <w:rPr>
          <w:rFonts w:eastAsia="Calibri"/>
          <w:i/>
          <w:u w:val="single"/>
          <w:lang w:val="fr-FR" w:eastAsia="en-US"/>
        </w:rPr>
        <w:t>Surface application/</w:t>
      </w:r>
      <w:r w:rsidR="00227BC8" w:rsidRPr="009F71C2">
        <w:rPr>
          <w:rFonts w:eastAsia="Calibri"/>
          <w:i/>
          <w:u w:val="single"/>
          <w:lang w:val="fr-FR" w:eastAsia="en-US"/>
        </w:rPr>
        <w:t>Brushing</w:t>
      </w:r>
    </w:p>
    <w:p w14:paraId="3F610D14" w14:textId="77777777" w:rsidR="00227BC8" w:rsidRPr="009F71C2" w:rsidRDefault="00227BC8" w:rsidP="00227BC8">
      <w:pPr>
        <w:spacing w:line="260" w:lineRule="atLeast"/>
        <w:jc w:val="both"/>
        <w:rPr>
          <w:rFonts w:eastAsia="Calibri"/>
          <w:lang w:val="fr-FR" w:eastAsia="en-US"/>
        </w:rPr>
      </w:pPr>
    </w:p>
    <w:p w14:paraId="60E6954B" w14:textId="69F3F52C" w:rsidR="001B1478" w:rsidRDefault="001B1478" w:rsidP="00227BC8">
      <w:pPr>
        <w:spacing w:line="260" w:lineRule="atLeast"/>
        <w:jc w:val="both"/>
        <w:rPr>
          <w:rFonts w:eastAsia="Calibri"/>
          <w:lang w:eastAsia="en-US"/>
        </w:rPr>
      </w:pPr>
      <w:r>
        <w:rPr>
          <w:rFonts w:eastAsia="Calibri"/>
          <w:lang w:eastAsia="en-US"/>
        </w:rPr>
        <w:t xml:space="preserve">The non-professional </w:t>
      </w:r>
      <w:r w:rsidR="00A229AC">
        <w:rPr>
          <w:rFonts w:eastAsia="Calibri"/>
          <w:lang w:eastAsia="en-US"/>
        </w:rPr>
        <w:t>user performs the same task as</w:t>
      </w:r>
      <w:r>
        <w:rPr>
          <w:rFonts w:eastAsia="Calibri"/>
          <w:lang w:eastAsia="en-US"/>
        </w:rPr>
        <w:t xml:space="preserve"> the professional user.</w:t>
      </w:r>
    </w:p>
    <w:p w14:paraId="70695901" w14:textId="69E9EC48" w:rsidR="001B1478" w:rsidRDefault="00CC4632">
      <w:pPr>
        <w:spacing w:line="260" w:lineRule="atLeast"/>
        <w:jc w:val="both"/>
        <w:rPr>
          <w:rFonts w:eastAsia="Calibri"/>
          <w:lang w:eastAsia="en-US"/>
        </w:rPr>
      </w:pPr>
      <w:r>
        <w:rPr>
          <w:rFonts w:eastAsia="Calibri"/>
          <w:lang w:eastAsia="en-US"/>
        </w:rPr>
        <w:t xml:space="preserve">The exposure of the non-professional user during the application of the product by brushing </w:t>
      </w:r>
      <w:r w:rsidR="003E48CD">
        <w:rPr>
          <w:rFonts w:eastAsia="Calibri"/>
          <w:lang w:eastAsia="en-US"/>
        </w:rPr>
        <w:t>are assumed to be not</w:t>
      </w:r>
      <w:r>
        <w:rPr>
          <w:rFonts w:eastAsia="Calibri"/>
          <w:lang w:eastAsia="en-US"/>
        </w:rPr>
        <w:t xml:space="preserve"> higher than the exposure of the professional user. Therefore, the dermal and inhalation exposure determine for the professional user in Scenario [1] </w:t>
      </w:r>
      <w:r w:rsidR="003E48CD">
        <w:rPr>
          <w:rFonts w:eastAsia="Calibri"/>
          <w:lang w:eastAsia="en-US"/>
        </w:rPr>
        <w:t>are similar to</w:t>
      </w:r>
      <w:r>
        <w:rPr>
          <w:rFonts w:eastAsia="Calibri"/>
          <w:lang w:eastAsia="en-US"/>
        </w:rPr>
        <w:t xml:space="preserve"> the exposure for the non-professional user. </w:t>
      </w:r>
    </w:p>
    <w:p w14:paraId="06EF08AD" w14:textId="26CB87A8" w:rsidR="00227BC8" w:rsidRPr="009F71C2" w:rsidRDefault="00227BC8" w:rsidP="00227BC8">
      <w:pPr>
        <w:spacing w:line="260" w:lineRule="atLeast"/>
        <w:rPr>
          <w:rFonts w:eastAsia="Calibri"/>
          <w:lang w:eastAsia="en-US"/>
        </w:rPr>
      </w:pPr>
    </w:p>
    <w:p w14:paraId="69200F3F" w14:textId="5510A99A" w:rsidR="001B1478" w:rsidRPr="009F71C2" w:rsidRDefault="001B1478" w:rsidP="00227BC8">
      <w:pPr>
        <w:spacing w:line="260" w:lineRule="atLeast"/>
        <w:rPr>
          <w:rFonts w:eastAsia="Calibri"/>
          <w:lang w:eastAsia="en-US"/>
        </w:rPr>
      </w:pPr>
      <w:r w:rsidRPr="009F71C2">
        <w:rPr>
          <w:rFonts w:eastAsia="Calibri"/>
          <w:lang w:eastAsia="en-US"/>
        </w:rPr>
        <w:t>Please refer to Scenario [1] for further information.</w:t>
      </w:r>
    </w:p>
    <w:p w14:paraId="0EF461C7" w14:textId="77777777" w:rsidR="001B1478" w:rsidRDefault="001B1478" w:rsidP="00227BC8">
      <w:pPr>
        <w:spacing w:line="260" w:lineRule="atLeast"/>
        <w:rPr>
          <w:rFonts w:eastAsia="Calibri"/>
          <w:shd w:val="clear" w:color="auto" w:fill="00FFFF"/>
          <w:lang w:eastAsia="en-US"/>
        </w:rPr>
      </w:pPr>
    </w:p>
    <w:p w14:paraId="1415453F" w14:textId="0756BD52" w:rsidR="00227BC8" w:rsidRPr="009F71C2" w:rsidRDefault="001B1478" w:rsidP="009F71C2">
      <w:pPr>
        <w:rPr>
          <w:rFonts w:ascii="Times New Roman" w:eastAsia="Calibri" w:hAnsi="Times New Roman" w:cs="Times New Roman"/>
          <w:i/>
          <w:iCs/>
          <w:lang w:eastAsia="en-US"/>
        </w:rPr>
      </w:pPr>
      <w:r>
        <w:rPr>
          <w:rFonts w:eastAsia="Calibri"/>
          <w:b/>
          <w:lang w:eastAsia="en-US"/>
        </w:rPr>
        <w:t>Calculations for Scenario [</w:t>
      </w:r>
      <w:r w:rsidR="0003577A">
        <w:rPr>
          <w:rFonts w:eastAsia="Calibri"/>
          <w:b/>
          <w:lang w:eastAsia="en-US"/>
        </w:rPr>
        <w:t>6</w:t>
      </w:r>
      <w:r w:rsidR="00227BC8">
        <w:rPr>
          <w:rFonts w:eastAsia="Calibri"/>
          <w:b/>
          <w:lang w:eastAsia="en-US"/>
        </w:rPr>
        <w:t>]</w:t>
      </w:r>
    </w:p>
    <w:p w14:paraId="0F0E2C39" w14:textId="77777777" w:rsidR="00227BC8" w:rsidRPr="00856123" w:rsidRDefault="00227BC8" w:rsidP="00227BC8">
      <w:pPr>
        <w:spacing w:line="260" w:lineRule="atLeast"/>
        <w:rPr>
          <w:rFonts w:eastAsia="Calibri"/>
          <w:lang w:eastAsia="en-US"/>
        </w:rPr>
      </w:pPr>
    </w:p>
    <w:p w14:paraId="2DC3523C" w14:textId="77777777" w:rsidR="00227BC8" w:rsidRPr="00856123" w:rsidRDefault="00227BC8" w:rsidP="00227BC8">
      <w:pPr>
        <w:spacing w:line="260" w:lineRule="atLeast"/>
        <w:rPr>
          <w:rFonts w:eastAsia="Calibri"/>
          <w:u w:val="single"/>
          <w:lang w:eastAsia="en-US"/>
        </w:rPr>
      </w:pPr>
      <w:r w:rsidRPr="00856123">
        <w:rPr>
          <w:rFonts w:eastAsia="Calibri"/>
          <w:u w:val="single"/>
          <w:lang w:eastAsia="en-US"/>
        </w:rPr>
        <w:t>Penflufen</w:t>
      </w:r>
    </w:p>
    <w:p w14:paraId="3936A53C" w14:textId="77777777" w:rsidR="00227BC8" w:rsidRPr="00856123" w:rsidRDefault="00227BC8" w:rsidP="00227BC8">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227BC8" w14:paraId="0BDFA79C" w14:textId="77777777" w:rsidTr="001D273E">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006DB5AF" w14:textId="4CA2ED80" w:rsidR="00227BC8" w:rsidRDefault="00227BC8" w:rsidP="001D273E">
            <w:pPr>
              <w:spacing w:line="260" w:lineRule="atLeast"/>
              <w:jc w:val="center"/>
            </w:pPr>
            <w:r>
              <w:rPr>
                <w:rFonts w:eastAsia="Calibri"/>
                <w:b/>
                <w:lang w:eastAsia="en-US"/>
              </w:rPr>
              <w:t xml:space="preserve">Summary table: estimated exposure from </w:t>
            </w:r>
            <w:r w:rsidR="001B1478">
              <w:rPr>
                <w:rFonts w:eastAsia="Calibri"/>
                <w:b/>
                <w:lang w:eastAsia="en-US"/>
              </w:rPr>
              <w:t>non-</w:t>
            </w:r>
            <w:r>
              <w:rPr>
                <w:rFonts w:eastAsia="Calibri"/>
                <w:b/>
                <w:lang w:eastAsia="en-US"/>
              </w:rPr>
              <w:t>professional uses</w:t>
            </w:r>
          </w:p>
        </w:tc>
      </w:tr>
      <w:tr w:rsidR="00227BC8" w14:paraId="65E6561F" w14:textId="77777777" w:rsidTr="001D273E">
        <w:tblPrEx>
          <w:tblCellMar>
            <w:top w:w="57" w:type="dxa"/>
            <w:bottom w:w="57" w:type="dxa"/>
          </w:tblCellMar>
        </w:tblPrEx>
        <w:trPr>
          <w:cantSplit/>
          <w:trHeight w:val="1136"/>
        </w:trPr>
        <w:tc>
          <w:tcPr>
            <w:tcW w:w="1495" w:type="dxa"/>
            <w:tcBorders>
              <w:top w:val="single" w:sz="6" w:space="0" w:color="000000"/>
              <w:left w:val="single" w:sz="6" w:space="0" w:color="000000"/>
              <w:bottom w:val="single" w:sz="6" w:space="0" w:color="000000"/>
            </w:tcBorders>
            <w:shd w:val="clear" w:color="auto" w:fill="auto"/>
          </w:tcPr>
          <w:p w14:paraId="1E2DC585" w14:textId="77777777" w:rsidR="00227BC8" w:rsidRDefault="00227BC8" w:rsidP="001D273E">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5CFF46FC" w14:textId="77777777" w:rsidR="00227BC8" w:rsidRDefault="00227BC8" w:rsidP="001D273E">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48531490" w14:textId="77777777" w:rsidR="00227BC8" w:rsidRDefault="00227BC8" w:rsidP="001D273E">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3648C6C2" w14:textId="77777777" w:rsidR="00227BC8" w:rsidRDefault="00227BC8" w:rsidP="001D273E">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20FDD047" w14:textId="77777777" w:rsidR="00227BC8" w:rsidRDefault="00227BC8" w:rsidP="001D273E">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442BF86D" w14:textId="77777777" w:rsidR="00227BC8" w:rsidRDefault="00227BC8" w:rsidP="001D273E">
            <w:pPr>
              <w:spacing w:line="260" w:lineRule="atLeast"/>
            </w:pPr>
            <w:r>
              <w:rPr>
                <w:rFonts w:eastAsia="Calibri"/>
                <w:b/>
                <w:lang w:eastAsia="en-US"/>
              </w:rPr>
              <w:t>Estimated total uptake (mg/kg d/bw)</w:t>
            </w:r>
          </w:p>
        </w:tc>
      </w:tr>
      <w:tr w:rsidR="00227BC8" w14:paraId="65DFFE85" w14:textId="77777777" w:rsidTr="001D273E">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5082CC03" w14:textId="5E30B16F" w:rsidR="00227BC8" w:rsidRDefault="001B1478" w:rsidP="001D273E">
            <w:pPr>
              <w:spacing w:line="260" w:lineRule="atLeast"/>
              <w:rPr>
                <w:rFonts w:eastAsia="Calibri"/>
                <w:lang w:eastAsia="en-US"/>
              </w:rPr>
            </w:pPr>
            <w:r>
              <w:rPr>
                <w:rFonts w:eastAsia="Calibri"/>
                <w:lang w:eastAsia="en-US"/>
              </w:rPr>
              <w:t>Scenario [</w:t>
            </w:r>
            <w:r w:rsidR="0003577A">
              <w:rPr>
                <w:rFonts w:eastAsia="Calibri"/>
                <w:lang w:eastAsia="en-US"/>
              </w:rPr>
              <w:t>6</w:t>
            </w:r>
            <w:r w:rsidR="00227BC8">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44D96662" w14:textId="77777777" w:rsidR="00227BC8" w:rsidRDefault="00227BC8" w:rsidP="001D273E">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63398887" w14:textId="77777777" w:rsidR="00227BC8" w:rsidRDefault="00227BC8" w:rsidP="001D273E">
            <w:pPr>
              <w:snapToGrid w:val="0"/>
              <w:spacing w:line="260" w:lineRule="atLeast"/>
              <w:rPr>
                <w:rFonts w:eastAsia="Calibri"/>
                <w:lang w:eastAsia="en-US"/>
              </w:rPr>
            </w:pPr>
            <w:r>
              <w:rPr>
                <w:rFonts w:eastAsia="Calibri"/>
                <w:lang w:eastAsia="en-US"/>
              </w:rPr>
              <w:t>3.67x10</w:t>
            </w:r>
            <w:r w:rsidRPr="00856123">
              <w:rPr>
                <w:rFonts w:eastAsia="Calibri"/>
                <w:vertAlign w:val="superscript"/>
                <w:lang w:eastAsia="en-US"/>
              </w:rPr>
              <w:t>-5</w:t>
            </w:r>
          </w:p>
        </w:tc>
        <w:tc>
          <w:tcPr>
            <w:tcW w:w="1843" w:type="dxa"/>
            <w:tcBorders>
              <w:top w:val="single" w:sz="6" w:space="0" w:color="000000"/>
              <w:left w:val="single" w:sz="6" w:space="0" w:color="000000"/>
              <w:bottom w:val="single" w:sz="6" w:space="0" w:color="000000"/>
            </w:tcBorders>
            <w:shd w:val="clear" w:color="auto" w:fill="auto"/>
          </w:tcPr>
          <w:p w14:paraId="31379576" w14:textId="77777777" w:rsidR="00227BC8" w:rsidRDefault="00227BC8" w:rsidP="001D273E">
            <w:pPr>
              <w:snapToGrid w:val="0"/>
              <w:spacing w:line="260" w:lineRule="atLeast"/>
              <w:rPr>
                <w:rFonts w:eastAsia="Calibri"/>
                <w:lang w:eastAsia="en-US"/>
              </w:rPr>
            </w:pPr>
            <w:r>
              <w:rPr>
                <w:rFonts w:eastAsia="Calibri"/>
                <w:lang w:eastAsia="en-US"/>
              </w:rPr>
              <w:t>3.12x10</w:t>
            </w:r>
            <w:r w:rsidRPr="00856123">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3C6D915B"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526E2075" w14:textId="77777777" w:rsidR="00227BC8" w:rsidRDefault="00227BC8" w:rsidP="001D273E">
            <w:pPr>
              <w:snapToGrid w:val="0"/>
              <w:spacing w:line="260" w:lineRule="atLeast"/>
              <w:rPr>
                <w:rFonts w:eastAsia="Calibri"/>
                <w:lang w:eastAsia="en-US"/>
              </w:rPr>
            </w:pPr>
            <w:r>
              <w:rPr>
                <w:rFonts w:eastAsia="Calibri"/>
                <w:lang w:eastAsia="en-US"/>
              </w:rPr>
              <w:t>3.15x10</w:t>
            </w:r>
            <w:r w:rsidRPr="00856123">
              <w:rPr>
                <w:rFonts w:eastAsia="Calibri"/>
                <w:vertAlign w:val="superscript"/>
                <w:lang w:eastAsia="en-US"/>
              </w:rPr>
              <w:t>-3</w:t>
            </w:r>
          </w:p>
        </w:tc>
      </w:tr>
    </w:tbl>
    <w:p w14:paraId="5D34223C" w14:textId="77777777" w:rsidR="00227BC8" w:rsidRDefault="00227BC8" w:rsidP="00227BC8">
      <w:pPr>
        <w:spacing w:line="260" w:lineRule="atLeast"/>
        <w:rPr>
          <w:rFonts w:eastAsia="Calibri"/>
          <w:shd w:val="clear" w:color="auto" w:fill="00FFFF"/>
          <w:lang w:eastAsia="en-US"/>
        </w:rPr>
      </w:pPr>
    </w:p>
    <w:p w14:paraId="3412438B" w14:textId="77777777" w:rsidR="00227BC8" w:rsidRPr="00342760" w:rsidRDefault="00227BC8" w:rsidP="00227BC8">
      <w:pPr>
        <w:spacing w:line="260" w:lineRule="atLeast"/>
        <w:rPr>
          <w:rFonts w:eastAsia="Calibri"/>
          <w:u w:val="single"/>
          <w:lang w:eastAsia="en-US"/>
        </w:rPr>
      </w:pPr>
      <w:r>
        <w:rPr>
          <w:rFonts w:eastAsia="Calibri"/>
          <w:u w:val="single"/>
          <w:lang w:eastAsia="en-US"/>
        </w:rPr>
        <w:t>Cypermethrin</w:t>
      </w:r>
    </w:p>
    <w:p w14:paraId="3BB60CFA" w14:textId="77777777" w:rsidR="00227BC8" w:rsidRPr="00342760" w:rsidRDefault="00227BC8" w:rsidP="00227BC8">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227BC8" w14:paraId="32E76C3F" w14:textId="77777777" w:rsidTr="001D273E">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521CB8B9" w14:textId="56618593" w:rsidR="00227BC8" w:rsidRDefault="00227BC8" w:rsidP="001D273E">
            <w:pPr>
              <w:spacing w:line="260" w:lineRule="atLeast"/>
              <w:jc w:val="center"/>
            </w:pPr>
            <w:r>
              <w:rPr>
                <w:rFonts w:eastAsia="Calibri"/>
                <w:b/>
                <w:lang w:eastAsia="en-US"/>
              </w:rPr>
              <w:t xml:space="preserve">Summary table: estimated exposure from </w:t>
            </w:r>
            <w:r w:rsidR="001B1478">
              <w:rPr>
                <w:rFonts w:eastAsia="Calibri"/>
                <w:b/>
                <w:lang w:eastAsia="en-US"/>
              </w:rPr>
              <w:t>non-</w:t>
            </w:r>
            <w:r>
              <w:rPr>
                <w:rFonts w:eastAsia="Calibri"/>
                <w:b/>
                <w:lang w:eastAsia="en-US"/>
              </w:rPr>
              <w:t>professional uses</w:t>
            </w:r>
          </w:p>
        </w:tc>
      </w:tr>
      <w:tr w:rsidR="00227BC8" w14:paraId="1A904F88" w14:textId="77777777" w:rsidTr="001D273E">
        <w:tblPrEx>
          <w:tblCellMar>
            <w:top w:w="57" w:type="dxa"/>
            <w:bottom w:w="57" w:type="dxa"/>
          </w:tblCellMar>
        </w:tblPrEx>
        <w:trPr>
          <w:cantSplit/>
          <w:trHeight w:val="1090"/>
        </w:trPr>
        <w:tc>
          <w:tcPr>
            <w:tcW w:w="1495" w:type="dxa"/>
            <w:tcBorders>
              <w:top w:val="single" w:sz="6" w:space="0" w:color="000000"/>
              <w:left w:val="single" w:sz="6" w:space="0" w:color="000000"/>
              <w:bottom w:val="single" w:sz="6" w:space="0" w:color="000000"/>
            </w:tcBorders>
            <w:shd w:val="clear" w:color="auto" w:fill="auto"/>
          </w:tcPr>
          <w:p w14:paraId="73307AF6" w14:textId="77777777" w:rsidR="00227BC8" w:rsidRDefault="00227BC8" w:rsidP="001D273E">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25EA138C" w14:textId="77777777" w:rsidR="00227BC8" w:rsidRDefault="00227BC8" w:rsidP="001D273E">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1FFCB628" w14:textId="77777777" w:rsidR="00227BC8" w:rsidRDefault="00227BC8" w:rsidP="001D273E">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3CE4DD45" w14:textId="77777777" w:rsidR="00227BC8" w:rsidRDefault="00227BC8" w:rsidP="001D273E">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33097782" w14:textId="77777777" w:rsidR="00227BC8" w:rsidRDefault="00227BC8" w:rsidP="001D273E">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0D3A8F18" w14:textId="77777777" w:rsidR="00227BC8" w:rsidRDefault="00227BC8" w:rsidP="001D273E">
            <w:pPr>
              <w:spacing w:line="260" w:lineRule="atLeast"/>
            </w:pPr>
            <w:r>
              <w:rPr>
                <w:rFonts w:eastAsia="Calibri"/>
                <w:b/>
                <w:lang w:eastAsia="en-US"/>
              </w:rPr>
              <w:t>Estimated total uptake (mg/kg d/bw)</w:t>
            </w:r>
          </w:p>
        </w:tc>
      </w:tr>
      <w:tr w:rsidR="00227BC8" w14:paraId="119F0BBF" w14:textId="77777777" w:rsidTr="001D273E">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2D47D6A5" w14:textId="54F4C992" w:rsidR="00227BC8" w:rsidRDefault="001B1478" w:rsidP="001D273E">
            <w:pPr>
              <w:spacing w:line="260" w:lineRule="atLeast"/>
              <w:rPr>
                <w:rFonts w:eastAsia="Calibri"/>
                <w:lang w:eastAsia="en-US"/>
              </w:rPr>
            </w:pPr>
            <w:r>
              <w:rPr>
                <w:rFonts w:eastAsia="Calibri"/>
                <w:lang w:eastAsia="en-US"/>
              </w:rPr>
              <w:t>Scenario [</w:t>
            </w:r>
            <w:r w:rsidR="0003577A">
              <w:rPr>
                <w:rFonts w:eastAsia="Calibri"/>
                <w:lang w:eastAsia="en-US"/>
              </w:rPr>
              <w:t>6</w:t>
            </w:r>
            <w:r w:rsidR="00227BC8">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3802414C" w14:textId="77777777" w:rsidR="00227BC8" w:rsidRDefault="00227BC8" w:rsidP="001D273E">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498FD3C8" w14:textId="77777777" w:rsidR="00227BC8" w:rsidRDefault="00227BC8" w:rsidP="001D273E">
            <w:pPr>
              <w:snapToGrid w:val="0"/>
              <w:spacing w:line="260" w:lineRule="atLeast"/>
              <w:rPr>
                <w:rFonts w:eastAsia="Calibri"/>
                <w:lang w:eastAsia="en-US"/>
              </w:rPr>
            </w:pPr>
            <w:r>
              <w:rPr>
                <w:rFonts w:eastAsia="Calibri"/>
                <w:lang w:eastAsia="en-US"/>
              </w:rPr>
              <w:t>2.49x10</w:t>
            </w:r>
            <w:r w:rsidRPr="00856123">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2DBC6AF6" w14:textId="1BA085AB" w:rsidR="00227BC8" w:rsidRDefault="007376F6" w:rsidP="001D273E">
            <w:pPr>
              <w:snapToGrid w:val="0"/>
              <w:spacing w:line="260" w:lineRule="atLeast"/>
              <w:rPr>
                <w:rFonts w:eastAsia="Calibri"/>
                <w:lang w:eastAsia="en-US"/>
              </w:rPr>
            </w:pPr>
            <w:r>
              <w:rPr>
                <w:rFonts w:eastAsia="Calibri"/>
                <w:lang w:eastAsia="en-US"/>
              </w:rPr>
              <w:t>3.89</w:t>
            </w:r>
            <w:r w:rsidR="00227BC8">
              <w:rPr>
                <w:rFonts w:eastAsia="Calibri"/>
                <w:lang w:eastAsia="en-US"/>
              </w:rPr>
              <w:t>x10</w:t>
            </w:r>
            <w:r w:rsidR="00227BC8" w:rsidRPr="00856123">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306027E6"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73E775CC" w14:textId="644B37AE" w:rsidR="00227BC8" w:rsidRDefault="007376F6" w:rsidP="001D273E">
            <w:pPr>
              <w:snapToGrid w:val="0"/>
              <w:spacing w:line="260" w:lineRule="atLeast"/>
              <w:rPr>
                <w:rFonts w:eastAsia="Calibri"/>
                <w:lang w:eastAsia="en-US"/>
              </w:rPr>
            </w:pPr>
            <w:r>
              <w:rPr>
                <w:rFonts w:eastAsia="Calibri"/>
                <w:lang w:eastAsia="en-US"/>
              </w:rPr>
              <w:t>4.13</w:t>
            </w:r>
            <w:r w:rsidR="00227BC8">
              <w:rPr>
                <w:rFonts w:eastAsia="Calibri"/>
                <w:lang w:eastAsia="en-US"/>
              </w:rPr>
              <w:t>x10</w:t>
            </w:r>
            <w:r w:rsidR="00227BC8" w:rsidRPr="00856123">
              <w:rPr>
                <w:rFonts w:eastAsia="Calibri"/>
                <w:vertAlign w:val="superscript"/>
                <w:lang w:eastAsia="en-US"/>
              </w:rPr>
              <w:t>-3</w:t>
            </w:r>
          </w:p>
        </w:tc>
      </w:tr>
    </w:tbl>
    <w:p w14:paraId="1D9262F3" w14:textId="5B5236A2" w:rsidR="003E48CD" w:rsidRDefault="003E48CD" w:rsidP="00227BC8">
      <w:pPr>
        <w:tabs>
          <w:tab w:val="left" w:pos="5656"/>
        </w:tabs>
        <w:spacing w:line="260" w:lineRule="atLeast"/>
        <w:rPr>
          <w:rFonts w:ascii="Times New Roman" w:eastAsia="Calibri" w:hAnsi="Times New Roman" w:cs="Times New Roman"/>
          <w:i/>
          <w:iCs/>
          <w:lang w:eastAsia="en-US"/>
        </w:rPr>
      </w:pPr>
    </w:p>
    <w:p w14:paraId="7C06C92D" w14:textId="77777777" w:rsidR="003E48CD" w:rsidRDefault="003E48CD">
      <w:pPr>
        <w:suppressAutoHyphens w:val="0"/>
        <w:rPr>
          <w:rFonts w:ascii="Times New Roman" w:eastAsia="Calibri" w:hAnsi="Times New Roman" w:cs="Times New Roman"/>
          <w:i/>
          <w:iCs/>
          <w:lang w:eastAsia="en-US"/>
        </w:rPr>
      </w:pPr>
      <w:r>
        <w:rPr>
          <w:rFonts w:ascii="Times New Roman" w:eastAsia="Calibri" w:hAnsi="Times New Roman" w:cs="Times New Roman"/>
          <w:i/>
          <w:iCs/>
          <w:lang w:eastAsia="en-US"/>
        </w:rPr>
        <w:br w:type="page"/>
      </w:r>
    </w:p>
    <w:p w14:paraId="76B365B8" w14:textId="77777777" w:rsidR="00227BC8" w:rsidRDefault="00227BC8" w:rsidP="00227BC8">
      <w:pPr>
        <w:tabs>
          <w:tab w:val="left" w:pos="5656"/>
        </w:tabs>
        <w:spacing w:line="260" w:lineRule="atLeast"/>
        <w:rPr>
          <w:rFonts w:ascii="Times New Roman" w:eastAsia="Calibri" w:hAnsi="Times New Roman" w:cs="Times New Roman"/>
          <w:i/>
          <w:iCs/>
          <w:lang w:eastAsia="en-US"/>
        </w:rPr>
      </w:pPr>
    </w:p>
    <w:p w14:paraId="13EABF79" w14:textId="2A21729C" w:rsidR="00227BC8" w:rsidRDefault="001B1478" w:rsidP="00227BC8">
      <w:pPr>
        <w:rPr>
          <w:rFonts w:eastAsia="Calibri"/>
          <w:i/>
          <w:u w:val="single"/>
          <w:lang w:eastAsia="en-US"/>
        </w:rPr>
      </w:pPr>
      <w:r>
        <w:rPr>
          <w:rFonts w:eastAsia="Calibri"/>
          <w:i/>
          <w:u w:val="single"/>
          <w:lang w:eastAsia="en-US"/>
        </w:rPr>
        <w:t>Scenario [</w:t>
      </w:r>
      <w:r w:rsidR="0003577A">
        <w:rPr>
          <w:rFonts w:eastAsia="Calibri"/>
          <w:i/>
          <w:u w:val="single"/>
          <w:lang w:eastAsia="en-US"/>
        </w:rPr>
        <w:t>7</w:t>
      </w:r>
      <w:r w:rsidR="00227BC8">
        <w:rPr>
          <w:rFonts w:eastAsia="Calibri"/>
          <w:i/>
          <w:u w:val="single"/>
          <w:lang w:eastAsia="en-US"/>
        </w:rPr>
        <w:t xml:space="preserve">] </w:t>
      </w:r>
      <w:r w:rsidR="003E48CD">
        <w:rPr>
          <w:rFonts w:eastAsia="Calibri"/>
          <w:i/>
          <w:u w:val="single"/>
          <w:lang w:eastAsia="en-US"/>
        </w:rPr>
        <w:t>–</w:t>
      </w:r>
      <w:r w:rsidR="00227BC8">
        <w:rPr>
          <w:rFonts w:eastAsia="Calibri"/>
          <w:i/>
          <w:u w:val="single"/>
          <w:lang w:eastAsia="en-US"/>
        </w:rPr>
        <w:t xml:space="preserve"> </w:t>
      </w:r>
      <w:r w:rsidR="003E48CD">
        <w:rPr>
          <w:rFonts w:eastAsia="Calibri"/>
          <w:i/>
          <w:u w:val="single"/>
          <w:lang w:eastAsia="en-US"/>
        </w:rPr>
        <w:t>Surface application/</w:t>
      </w:r>
      <w:r w:rsidR="00227BC8">
        <w:rPr>
          <w:rFonts w:eastAsia="Calibri"/>
          <w:i/>
          <w:u w:val="single"/>
          <w:lang w:eastAsia="en-US"/>
        </w:rPr>
        <w:t>Spraying</w:t>
      </w:r>
    </w:p>
    <w:p w14:paraId="2FC04B77" w14:textId="77777777" w:rsidR="00227BC8" w:rsidRDefault="00227BC8" w:rsidP="00227BC8">
      <w:pPr>
        <w:spacing w:line="260" w:lineRule="atLeast"/>
        <w:jc w:val="both"/>
        <w:rPr>
          <w:rFonts w:eastAsia="Calibri"/>
          <w:lang w:eastAsia="en-US"/>
        </w:rPr>
      </w:pPr>
    </w:p>
    <w:p w14:paraId="02364AA0" w14:textId="77777777" w:rsidR="003E48CD" w:rsidRDefault="003E48CD" w:rsidP="003E48CD">
      <w:pPr>
        <w:spacing w:line="260" w:lineRule="atLeast"/>
        <w:jc w:val="both"/>
        <w:rPr>
          <w:rFonts w:eastAsia="Calibri"/>
          <w:lang w:eastAsia="en-US"/>
        </w:rPr>
      </w:pPr>
      <w:r>
        <w:rPr>
          <w:rFonts w:eastAsia="Calibri"/>
          <w:lang w:eastAsia="en-US"/>
        </w:rPr>
        <w:t>Before the application of the ready-to-use product by spraying, the user has to load the product into the sprayer (garden spray or low pressure paint gun). Therefore, a loading step has to be assessed. However, the model used to assess the exposure during the application by spraying already includes the mixing and loading step.</w:t>
      </w:r>
    </w:p>
    <w:p w14:paraId="77D98868" w14:textId="77777777" w:rsidR="003E48CD" w:rsidRDefault="003E48CD" w:rsidP="003E48CD">
      <w:pPr>
        <w:spacing w:line="260" w:lineRule="atLeast"/>
        <w:jc w:val="both"/>
        <w:rPr>
          <w:rFonts w:eastAsia="Calibri"/>
          <w:lang w:eastAsia="en-US"/>
        </w:rPr>
      </w:pPr>
    </w:p>
    <w:p w14:paraId="6F52E508" w14:textId="603688B6" w:rsidR="003E48CD" w:rsidRDefault="003E48CD" w:rsidP="003E48CD">
      <w:pPr>
        <w:pStyle w:val="Paragraphedeliste"/>
        <w:numPr>
          <w:ilvl w:val="0"/>
          <w:numId w:val="11"/>
        </w:numPr>
        <w:spacing w:line="260" w:lineRule="atLeast"/>
        <w:jc w:val="both"/>
        <w:rPr>
          <w:rFonts w:eastAsia="Calibri"/>
          <w:lang w:eastAsia="en-US"/>
        </w:rPr>
      </w:pPr>
      <w:r>
        <w:rPr>
          <w:rFonts w:eastAsia="Calibri"/>
          <w:lang w:eastAsia="en-US"/>
        </w:rPr>
        <w:t>Task [</w:t>
      </w:r>
      <w:r w:rsidR="00415896">
        <w:rPr>
          <w:rFonts w:eastAsia="Calibri"/>
          <w:lang w:eastAsia="en-US"/>
        </w:rPr>
        <w:t>7</w:t>
      </w:r>
      <w:r>
        <w:rPr>
          <w:rFonts w:eastAsia="Calibri"/>
          <w:lang w:eastAsia="en-US"/>
        </w:rPr>
        <w:t>.1] – Application by spraying;</w:t>
      </w:r>
    </w:p>
    <w:p w14:paraId="5A29605C" w14:textId="2727973E" w:rsidR="003E48CD" w:rsidRPr="002C7A42" w:rsidRDefault="003E48CD" w:rsidP="003E48CD">
      <w:pPr>
        <w:pStyle w:val="Paragraphedeliste"/>
        <w:numPr>
          <w:ilvl w:val="0"/>
          <w:numId w:val="11"/>
        </w:numPr>
        <w:spacing w:line="260" w:lineRule="atLeast"/>
        <w:jc w:val="both"/>
        <w:rPr>
          <w:rFonts w:eastAsia="Calibri"/>
          <w:lang w:eastAsia="en-US"/>
        </w:rPr>
      </w:pPr>
      <w:r>
        <w:rPr>
          <w:rFonts w:eastAsia="Calibri"/>
          <w:lang w:eastAsia="en-US"/>
        </w:rPr>
        <w:t>Task [</w:t>
      </w:r>
      <w:r w:rsidR="00415896">
        <w:rPr>
          <w:rFonts w:eastAsia="Calibri"/>
          <w:lang w:eastAsia="en-US"/>
        </w:rPr>
        <w:t>7</w:t>
      </w:r>
      <w:r>
        <w:rPr>
          <w:rFonts w:eastAsia="Calibri"/>
          <w:lang w:eastAsia="en-US"/>
        </w:rPr>
        <w:t>.2] – Post-application – Cleaning of the spray equipment.</w:t>
      </w:r>
    </w:p>
    <w:p w14:paraId="00629E64" w14:textId="77777777" w:rsidR="003E48CD" w:rsidRDefault="003E48CD" w:rsidP="003E48CD">
      <w:pPr>
        <w:spacing w:line="260" w:lineRule="atLeast"/>
        <w:rPr>
          <w:rFonts w:eastAsia="Calibri"/>
          <w:lang w:eastAsia="en-US"/>
        </w:rPr>
      </w:pPr>
    </w:p>
    <w:p w14:paraId="09F363D8" w14:textId="77777777" w:rsidR="00227BC8" w:rsidRDefault="00227BC8" w:rsidP="00227BC8">
      <w:pPr>
        <w:spacing w:line="260" w:lineRule="atLeast"/>
        <w:rPr>
          <w:rFonts w:eastAsia="Calibri"/>
          <w:lang w:eastAsia="en-US"/>
        </w:rPr>
      </w:pPr>
    </w:p>
    <w:p w14:paraId="5949FC48" w14:textId="1D046684" w:rsidR="00227BC8" w:rsidRPr="00856123" w:rsidRDefault="003C489F" w:rsidP="00227BC8">
      <w:pPr>
        <w:spacing w:line="260" w:lineRule="atLeast"/>
        <w:rPr>
          <w:rFonts w:eastAsia="Calibri"/>
          <w:i/>
          <w:u w:val="single"/>
          <w:lang w:eastAsia="en-US"/>
        </w:rPr>
      </w:pPr>
      <w:r>
        <w:rPr>
          <w:rFonts w:eastAsia="Calibri"/>
          <w:i/>
          <w:u w:val="single"/>
          <w:lang w:eastAsia="en-US"/>
        </w:rPr>
        <w:t>Task [</w:t>
      </w:r>
      <w:r w:rsidR="0003577A">
        <w:rPr>
          <w:rFonts w:eastAsia="Calibri"/>
          <w:i/>
          <w:u w:val="single"/>
          <w:lang w:eastAsia="en-US"/>
        </w:rPr>
        <w:t>7</w:t>
      </w:r>
      <w:r w:rsidR="00227BC8" w:rsidRPr="00856123">
        <w:rPr>
          <w:rFonts w:eastAsia="Calibri"/>
          <w:i/>
          <w:u w:val="single"/>
          <w:lang w:eastAsia="en-US"/>
        </w:rPr>
        <w:t>.1] – Application by spraying</w:t>
      </w:r>
    </w:p>
    <w:p w14:paraId="06603372" w14:textId="77777777" w:rsidR="00227BC8" w:rsidRPr="00342760" w:rsidRDefault="00227BC8" w:rsidP="00227BC8">
      <w:pPr>
        <w:spacing w:line="260" w:lineRule="atLeast"/>
        <w:rPr>
          <w:rFonts w:eastAsia="Calibri"/>
          <w:lang w:eastAsia="en-US"/>
        </w:rPr>
      </w:pPr>
    </w:p>
    <w:tbl>
      <w:tblPr>
        <w:tblW w:w="10274" w:type="dxa"/>
        <w:tblInd w:w="-7" w:type="dxa"/>
        <w:tblLayout w:type="fixed"/>
        <w:tblCellMar>
          <w:top w:w="57" w:type="dxa"/>
          <w:left w:w="70" w:type="dxa"/>
          <w:bottom w:w="57" w:type="dxa"/>
          <w:right w:w="70" w:type="dxa"/>
        </w:tblCellMar>
        <w:tblLook w:val="0000" w:firstRow="0" w:lastRow="0" w:firstColumn="0" w:lastColumn="0" w:noHBand="0" w:noVBand="0"/>
      </w:tblPr>
      <w:tblGrid>
        <w:gridCol w:w="928"/>
        <w:gridCol w:w="3685"/>
        <w:gridCol w:w="1701"/>
        <w:gridCol w:w="3960"/>
      </w:tblGrid>
      <w:tr w:rsidR="00227BC8" w14:paraId="75B1860E" w14:textId="77777777" w:rsidTr="001D273E">
        <w:trPr>
          <w:trHeight w:val="314"/>
          <w:tblHeader/>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FFFFCC"/>
          </w:tcPr>
          <w:p w14:paraId="33A2555C" w14:textId="30876632" w:rsidR="00227BC8" w:rsidRPr="00856123" w:rsidRDefault="00227BC8" w:rsidP="001D273E">
            <w:pPr>
              <w:spacing w:line="260" w:lineRule="atLeast"/>
            </w:pPr>
            <w:r>
              <w:rPr>
                <w:rFonts w:eastAsia="Calibri"/>
                <w:b/>
                <w:lang w:eastAsia="en-US"/>
              </w:rPr>
              <w:t>D</w:t>
            </w:r>
            <w:r w:rsidR="003C489F">
              <w:rPr>
                <w:rFonts w:eastAsia="Calibri"/>
                <w:b/>
                <w:lang w:eastAsia="en-US"/>
              </w:rPr>
              <w:t>escription of Task [</w:t>
            </w:r>
            <w:r w:rsidR="0003577A">
              <w:rPr>
                <w:rFonts w:eastAsia="Calibri"/>
                <w:b/>
                <w:lang w:eastAsia="en-US"/>
              </w:rPr>
              <w:t>7</w:t>
            </w:r>
            <w:r>
              <w:rPr>
                <w:rFonts w:eastAsia="Calibri"/>
                <w:b/>
                <w:lang w:eastAsia="en-US"/>
              </w:rPr>
              <w:t>.1] – Application by spraying</w:t>
            </w:r>
          </w:p>
        </w:tc>
      </w:tr>
      <w:tr w:rsidR="00227BC8" w14:paraId="6D50470F" w14:textId="77777777" w:rsidTr="001D273E">
        <w:trPr>
          <w:trHeight w:val="699"/>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3670CCE9" w14:textId="09CE20AC" w:rsidR="00227BC8" w:rsidRDefault="00227BC8" w:rsidP="001D273E">
            <w:pPr>
              <w:spacing w:line="260" w:lineRule="atLeast"/>
              <w:jc w:val="both"/>
            </w:pPr>
            <w:r>
              <w:t xml:space="preserve">The </w:t>
            </w:r>
            <w:r w:rsidR="003C489F">
              <w:t>non-</w:t>
            </w:r>
            <w:r>
              <w:t xml:space="preserve">professional user applies 2 or 3 layers of product, depending on a preventive or curative treatment, by spraying on the whole surface of the wood. </w:t>
            </w:r>
          </w:p>
          <w:p w14:paraId="2071CA02" w14:textId="77777777" w:rsidR="00227BC8" w:rsidRDefault="00227BC8" w:rsidP="001D273E">
            <w:pPr>
              <w:spacing w:line="260" w:lineRule="atLeast"/>
              <w:jc w:val="both"/>
            </w:pPr>
          </w:p>
          <w:p w14:paraId="485F6D84" w14:textId="2E37F11B" w:rsidR="00227BC8" w:rsidRDefault="00227BC8" w:rsidP="001D273E">
            <w:pPr>
              <w:spacing w:line="260" w:lineRule="atLeast"/>
              <w:jc w:val="both"/>
            </w:pPr>
            <w:r>
              <w:t xml:space="preserve">To assess the dermal and inhalation exposure, the </w:t>
            </w:r>
            <w:r w:rsidR="003C489F">
              <w:rPr>
                <w:b/>
              </w:rPr>
              <w:t>Consumer Product Spraying and Dusting Model 3</w:t>
            </w:r>
            <w:r>
              <w:t>, from BHHEM (p.</w:t>
            </w:r>
            <w:r w:rsidR="00C30FD8">
              <w:t xml:space="preserve"> 346</w:t>
            </w:r>
            <w:r>
              <w:t>), is used.</w:t>
            </w:r>
          </w:p>
          <w:p w14:paraId="0FF9430A" w14:textId="77777777" w:rsidR="00227BC8" w:rsidRDefault="00227BC8" w:rsidP="001D273E">
            <w:pPr>
              <w:spacing w:line="260" w:lineRule="atLeast"/>
              <w:jc w:val="both"/>
            </w:pPr>
            <w:r>
              <w:t>The exposure values from the model are as follow:</w:t>
            </w:r>
          </w:p>
          <w:p w14:paraId="688D8131" w14:textId="2DE3172D" w:rsidR="00227BC8" w:rsidRDefault="00C30FD8" w:rsidP="001D273E">
            <w:pPr>
              <w:pStyle w:val="Paragraphedeliste"/>
              <w:numPr>
                <w:ilvl w:val="0"/>
                <w:numId w:val="11"/>
              </w:numPr>
              <w:spacing w:line="260" w:lineRule="atLeast"/>
              <w:jc w:val="both"/>
            </w:pPr>
            <w:r>
              <w:t>176</w:t>
            </w:r>
            <w:r w:rsidR="00227BC8">
              <w:t xml:space="preserve"> mg/min (</w:t>
            </w:r>
            <w:r>
              <w:t>hand and forearm</w:t>
            </w:r>
            <w:r w:rsidR="00227BC8">
              <w:t>)</w:t>
            </w:r>
          </w:p>
          <w:p w14:paraId="40156FDF" w14:textId="56D2D3FE" w:rsidR="00227BC8" w:rsidRDefault="00C30FD8">
            <w:pPr>
              <w:pStyle w:val="Paragraphedeliste"/>
              <w:numPr>
                <w:ilvl w:val="0"/>
                <w:numId w:val="11"/>
              </w:numPr>
              <w:spacing w:line="260" w:lineRule="atLeast"/>
              <w:jc w:val="both"/>
            </w:pPr>
            <w:r>
              <w:t>120</w:t>
            </w:r>
            <w:r w:rsidR="00227BC8">
              <w:t xml:space="preserve"> mg/min (</w:t>
            </w:r>
            <w:r>
              <w:t>Legs, feet &amp; face</w:t>
            </w:r>
            <w:r w:rsidR="00227BC8">
              <w:t>)</w:t>
            </w:r>
          </w:p>
          <w:p w14:paraId="11718605" w14:textId="6F5C66E6" w:rsidR="00227BC8" w:rsidRDefault="00C30FD8" w:rsidP="001D273E">
            <w:pPr>
              <w:pStyle w:val="Paragraphedeliste"/>
              <w:numPr>
                <w:ilvl w:val="0"/>
                <w:numId w:val="11"/>
              </w:numPr>
              <w:spacing w:line="260" w:lineRule="atLeast"/>
              <w:jc w:val="both"/>
            </w:pPr>
            <w:r>
              <w:t>115</w:t>
            </w:r>
            <w:r w:rsidR="00227BC8">
              <w:t xml:space="preserve"> mg/m3 (</w:t>
            </w:r>
            <w:r>
              <w:t>I</w:t>
            </w:r>
            <w:r w:rsidR="00227BC8">
              <w:t>nhalation)</w:t>
            </w:r>
          </w:p>
          <w:p w14:paraId="08C025D6" w14:textId="77777777" w:rsidR="00227BC8" w:rsidRDefault="00227BC8" w:rsidP="001D273E"/>
          <w:p w14:paraId="59229C30" w14:textId="55A1C500" w:rsidR="003C489F" w:rsidRDefault="003C489F" w:rsidP="009F71C2">
            <w:pPr>
              <w:jc w:val="both"/>
            </w:pPr>
            <w:r>
              <w:t xml:space="preserve">In the BHHEM (p.50), an exposure duration of 40 minutes </w:t>
            </w:r>
            <w:r w:rsidR="00C30FD8">
              <w:t xml:space="preserve">is proposed </w:t>
            </w:r>
            <w:r>
              <w:t xml:space="preserve">for </w:t>
            </w:r>
            <w:r w:rsidR="00C30FD8">
              <w:t>non-professional low pressure spraying of PT8.</w:t>
            </w:r>
          </w:p>
          <w:p w14:paraId="4B2F36A5" w14:textId="6DEA85F9" w:rsidR="00C30FD8" w:rsidRPr="002734E6" w:rsidRDefault="00C30FD8" w:rsidP="001D273E"/>
        </w:tc>
      </w:tr>
      <w:tr w:rsidR="00227BC8" w14:paraId="6B23C4FE" w14:textId="77777777" w:rsidTr="001D273E">
        <w:tblPrEx>
          <w:tblCellMar>
            <w:top w:w="0" w:type="dxa"/>
            <w:bottom w:w="0" w:type="dxa"/>
          </w:tblCellMar>
        </w:tblPrEx>
        <w:trPr>
          <w:trHeight w:val="428"/>
        </w:trPr>
        <w:tc>
          <w:tcPr>
            <w:tcW w:w="928" w:type="dxa"/>
            <w:tcBorders>
              <w:top w:val="single" w:sz="6" w:space="0" w:color="000000"/>
              <w:left w:val="single" w:sz="6" w:space="0" w:color="000000"/>
              <w:bottom w:val="single" w:sz="6" w:space="0" w:color="000000"/>
            </w:tcBorders>
            <w:shd w:val="clear" w:color="auto" w:fill="auto"/>
          </w:tcPr>
          <w:p w14:paraId="3BC2F29A" w14:textId="77777777" w:rsidR="00227BC8" w:rsidRDefault="00227BC8" w:rsidP="001D273E">
            <w:pPr>
              <w:snapToGrid w:val="0"/>
              <w:spacing w:line="260" w:lineRule="atLeast"/>
              <w:rPr>
                <w:rFonts w:eastAsia="Calibri"/>
                <w:lang w:eastAsia="en-US"/>
              </w:rPr>
            </w:pPr>
          </w:p>
        </w:tc>
        <w:tc>
          <w:tcPr>
            <w:tcW w:w="3685" w:type="dxa"/>
            <w:tcBorders>
              <w:top w:val="single" w:sz="6" w:space="0" w:color="000000"/>
              <w:left w:val="single" w:sz="6" w:space="0" w:color="000000"/>
              <w:bottom w:val="single" w:sz="6" w:space="0" w:color="000000"/>
            </w:tcBorders>
            <w:shd w:val="clear" w:color="auto" w:fill="auto"/>
          </w:tcPr>
          <w:p w14:paraId="40E1C401" w14:textId="77777777" w:rsidR="00227BC8" w:rsidRDefault="00227BC8" w:rsidP="001D273E">
            <w:pPr>
              <w:spacing w:line="260" w:lineRule="atLeast"/>
              <w:rPr>
                <w:rFonts w:eastAsia="Calibri"/>
                <w:lang w:eastAsia="en-US"/>
              </w:rPr>
            </w:pPr>
            <w:r>
              <w:rPr>
                <w:rFonts w:eastAsia="Calibri"/>
                <w:lang w:eastAsia="en-US"/>
              </w:rPr>
              <w:t>Parameters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0292DD6" w14:textId="77777777" w:rsidR="00227BC8" w:rsidRDefault="00227BC8" w:rsidP="001D273E">
            <w:pPr>
              <w:spacing w:line="260" w:lineRule="atLeast"/>
            </w:pPr>
            <w:r>
              <w:rPr>
                <w:rFonts w:eastAsia="Calibri"/>
                <w:lang w:eastAsia="en-US"/>
              </w:rPr>
              <w:t>Value</w:t>
            </w:r>
          </w:p>
        </w:tc>
        <w:tc>
          <w:tcPr>
            <w:tcW w:w="3960" w:type="dxa"/>
            <w:tcBorders>
              <w:top w:val="single" w:sz="6" w:space="0" w:color="000000"/>
              <w:left w:val="single" w:sz="6" w:space="0" w:color="000000"/>
              <w:bottom w:val="single" w:sz="6" w:space="0" w:color="000000"/>
              <w:right w:val="single" w:sz="6" w:space="0" w:color="000000"/>
            </w:tcBorders>
          </w:tcPr>
          <w:p w14:paraId="36D02B8E" w14:textId="77777777" w:rsidR="00227BC8" w:rsidRDefault="00227BC8" w:rsidP="001D273E">
            <w:pPr>
              <w:spacing w:line="260" w:lineRule="atLeast"/>
              <w:rPr>
                <w:rFonts w:eastAsia="Calibri"/>
                <w:lang w:eastAsia="en-US"/>
              </w:rPr>
            </w:pPr>
            <w:r>
              <w:rPr>
                <w:rFonts w:eastAsia="Calibri"/>
                <w:lang w:eastAsia="en-US"/>
              </w:rPr>
              <w:t>Justification</w:t>
            </w:r>
          </w:p>
        </w:tc>
      </w:tr>
      <w:tr w:rsidR="0003577A" w14:paraId="0985676A" w14:textId="77777777" w:rsidTr="00E030B7">
        <w:tblPrEx>
          <w:tblCellMar>
            <w:top w:w="0" w:type="dxa"/>
            <w:bottom w:w="0" w:type="dxa"/>
          </w:tblCellMar>
        </w:tblPrEx>
        <w:trPr>
          <w:cantSplit/>
          <w:trHeight w:val="428"/>
        </w:trPr>
        <w:tc>
          <w:tcPr>
            <w:tcW w:w="928" w:type="dxa"/>
            <w:vMerge w:val="restart"/>
            <w:tcBorders>
              <w:top w:val="single" w:sz="6" w:space="0" w:color="000000"/>
              <w:left w:val="single" w:sz="6" w:space="0" w:color="000000"/>
            </w:tcBorders>
            <w:shd w:val="clear" w:color="auto" w:fill="auto"/>
          </w:tcPr>
          <w:p w14:paraId="56493F61" w14:textId="77777777" w:rsidR="0003577A" w:rsidRDefault="0003577A" w:rsidP="001D273E">
            <w:pPr>
              <w:spacing w:line="260" w:lineRule="atLeast"/>
              <w:rPr>
                <w:rFonts w:eastAsia="Calibri"/>
                <w:lang w:eastAsia="en-US"/>
              </w:rPr>
            </w:pPr>
            <w:r>
              <w:rPr>
                <w:rFonts w:eastAsia="Calibri"/>
                <w:lang w:eastAsia="en-US"/>
              </w:rPr>
              <w:t>Tier 1</w:t>
            </w:r>
          </w:p>
        </w:tc>
        <w:tc>
          <w:tcPr>
            <w:tcW w:w="3685" w:type="dxa"/>
            <w:tcBorders>
              <w:top w:val="single" w:sz="6" w:space="0" w:color="000000"/>
              <w:left w:val="single" w:sz="6" w:space="0" w:color="000000"/>
              <w:bottom w:val="single" w:sz="6" w:space="0" w:color="000000"/>
            </w:tcBorders>
            <w:shd w:val="clear" w:color="auto" w:fill="auto"/>
          </w:tcPr>
          <w:p w14:paraId="531156DC" w14:textId="77777777" w:rsidR="0003577A" w:rsidRDefault="0003577A" w:rsidP="001D273E">
            <w:pPr>
              <w:snapToGrid w:val="0"/>
              <w:spacing w:line="260" w:lineRule="atLeast"/>
              <w:rPr>
                <w:rFonts w:eastAsia="Calibri"/>
                <w:lang w:eastAsia="en-US"/>
              </w:rPr>
            </w:pPr>
            <w:r>
              <w:rPr>
                <w:rFonts w:eastAsia="Calibri"/>
                <w:lang w:eastAsia="en-US"/>
              </w:rPr>
              <w:t>Concentration of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B3E21F8" w14:textId="77777777" w:rsidR="0003577A" w:rsidRDefault="0003577A" w:rsidP="001D273E">
            <w:pPr>
              <w:snapToGrid w:val="0"/>
              <w:spacing w:line="260" w:lineRule="atLeast"/>
              <w:rPr>
                <w:rFonts w:eastAsia="Calibri"/>
                <w:lang w:eastAsia="en-US"/>
              </w:rPr>
            </w:pPr>
            <w:r>
              <w:rPr>
                <w:rFonts w:eastAsia="Calibri"/>
                <w:lang w:eastAsia="en-US"/>
              </w:rPr>
              <w:t>0.027% w/w</w:t>
            </w:r>
          </w:p>
        </w:tc>
        <w:tc>
          <w:tcPr>
            <w:tcW w:w="3960" w:type="dxa"/>
            <w:tcBorders>
              <w:top w:val="single" w:sz="6" w:space="0" w:color="000000"/>
              <w:left w:val="single" w:sz="6" w:space="0" w:color="000000"/>
              <w:bottom w:val="single" w:sz="6" w:space="0" w:color="000000"/>
              <w:right w:val="single" w:sz="6" w:space="0" w:color="000000"/>
            </w:tcBorders>
          </w:tcPr>
          <w:p w14:paraId="79A9FE15" w14:textId="77777777" w:rsidR="0003577A" w:rsidRDefault="0003577A" w:rsidP="001D273E">
            <w:pPr>
              <w:snapToGrid w:val="0"/>
              <w:spacing w:line="260" w:lineRule="atLeast"/>
              <w:rPr>
                <w:rFonts w:eastAsia="Calibri"/>
                <w:lang w:eastAsia="en-US"/>
              </w:rPr>
            </w:pPr>
            <w:r>
              <w:rPr>
                <w:rFonts w:eastAsia="Calibri"/>
                <w:lang w:eastAsia="en-US"/>
              </w:rPr>
              <w:t>Applicant’s data</w:t>
            </w:r>
          </w:p>
        </w:tc>
      </w:tr>
      <w:tr w:rsidR="0003577A" w14:paraId="5945E0B8" w14:textId="77777777" w:rsidTr="00E030B7">
        <w:tblPrEx>
          <w:tblCellMar>
            <w:top w:w="0" w:type="dxa"/>
            <w:bottom w:w="0" w:type="dxa"/>
          </w:tblCellMar>
        </w:tblPrEx>
        <w:trPr>
          <w:cantSplit/>
          <w:trHeight w:val="478"/>
        </w:trPr>
        <w:tc>
          <w:tcPr>
            <w:tcW w:w="928" w:type="dxa"/>
            <w:vMerge/>
            <w:tcBorders>
              <w:left w:val="single" w:sz="6" w:space="0" w:color="000000"/>
            </w:tcBorders>
            <w:shd w:val="clear" w:color="auto" w:fill="auto"/>
          </w:tcPr>
          <w:p w14:paraId="5DDD03AE" w14:textId="77777777" w:rsidR="0003577A" w:rsidRDefault="0003577A" w:rsidP="001D273E"/>
        </w:tc>
        <w:tc>
          <w:tcPr>
            <w:tcW w:w="3685" w:type="dxa"/>
            <w:tcBorders>
              <w:top w:val="single" w:sz="6" w:space="0" w:color="000000"/>
              <w:left w:val="single" w:sz="6" w:space="0" w:color="000000"/>
              <w:bottom w:val="single" w:sz="6" w:space="0" w:color="000000"/>
            </w:tcBorders>
            <w:shd w:val="clear" w:color="auto" w:fill="auto"/>
          </w:tcPr>
          <w:p w14:paraId="02E31091" w14:textId="77777777" w:rsidR="0003577A" w:rsidRDefault="0003577A" w:rsidP="001D273E">
            <w:pPr>
              <w:snapToGrid w:val="0"/>
              <w:spacing w:line="260" w:lineRule="atLeast"/>
              <w:rPr>
                <w:rFonts w:eastAsia="Calibri"/>
                <w:lang w:eastAsia="en-US"/>
              </w:rPr>
            </w:pPr>
            <w:r>
              <w:rPr>
                <w:rFonts w:eastAsia="Calibri"/>
                <w:lang w:eastAsia="en-US"/>
              </w:rPr>
              <w:t>Concentration of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BFF42CC" w14:textId="77777777" w:rsidR="0003577A" w:rsidRDefault="0003577A" w:rsidP="001D273E">
            <w:pPr>
              <w:snapToGrid w:val="0"/>
              <w:spacing w:line="260" w:lineRule="atLeast"/>
              <w:rPr>
                <w:rFonts w:eastAsia="Calibri"/>
                <w:lang w:eastAsia="en-US"/>
              </w:rPr>
            </w:pPr>
            <w:r>
              <w:rPr>
                <w:rFonts w:eastAsia="Calibri"/>
                <w:lang w:eastAsia="en-US"/>
              </w:rPr>
              <w:t>0.183% w/w</w:t>
            </w:r>
          </w:p>
        </w:tc>
        <w:tc>
          <w:tcPr>
            <w:tcW w:w="3960" w:type="dxa"/>
            <w:tcBorders>
              <w:top w:val="single" w:sz="6" w:space="0" w:color="000000"/>
              <w:left w:val="single" w:sz="6" w:space="0" w:color="000000"/>
              <w:bottom w:val="single" w:sz="6" w:space="0" w:color="000000"/>
              <w:right w:val="single" w:sz="6" w:space="0" w:color="000000"/>
            </w:tcBorders>
          </w:tcPr>
          <w:p w14:paraId="6AB267D2" w14:textId="77777777" w:rsidR="0003577A" w:rsidRDefault="0003577A" w:rsidP="001D273E">
            <w:pPr>
              <w:snapToGrid w:val="0"/>
              <w:spacing w:line="260" w:lineRule="atLeast"/>
              <w:rPr>
                <w:rFonts w:eastAsia="Calibri"/>
                <w:lang w:eastAsia="en-US"/>
              </w:rPr>
            </w:pPr>
            <w:r>
              <w:rPr>
                <w:rFonts w:eastAsia="Calibri"/>
                <w:lang w:eastAsia="en-US"/>
              </w:rPr>
              <w:t>Applicant’s data</w:t>
            </w:r>
          </w:p>
        </w:tc>
      </w:tr>
      <w:tr w:rsidR="0003577A" w14:paraId="7CFC6D1D" w14:textId="77777777" w:rsidTr="00E030B7">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68CACF3A" w14:textId="77777777" w:rsidR="0003577A" w:rsidRDefault="0003577A" w:rsidP="001D273E"/>
        </w:tc>
        <w:tc>
          <w:tcPr>
            <w:tcW w:w="3685" w:type="dxa"/>
            <w:tcBorders>
              <w:top w:val="single" w:sz="6" w:space="0" w:color="000000"/>
              <w:left w:val="single" w:sz="6" w:space="0" w:color="000000"/>
              <w:bottom w:val="single" w:sz="6" w:space="0" w:color="000000"/>
            </w:tcBorders>
            <w:shd w:val="clear" w:color="auto" w:fill="auto"/>
          </w:tcPr>
          <w:p w14:paraId="477CE2D9" w14:textId="77777777" w:rsidR="0003577A" w:rsidRDefault="0003577A" w:rsidP="001D273E">
            <w:pPr>
              <w:snapToGrid w:val="0"/>
              <w:spacing w:line="260" w:lineRule="atLeast"/>
              <w:rPr>
                <w:rFonts w:eastAsia="Calibri"/>
                <w:lang w:eastAsia="en-US"/>
              </w:rPr>
            </w:pPr>
            <w:r>
              <w:rPr>
                <w:rFonts w:eastAsia="Calibri"/>
                <w:lang w:eastAsia="en-US"/>
              </w:rPr>
              <w:t>Body weight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D178590" w14:textId="77777777" w:rsidR="0003577A" w:rsidRDefault="0003577A" w:rsidP="001D273E">
            <w:pPr>
              <w:snapToGrid w:val="0"/>
              <w:spacing w:line="260" w:lineRule="atLeast"/>
              <w:rPr>
                <w:rFonts w:eastAsia="Calibri"/>
                <w:lang w:eastAsia="en-US"/>
              </w:rPr>
            </w:pPr>
            <w:r>
              <w:rPr>
                <w:rFonts w:eastAsia="Calibri"/>
                <w:lang w:eastAsia="en-US"/>
              </w:rPr>
              <w:t>60 kg</w:t>
            </w:r>
          </w:p>
        </w:tc>
        <w:tc>
          <w:tcPr>
            <w:tcW w:w="3960" w:type="dxa"/>
            <w:tcBorders>
              <w:top w:val="single" w:sz="6" w:space="0" w:color="000000"/>
              <w:left w:val="single" w:sz="6" w:space="0" w:color="000000"/>
              <w:bottom w:val="single" w:sz="6" w:space="0" w:color="000000"/>
              <w:right w:val="single" w:sz="6" w:space="0" w:color="000000"/>
            </w:tcBorders>
          </w:tcPr>
          <w:p w14:paraId="2A6B99EA" w14:textId="77777777" w:rsidR="0003577A" w:rsidRDefault="0003577A" w:rsidP="001D273E">
            <w:pPr>
              <w:snapToGrid w:val="0"/>
              <w:spacing w:line="260" w:lineRule="atLeast"/>
              <w:rPr>
                <w:rFonts w:eastAsia="Calibri"/>
                <w:lang w:eastAsia="en-US"/>
              </w:rPr>
            </w:pPr>
            <w:r>
              <w:rPr>
                <w:rFonts w:eastAsia="Calibri"/>
                <w:lang w:eastAsia="en-US"/>
              </w:rPr>
              <w:t>Ad hoc Recommendation 14</w:t>
            </w:r>
          </w:p>
        </w:tc>
      </w:tr>
      <w:tr w:rsidR="0003577A" w14:paraId="39E8C02E" w14:textId="77777777" w:rsidTr="00E030B7">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7AF2D9D5" w14:textId="77777777" w:rsidR="0003577A" w:rsidRDefault="0003577A" w:rsidP="001D273E"/>
        </w:tc>
        <w:tc>
          <w:tcPr>
            <w:tcW w:w="3685" w:type="dxa"/>
            <w:tcBorders>
              <w:top w:val="single" w:sz="6" w:space="0" w:color="000000"/>
              <w:left w:val="single" w:sz="6" w:space="0" w:color="000000"/>
              <w:bottom w:val="single" w:sz="6" w:space="0" w:color="000000"/>
            </w:tcBorders>
            <w:shd w:val="clear" w:color="auto" w:fill="auto"/>
          </w:tcPr>
          <w:p w14:paraId="519BBA96" w14:textId="77777777" w:rsidR="0003577A" w:rsidRDefault="0003577A" w:rsidP="001D273E">
            <w:pPr>
              <w:snapToGrid w:val="0"/>
              <w:spacing w:line="260" w:lineRule="atLeast"/>
              <w:rPr>
                <w:rFonts w:eastAsia="Calibri"/>
                <w:lang w:eastAsia="en-US"/>
              </w:rPr>
            </w:pPr>
            <w:r>
              <w:rPr>
                <w:rFonts w:eastAsia="Calibri"/>
                <w:lang w:eastAsia="en-US"/>
              </w:rPr>
              <w:t>Duration of exposure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E51F038" w14:textId="145F5CA3" w:rsidR="0003577A" w:rsidRDefault="0003577A" w:rsidP="001D273E">
            <w:pPr>
              <w:snapToGrid w:val="0"/>
              <w:spacing w:line="260" w:lineRule="atLeast"/>
              <w:rPr>
                <w:rFonts w:eastAsia="Calibri"/>
                <w:lang w:eastAsia="en-US"/>
              </w:rPr>
            </w:pPr>
            <w:r>
              <w:rPr>
                <w:rFonts w:eastAsia="Calibri"/>
                <w:lang w:eastAsia="en-US"/>
              </w:rPr>
              <w:t>40 min</w:t>
            </w:r>
          </w:p>
        </w:tc>
        <w:tc>
          <w:tcPr>
            <w:tcW w:w="3960" w:type="dxa"/>
            <w:tcBorders>
              <w:top w:val="single" w:sz="6" w:space="0" w:color="000000"/>
              <w:left w:val="single" w:sz="6" w:space="0" w:color="000000"/>
              <w:bottom w:val="single" w:sz="6" w:space="0" w:color="000000"/>
              <w:right w:val="single" w:sz="6" w:space="0" w:color="000000"/>
            </w:tcBorders>
          </w:tcPr>
          <w:p w14:paraId="08798B7C" w14:textId="0968F774" w:rsidR="0003577A" w:rsidRDefault="0003577A" w:rsidP="001D273E">
            <w:pPr>
              <w:snapToGrid w:val="0"/>
              <w:spacing w:line="260" w:lineRule="atLeast"/>
              <w:rPr>
                <w:rFonts w:eastAsia="Calibri"/>
                <w:lang w:eastAsia="en-US"/>
              </w:rPr>
            </w:pPr>
            <w:r>
              <w:rPr>
                <w:rFonts w:eastAsia="Calibri"/>
                <w:lang w:eastAsia="en-US"/>
              </w:rPr>
              <w:t>BHHEM (p.50)</w:t>
            </w:r>
          </w:p>
        </w:tc>
      </w:tr>
      <w:tr w:rsidR="00227BC8" w14:paraId="6CEC99CC" w14:textId="77777777" w:rsidTr="001D273E">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31217E07" w14:textId="77777777" w:rsidR="00227BC8" w:rsidRDefault="00227BC8" w:rsidP="001D273E">
            <w:pPr>
              <w:snapToGrid w:val="0"/>
              <w:spacing w:line="260" w:lineRule="atLeast"/>
              <w:rPr>
                <w:rFonts w:eastAsia="Calibri"/>
                <w:lang w:eastAsia="en-US"/>
              </w:rPr>
            </w:pPr>
            <w:r>
              <w:rPr>
                <w:rFonts w:eastAsia="Calibri"/>
                <w:lang w:eastAsia="en-US"/>
              </w:rPr>
              <w:t>Dermal exposure</w:t>
            </w:r>
          </w:p>
        </w:tc>
      </w:tr>
      <w:tr w:rsidR="0003577A" w14:paraId="73335356" w14:textId="77777777" w:rsidTr="00E030B7">
        <w:tblPrEx>
          <w:tblCellMar>
            <w:top w:w="0" w:type="dxa"/>
            <w:bottom w:w="0" w:type="dxa"/>
          </w:tblCellMar>
        </w:tblPrEx>
        <w:trPr>
          <w:cantSplit/>
          <w:trHeight w:val="453"/>
        </w:trPr>
        <w:tc>
          <w:tcPr>
            <w:tcW w:w="928" w:type="dxa"/>
            <w:vMerge w:val="restart"/>
            <w:tcBorders>
              <w:top w:val="single" w:sz="6" w:space="0" w:color="000000"/>
              <w:left w:val="single" w:sz="6" w:space="0" w:color="000000"/>
            </w:tcBorders>
            <w:shd w:val="clear" w:color="auto" w:fill="auto"/>
          </w:tcPr>
          <w:p w14:paraId="4BD51D59" w14:textId="77777777" w:rsidR="0003577A" w:rsidRDefault="0003577A" w:rsidP="001D273E"/>
        </w:tc>
        <w:tc>
          <w:tcPr>
            <w:tcW w:w="3685" w:type="dxa"/>
            <w:tcBorders>
              <w:top w:val="single" w:sz="6" w:space="0" w:color="000000"/>
              <w:left w:val="single" w:sz="6" w:space="0" w:color="000000"/>
              <w:bottom w:val="single" w:sz="6" w:space="0" w:color="000000"/>
            </w:tcBorders>
            <w:shd w:val="clear" w:color="auto" w:fill="auto"/>
          </w:tcPr>
          <w:p w14:paraId="49D3AB16" w14:textId="77777777" w:rsidR="0003577A" w:rsidRDefault="0003577A" w:rsidP="001D273E">
            <w:pPr>
              <w:snapToGrid w:val="0"/>
              <w:spacing w:line="260" w:lineRule="atLeast"/>
              <w:rPr>
                <w:rFonts w:eastAsia="Calibri"/>
                <w:lang w:eastAsia="en-US"/>
              </w:rPr>
            </w:pPr>
            <w:r>
              <w:rPr>
                <w:rFonts w:eastAsia="Calibri"/>
                <w:lang w:eastAsia="en-US"/>
              </w:rPr>
              <w:t>Dermal exposure value (hand)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85736F8" w14:textId="0239235C" w:rsidR="0003577A" w:rsidRDefault="0003577A" w:rsidP="001D273E">
            <w:pPr>
              <w:snapToGrid w:val="0"/>
              <w:spacing w:line="260" w:lineRule="atLeast"/>
              <w:rPr>
                <w:rFonts w:eastAsia="Calibri"/>
                <w:lang w:eastAsia="en-US"/>
              </w:rPr>
            </w:pPr>
            <w:r>
              <w:rPr>
                <w:rFonts w:eastAsia="Calibri"/>
                <w:lang w:eastAsia="en-US"/>
              </w:rPr>
              <w:t>176 mg/min</w:t>
            </w:r>
          </w:p>
        </w:tc>
        <w:tc>
          <w:tcPr>
            <w:tcW w:w="3960" w:type="dxa"/>
            <w:tcBorders>
              <w:top w:val="single" w:sz="6" w:space="0" w:color="000000"/>
              <w:left w:val="single" w:sz="6" w:space="0" w:color="000000"/>
              <w:bottom w:val="single" w:sz="6" w:space="0" w:color="000000"/>
              <w:right w:val="single" w:sz="6" w:space="0" w:color="000000"/>
            </w:tcBorders>
          </w:tcPr>
          <w:p w14:paraId="24E4A8FA" w14:textId="3ADDC015" w:rsidR="0003577A" w:rsidRDefault="0003577A" w:rsidP="001D273E">
            <w:pPr>
              <w:snapToGrid w:val="0"/>
              <w:spacing w:line="260" w:lineRule="atLeast"/>
              <w:rPr>
                <w:rFonts w:eastAsia="Calibri"/>
                <w:lang w:eastAsia="en-US"/>
              </w:rPr>
            </w:pPr>
            <w:r>
              <w:rPr>
                <w:rFonts w:eastAsia="Calibri"/>
                <w:lang w:eastAsia="en-US"/>
              </w:rPr>
              <w:t>Consumer Product Spraying and Dusting Model 3</w:t>
            </w:r>
          </w:p>
        </w:tc>
      </w:tr>
      <w:tr w:rsidR="0003577A" w14:paraId="53CEE74E" w14:textId="77777777" w:rsidTr="00E030B7">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13110640" w14:textId="77777777" w:rsidR="0003577A" w:rsidRDefault="0003577A" w:rsidP="001D273E"/>
        </w:tc>
        <w:tc>
          <w:tcPr>
            <w:tcW w:w="3685" w:type="dxa"/>
            <w:tcBorders>
              <w:top w:val="single" w:sz="6" w:space="0" w:color="000000"/>
              <w:left w:val="single" w:sz="6" w:space="0" w:color="000000"/>
              <w:bottom w:val="single" w:sz="6" w:space="0" w:color="000000"/>
            </w:tcBorders>
            <w:shd w:val="clear" w:color="auto" w:fill="auto"/>
          </w:tcPr>
          <w:p w14:paraId="0F299068" w14:textId="77777777" w:rsidR="0003577A" w:rsidRDefault="0003577A" w:rsidP="001D273E">
            <w:pPr>
              <w:snapToGrid w:val="0"/>
              <w:spacing w:line="260" w:lineRule="atLeast"/>
              <w:rPr>
                <w:rFonts w:eastAsia="Calibri"/>
                <w:lang w:eastAsia="en-US"/>
              </w:rPr>
            </w:pPr>
            <w:r>
              <w:rPr>
                <w:rFonts w:eastAsia="Calibri"/>
                <w:lang w:eastAsia="en-US"/>
              </w:rPr>
              <w:t>Dermal exposure value (body)</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895A060" w14:textId="4595FDC6" w:rsidR="0003577A" w:rsidRDefault="0003577A" w:rsidP="001D273E">
            <w:pPr>
              <w:snapToGrid w:val="0"/>
              <w:spacing w:line="260" w:lineRule="atLeast"/>
              <w:rPr>
                <w:rFonts w:eastAsia="Calibri"/>
                <w:lang w:eastAsia="en-US"/>
              </w:rPr>
            </w:pPr>
            <w:r>
              <w:rPr>
                <w:rFonts w:eastAsia="Calibri"/>
                <w:lang w:eastAsia="en-US"/>
              </w:rPr>
              <w:t>120 mg/min</w:t>
            </w:r>
          </w:p>
        </w:tc>
        <w:tc>
          <w:tcPr>
            <w:tcW w:w="3960" w:type="dxa"/>
            <w:tcBorders>
              <w:top w:val="single" w:sz="6" w:space="0" w:color="000000"/>
              <w:left w:val="single" w:sz="6" w:space="0" w:color="000000"/>
              <w:bottom w:val="single" w:sz="6" w:space="0" w:color="000000"/>
              <w:right w:val="single" w:sz="6" w:space="0" w:color="000000"/>
            </w:tcBorders>
          </w:tcPr>
          <w:p w14:paraId="2F365E5D" w14:textId="4FD8D7A4" w:rsidR="0003577A" w:rsidRDefault="0003577A" w:rsidP="001D273E">
            <w:pPr>
              <w:snapToGrid w:val="0"/>
              <w:spacing w:line="260" w:lineRule="atLeast"/>
              <w:rPr>
                <w:rFonts w:eastAsia="Calibri"/>
                <w:lang w:eastAsia="en-US"/>
              </w:rPr>
            </w:pPr>
            <w:r>
              <w:rPr>
                <w:rFonts w:eastAsia="Calibri"/>
                <w:lang w:eastAsia="en-US"/>
              </w:rPr>
              <w:t>Consumer Product Spraying and Dusting Model 3</w:t>
            </w:r>
          </w:p>
        </w:tc>
      </w:tr>
      <w:tr w:rsidR="0003577A" w14:paraId="06526086" w14:textId="77777777" w:rsidTr="00E030B7">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438C8D27" w14:textId="77777777" w:rsidR="0003577A" w:rsidRDefault="0003577A" w:rsidP="001D273E"/>
        </w:tc>
        <w:tc>
          <w:tcPr>
            <w:tcW w:w="3685" w:type="dxa"/>
            <w:tcBorders>
              <w:top w:val="single" w:sz="6" w:space="0" w:color="000000"/>
              <w:left w:val="single" w:sz="6" w:space="0" w:color="000000"/>
              <w:bottom w:val="single" w:sz="6" w:space="0" w:color="000000"/>
            </w:tcBorders>
            <w:shd w:val="clear" w:color="auto" w:fill="auto"/>
          </w:tcPr>
          <w:p w14:paraId="020FE7A4" w14:textId="77777777" w:rsidR="0003577A" w:rsidRDefault="0003577A" w:rsidP="001D273E">
            <w:pPr>
              <w:snapToGrid w:val="0"/>
              <w:spacing w:line="260" w:lineRule="atLeast"/>
              <w:rPr>
                <w:rFonts w:eastAsia="Calibri"/>
                <w:lang w:eastAsia="en-US"/>
              </w:rPr>
            </w:pPr>
            <w:r>
              <w:rPr>
                <w:rFonts w:eastAsia="Calibri"/>
                <w:lang w:eastAsia="en-US"/>
              </w:rPr>
              <w:t>Dermal absorption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7362338" w14:textId="77777777" w:rsidR="0003577A" w:rsidRDefault="0003577A" w:rsidP="001D273E">
            <w:pPr>
              <w:snapToGrid w:val="0"/>
              <w:spacing w:line="260" w:lineRule="atLeast"/>
              <w:rPr>
                <w:rFonts w:eastAsia="Calibri"/>
                <w:lang w:eastAsia="en-US"/>
              </w:rPr>
            </w:pPr>
            <w:r>
              <w:rPr>
                <w:rFonts w:eastAsia="Calibri"/>
                <w:lang w:eastAsia="en-US"/>
              </w:rPr>
              <w:t>50%</w:t>
            </w:r>
          </w:p>
        </w:tc>
        <w:tc>
          <w:tcPr>
            <w:tcW w:w="3960" w:type="dxa"/>
            <w:tcBorders>
              <w:top w:val="single" w:sz="6" w:space="0" w:color="000000"/>
              <w:left w:val="single" w:sz="6" w:space="0" w:color="000000"/>
              <w:bottom w:val="single" w:sz="6" w:space="0" w:color="000000"/>
              <w:right w:val="single" w:sz="6" w:space="0" w:color="000000"/>
            </w:tcBorders>
          </w:tcPr>
          <w:p w14:paraId="32F1EE5E" w14:textId="77777777" w:rsidR="0003577A" w:rsidRDefault="0003577A" w:rsidP="001D273E">
            <w:pPr>
              <w:snapToGrid w:val="0"/>
              <w:spacing w:line="260" w:lineRule="atLeast"/>
              <w:rPr>
                <w:rFonts w:eastAsia="Calibri"/>
                <w:lang w:eastAsia="en-US"/>
              </w:rPr>
            </w:pPr>
            <w:r>
              <w:rPr>
                <w:rFonts w:eastAsia="Calibri"/>
                <w:lang w:eastAsia="en-US"/>
              </w:rPr>
              <w:t>Default value according to EFSA Guidance 2017</w:t>
            </w:r>
          </w:p>
        </w:tc>
      </w:tr>
      <w:tr w:rsidR="0003577A" w14:paraId="2457180F" w14:textId="77777777" w:rsidTr="00E030B7">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214D9606" w14:textId="77777777" w:rsidR="0003577A" w:rsidRDefault="0003577A" w:rsidP="001D273E"/>
        </w:tc>
        <w:tc>
          <w:tcPr>
            <w:tcW w:w="3685" w:type="dxa"/>
            <w:tcBorders>
              <w:top w:val="single" w:sz="6" w:space="0" w:color="000000"/>
              <w:left w:val="single" w:sz="6" w:space="0" w:color="000000"/>
              <w:bottom w:val="single" w:sz="6" w:space="0" w:color="000000"/>
            </w:tcBorders>
            <w:shd w:val="clear" w:color="auto" w:fill="auto"/>
          </w:tcPr>
          <w:p w14:paraId="38813780" w14:textId="77777777" w:rsidR="0003577A" w:rsidRDefault="0003577A" w:rsidP="001D273E">
            <w:pPr>
              <w:snapToGrid w:val="0"/>
              <w:spacing w:line="260" w:lineRule="atLeast"/>
              <w:rPr>
                <w:rFonts w:eastAsia="Calibri"/>
                <w:lang w:eastAsia="en-US"/>
              </w:rPr>
            </w:pPr>
            <w:r>
              <w:rPr>
                <w:rFonts w:eastAsia="Calibri"/>
                <w:lang w:eastAsia="en-US"/>
              </w:rPr>
              <w:t>Dermal absorption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03B02BD" w14:textId="6C63F828" w:rsidR="0003577A" w:rsidRDefault="0003577A" w:rsidP="001D273E">
            <w:pPr>
              <w:snapToGrid w:val="0"/>
              <w:spacing w:line="260" w:lineRule="atLeast"/>
              <w:rPr>
                <w:rFonts w:eastAsia="Calibri"/>
                <w:lang w:eastAsia="en-US"/>
              </w:rPr>
            </w:pPr>
            <w:r>
              <w:rPr>
                <w:rFonts w:eastAsia="Calibri"/>
                <w:lang w:eastAsia="en-US"/>
              </w:rPr>
              <w:t>9.2%</w:t>
            </w:r>
          </w:p>
        </w:tc>
        <w:tc>
          <w:tcPr>
            <w:tcW w:w="3960" w:type="dxa"/>
            <w:tcBorders>
              <w:top w:val="single" w:sz="6" w:space="0" w:color="000000"/>
              <w:left w:val="single" w:sz="6" w:space="0" w:color="000000"/>
              <w:bottom w:val="single" w:sz="6" w:space="0" w:color="000000"/>
              <w:right w:val="single" w:sz="6" w:space="0" w:color="000000"/>
            </w:tcBorders>
          </w:tcPr>
          <w:p w14:paraId="02E4F351" w14:textId="77777777" w:rsidR="0003577A" w:rsidRDefault="0003577A" w:rsidP="001D273E">
            <w:pPr>
              <w:snapToGrid w:val="0"/>
              <w:spacing w:line="260" w:lineRule="atLeast"/>
              <w:rPr>
                <w:rFonts w:eastAsia="Calibri"/>
                <w:lang w:eastAsia="en-US"/>
              </w:rPr>
            </w:pPr>
            <w:r>
              <w:rPr>
                <w:rFonts w:eastAsia="Calibri"/>
                <w:lang w:eastAsia="en-US"/>
              </w:rPr>
              <w:t>Dermal absorption study</w:t>
            </w:r>
          </w:p>
        </w:tc>
      </w:tr>
      <w:tr w:rsidR="00227BC8" w14:paraId="683365C6" w14:textId="77777777" w:rsidTr="001D273E">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3C42C2AE" w14:textId="77777777" w:rsidR="00227BC8" w:rsidRDefault="00227BC8" w:rsidP="001D273E">
            <w:pPr>
              <w:snapToGrid w:val="0"/>
              <w:spacing w:line="260" w:lineRule="atLeast"/>
              <w:rPr>
                <w:rFonts w:eastAsia="Calibri"/>
                <w:lang w:eastAsia="en-US"/>
              </w:rPr>
            </w:pPr>
            <w:r>
              <w:rPr>
                <w:rFonts w:eastAsia="Calibri"/>
                <w:lang w:eastAsia="en-US"/>
              </w:rPr>
              <w:t>Inhalation exposure</w:t>
            </w:r>
          </w:p>
        </w:tc>
      </w:tr>
      <w:tr w:rsidR="0003577A" w14:paraId="1DAB76A2" w14:textId="77777777" w:rsidTr="00E030B7">
        <w:tblPrEx>
          <w:tblCellMar>
            <w:top w:w="0" w:type="dxa"/>
            <w:bottom w:w="0" w:type="dxa"/>
          </w:tblCellMar>
        </w:tblPrEx>
        <w:trPr>
          <w:cantSplit/>
          <w:trHeight w:val="453"/>
        </w:trPr>
        <w:tc>
          <w:tcPr>
            <w:tcW w:w="928" w:type="dxa"/>
            <w:vMerge w:val="restart"/>
            <w:tcBorders>
              <w:top w:val="single" w:sz="6" w:space="0" w:color="000000"/>
              <w:left w:val="single" w:sz="6" w:space="0" w:color="000000"/>
            </w:tcBorders>
            <w:shd w:val="clear" w:color="auto" w:fill="auto"/>
          </w:tcPr>
          <w:p w14:paraId="16D45199" w14:textId="77777777" w:rsidR="0003577A" w:rsidRDefault="0003577A" w:rsidP="001D273E"/>
        </w:tc>
        <w:tc>
          <w:tcPr>
            <w:tcW w:w="3685" w:type="dxa"/>
            <w:tcBorders>
              <w:top w:val="single" w:sz="6" w:space="0" w:color="000000"/>
              <w:left w:val="single" w:sz="6" w:space="0" w:color="000000"/>
              <w:bottom w:val="single" w:sz="6" w:space="0" w:color="000000"/>
            </w:tcBorders>
            <w:shd w:val="clear" w:color="auto" w:fill="auto"/>
          </w:tcPr>
          <w:p w14:paraId="6A4B06F0" w14:textId="77777777" w:rsidR="0003577A" w:rsidRDefault="0003577A" w:rsidP="001D273E">
            <w:pPr>
              <w:snapToGrid w:val="0"/>
              <w:spacing w:line="260" w:lineRule="atLeast"/>
              <w:rPr>
                <w:rFonts w:eastAsia="Calibri"/>
                <w:lang w:eastAsia="en-US"/>
              </w:rPr>
            </w:pPr>
            <w:r>
              <w:rPr>
                <w:rFonts w:eastAsia="Calibri"/>
                <w:lang w:eastAsia="en-US"/>
              </w:rPr>
              <w:t>Inhalation exposure value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B561368" w14:textId="1E19C257" w:rsidR="0003577A" w:rsidRDefault="0003577A" w:rsidP="001D273E">
            <w:pPr>
              <w:snapToGrid w:val="0"/>
              <w:spacing w:line="260" w:lineRule="atLeast"/>
              <w:rPr>
                <w:rFonts w:eastAsia="Calibri"/>
                <w:lang w:eastAsia="en-US"/>
              </w:rPr>
            </w:pPr>
            <w:r>
              <w:rPr>
                <w:rFonts w:eastAsia="Calibri"/>
                <w:lang w:eastAsia="en-US"/>
              </w:rPr>
              <w:t>115 mg/min</w:t>
            </w:r>
          </w:p>
        </w:tc>
        <w:tc>
          <w:tcPr>
            <w:tcW w:w="3960" w:type="dxa"/>
            <w:tcBorders>
              <w:top w:val="single" w:sz="6" w:space="0" w:color="000000"/>
              <w:left w:val="single" w:sz="6" w:space="0" w:color="000000"/>
              <w:bottom w:val="single" w:sz="6" w:space="0" w:color="000000"/>
              <w:right w:val="single" w:sz="6" w:space="0" w:color="000000"/>
            </w:tcBorders>
          </w:tcPr>
          <w:p w14:paraId="10335E0B" w14:textId="47A43058" w:rsidR="0003577A" w:rsidRDefault="0003577A" w:rsidP="001D273E">
            <w:pPr>
              <w:snapToGrid w:val="0"/>
              <w:spacing w:line="260" w:lineRule="atLeast"/>
              <w:rPr>
                <w:rFonts w:eastAsia="Calibri"/>
                <w:lang w:eastAsia="en-US"/>
              </w:rPr>
            </w:pPr>
            <w:r>
              <w:rPr>
                <w:rFonts w:eastAsia="Calibri"/>
                <w:lang w:eastAsia="en-US"/>
              </w:rPr>
              <w:t>Consumer Product Spraying and Dusting Model 3</w:t>
            </w:r>
          </w:p>
        </w:tc>
      </w:tr>
      <w:tr w:rsidR="0003577A" w14:paraId="44D8FD10" w14:textId="77777777" w:rsidTr="00E030B7">
        <w:tblPrEx>
          <w:tblCellMar>
            <w:top w:w="0" w:type="dxa"/>
            <w:bottom w:w="0" w:type="dxa"/>
          </w:tblCellMar>
        </w:tblPrEx>
        <w:trPr>
          <w:cantSplit/>
          <w:trHeight w:val="453"/>
        </w:trPr>
        <w:tc>
          <w:tcPr>
            <w:tcW w:w="928" w:type="dxa"/>
            <w:vMerge/>
            <w:tcBorders>
              <w:left w:val="single" w:sz="6" w:space="0" w:color="000000"/>
            </w:tcBorders>
            <w:shd w:val="clear" w:color="auto" w:fill="auto"/>
          </w:tcPr>
          <w:p w14:paraId="55F2E5E3" w14:textId="77777777" w:rsidR="0003577A" w:rsidRDefault="0003577A" w:rsidP="001D273E"/>
        </w:tc>
        <w:tc>
          <w:tcPr>
            <w:tcW w:w="3685" w:type="dxa"/>
            <w:tcBorders>
              <w:top w:val="single" w:sz="6" w:space="0" w:color="000000"/>
              <w:left w:val="single" w:sz="6" w:space="0" w:color="000000"/>
              <w:bottom w:val="single" w:sz="6" w:space="0" w:color="000000"/>
            </w:tcBorders>
            <w:shd w:val="clear" w:color="auto" w:fill="auto"/>
          </w:tcPr>
          <w:p w14:paraId="626A28C7" w14:textId="77777777" w:rsidR="0003577A" w:rsidRDefault="0003577A" w:rsidP="001D273E">
            <w:pPr>
              <w:snapToGrid w:val="0"/>
              <w:spacing w:line="260" w:lineRule="atLeast"/>
              <w:rPr>
                <w:rFonts w:eastAsia="Calibri"/>
                <w:lang w:eastAsia="en-US"/>
              </w:rPr>
            </w:pPr>
            <w:r>
              <w:rPr>
                <w:rFonts w:eastAsia="Calibri"/>
                <w:lang w:eastAsia="en-US"/>
              </w:rPr>
              <w:t>Inhalation rate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DAB490A" w14:textId="77777777" w:rsidR="0003577A" w:rsidRDefault="0003577A" w:rsidP="001D273E">
            <w:pPr>
              <w:snapToGrid w:val="0"/>
              <w:spacing w:line="260" w:lineRule="atLeast"/>
              <w:rPr>
                <w:rFonts w:eastAsia="Calibri"/>
                <w:lang w:eastAsia="en-US"/>
              </w:rPr>
            </w:pPr>
            <w:r>
              <w:rPr>
                <w:rFonts w:eastAsia="Calibri"/>
                <w:lang w:eastAsia="en-US"/>
              </w:rPr>
              <w:t>1.25 m3/h</w:t>
            </w:r>
          </w:p>
        </w:tc>
        <w:tc>
          <w:tcPr>
            <w:tcW w:w="3960" w:type="dxa"/>
            <w:tcBorders>
              <w:top w:val="single" w:sz="6" w:space="0" w:color="000000"/>
              <w:left w:val="single" w:sz="6" w:space="0" w:color="000000"/>
              <w:bottom w:val="single" w:sz="6" w:space="0" w:color="000000"/>
              <w:right w:val="single" w:sz="6" w:space="0" w:color="000000"/>
            </w:tcBorders>
          </w:tcPr>
          <w:p w14:paraId="4F1DC9F1" w14:textId="77777777" w:rsidR="0003577A" w:rsidRDefault="0003577A" w:rsidP="001D273E">
            <w:pPr>
              <w:snapToGrid w:val="0"/>
              <w:spacing w:line="260" w:lineRule="atLeast"/>
              <w:rPr>
                <w:rFonts w:eastAsia="Calibri"/>
                <w:lang w:eastAsia="en-US"/>
              </w:rPr>
            </w:pPr>
            <w:r>
              <w:rPr>
                <w:rFonts w:eastAsia="Calibri"/>
                <w:lang w:eastAsia="en-US"/>
              </w:rPr>
              <w:t>Ad hoc Recommendation 14</w:t>
            </w:r>
          </w:p>
        </w:tc>
      </w:tr>
      <w:tr w:rsidR="0003577A" w14:paraId="6F2767BD" w14:textId="77777777" w:rsidTr="00E030B7">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537138D6" w14:textId="77777777" w:rsidR="0003577A" w:rsidRDefault="0003577A" w:rsidP="001D273E"/>
        </w:tc>
        <w:tc>
          <w:tcPr>
            <w:tcW w:w="3685" w:type="dxa"/>
            <w:tcBorders>
              <w:top w:val="single" w:sz="6" w:space="0" w:color="000000"/>
              <w:left w:val="single" w:sz="6" w:space="0" w:color="000000"/>
              <w:bottom w:val="single" w:sz="6" w:space="0" w:color="000000"/>
            </w:tcBorders>
            <w:shd w:val="clear" w:color="auto" w:fill="auto"/>
          </w:tcPr>
          <w:p w14:paraId="399E4468" w14:textId="77777777" w:rsidR="0003577A" w:rsidRDefault="0003577A" w:rsidP="001D273E">
            <w:pPr>
              <w:snapToGrid w:val="0"/>
              <w:spacing w:line="260" w:lineRule="atLeast"/>
              <w:rPr>
                <w:rFonts w:eastAsia="Calibri"/>
                <w:lang w:eastAsia="en-US"/>
              </w:rPr>
            </w:pPr>
            <w:r>
              <w:rPr>
                <w:rFonts w:eastAsia="Calibri"/>
                <w:lang w:eastAsia="en-US"/>
              </w:rPr>
              <w:t>Inhalation absorption (Penflufen and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7B31B62" w14:textId="77777777" w:rsidR="0003577A" w:rsidRDefault="0003577A" w:rsidP="001D273E">
            <w:pPr>
              <w:snapToGrid w:val="0"/>
              <w:spacing w:line="260" w:lineRule="atLeast"/>
              <w:rPr>
                <w:rFonts w:eastAsia="Calibri"/>
                <w:lang w:eastAsia="en-US"/>
              </w:rPr>
            </w:pPr>
            <w:r>
              <w:rPr>
                <w:rFonts w:eastAsia="Calibri"/>
                <w:lang w:eastAsia="en-US"/>
              </w:rPr>
              <w:t>100%</w:t>
            </w:r>
          </w:p>
        </w:tc>
        <w:tc>
          <w:tcPr>
            <w:tcW w:w="3960" w:type="dxa"/>
            <w:tcBorders>
              <w:top w:val="single" w:sz="6" w:space="0" w:color="000000"/>
              <w:left w:val="single" w:sz="6" w:space="0" w:color="000000"/>
              <w:bottom w:val="single" w:sz="6" w:space="0" w:color="000000"/>
              <w:right w:val="single" w:sz="6" w:space="0" w:color="000000"/>
            </w:tcBorders>
          </w:tcPr>
          <w:p w14:paraId="7D2E2AA8" w14:textId="77777777" w:rsidR="0003577A" w:rsidRDefault="0003577A" w:rsidP="001D273E">
            <w:pPr>
              <w:snapToGrid w:val="0"/>
              <w:spacing w:line="260" w:lineRule="atLeast"/>
              <w:rPr>
                <w:rFonts w:eastAsia="Calibri"/>
                <w:lang w:eastAsia="en-US"/>
              </w:rPr>
            </w:pPr>
            <w:r>
              <w:rPr>
                <w:rFonts w:eastAsia="Calibri"/>
                <w:lang w:eastAsia="en-US"/>
              </w:rPr>
              <w:t>Default value</w:t>
            </w:r>
          </w:p>
        </w:tc>
      </w:tr>
    </w:tbl>
    <w:p w14:paraId="45CABCEF" w14:textId="77777777" w:rsidR="00227BC8" w:rsidRDefault="00227BC8" w:rsidP="00227BC8">
      <w:pPr>
        <w:spacing w:line="260" w:lineRule="atLeast"/>
        <w:rPr>
          <w:rFonts w:eastAsia="Calibri"/>
          <w:shd w:val="clear" w:color="auto" w:fill="00FFFF"/>
          <w:lang w:eastAsia="en-US"/>
        </w:rPr>
      </w:pPr>
    </w:p>
    <w:p w14:paraId="0DBEE44F" w14:textId="5699D9A9" w:rsidR="00227BC8" w:rsidRDefault="00C30FD8" w:rsidP="00227BC8">
      <w:pPr>
        <w:rPr>
          <w:rFonts w:ascii="Times New Roman" w:eastAsia="Calibri" w:hAnsi="Times New Roman" w:cs="Times New Roman"/>
          <w:i/>
          <w:iCs/>
          <w:lang w:eastAsia="en-US"/>
        </w:rPr>
      </w:pPr>
      <w:r>
        <w:rPr>
          <w:rFonts w:eastAsia="Calibri"/>
          <w:b/>
          <w:lang w:eastAsia="en-US"/>
        </w:rPr>
        <w:t>Calculations for Task [</w:t>
      </w:r>
      <w:r w:rsidR="0003577A">
        <w:rPr>
          <w:rFonts w:eastAsia="Calibri"/>
          <w:b/>
          <w:lang w:eastAsia="en-US"/>
        </w:rPr>
        <w:t>7</w:t>
      </w:r>
      <w:r w:rsidR="00227BC8">
        <w:rPr>
          <w:rFonts w:eastAsia="Calibri"/>
          <w:b/>
          <w:lang w:eastAsia="en-US"/>
        </w:rPr>
        <w:t>.1]</w:t>
      </w:r>
    </w:p>
    <w:p w14:paraId="6F49691D" w14:textId="77777777" w:rsidR="00227BC8" w:rsidRPr="00342760" w:rsidRDefault="00227BC8" w:rsidP="00227BC8">
      <w:pPr>
        <w:spacing w:line="260" w:lineRule="atLeast"/>
        <w:rPr>
          <w:rFonts w:eastAsia="Calibri"/>
          <w:lang w:eastAsia="en-US"/>
        </w:rPr>
      </w:pPr>
    </w:p>
    <w:p w14:paraId="6E526323" w14:textId="77777777" w:rsidR="00227BC8" w:rsidRPr="00342760" w:rsidRDefault="00227BC8" w:rsidP="00227BC8">
      <w:pPr>
        <w:spacing w:line="260" w:lineRule="atLeast"/>
        <w:rPr>
          <w:rFonts w:eastAsia="Calibri"/>
          <w:u w:val="single"/>
          <w:lang w:eastAsia="en-US"/>
        </w:rPr>
      </w:pPr>
      <w:r w:rsidRPr="00342760">
        <w:rPr>
          <w:rFonts w:eastAsia="Calibri"/>
          <w:u w:val="single"/>
          <w:lang w:eastAsia="en-US"/>
        </w:rPr>
        <w:t>Penflufen</w:t>
      </w:r>
    </w:p>
    <w:p w14:paraId="69B21B3E" w14:textId="77777777" w:rsidR="00227BC8" w:rsidRPr="00342760" w:rsidRDefault="00227BC8" w:rsidP="00227BC8">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227BC8" w14:paraId="5BFC002E" w14:textId="77777777" w:rsidTr="001D273E">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70CBF828" w14:textId="08AFD446" w:rsidR="00227BC8" w:rsidRDefault="00227BC8" w:rsidP="001D273E">
            <w:pPr>
              <w:spacing w:line="260" w:lineRule="atLeast"/>
              <w:jc w:val="center"/>
            </w:pPr>
            <w:r>
              <w:rPr>
                <w:rFonts w:eastAsia="Calibri"/>
                <w:b/>
                <w:lang w:eastAsia="en-US"/>
              </w:rPr>
              <w:t xml:space="preserve">Summary table: estimated exposure from </w:t>
            </w:r>
            <w:r w:rsidR="00C30FD8">
              <w:rPr>
                <w:rFonts w:eastAsia="Calibri"/>
                <w:b/>
                <w:lang w:eastAsia="en-US"/>
              </w:rPr>
              <w:t>non-</w:t>
            </w:r>
            <w:r>
              <w:rPr>
                <w:rFonts w:eastAsia="Calibri"/>
                <w:b/>
                <w:lang w:eastAsia="en-US"/>
              </w:rPr>
              <w:t>professional uses</w:t>
            </w:r>
          </w:p>
        </w:tc>
      </w:tr>
      <w:tr w:rsidR="00227BC8" w14:paraId="6C9EEC05" w14:textId="77777777" w:rsidTr="001D273E">
        <w:tblPrEx>
          <w:tblCellMar>
            <w:top w:w="57" w:type="dxa"/>
            <w:bottom w:w="57" w:type="dxa"/>
          </w:tblCellMar>
        </w:tblPrEx>
        <w:trPr>
          <w:cantSplit/>
          <w:trHeight w:val="1203"/>
        </w:trPr>
        <w:tc>
          <w:tcPr>
            <w:tcW w:w="1495" w:type="dxa"/>
            <w:tcBorders>
              <w:top w:val="single" w:sz="6" w:space="0" w:color="000000"/>
              <w:left w:val="single" w:sz="6" w:space="0" w:color="000000"/>
              <w:bottom w:val="single" w:sz="6" w:space="0" w:color="000000"/>
            </w:tcBorders>
            <w:shd w:val="clear" w:color="auto" w:fill="auto"/>
          </w:tcPr>
          <w:p w14:paraId="6D9FC30B" w14:textId="77777777" w:rsidR="00227BC8" w:rsidRDefault="00227BC8" w:rsidP="001D273E">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250A7123" w14:textId="77777777" w:rsidR="00227BC8" w:rsidRDefault="00227BC8" w:rsidP="001D273E">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1CA3142C" w14:textId="77777777" w:rsidR="00227BC8" w:rsidRDefault="00227BC8" w:rsidP="001D273E">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3749A843" w14:textId="77777777" w:rsidR="00227BC8" w:rsidRDefault="00227BC8" w:rsidP="001D273E">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1FC8E8BC" w14:textId="77777777" w:rsidR="00227BC8" w:rsidRDefault="00227BC8" w:rsidP="001D273E">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79953854" w14:textId="77777777" w:rsidR="00227BC8" w:rsidRDefault="00227BC8" w:rsidP="001D273E">
            <w:pPr>
              <w:spacing w:line="260" w:lineRule="atLeast"/>
            </w:pPr>
            <w:r>
              <w:rPr>
                <w:rFonts w:eastAsia="Calibri"/>
                <w:b/>
                <w:lang w:eastAsia="en-US"/>
              </w:rPr>
              <w:t>Estimated total uptake (mg/kg d/bw)</w:t>
            </w:r>
          </w:p>
        </w:tc>
      </w:tr>
      <w:tr w:rsidR="00227BC8" w14:paraId="4631A638" w14:textId="77777777" w:rsidTr="001D273E">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27D15F40" w14:textId="6D50C249" w:rsidR="00227BC8" w:rsidRDefault="00C30FD8" w:rsidP="001D273E">
            <w:pPr>
              <w:spacing w:line="260" w:lineRule="atLeast"/>
              <w:rPr>
                <w:rFonts w:eastAsia="Calibri"/>
                <w:lang w:eastAsia="en-US"/>
              </w:rPr>
            </w:pPr>
            <w:r>
              <w:rPr>
                <w:rFonts w:eastAsia="Calibri"/>
                <w:lang w:eastAsia="en-US"/>
              </w:rPr>
              <w:t>Task [</w:t>
            </w:r>
            <w:r w:rsidR="0003577A">
              <w:rPr>
                <w:rFonts w:eastAsia="Calibri"/>
                <w:lang w:eastAsia="en-US"/>
              </w:rPr>
              <w:t>7</w:t>
            </w:r>
            <w:r w:rsidR="00227BC8">
              <w:rPr>
                <w:rFonts w:eastAsia="Calibri"/>
                <w:lang w:eastAsia="en-US"/>
              </w:rPr>
              <w:t>.1]</w:t>
            </w:r>
          </w:p>
        </w:tc>
        <w:tc>
          <w:tcPr>
            <w:tcW w:w="1276" w:type="dxa"/>
            <w:tcBorders>
              <w:top w:val="single" w:sz="6" w:space="0" w:color="000000"/>
              <w:left w:val="single" w:sz="6" w:space="0" w:color="000000"/>
              <w:bottom w:val="single" w:sz="6" w:space="0" w:color="000000"/>
            </w:tcBorders>
            <w:shd w:val="clear" w:color="auto" w:fill="auto"/>
          </w:tcPr>
          <w:p w14:paraId="263FCF3A" w14:textId="77777777" w:rsidR="00227BC8" w:rsidRDefault="00227BC8" w:rsidP="001D273E">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78FDA7A7" w14:textId="7B487618" w:rsidR="00227BC8" w:rsidRDefault="00C30FD8" w:rsidP="001D273E">
            <w:pPr>
              <w:snapToGrid w:val="0"/>
              <w:spacing w:line="260" w:lineRule="atLeast"/>
              <w:rPr>
                <w:rFonts w:eastAsia="Calibri"/>
                <w:lang w:eastAsia="en-US"/>
              </w:rPr>
            </w:pPr>
            <w:r>
              <w:rPr>
                <w:rFonts w:eastAsia="Calibri"/>
                <w:lang w:eastAsia="en-US"/>
              </w:rPr>
              <w:t>4.31</w:t>
            </w:r>
            <w:r w:rsidR="00227BC8">
              <w:rPr>
                <w:rFonts w:eastAsia="Calibri"/>
                <w:lang w:eastAsia="en-US"/>
              </w:rPr>
              <w:t>x10</w:t>
            </w:r>
            <w:r w:rsidR="00227BC8">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3615ABBA" w14:textId="313D980D" w:rsidR="00227BC8" w:rsidRDefault="00C30FD8" w:rsidP="001D273E">
            <w:pPr>
              <w:snapToGrid w:val="0"/>
              <w:spacing w:line="260" w:lineRule="atLeast"/>
              <w:rPr>
                <w:rFonts w:eastAsia="Calibri"/>
                <w:lang w:eastAsia="en-US"/>
              </w:rPr>
            </w:pPr>
            <w:r>
              <w:rPr>
                <w:rFonts w:eastAsia="Calibri"/>
                <w:lang w:eastAsia="en-US"/>
              </w:rPr>
              <w:t>2.66</w:t>
            </w:r>
            <w:r w:rsidR="00227BC8">
              <w:rPr>
                <w:rFonts w:eastAsia="Calibri"/>
                <w:lang w:eastAsia="en-US"/>
              </w:rPr>
              <w:t>x10</w:t>
            </w:r>
            <w:r w:rsidR="00227BC8">
              <w:rPr>
                <w:rFonts w:eastAsia="Calibri"/>
                <w:vertAlign w:val="superscript"/>
                <w:lang w:eastAsia="en-US"/>
              </w:rPr>
              <w:t>-</w:t>
            </w:r>
            <w:r>
              <w:rPr>
                <w:rFonts w:eastAsia="Calibri"/>
                <w:vertAlign w:val="superscript"/>
                <w:lang w:eastAsia="en-US"/>
              </w:rPr>
              <w:t>2</w:t>
            </w:r>
          </w:p>
        </w:tc>
        <w:tc>
          <w:tcPr>
            <w:tcW w:w="1843" w:type="dxa"/>
            <w:tcBorders>
              <w:top w:val="single" w:sz="6" w:space="0" w:color="000000"/>
              <w:left w:val="single" w:sz="6" w:space="0" w:color="000000"/>
              <w:bottom w:val="single" w:sz="6" w:space="0" w:color="000000"/>
            </w:tcBorders>
            <w:shd w:val="clear" w:color="auto" w:fill="auto"/>
          </w:tcPr>
          <w:p w14:paraId="7869D45C"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0F04CCCE" w14:textId="36905D97" w:rsidR="00227BC8" w:rsidRDefault="00C30FD8" w:rsidP="001D273E">
            <w:pPr>
              <w:snapToGrid w:val="0"/>
              <w:spacing w:line="260" w:lineRule="atLeast"/>
              <w:rPr>
                <w:rFonts w:eastAsia="Calibri"/>
                <w:lang w:eastAsia="en-US"/>
              </w:rPr>
            </w:pPr>
            <w:r>
              <w:rPr>
                <w:rFonts w:eastAsia="Calibri"/>
                <w:lang w:eastAsia="en-US"/>
              </w:rPr>
              <w:t>2.71</w:t>
            </w:r>
            <w:r w:rsidR="00227BC8">
              <w:rPr>
                <w:rFonts w:eastAsia="Calibri"/>
                <w:lang w:eastAsia="en-US"/>
              </w:rPr>
              <w:t>x10</w:t>
            </w:r>
            <w:r w:rsidR="00227BC8">
              <w:rPr>
                <w:rFonts w:eastAsia="Calibri"/>
                <w:vertAlign w:val="superscript"/>
                <w:lang w:eastAsia="en-US"/>
              </w:rPr>
              <w:t>-</w:t>
            </w:r>
            <w:r>
              <w:rPr>
                <w:rFonts w:eastAsia="Calibri"/>
                <w:vertAlign w:val="superscript"/>
                <w:lang w:eastAsia="en-US"/>
              </w:rPr>
              <w:t>2</w:t>
            </w:r>
          </w:p>
        </w:tc>
      </w:tr>
    </w:tbl>
    <w:p w14:paraId="49624C7B" w14:textId="77777777" w:rsidR="00227BC8" w:rsidRDefault="00227BC8" w:rsidP="00227BC8">
      <w:pPr>
        <w:spacing w:line="260" w:lineRule="atLeast"/>
        <w:rPr>
          <w:rFonts w:eastAsia="Calibri"/>
          <w:shd w:val="clear" w:color="auto" w:fill="00FFFF"/>
          <w:lang w:eastAsia="en-US"/>
        </w:rPr>
      </w:pPr>
    </w:p>
    <w:p w14:paraId="5B1CE6D8" w14:textId="77777777" w:rsidR="00227BC8" w:rsidRPr="00342760" w:rsidRDefault="00227BC8" w:rsidP="00227BC8">
      <w:pPr>
        <w:spacing w:line="260" w:lineRule="atLeast"/>
        <w:rPr>
          <w:rFonts w:eastAsia="Calibri"/>
          <w:u w:val="single"/>
          <w:lang w:eastAsia="en-US"/>
        </w:rPr>
      </w:pPr>
      <w:r>
        <w:rPr>
          <w:rFonts w:eastAsia="Calibri"/>
          <w:u w:val="single"/>
          <w:lang w:eastAsia="en-US"/>
        </w:rPr>
        <w:t>Cypermethrin</w:t>
      </w:r>
    </w:p>
    <w:p w14:paraId="7ED0D657" w14:textId="77777777" w:rsidR="00227BC8" w:rsidRPr="00342760" w:rsidRDefault="00227BC8" w:rsidP="00227BC8">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227BC8" w14:paraId="38F61881" w14:textId="77777777" w:rsidTr="001D273E">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2CBBBAB2" w14:textId="4F86397F" w:rsidR="00227BC8" w:rsidRDefault="00227BC8" w:rsidP="001D273E">
            <w:pPr>
              <w:spacing w:line="260" w:lineRule="atLeast"/>
              <w:jc w:val="center"/>
            </w:pPr>
            <w:r>
              <w:rPr>
                <w:rFonts w:eastAsia="Calibri"/>
                <w:b/>
                <w:lang w:eastAsia="en-US"/>
              </w:rPr>
              <w:t xml:space="preserve">Summary table: estimated exposure from </w:t>
            </w:r>
            <w:r w:rsidR="00C30FD8">
              <w:rPr>
                <w:rFonts w:eastAsia="Calibri"/>
                <w:b/>
                <w:lang w:eastAsia="en-US"/>
              </w:rPr>
              <w:t>non-</w:t>
            </w:r>
            <w:r>
              <w:rPr>
                <w:rFonts w:eastAsia="Calibri"/>
                <w:b/>
                <w:lang w:eastAsia="en-US"/>
              </w:rPr>
              <w:t>professional uses</w:t>
            </w:r>
          </w:p>
        </w:tc>
      </w:tr>
      <w:tr w:rsidR="00227BC8" w14:paraId="4F7668E1" w14:textId="77777777" w:rsidTr="001D273E">
        <w:tblPrEx>
          <w:tblCellMar>
            <w:top w:w="57" w:type="dxa"/>
            <w:bottom w:w="57" w:type="dxa"/>
          </w:tblCellMar>
        </w:tblPrEx>
        <w:trPr>
          <w:cantSplit/>
          <w:trHeight w:val="1133"/>
        </w:trPr>
        <w:tc>
          <w:tcPr>
            <w:tcW w:w="1495" w:type="dxa"/>
            <w:tcBorders>
              <w:top w:val="single" w:sz="6" w:space="0" w:color="000000"/>
              <w:left w:val="single" w:sz="6" w:space="0" w:color="000000"/>
              <w:bottom w:val="single" w:sz="6" w:space="0" w:color="000000"/>
            </w:tcBorders>
            <w:shd w:val="clear" w:color="auto" w:fill="auto"/>
          </w:tcPr>
          <w:p w14:paraId="5416DE89" w14:textId="77777777" w:rsidR="00227BC8" w:rsidRDefault="00227BC8" w:rsidP="001D273E">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0C64072A" w14:textId="77777777" w:rsidR="00227BC8" w:rsidRDefault="00227BC8" w:rsidP="001D273E">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74737E1E" w14:textId="77777777" w:rsidR="00227BC8" w:rsidRDefault="00227BC8" w:rsidP="001D273E">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0DBA3705" w14:textId="77777777" w:rsidR="00227BC8" w:rsidRDefault="00227BC8" w:rsidP="001D273E">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3BDD6082" w14:textId="77777777" w:rsidR="00227BC8" w:rsidRDefault="00227BC8" w:rsidP="001D273E">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36CC1CB7" w14:textId="77777777" w:rsidR="00227BC8" w:rsidRDefault="00227BC8" w:rsidP="001D273E">
            <w:pPr>
              <w:spacing w:line="260" w:lineRule="atLeast"/>
            </w:pPr>
            <w:r>
              <w:rPr>
                <w:rFonts w:eastAsia="Calibri"/>
                <w:b/>
                <w:lang w:eastAsia="en-US"/>
              </w:rPr>
              <w:t>Estimated total uptake (mg/kg d/bw)</w:t>
            </w:r>
          </w:p>
        </w:tc>
      </w:tr>
      <w:tr w:rsidR="00227BC8" w14:paraId="4537BFD2" w14:textId="77777777" w:rsidTr="001D273E">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0CA255C2" w14:textId="19A78DF6" w:rsidR="00227BC8" w:rsidRDefault="00C30FD8" w:rsidP="001D273E">
            <w:pPr>
              <w:spacing w:line="260" w:lineRule="atLeast"/>
              <w:rPr>
                <w:rFonts w:eastAsia="Calibri"/>
                <w:lang w:eastAsia="en-US"/>
              </w:rPr>
            </w:pPr>
            <w:r>
              <w:rPr>
                <w:rFonts w:eastAsia="Calibri"/>
                <w:lang w:eastAsia="en-US"/>
              </w:rPr>
              <w:t>Task [</w:t>
            </w:r>
            <w:r w:rsidR="0003577A">
              <w:rPr>
                <w:rFonts w:eastAsia="Calibri"/>
                <w:lang w:eastAsia="en-US"/>
              </w:rPr>
              <w:t>7</w:t>
            </w:r>
            <w:r w:rsidR="00227BC8">
              <w:rPr>
                <w:rFonts w:eastAsia="Calibri"/>
                <w:lang w:eastAsia="en-US"/>
              </w:rPr>
              <w:t>.1]</w:t>
            </w:r>
          </w:p>
        </w:tc>
        <w:tc>
          <w:tcPr>
            <w:tcW w:w="1276" w:type="dxa"/>
            <w:tcBorders>
              <w:top w:val="single" w:sz="6" w:space="0" w:color="000000"/>
              <w:left w:val="single" w:sz="6" w:space="0" w:color="000000"/>
              <w:bottom w:val="single" w:sz="6" w:space="0" w:color="000000"/>
            </w:tcBorders>
            <w:shd w:val="clear" w:color="auto" w:fill="auto"/>
          </w:tcPr>
          <w:p w14:paraId="4AC0BB08" w14:textId="77777777" w:rsidR="00227BC8" w:rsidRDefault="00227BC8" w:rsidP="001D273E">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5ED40DA7" w14:textId="6C64B946" w:rsidR="00227BC8" w:rsidRDefault="00C30FD8" w:rsidP="001D273E">
            <w:pPr>
              <w:snapToGrid w:val="0"/>
              <w:spacing w:line="260" w:lineRule="atLeast"/>
              <w:rPr>
                <w:rFonts w:eastAsia="Calibri"/>
                <w:lang w:eastAsia="en-US"/>
              </w:rPr>
            </w:pPr>
            <w:r>
              <w:rPr>
                <w:rFonts w:eastAsia="Calibri"/>
                <w:lang w:eastAsia="en-US"/>
              </w:rPr>
              <w:t>2.92</w:t>
            </w:r>
            <w:r w:rsidR="00227BC8">
              <w:rPr>
                <w:rFonts w:eastAsia="Calibri"/>
                <w:lang w:eastAsia="en-US"/>
              </w:rPr>
              <w:t>x10</w:t>
            </w:r>
            <w:r w:rsidR="00227BC8">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081CA127" w14:textId="05A8BB92" w:rsidR="00227BC8" w:rsidRDefault="0003577A" w:rsidP="001D273E">
            <w:pPr>
              <w:snapToGrid w:val="0"/>
              <w:spacing w:line="260" w:lineRule="atLeast"/>
              <w:rPr>
                <w:rFonts w:eastAsia="Calibri"/>
                <w:lang w:eastAsia="en-US"/>
              </w:rPr>
            </w:pPr>
            <w:r>
              <w:rPr>
                <w:rFonts w:eastAsia="Calibri"/>
                <w:lang w:eastAsia="en-US"/>
              </w:rPr>
              <w:t>3.32</w:t>
            </w:r>
            <w:r w:rsidR="00227BC8">
              <w:rPr>
                <w:rFonts w:eastAsia="Calibri"/>
                <w:lang w:eastAsia="en-US"/>
              </w:rPr>
              <w:t>x10</w:t>
            </w:r>
            <w:r w:rsidR="00227BC8">
              <w:rPr>
                <w:rFonts w:eastAsia="Calibri"/>
                <w:vertAlign w:val="superscript"/>
                <w:lang w:eastAsia="en-US"/>
              </w:rPr>
              <w:t>-2</w:t>
            </w:r>
          </w:p>
        </w:tc>
        <w:tc>
          <w:tcPr>
            <w:tcW w:w="1843" w:type="dxa"/>
            <w:tcBorders>
              <w:top w:val="single" w:sz="6" w:space="0" w:color="000000"/>
              <w:left w:val="single" w:sz="6" w:space="0" w:color="000000"/>
              <w:bottom w:val="single" w:sz="6" w:space="0" w:color="000000"/>
            </w:tcBorders>
            <w:shd w:val="clear" w:color="auto" w:fill="auto"/>
          </w:tcPr>
          <w:p w14:paraId="4D5F14B5"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53AA3ECA" w14:textId="1EFF5D56" w:rsidR="00227BC8" w:rsidRDefault="0003577A" w:rsidP="001D273E">
            <w:pPr>
              <w:snapToGrid w:val="0"/>
              <w:spacing w:line="260" w:lineRule="atLeast"/>
              <w:rPr>
                <w:rFonts w:eastAsia="Calibri"/>
                <w:lang w:eastAsia="en-US"/>
              </w:rPr>
            </w:pPr>
            <w:r>
              <w:rPr>
                <w:rFonts w:eastAsia="Calibri"/>
                <w:lang w:eastAsia="en-US"/>
              </w:rPr>
              <w:t>3.61</w:t>
            </w:r>
            <w:r w:rsidR="00227BC8">
              <w:rPr>
                <w:rFonts w:eastAsia="Calibri"/>
                <w:lang w:eastAsia="en-US"/>
              </w:rPr>
              <w:t>x10</w:t>
            </w:r>
            <w:r w:rsidR="00227BC8">
              <w:rPr>
                <w:rFonts w:eastAsia="Calibri"/>
                <w:vertAlign w:val="superscript"/>
                <w:lang w:eastAsia="en-US"/>
              </w:rPr>
              <w:t>-2</w:t>
            </w:r>
          </w:p>
        </w:tc>
      </w:tr>
    </w:tbl>
    <w:p w14:paraId="0A156F81" w14:textId="78EC1B3B" w:rsidR="00D017B4" w:rsidRDefault="00D017B4" w:rsidP="00227BC8">
      <w:pPr>
        <w:tabs>
          <w:tab w:val="left" w:pos="5656"/>
        </w:tabs>
        <w:spacing w:line="260" w:lineRule="atLeast"/>
        <w:rPr>
          <w:rFonts w:ascii="Times New Roman" w:eastAsia="Calibri" w:hAnsi="Times New Roman" w:cs="Times New Roman"/>
          <w:i/>
          <w:iCs/>
          <w:lang w:eastAsia="en-US"/>
        </w:rPr>
      </w:pPr>
    </w:p>
    <w:p w14:paraId="14DD94E2" w14:textId="77777777" w:rsidR="00D017B4" w:rsidRDefault="00D017B4">
      <w:pPr>
        <w:suppressAutoHyphens w:val="0"/>
        <w:rPr>
          <w:rFonts w:ascii="Times New Roman" w:eastAsia="Calibri" w:hAnsi="Times New Roman" w:cs="Times New Roman"/>
          <w:i/>
          <w:iCs/>
          <w:lang w:eastAsia="en-US"/>
        </w:rPr>
      </w:pPr>
      <w:r>
        <w:rPr>
          <w:rFonts w:ascii="Times New Roman" w:eastAsia="Calibri" w:hAnsi="Times New Roman" w:cs="Times New Roman"/>
          <w:i/>
          <w:iCs/>
          <w:lang w:eastAsia="en-US"/>
        </w:rPr>
        <w:br w:type="page"/>
      </w:r>
    </w:p>
    <w:p w14:paraId="35EA4F2C" w14:textId="77777777" w:rsidR="00227BC8" w:rsidRDefault="00227BC8" w:rsidP="00227BC8">
      <w:pPr>
        <w:tabs>
          <w:tab w:val="left" w:pos="5656"/>
        </w:tabs>
        <w:spacing w:line="260" w:lineRule="atLeast"/>
        <w:rPr>
          <w:rFonts w:ascii="Times New Roman" w:eastAsia="Calibri" w:hAnsi="Times New Roman" w:cs="Times New Roman"/>
          <w:i/>
          <w:iCs/>
          <w:lang w:eastAsia="en-US"/>
        </w:rPr>
      </w:pPr>
    </w:p>
    <w:p w14:paraId="73636647" w14:textId="59443EFF" w:rsidR="00227BC8" w:rsidRPr="00856123" w:rsidRDefault="008B49D6" w:rsidP="00227BC8">
      <w:pPr>
        <w:spacing w:line="260" w:lineRule="atLeast"/>
        <w:rPr>
          <w:rFonts w:eastAsia="Calibri"/>
          <w:i/>
          <w:u w:val="single"/>
          <w:lang w:eastAsia="en-US"/>
        </w:rPr>
      </w:pPr>
      <w:r>
        <w:rPr>
          <w:rFonts w:eastAsia="Calibri"/>
          <w:i/>
          <w:u w:val="single"/>
          <w:lang w:eastAsia="en-US"/>
        </w:rPr>
        <w:t>Task [</w:t>
      </w:r>
      <w:r w:rsidR="0003577A">
        <w:rPr>
          <w:rFonts w:eastAsia="Calibri"/>
          <w:i/>
          <w:u w:val="single"/>
          <w:lang w:eastAsia="en-US"/>
        </w:rPr>
        <w:t>7</w:t>
      </w:r>
      <w:r w:rsidR="00227BC8" w:rsidRPr="00342760">
        <w:rPr>
          <w:rFonts w:eastAsia="Calibri"/>
          <w:i/>
          <w:u w:val="single"/>
          <w:lang w:eastAsia="en-US"/>
        </w:rPr>
        <w:t>.</w:t>
      </w:r>
      <w:r w:rsidR="00227BC8">
        <w:rPr>
          <w:rFonts w:eastAsia="Calibri"/>
          <w:i/>
          <w:u w:val="single"/>
          <w:lang w:eastAsia="en-US"/>
        </w:rPr>
        <w:t>2</w:t>
      </w:r>
      <w:r w:rsidR="00227BC8" w:rsidRPr="00342760">
        <w:rPr>
          <w:rFonts w:eastAsia="Calibri"/>
          <w:i/>
          <w:u w:val="single"/>
          <w:lang w:eastAsia="en-US"/>
        </w:rPr>
        <w:t xml:space="preserve">] – </w:t>
      </w:r>
      <w:r w:rsidR="00227BC8">
        <w:rPr>
          <w:rFonts w:eastAsia="Calibri"/>
          <w:i/>
          <w:u w:val="single"/>
          <w:lang w:eastAsia="en-US"/>
        </w:rPr>
        <w:t>Post-application – Cleaning of the spray equipment</w:t>
      </w:r>
    </w:p>
    <w:p w14:paraId="47579765" w14:textId="3C360766" w:rsidR="00227BC8" w:rsidRDefault="00227BC8" w:rsidP="00227BC8">
      <w:pPr>
        <w:spacing w:line="260" w:lineRule="atLeast"/>
        <w:rPr>
          <w:rFonts w:eastAsia="Calibri"/>
          <w:lang w:eastAsia="en-US"/>
        </w:rPr>
      </w:pPr>
    </w:p>
    <w:p w14:paraId="1756E858" w14:textId="4CC1B1F7" w:rsidR="008B49D6" w:rsidRDefault="008B49D6" w:rsidP="008B49D6">
      <w:pPr>
        <w:spacing w:line="260" w:lineRule="atLeast"/>
        <w:jc w:val="both"/>
        <w:rPr>
          <w:rFonts w:eastAsia="Calibri"/>
          <w:lang w:eastAsia="en-US"/>
        </w:rPr>
      </w:pPr>
      <w:r>
        <w:rPr>
          <w:rFonts w:eastAsia="Calibri"/>
          <w:lang w:eastAsia="en-US"/>
        </w:rPr>
        <w:t>For the cleaning of the spray equipment, no model specific for non-professional user is available. Therefore, the exposure determined for the professional use covers the exposure for non-professional use.</w:t>
      </w:r>
    </w:p>
    <w:p w14:paraId="74F82BCB" w14:textId="795C2473" w:rsidR="008B49D6" w:rsidRDefault="008B49D6" w:rsidP="008B49D6">
      <w:pPr>
        <w:spacing w:line="260" w:lineRule="atLeast"/>
        <w:jc w:val="both"/>
        <w:rPr>
          <w:rFonts w:eastAsia="Calibri"/>
          <w:lang w:eastAsia="en-US"/>
        </w:rPr>
      </w:pPr>
    </w:p>
    <w:p w14:paraId="5EEF535A" w14:textId="41136705" w:rsidR="008B49D6" w:rsidRDefault="008B49D6" w:rsidP="009F71C2">
      <w:pPr>
        <w:spacing w:line="260" w:lineRule="atLeast"/>
        <w:rPr>
          <w:rFonts w:eastAsia="Calibri"/>
          <w:lang w:eastAsia="en-US"/>
        </w:rPr>
      </w:pPr>
      <w:r w:rsidRPr="00745475">
        <w:rPr>
          <w:rFonts w:eastAsia="Calibri"/>
          <w:lang w:eastAsia="en-US"/>
        </w:rPr>
        <w:t xml:space="preserve">Please refer to </w:t>
      </w:r>
      <w:r>
        <w:rPr>
          <w:rFonts w:eastAsia="Calibri"/>
          <w:lang w:eastAsia="en-US"/>
        </w:rPr>
        <w:t>Task</w:t>
      </w:r>
      <w:r w:rsidRPr="00745475">
        <w:rPr>
          <w:rFonts w:eastAsia="Calibri"/>
          <w:lang w:eastAsia="en-US"/>
        </w:rPr>
        <w:t xml:space="preserve"> [</w:t>
      </w:r>
      <w:r>
        <w:rPr>
          <w:rFonts w:eastAsia="Calibri"/>
          <w:lang w:eastAsia="en-US"/>
        </w:rPr>
        <w:t>2.2</w:t>
      </w:r>
      <w:r w:rsidRPr="00745475">
        <w:rPr>
          <w:rFonts w:eastAsia="Calibri"/>
          <w:lang w:eastAsia="en-US"/>
        </w:rPr>
        <w:t>] for further information.</w:t>
      </w:r>
    </w:p>
    <w:p w14:paraId="403FE0CE" w14:textId="06341D07" w:rsidR="00227BC8" w:rsidRDefault="00227BC8">
      <w:pPr>
        <w:spacing w:line="260" w:lineRule="atLeast"/>
        <w:rPr>
          <w:rFonts w:eastAsia="Calibri"/>
          <w:shd w:val="clear" w:color="auto" w:fill="00FFFF"/>
          <w:lang w:eastAsia="en-US"/>
        </w:rPr>
      </w:pPr>
    </w:p>
    <w:p w14:paraId="6DA01B12" w14:textId="2B30B3E8" w:rsidR="00227BC8" w:rsidRDefault="008B49D6" w:rsidP="00227BC8">
      <w:pPr>
        <w:rPr>
          <w:rFonts w:ascii="Times New Roman" w:eastAsia="Calibri" w:hAnsi="Times New Roman" w:cs="Times New Roman"/>
          <w:i/>
          <w:iCs/>
          <w:lang w:eastAsia="en-US"/>
        </w:rPr>
      </w:pPr>
      <w:r>
        <w:rPr>
          <w:rFonts w:eastAsia="Calibri"/>
          <w:b/>
          <w:lang w:eastAsia="en-US"/>
        </w:rPr>
        <w:t>Calculations for Task [</w:t>
      </w:r>
      <w:r w:rsidR="0003577A">
        <w:rPr>
          <w:rFonts w:eastAsia="Calibri"/>
          <w:b/>
          <w:lang w:eastAsia="en-US"/>
        </w:rPr>
        <w:t>7</w:t>
      </w:r>
      <w:r w:rsidR="00227BC8">
        <w:rPr>
          <w:rFonts w:eastAsia="Calibri"/>
          <w:b/>
          <w:lang w:eastAsia="en-US"/>
        </w:rPr>
        <w:t>.2]</w:t>
      </w:r>
    </w:p>
    <w:p w14:paraId="323B7262" w14:textId="77777777" w:rsidR="00227BC8" w:rsidRPr="00342760" w:rsidRDefault="00227BC8" w:rsidP="00227BC8">
      <w:pPr>
        <w:spacing w:line="260" w:lineRule="atLeast"/>
        <w:rPr>
          <w:rFonts w:eastAsia="Calibri"/>
          <w:lang w:eastAsia="en-US"/>
        </w:rPr>
      </w:pPr>
    </w:p>
    <w:p w14:paraId="2D9FE25C" w14:textId="77777777" w:rsidR="00227BC8" w:rsidRPr="00342760" w:rsidRDefault="00227BC8" w:rsidP="00227BC8">
      <w:pPr>
        <w:spacing w:line="260" w:lineRule="atLeast"/>
        <w:rPr>
          <w:rFonts w:eastAsia="Calibri"/>
          <w:u w:val="single"/>
          <w:lang w:eastAsia="en-US"/>
        </w:rPr>
      </w:pPr>
      <w:r w:rsidRPr="00342760">
        <w:rPr>
          <w:rFonts w:eastAsia="Calibri"/>
          <w:u w:val="single"/>
          <w:lang w:eastAsia="en-US"/>
        </w:rPr>
        <w:t>Penflufen</w:t>
      </w:r>
    </w:p>
    <w:p w14:paraId="69BBA535" w14:textId="77777777" w:rsidR="00227BC8" w:rsidRPr="00342760" w:rsidRDefault="00227BC8" w:rsidP="00227BC8">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227BC8" w14:paraId="32A8D694" w14:textId="77777777" w:rsidTr="001D273E">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5EBDCE86" w14:textId="7264FFA8" w:rsidR="00227BC8" w:rsidRDefault="00227BC8" w:rsidP="001D273E">
            <w:pPr>
              <w:spacing w:line="260" w:lineRule="atLeast"/>
              <w:jc w:val="center"/>
            </w:pPr>
            <w:r>
              <w:rPr>
                <w:rFonts w:eastAsia="Calibri"/>
                <w:b/>
                <w:lang w:eastAsia="en-US"/>
              </w:rPr>
              <w:t xml:space="preserve">Summary table: estimated exposure from </w:t>
            </w:r>
            <w:r w:rsidR="008B49D6">
              <w:rPr>
                <w:rFonts w:eastAsia="Calibri"/>
                <w:b/>
                <w:lang w:eastAsia="en-US"/>
              </w:rPr>
              <w:t>non-</w:t>
            </w:r>
            <w:r>
              <w:rPr>
                <w:rFonts w:eastAsia="Calibri"/>
                <w:b/>
                <w:lang w:eastAsia="en-US"/>
              </w:rPr>
              <w:t>professional uses</w:t>
            </w:r>
          </w:p>
        </w:tc>
      </w:tr>
      <w:tr w:rsidR="00227BC8" w14:paraId="4FB201A7" w14:textId="77777777" w:rsidTr="001D273E">
        <w:tblPrEx>
          <w:tblCellMar>
            <w:top w:w="57" w:type="dxa"/>
            <w:bottom w:w="57" w:type="dxa"/>
          </w:tblCellMar>
        </w:tblPrEx>
        <w:trPr>
          <w:cantSplit/>
          <w:trHeight w:val="1203"/>
        </w:trPr>
        <w:tc>
          <w:tcPr>
            <w:tcW w:w="1495" w:type="dxa"/>
            <w:tcBorders>
              <w:top w:val="single" w:sz="6" w:space="0" w:color="000000"/>
              <w:left w:val="single" w:sz="6" w:space="0" w:color="000000"/>
              <w:bottom w:val="single" w:sz="6" w:space="0" w:color="000000"/>
            </w:tcBorders>
            <w:shd w:val="clear" w:color="auto" w:fill="auto"/>
          </w:tcPr>
          <w:p w14:paraId="123CB4D3" w14:textId="77777777" w:rsidR="00227BC8" w:rsidRDefault="00227BC8" w:rsidP="001D273E">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3DF1B9F3" w14:textId="77777777" w:rsidR="00227BC8" w:rsidRDefault="00227BC8" w:rsidP="001D273E">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7D777B10" w14:textId="77777777" w:rsidR="00227BC8" w:rsidRDefault="00227BC8" w:rsidP="001D273E">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6BB90235" w14:textId="77777777" w:rsidR="00227BC8" w:rsidRDefault="00227BC8" w:rsidP="001D273E">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33968C96" w14:textId="77777777" w:rsidR="00227BC8" w:rsidRDefault="00227BC8" w:rsidP="001D273E">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319C2E89" w14:textId="77777777" w:rsidR="00227BC8" w:rsidRDefault="00227BC8" w:rsidP="001D273E">
            <w:pPr>
              <w:spacing w:line="260" w:lineRule="atLeast"/>
            </w:pPr>
            <w:r>
              <w:rPr>
                <w:rFonts w:eastAsia="Calibri"/>
                <w:b/>
                <w:lang w:eastAsia="en-US"/>
              </w:rPr>
              <w:t>Estimated total uptake (mg/kg d/bw)</w:t>
            </w:r>
          </w:p>
        </w:tc>
      </w:tr>
      <w:tr w:rsidR="00227BC8" w14:paraId="39E456BC" w14:textId="77777777" w:rsidTr="001D273E">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7AF6533C" w14:textId="4D5B7982" w:rsidR="00227BC8" w:rsidRDefault="008B49D6" w:rsidP="001D273E">
            <w:pPr>
              <w:spacing w:line="260" w:lineRule="atLeast"/>
              <w:rPr>
                <w:rFonts w:eastAsia="Calibri"/>
                <w:lang w:eastAsia="en-US"/>
              </w:rPr>
            </w:pPr>
            <w:r>
              <w:rPr>
                <w:rFonts w:eastAsia="Calibri"/>
                <w:lang w:eastAsia="en-US"/>
              </w:rPr>
              <w:t>Task [</w:t>
            </w:r>
            <w:r w:rsidR="0003577A">
              <w:rPr>
                <w:rFonts w:eastAsia="Calibri"/>
                <w:lang w:eastAsia="en-US"/>
              </w:rPr>
              <w:t>7</w:t>
            </w:r>
            <w:r w:rsidR="00227BC8">
              <w:rPr>
                <w:rFonts w:eastAsia="Calibri"/>
                <w:lang w:eastAsia="en-US"/>
              </w:rPr>
              <w:t>.2]</w:t>
            </w:r>
          </w:p>
        </w:tc>
        <w:tc>
          <w:tcPr>
            <w:tcW w:w="1276" w:type="dxa"/>
            <w:tcBorders>
              <w:top w:val="single" w:sz="6" w:space="0" w:color="000000"/>
              <w:left w:val="single" w:sz="6" w:space="0" w:color="000000"/>
              <w:bottom w:val="single" w:sz="6" w:space="0" w:color="000000"/>
            </w:tcBorders>
            <w:shd w:val="clear" w:color="auto" w:fill="auto"/>
          </w:tcPr>
          <w:p w14:paraId="56E41065" w14:textId="77777777" w:rsidR="00227BC8" w:rsidRDefault="00227BC8" w:rsidP="001D273E">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0655C63E"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23A2D9F2" w14:textId="77777777" w:rsidR="00227BC8" w:rsidRDefault="00227BC8" w:rsidP="001D273E">
            <w:pPr>
              <w:snapToGrid w:val="0"/>
              <w:spacing w:line="260" w:lineRule="atLeast"/>
              <w:rPr>
                <w:rFonts w:eastAsia="Calibri"/>
                <w:lang w:eastAsia="en-US"/>
              </w:rPr>
            </w:pPr>
            <w:r>
              <w:rPr>
                <w:rFonts w:eastAsia="Calibri"/>
                <w:lang w:eastAsia="en-US"/>
              </w:rPr>
              <w:t>6.20x10</w:t>
            </w:r>
            <w:r>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398FCCD7"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5CB22939" w14:textId="77777777" w:rsidR="00227BC8" w:rsidRDefault="00227BC8" w:rsidP="001D273E">
            <w:pPr>
              <w:snapToGrid w:val="0"/>
              <w:spacing w:line="260" w:lineRule="atLeast"/>
              <w:rPr>
                <w:rFonts w:eastAsia="Calibri"/>
                <w:lang w:eastAsia="en-US"/>
              </w:rPr>
            </w:pPr>
            <w:r>
              <w:rPr>
                <w:rFonts w:eastAsia="Calibri"/>
                <w:lang w:eastAsia="en-US"/>
              </w:rPr>
              <w:t>6.20x10</w:t>
            </w:r>
            <w:r>
              <w:rPr>
                <w:rFonts w:eastAsia="Calibri"/>
                <w:vertAlign w:val="superscript"/>
                <w:lang w:eastAsia="en-US"/>
              </w:rPr>
              <w:t>-4</w:t>
            </w:r>
          </w:p>
        </w:tc>
      </w:tr>
    </w:tbl>
    <w:p w14:paraId="07E03AC6" w14:textId="77777777" w:rsidR="00227BC8" w:rsidRDefault="00227BC8" w:rsidP="00227BC8">
      <w:pPr>
        <w:spacing w:line="260" w:lineRule="atLeast"/>
        <w:rPr>
          <w:rFonts w:eastAsia="Calibri"/>
          <w:shd w:val="clear" w:color="auto" w:fill="00FFFF"/>
          <w:lang w:eastAsia="en-US"/>
        </w:rPr>
      </w:pPr>
    </w:p>
    <w:p w14:paraId="403B748D" w14:textId="77777777" w:rsidR="00227BC8" w:rsidRPr="00342760" w:rsidRDefault="00227BC8" w:rsidP="00227BC8">
      <w:pPr>
        <w:spacing w:line="260" w:lineRule="atLeast"/>
        <w:rPr>
          <w:rFonts w:eastAsia="Calibri"/>
          <w:u w:val="single"/>
          <w:lang w:eastAsia="en-US"/>
        </w:rPr>
      </w:pPr>
      <w:r>
        <w:rPr>
          <w:rFonts w:eastAsia="Calibri"/>
          <w:u w:val="single"/>
          <w:lang w:eastAsia="en-US"/>
        </w:rPr>
        <w:t>Cypermethrin</w:t>
      </w:r>
    </w:p>
    <w:p w14:paraId="43F32F06" w14:textId="77777777" w:rsidR="00227BC8" w:rsidRPr="00342760" w:rsidRDefault="00227BC8" w:rsidP="00227BC8">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227BC8" w14:paraId="6B2CDB25" w14:textId="77777777" w:rsidTr="001D273E">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635FBEF0" w14:textId="422B053D" w:rsidR="00227BC8" w:rsidRDefault="00227BC8" w:rsidP="001D273E">
            <w:pPr>
              <w:spacing w:line="260" w:lineRule="atLeast"/>
              <w:jc w:val="center"/>
            </w:pPr>
            <w:r>
              <w:rPr>
                <w:rFonts w:eastAsia="Calibri"/>
                <w:b/>
                <w:lang w:eastAsia="en-US"/>
              </w:rPr>
              <w:t xml:space="preserve">Summary table: estimated exposure from </w:t>
            </w:r>
            <w:r w:rsidR="008B49D6">
              <w:rPr>
                <w:rFonts w:eastAsia="Calibri"/>
                <w:b/>
                <w:lang w:eastAsia="en-US"/>
              </w:rPr>
              <w:t>non-</w:t>
            </w:r>
            <w:r>
              <w:rPr>
                <w:rFonts w:eastAsia="Calibri"/>
                <w:b/>
                <w:lang w:eastAsia="en-US"/>
              </w:rPr>
              <w:t>professional uses</w:t>
            </w:r>
          </w:p>
        </w:tc>
      </w:tr>
      <w:tr w:rsidR="00227BC8" w14:paraId="063D63AA" w14:textId="77777777" w:rsidTr="001D273E">
        <w:tblPrEx>
          <w:tblCellMar>
            <w:top w:w="57" w:type="dxa"/>
            <w:bottom w:w="57" w:type="dxa"/>
          </w:tblCellMar>
        </w:tblPrEx>
        <w:trPr>
          <w:cantSplit/>
          <w:trHeight w:val="1133"/>
        </w:trPr>
        <w:tc>
          <w:tcPr>
            <w:tcW w:w="1495" w:type="dxa"/>
            <w:tcBorders>
              <w:top w:val="single" w:sz="6" w:space="0" w:color="000000"/>
              <w:left w:val="single" w:sz="6" w:space="0" w:color="000000"/>
              <w:bottom w:val="single" w:sz="6" w:space="0" w:color="000000"/>
            </w:tcBorders>
            <w:shd w:val="clear" w:color="auto" w:fill="auto"/>
          </w:tcPr>
          <w:p w14:paraId="32E0121A" w14:textId="77777777" w:rsidR="00227BC8" w:rsidRDefault="00227BC8" w:rsidP="001D273E">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59234C6E" w14:textId="77777777" w:rsidR="00227BC8" w:rsidRDefault="00227BC8" w:rsidP="001D273E">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3A3801C3" w14:textId="77777777" w:rsidR="00227BC8" w:rsidRDefault="00227BC8" w:rsidP="001D273E">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11A85B9A" w14:textId="77777777" w:rsidR="00227BC8" w:rsidRDefault="00227BC8" w:rsidP="001D273E">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02CEDA8C" w14:textId="77777777" w:rsidR="00227BC8" w:rsidRDefault="00227BC8" w:rsidP="001D273E">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54A2D7CB" w14:textId="77777777" w:rsidR="00227BC8" w:rsidRDefault="00227BC8" w:rsidP="001D273E">
            <w:pPr>
              <w:spacing w:line="260" w:lineRule="atLeast"/>
            </w:pPr>
            <w:r>
              <w:rPr>
                <w:rFonts w:eastAsia="Calibri"/>
                <w:b/>
                <w:lang w:eastAsia="en-US"/>
              </w:rPr>
              <w:t>Estimated total uptake (mg/kg d/bw)</w:t>
            </w:r>
          </w:p>
        </w:tc>
      </w:tr>
      <w:tr w:rsidR="00227BC8" w14:paraId="44CD5C7F" w14:textId="77777777" w:rsidTr="001D273E">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7C251DDC" w14:textId="43743463" w:rsidR="00227BC8" w:rsidRDefault="00227BC8">
            <w:pPr>
              <w:spacing w:line="260" w:lineRule="atLeast"/>
              <w:rPr>
                <w:rFonts w:eastAsia="Calibri"/>
                <w:lang w:eastAsia="en-US"/>
              </w:rPr>
            </w:pPr>
            <w:r>
              <w:rPr>
                <w:rFonts w:eastAsia="Calibri"/>
                <w:lang w:eastAsia="en-US"/>
              </w:rPr>
              <w:t>Task [</w:t>
            </w:r>
            <w:r w:rsidR="0003577A">
              <w:rPr>
                <w:rFonts w:eastAsia="Calibri"/>
                <w:lang w:eastAsia="en-US"/>
              </w:rPr>
              <w:t>7</w:t>
            </w:r>
            <w:r>
              <w:rPr>
                <w:rFonts w:eastAsia="Calibri"/>
                <w:lang w:eastAsia="en-US"/>
              </w:rPr>
              <w:t>.2]</w:t>
            </w:r>
          </w:p>
        </w:tc>
        <w:tc>
          <w:tcPr>
            <w:tcW w:w="1276" w:type="dxa"/>
            <w:tcBorders>
              <w:top w:val="single" w:sz="6" w:space="0" w:color="000000"/>
              <w:left w:val="single" w:sz="6" w:space="0" w:color="000000"/>
              <w:bottom w:val="single" w:sz="6" w:space="0" w:color="000000"/>
            </w:tcBorders>
            <w:shd w:val="clear" w:color="auto" w:fill="auto"/>
          </w:tcPr>
          <w:p w14:paraId="36F78E76" w14:textId="77777777" w:rsidR="00227BC8" w:rsidRDefault="00227BC8" w:rsidP="001D273E">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5221235A"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5C560F68" w14:textId="268D2311" w:rsidR="00227BC8" w:rsidRDefault="00846BF9" w:rsidP="001D273E">
            <w:pPr>
              <w:snapToGrid w:val="0"/>
              <w:spacing w:line="260" w:lineRule="atLeast"/>
              <w:rPr>
                <w:rFonts w:eastAsia="Calibri"/>
                <w:lang w:eastAsia="en-US"/>
              </w:rPr>
            </w:pPr>
            <w:r>
              <w:rPr>
                <w:rFonts w:eastAsia="Calibri"/>
                <w:lang w:eastAsia="en-US"/>
              </w:rPr>
              <w:t>7.74</w:t>
            </w:r>
            <w:r w:rsidR="00227BC8">
              <w:rPr>
                <w:rFonts w:eastAsia="Calibri"/>
                <w:lang w:eastAsia="en-US"/>
              </w:rPr>
              <w:t>x10</w:t>
            </w:r>
            <w:r w:rsidR="00227BC8">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6C99EF35"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687AA9B4" w14:textId="0250DE35" w:rsidR="00227BC8" w:rsidRDefault="00846BF9" w:rsidP="001D273E">
            <w:pPr>
              <w:snapToGrid w:val="0"/>
              <w:spacing w:line="260" w:lineRule="atLeast"/>
              <w:rPr>
                <w:rFonts w:eastAsia="Calibri"/>
                <w:lang w:eastAsia="en-US"/>
              </w:rPr>
            </w:pPr>
            <w:r>
              <w:rPr>
                <w:rFonts w:eastAsia="Calibri"/>
                <w:lang w:eastAsia="en-US"/>
              </w:rPr>
              <w:t>7.74</w:t>
            </w:r>
            <w:r w:rsidR="00227BC8">
              <w:rPr>
                <w:rFonts w:eastAsia="Calibri"/>
                <w:lang w:eastAsia="en-US"/>
              </w:rPr>
              <w:t>x10</w:t>
            </w:r>
            <w:r w:rsidR="00227BC8">
              <w:rPr>
                <w:rFonts w:eastAsia="Calibri"/>
                <w:vertAlign w:val="superscript"/>
                <w:lang w:eastAsia="en-US"/>
              </w:rPr>
              <w:t>-4</w:t>
            </w:r>
          </w:p>
        </w:tc>
      </w:tr>
    </w:tbl>
    <w:p w14:paraId="15624284" w14:textId="704E7574" w:rsidR="00D017B4" w:rsidRDefault="00D017B4" w:rsidP="00227BC8">
      <w:pPr>
        <w:tabs>
          <w:tab w:val="left" w:pos="5656"/>
        </w:tabs>
        <w:spacing w:line="260" w:lineRule="atLeast"/>
        <w:rPr>
          <w:rFonts w:ascii="Times New Roman" w:eastAsia="Calibri" w:hAnsi="Times New Roman" w:cs="Times New Roman"/>
          <w:i/>
          <w:iCs/>
          <w:lang w:eastAsia="en-US"/>
        </w:rPr>
      </w:pPr>
    </w:p>
    <w:p w14:paraId="0CFCCBD2" w14:textId="585EA914" w:rsidR="00956446" w:rsidRDefault="00956446" w:rsidP="00227BC8">
      <w:pPr>
        <w:tabs>
          <w:tab w:val="left" w:pos="5656"/>
        </w:tabs>
        <w:spacing w:line="260" w:lineRule="atLeast"/>
        <w:rPr>
          <w:rFonts w:ascii="Times New Roman" w:eastAsia="Calibri" w:hAnsi="Times New Roman" w:cs="Times New Roman"/>
          <w:i/>
          <w:iCs/>
          <w:lang w:eastAsia="en-US"/>
        </w:rPr>
      </w:pPr>
    </w:p>
    <w:p w14:paraId="4289484C" w14:textId="77777777" w:rsidR="00956446" w:rsidRDefault="00956446">
      <w:pPr>
        <w:suppressAutoHyphens w:val="0"/>
        <w:rPr>
          <w:rFonts w:ascii="Times New Roman" w:eastAsia="Calibri" w:hAnsi="Times New Roman" w:cs="Times New Roman"/>
          <w:i/>
          <w:iCs/>
          <w:lang w:eastAsia="en-US"/>
        </w:rPr>
      </w:pPr>
      <w:r>
        <w:rPr>
          <w:rFonts w:ascii="Times New Roman" w:eastAsia="Calibri" w:hAnsi="Times New Roman" w:cs="Times New Roman"/>
          <w:i/>
          <w:iCs/>
          <w:lang w:eastAsia="en-US"/>
        </w:rPr>
        <w:br w:type="page"/>
      </w:r>
    </w:p>
    <w:p w14:paraId="353985C3" w14:textId="4AAD422A" w:rsidR="00936321" w:rsidRPr="00E00C20" w:rsidRDefault="00936321" w:rsidP="00936321">
      <w:pPr>
        <w:spacing w:line="260" w:lineRule="atLeast"/>
        <w:rPr>
          <w:rFonts w:eastAsia="Calibri"/>
          <w:u w:val="single"/>
          <w:lang w:eastAsia="en-US"/>
        </w:rPr>
      </w:pPr>
      <w:r w:rsidRPr="00E00C20">
        <w:rPr>
          <w:rFonts w:eastAsia="Calibri"/>
          <w:u w:val="single"/>
          <w:lang w:eastAsia="en-US"/>
        </w:rPr>
        <w:t>As described above, the scenario [</w:t>
      </w:r>
      <w:r>
        <w:rPr>
          <w:rFonts w:eastAsia="Calibri"/>
          <w:u w:val="single"/>
          <w:lang w:eastAsia="en-US"/>
        </w:rPr>
        <w:t>7</w:t>
      </w:r>
      <w:r w:rsidRPr="00E00C20">
        <w:rPr>
          <w:rFonts w:eastAsia="Calibri"/>
          <w:u w:val="single"/>
          <w:lang w:eastAsia="en-US"/>
        </w:rPr>
        <w:t>] is the combination of Task [</w:t>
      </w:r>
      <w:r>
        <w:rPr>
          <w:rFonts w:eastAsia="Calibri"/>
          <w:u w:val="single"/>
          <w:lang w:eastAsia="en-US"/>
        </w:rPr>
        <w:t>7</w:t>
      </w:r>
      <w:r w:rsidRPr="00E00C20">
        <w:rPr>
          <w:rFonts w:eastAsia="Calibri"/>
          <w:u w:val="single"/>
          <w:lang w:eastAsia="en-US"/>
        </w:rPr>
        <w:t>.1] and [</w:t>
      </w:r>
      <w:r>
        <w:rPr>
          <w:rFonts w:eastAsia="Calibri"/>
          <w:u w:val="single"/>
          <w:lang w:eastAsia="en-US"/>
        </w:rPr>
        <w:t>7</w:t>
      </w:r>
      <w:r w:rsidRPr="00E00C20">
        <w:rPr>
          <w:rFonts w:eastAsia="Calibri"/>
          <w:u w:val="single"/>
          <w:lang w:eastAsia="en-US"/>
        </w:rPr>
        <w:t>.2).</w:t>
      </w:r>
    </w:p>
    <w:p w14:paraId="7ACD6CF7" w14:textId="77777777" w:rsidR="00936321" w:rsidRDefault="00936321" w:rsidP="00936321">
      <w:pPr>
        <w:rPr>
          <w:rFonts w:ascii="Times New Roman" w:eastAsia="Calibri" w:hAnsi="Times New Roman" w:cs="Times New Roman"/>
          <w:i/>
          <w:iCs/>
          <w:lang w:eastAsia="en-US"/>
        </w:rPr>
      </w:pPr>
    </w:p>
    <w:p w14:paraId="1916AD24" w14:textId="77777777" w:rsidR="00936321" w:rsidRPr="00856123" w:rsidRDefault="00936321" w:rsidP="00936321">
      <w:pPr>
        <w:spacing w:line="260" w:lineRule="atLeast"/>
        <w:jc w:val="both"/>
        <w:rPr>
          <w:u w:val="single"/>
        </w:rPr>
      </w:pPr>
      <w:r w:rsidRPr="00856123">
        <w:rPr>
          <w:u w:val="single"/>
        </w:rPr>
        <w:t>Penflufen</w:t>
      </w:r>
    </w:p>
    <w:p w14:paraId="15FCEE69" w14:textId="77777777" w:rsidR="00936321" w:rsidRDefault="00936321" w:rsidP="00936321">
      <w:pPr>
        <w:spacing w:line="260" w:lineRule="atLeast"/>
        <w:jc w:val="both"/>
      </w:pPr>
    </w:p>
    <w:tbl>
      <w:tblPr>
        <w:tblW w:w="10426" w:type="dxa"/>
        <w:tblInd w:w="-7" w:type="dxa"/>
        <w:tblLayout w:type="fixed"/>
        <w:tblCellMar>
          <w:left w:w="70" w:type="dxa"/>
          <w:right w:w="70" w:type="dxa"/>
        </w:tblCellMar>
        <w:tblLook w:val="0000" w:firstRow="0" w:lastRow="0" w:firstColumn="0" w:lastColumn="0" w:noHBand="0" w:noVBand="0"/>
      </w:tblPr>
      <w:tblGrid>
        <w:gridCol w:w="2206"/>
        <w:gridCol w:w="1308"/>
        <w:gridCol w:w="1808"/>
        <w:gridCol w:w="1998"/>
        <w:gridCol w:w="1546"/>
        <w:gridCol w:w="1560"/>
      </w:tblGrid>
      <w:tr w:rsidR="00956446" w14:paraId="3F28ABF5" w14:textId="77777777" w:rsidTr="007D2194">
        <w:trPr>
          <w:cantSplit/>
          <w:trHeight w:val="259"/>
          <w:tblHeader/>
        </w:trPr>
        <w:tc>
          <w:tcPr>
            <w:tcW w:w="10426" w:type="dxa"/>
            <w:gridSpan w:val="6"/>
            <w:tcBorders>
              <w:top w:val="single" w:sz="6" w:space="0" w:color="000000"/>
              <w:left w:val="single" w:sz="6" w:space="0" w:color="000000"/>
              <w:bottom w:val="single" w:sz="6" w:space="0" w:color="000000"/>
              <w:right w:val="single" w:sz="6" w:space="0" w:color="000000"/>
            </w:tcBorders>
            <w:shd w:val="clear" w:color="auto" w:fill="FFFFCC"/>
          </w:tcPr>
          <w:p w14:paraId="2352EBB1" w14:textId="5F933ED9" w:rsidR="00956446" w:rsidRDefault="00956446" w:rsidP="00936321">
            <w:pPr>
              <w:spacing w:line="260" w:lineRule="atLeast"/>
              <w:jc w:val="center"/>
            </w:pPr>
            <w:r>
              <w:rPr>
                <w:rFonts w:eastAsia="Calibri"/>
                <w:b/>
                <w:lang w:eastAsia="en-US"/>
              </w:rPr>
              <w:t>Summary table: combined systemic exposure from non-professional uses</w:t>
            </w:r>
          </w:p>
        </w:tc>
      </w:tr>
      <w:tr w:rsidR="00956446" w14:paraId="5B0ECB38" w14:textId="77777777" w:rsidTr="007D2194">
        <w:trPr>
          <w:cantSplit/>
          <w:trHeight w:val="792"/>
        </w:trPr>
        <w:tc>
          <w:tcPr>
            <w:tcW w:w="2206" w:type="dxa"/>
            <w:tcBorders>
              <w:top w:val="single" w:sz="6" w:space="0" w:color="000000"/>
              <w:left w:val="single" w:sz="6" w:space="0" w:color="000000"/>
              <w:bottom w:val="single" w:sz="6" w:space="0" w:color="000000"/>
            </w:tcBorders>
            <w:shd w:val="clear" w:color="auto" w:fill="auto"/>
          </w:tcPr>
          <w:p w14:paraId="1659BADC" w14:textId="77777777" w:rsidR="00956446" w:rsidRDefault="00956446" w:rsidP="00936321">
            <w:pPr>
              <w:spacing w:line="260" w:lineRule="atLeast"/>
              <w:rPr>
                <w:rFonts w:eastAsia="Calibri"/>
                <w:b/>
                <w:lang w:eastAsia="en-US"/>
              </w:rPr>
            </w:pPr>
            <w:r>
              <w:rPr>
                <w:rFonts w:eastAsia="Calibri"/>
                <w:b/>
                <w:lang w:eastAsia="en-US"/>
              </w:rPr>
              <w:t>Scenarios combined</w:t>
            </w:r>
          </w:p>
        </w:tc>
        <w:tc>
          <w:tcPr>
            <w:tcW w:w="1308" w:type="dxa"/>
            <w:tcBorders>
              <w:top w:val="single" w:sz="6" w:space="0" w:color="000000"/>
              <w:left w:val="single" w:sz="6" w:space="0" w:color="000000"/>
              <w:bottom w:val="single" w:sz="6" w:space="0" w:color="000000"/>
              <w:right w:val="single" w:sz="6" w:space="0" w:color="000000"/>
            </w:tcBorders>
          </w:tcPr>
          <w:p w14:paraId="6A631309" w14:textId="588688C3" w:rsidR="00956446" w:rsidRDefault="00956446" w:rsidP="00936321">
            <w:pPr>
              <w:spacing w:line="260" w:lineRule="atLeast"/>
              <w:rPr>
                <w:rFonts w:eastAsia="Calibri"/>
                <w:b/>
                <w:lang w:eastAsia="en-US"/>
              </w:rPr>
            </w:pPr>
            <w:r>
              <w:rPr>
                <w:rFonts w:eastAsia="Calibri"/>
                <w:b/>
                <w:lang w:eastAsia="en-US"/>
              </w:rPr>
              <w:t>Tier/PPE</w:t>
            </w:r>
          </w:p>
        </w:tc>
        <w:tc>
          <w:tcPr>
            <w:tcW w:w="1808" w:type="dxa"/>
            <w:tcBorders>
              <w:top w:val="single" w:sz="6" w:space="0" w:color="000000"/>
              <w:left w:val="single" w:sz="6" w:space="0" w:color="000000"/>
              <w:bottom w:val="single" w:sz="6" w:space="0" w:color="000000"/>
            </w:tcBorders>
            <w:shd w:val="clear" w:color="auto" w:fill="auto"/>
          </w:tcPr>
          <w:p w14:paraId="0B625022" w14:textId="3B73F3F7" w:rsidR="00956446" w:rsidRDefault="00956446" w:rsidP="00936321">
            <w:pPr>
              <w:spacing w:line="260" w:lineRule="atLeast"/>
              <w:rPr>
                <w:rFonts w:eastAsia="Calibri"/>
                <w:b/>
                <w:lang w:eastAsia="en-US"/>
              </w:rPr>
            </w:pPr>
            <w:r>
              <w:rPr>
                <w:rFonts w:eastAsia="Calibri"/>
                <w:b/>
                <w:lang w:eastAsia="en-US"/>
              </w:rPr>
              <w:t>Estimated inhalation uptake (mg/kg d/bw)</w:t>
            </w:r>
          </w:p>
        </w:tc>
        <w:tc>
          <w:tcPr>
            <w:tcW w:w="1998" w:type="dxa"/>
            <w:tcBorders>
              <w:top w:val="single" w:sz="6" w:space="0" w:color="000000"/>
              <w:left w:val="single" w:sz="6" w:space="0" w:color="000000"/>
              <w:bottom w:val="single" w:sz="6" w:space="0" w:color="000000"/>
            </w:tcBorders>
            <w:shd w:val="clear" w:color="auto" w:fill="auto"/>
          </w:tcPr>
          <w:p w14:paraId="55A8E365" w14:textId="77777777" w:rsidR="00956446" w:rsidRDefault="00956446" w:rsidP="00936321">
            <w:pPr>
              <w:spacing w:line="260" w:lineRule="atLeast"/>
              <w:rPr>
                <w:rFonts w:eastAsia="Calibri"/>
                <w:b/>
                <w:lang w:eastAsia="en-US"/>
              </w:rPr>
            </w:pPr>
            <w:r>
              <w:rPr>
                <w:rFonts w:eastAsia="Calibri"/>
                <w:b/>
                <w:lang w:eastAsia="en-US"/>
              </w:rPr>
              <w:t>Estimated dermal uptake (mg/kg d/bw)</w:t>
            </w:r>
          </w:p>
        </w:tc>
        <w:tc>
          <w:tcPr>
            <w:tcW w:w="1546" w:type="dxa"/>
            <w:tcBorders>
              <w:top w:val="single" w:sz="6" w:space="0" w:color="000000"/>
              <w:left w:val="single" w:sz="6" w:space="0" w:color="000000"/>
              <w:bottom w:val="single" w:sz="6" w:space="0" w:color="000000"/>
            </w:tcBorders>
            <w:shd w:val="clear" w:color="auto" w:fill="auto"/>
          </w:tcPr>
          <w:p w14:paraId="4B2878A0" w14:textId="77777777" w:rsidR="00956446" w:rsidRDefault="00956446" w:rsidP="00936321">
            <w:pPr>
              <w:spacing w:line="260" w:lineRule="atLeast"/>
              <w:rPr>
                <w:rFonts w:eastAsia="Calibri"/>
                <w:b/>
                <w:lang w:eastAsia="en-US"/>
              </w:rPr>
            </w:pPr>
            <w:r>
              <w:rPr>
                <w:rFonts w:eastAsia="Calibri"/>
                <w:b/>
                <w:lang w:eastAsia="en-US"/>
              </w:rPr>
              <w:t>Estimated oral uptake (mg/kg d/bw)</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6AA87148" w14:textId="77777777" w:rsidR="00956446" w:rsidRDefault="00956446" w:rsidP="00936321">
            <w:pPr>
              <w:spacing w:line="260" w:lineRule="atLeast"/>
            </w:pPr>
            <w:r>
              <w:rPr>
                <w:rFonts w:eastAsia="Calibri"/>
                <w:b/>
                <w:lang w:eastAsia="en-US"/>
              </w:rPr>
              <w:t>Estimated total uptake (mg/kg d/bw)</w:t>
            </w:r>
          </w:p>
        </w:tc>
      </w:tr>
      <w:tr w:rsidR="00956446" w14:paraId="4593B8A7" w14:textId="77777777" w:rsidTr="007D2194">
        <w:trPr>
          <w:cantSplit/>
          <w:trHeight w:val="533"/>
        </w:trPr>
        <w:tc>
          <w:tcPr>
            <w:tcW w:w="2206" w:type="dxa"/>
            <w:tcBorders>
              <w:top w:val="single" w:sz="6" w:space="0" w:color="000000"/>
              <w:left w:val="single" w:sz="6" w:space="0" w:color="000000"/>
              <w:bottom w:val="single" w:sz="6" w:space="0" w:color="000000"/>
            </w:tcBorders>
            <w:shd w:val="clear" w:color="auto" w:fill="auto"/>
          </w:tcPr>
          <w:p w14:paraId="7A8F8DD1" w14:textId="302214BD" w:rsidR="00956446" w:rsidRDefault="00956446" w:rsidP="00956446">
            <w:pPr>
              <w:spacing w:line="260" w:lineRule="atLeast"/>
              <w:rPr>
                <w:rFonts w:eastAsia="Calibri"/>
                <w:lang w:eastAsia="en-US"/>
              </w:rPr>
            </w:pPr>
            <w:r>
              <w:rPr>
                <w:rFonts w:eastAsia="Calibri"/>
                <w:b/>
                <w:lang w:eastAsia="en-US"/>
              </w:rPr>
              <w:t>Scenario [7</w:t>
            </w:r>
            <w:r w:rsidRPr="00856123">
              <w:rPr>
                <w:rFonts w:eastAsia="Calibri"/>
                <w:b/>
                <w:lang w:eastAsia="en-US"/>
              </w:rPr>
              <w:t>]</w:t>
            </w:r>
            <w:r>
              <w:rPr>
                <w:rFonts w:eastAsia="Calibri"/>
                <w:lang w:eastAsia="en-US"/>
              </w:rPr>
              <w:t xml:space="preserve"> </w:t>
            </w:r>
          </w:p>
        </w:tc>
        <w:tc>
          <w:tcPr>
            <w:tcW w:w="1308" w:type="dxa"/>
            <w:tcBorders>
              <w:top w:val="single" w:sz="6" w:space="0" w:color="000000"/>
              <w:left w:val="single" w:sz="6" w:space="0" w:color="000000"/>
              <w:bottom w:val="single" w:sz="6" w:space="0" w:color="000000"/>
              <w:right w:val="single" w:sz="6" w:space="0" w:color="000000"/>
            </w:tcBorders>
          </w:tcPr>
          <w:p w14:paraId="663D4317" w14:textId="686DE848" w:rsidR="00956446" w:rsidRDefault="00956446" w:rsidP="00936321">
            <w:pPr>
              <w:snapToGrid w:val="0"/>
              <w:spacing w:line="260" w:lineRule="atLeast"/>
              <w:rPr>
                <w:rFonts w:eastAsia="Calibri"/>
                <w:lang w:eastAsia="en-US"/>
              </w:rPr>
            </w:pPr>
            <w:r>
              <w:rPr>
                <w:rFonts w:eastAsia="Calibri"/>
                <w:lang w:eastAsia="en-US"/>
              </w:rPr>
              <w:t>Tier 1/ no PPE</w:t>
            </w:r>
          </w:p>
        </w:tc>
        <w:tc>
          <w:tcPr>
            <w:tcW w:w="1808" w:type="dxa"/>
            <w:tcBorders>
              <w:top w:val="single" w:sz="6" w:space="0" w:color="000000"/>
              <w:left w:val="single" w:sz="6" w:space="0" w:color="000000"/>
              <w:bottom w:val="single" w:sz="6" w:space="0" w:color="000000"/>
            </w:tcBorders>
            <w:shd w:val="clear" w:color="auto" w:fill="auto"/>
          </w:tcPr>
          <w:p w14:paraId="70408F8C" w14:textId="75DE24F8" w:rsidR="00956446" w:rsidRDefault="00956446" w:rsidP="00936321">
            <w:pPr>
              <w:snapToGrid w:val="0"/>
              <w:spacing w:line="260" w:lineRule="atLeast"/>
              <w:rPr>
                <w:rFonts w:eastAsia="Calibri"/>
                <w:lang w:eastAsia="en-US"/>
              </w:rPr>
            </w:pPr>
            <w:r>
              <w:rPr>
                <w:rFonts w:eastAsia="Calibri"/>
                <w:lang w:eastAsia="en-US"/>
              </w:rPr>
              <w:t>4.31x10</w:t>
            </w:r>
            <w:r w:rsidRPr="00351724">
              <w:rPr>
                <w:rFonts w:eastAsia="Calibri"/>
                <w:vertAlign w:val="superscript"/>
                <w:lang w:eastAsia="en-US"/>
              </w:rPr>
              <w:t>-4</w:t>
            </w:r>
          </w:p>
        </w:tc>
        <w:tc>
          <w:tcPr>
            <w:tcW w:w="1998" w:type="dxa"/>
            <w:tcBorders>
              <w:top w:val="single" w:sz="6" w:space="0" w:color="000000"/>
              <w:left w:val="single" w:sz="6" w:space="0" w:color="000000"/>
              <w:bottom w:val="single" w:sz="6" w:space="0" w:color="000000"/>
            </w:tcBorders>
            <w:shd w:val="clear" w:color="auto" w:fill="auto"/>
          </w:tcPr>
          <w:p w14:paraId="77CFDB2D" w14:textId="77777777" w:rsidR="00956446" w:rsidRDefault="00956446" w:rsidP="00936321">
            <w:pPr>
              <w:snapToGrid w:val="0"/>
              <w:spacing w:line="260" w:lineRule="atLeast"/>
              <w:rPr>
                <w:rFonts w:eastAsia="Calibri"/>
                <w:lang w:eastAsia="en-US"/>
              </w:rPr>
            </w:pPr>
            <w:r>
              <w:rPr>
                <w:rFonts w:eastAsia="Calibri"/>
                <w:lang w:eastAsia="en-US"/>
              </w:rPr>
              <w:t>2.73x10</w:t>
            </w:r>
            <w:r w:rsidRPr="00351724">
              <w:rPr>
                <w:rFonts w:eastAsia="Calibri"/>
                <w:vertAlign w:val="superscript"/>
                <w:lang w:eastAsia="en-US"/>
              </w:rPr>
              <w:t>-2</w:t>
            </w:r>
          </w:p>
        </w:tc>
        <w:tc>
          <w:tcPr>
            <w:tcW w:w="1546" w:type="dxa"/>
            <w:tcBorders>
              <w:top w:val="single" w:sz="6" w:space="0" w:color="000000"/>
              <w:left w:val="single" w:sz="6" w:space="0" w:color="000000"/>
              <w:bottom w:val="single" w:sz="6" w:space="0" w:color="000000"/>
            </w:tcBorders>
            <w:shd w:val="clear" w:color="auto" w:fill="auto"/>
          </w:tcPr>
          <w:p w14:paraId="7C184E25" w14:textId="77777777" w:rsidR="00956446" w:rsidRDefault="00956446" w:rsidP="00936321">
            <w:pPr>
              <w:snapToGrid w:val="0"/>
              <w:spacing w:line="260" w:lineRule="atLeast"/>
              <w:rPr>
                <w:rFonts w:eastAsia="Calibri"/>
                <w:lang w:eastAsia="en-US"/>
              </w:rPr>
            </w:pPr>
            <w:r>
              <w:rPr>
                <w:rFonts w:eastAsia="Calibri"/>
                <w:lang w:eastAsia="en-US"/>
              </w:rPr>
              <w:t>nr</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14:paraId="4B7AEAEF" w14:textId="77777777" w:rsidR="00956446" w:rsidRDefault="00956446" w:rsidP="00936321">
            <w:pPr>
              <w:snapToGrid w:val="0"/>
              <w:spacing w:line="260" w:lineRule="atLeast"/>
              <w:rPr>
                <w:rFonts w:eastAsia="Calibri"/>
                <w:lang w:eastAsia="en-US"/>
              </w:rPr>
            </w:pPr>
            <w:r>
              <w:rPr>
                <w:rFonts w:eastAsia="Calibri"/>
                <w:lang w:eastAsia="en-US"/>
              </w:rPr>
              <w:t>2.77x10</w:t>
            </w:r>
            <w:r w:rsidRPr="00351724">
              <w:rPr>
                <w:rFonts w:eastAsia="Calibri"/>
                <w:vertAlign w:val="superscript"/>
                <w:lang w:eastAsia="en-US"/>
              </w:rPr>
              <w:t>-2</w:t>
            </w:r>
          </w:p>
        </w:tc>
      </w:tr>
    </w:tbl>
    <w:p w14:paraId="20C64ADD" w14:textId="77777777" w:rsidR="00936321" w:rsidRDefault="00936321" w:rsidP="00936321">
      <w:pPr>
        <w:spacing w:line="260" w:lineRule="atLeast"/>
        <w:jc w:val="both"/>
      </w:pPr>
    </w:p>
    <w:p w14:paraId="7232C9A3" w14:textId="77777777" w:rsidR="00936321" w:rsidRPr="00A92288" w:rsidRDefault="00936321" w:rsidP="00936321">
      <w:pPr>
        <w:spacing w:line="260" w:lineRule="atLeast"/>
        <w:jc w:val="both"/>
        <w:rPr>
          <w:u w:val="single"/>
        </w:rPr>
      </w:pPr>
      <w:r>
        <w:rPr>
          <w:u w:val="single"/>
        </w:rPr>
        <w:t>Cypermethrin</w:t>
      </w:r>
    </w:p>
    <w:p w14:paraId="216E6BC0" w14:textId="77777777" w:rsidR="00936321" w:rsidRDefault="00936321" w:rsidP="00936321">
      <w:pPr>
        <w:spacing w:line="260" w:lineRule="atLeast"/>
        <w:jc w:val="both"/>
      </w:pPr>
    </w:p>
    <w:tbl>
      <w:tblPr>
        <w:tblW w:w="10486" w:type="dxa"/>
        <w:tblInd w:w="-7" w:type="dxa"/>
        <w:tblLayout w:type="fixed"/>
        <w:tblCellMar>
          <w:left w:w="70" w:type="dxa"/>
          <w:right w:w="70" w:type="dxa"/>
        </w:tblCellMar>
        <w:tblLook w:val="0000" w:firstRow="0" w:lastRow="0" w:firstColumn="0" w:lastColumn="0" w:noHBand="0" w:noVBand="0"/>
      </w:tblPr>
      <w:tblGrid>
        <w:gridCol w:w="2219"/>
        <w:gridCol w:w="1794"/>
        <w:gridCol w:w="1794"/>
        <w:gridCol w:w="1555"/>
        <w:gridCol w:w="1555"/>
        <w:gridCol w:w="1569"/>
      </w:tblGrid>
      <w:tr w:rsidR="00956446" w14:paraId="3E65515C" w14:textId="77777777" w:rsidTr="007D2194">
        <w:trPr>
          <w:cantSplit/>
          <w:trHeight w:val="242"/>
          <w:tblHeader/>
        </w:trPr>
        <w:tc>
          <w:tcPr>
            <w:tcW w:w="10486" w:type="dxa"/>
            <w:gridSpan w:val="6"/>
            <w:tcBorders>
              <w:top w:val="single" w:sz="6" w:space="0" w:color="000000"/>
              <w:left w:val="single" w:sz="6" w:space="0" w:color="000000"/>
              <w:bottom w:val="single" w:sz="6" w:space="0" w:color="000000"/>
              <w:right w:val="single" w:sz="6" w:space="0" w:color="000000"/>
            </w:tcBorders>
            <w:shd w:val="clear" w:color="auto" w:fill="FFFFCC"/>
          </w:tcPr>
          <w:p w14:paraId="24287034" w14:textId="759F7E7D" w:rsidR="00956446" w:rsidRDefault="00956446" w:rsidP="00936321">
            <w:pPr>
              <w:spacing w:line="260" w:lineRule="atLeast"/>
              <w:jc w:val="center"/>
            </w:pPr>
            <w:r>
              <w:rPr>
                <w:rFonts w:eastAsia="Calibri"/>
                <w:b/>
                <w:lang w:eastAsia="en-US"/>
              </w:rPr>
              <w:t>Summary table: combined systemic exposure from non-professional uses</w:t>
            </w:r>
          </w:p>
        </w:tc>
      </w:tr>
      <w:tr w:rsidR="00956446" w14:paraId="7F11778E" w14:textId="77777777" w:rsidTr="007D2194">
        <w:trPr>
          <w:cantSplit/>
          <w:trHeight w:val="742"/>
        </w:trPr>
        <w:tc>
          <w:tcPr>
            <w:tcW w:w="2219" w:type="dxa"/>
            <w:tcBorders>
              <w:top w:val="single" w:sz="6" w:space="0" w:color="000000"/>
              <w:left w:val="single" w:sz="6" w:space="0" w:color="000000"/>
              <w:bottom w:val="single" w:sz="6" w:space="0" w:color="000000"/>
            </w:tcBorders>
            <w:shd w:val="clear" w:color="auto" w:fill="auto"/>
          </w:tcPr>
          <w:p w14:paraId="4FEF016D" w14:textId="77777777" w:rsidR="00956446" w:rsidRDefault="00956446" w:rsidP="00956446">
            <w:pPr>
              <w:spacing w:line="260" w:lineRule="atLeast"/>
              <w:rPr>
                <w:rFonts w:eastAsia="Calibri"/>
                <w:b/>
                <w:lang w:eastAsia="en-US"/>
              </w:rPr>
            </w:pPr>
            <w:r>
              <w:rPr>
                <w:rFonts w:eastAsia="Calibri"/>
                <w:b/>
                <w:lang w:eastAsia="en-US"/>
              </w:rPr>
              <w:t>Scenarios combined</w:t>
            </w:r>
          </w:p>
        </w:tc>
        <w:tc>
          <w:tcPr>
            <w:tcW w:w="1794" w:type="dxa"/>
            <w:tcBorders>
              <w:top w:val="single" w:sz="6" w:space="0" w:color="000000"/>
              <w:left w:val="single" w:sz="6" w:space="0" w:color="000000"/>
              <w:bottom w:val="single" w:sz="6" w:space="0" w:color="000000"/>
              <w:right w:val="single" w:sz="6" w:space="0" w:color="000000"/>
            </w:tcBorders>
          </w:tcPr>
          <w:p w14:paraId="06FCBF59" w14:textId="4E77F02E" w:rsidR="00956446" w:rsidRDefault="00956446" w:rsidP="00956446">
            <w:pPr>
              <w:spacing w:line="260" w:lineRule="atLeast"/>
              <w:rPr>
                <w:rFonts w:eastAsia="Calibri"/>
                <w:b/>
                <w:lang w:eastAsia="en-US"/>
              </w:rPr>
            </w:pPr>
            <w:r>
              <w:rPr>
                <w:rFonts w:eastAsia="Calibri"/>
                <w:b/>
                <w:lang w:eastAsia="en-US"/>
              </w:rPr>
              <w:t>Tier/PPE</w:t>
            </w:r>
          </w:p>
        </w:tc>
        <w:tc>
          <w:tcPr>
            <w:tcW w:w="1794" w:type="dxa"/>
            <w:tcBorders>
              <w:top w:val="single" w:sz="6" w:space="0" w:color="000000"/>
              <w:left w:val="single" w:sz="6" w:space="0" w:color="000000"/>
              <w:bottom w:val="single" w:sz="6" w:space="0" w:color="000000"/>
            </w:tcBorders>
            <w:shd w:val="clear" w:color="auto" w:fill="auto"/>
          </w:tcPr>
          <w:p w14:paraId="1F16859F" w14:textId="436EA6AB" w:rsidR="00956446" w:rsidRDefault="00956446" w:rsidP="00956446">
            <w:pPr>
              <w:spacing w:line="260" w:lineRule="atLeast"/>
              <w:rPr>
                <w:rFonts w:eastAsia="Calibri"/>
                <w:b/>
                <w:lang w:eastAsia="en-US"/>
              </w:rPr>
            </w:pPr>
            <w:r>
              <w:rPr>
                <w:rFonts w:eastAsia="Calibri"/>
                <w:b/>
                <w:lang w:eastAsia="en-US"/>
              </w:rPr>
              <w:t>Estimated inhalation uptake (mg/kg d/bw)</w:t>
            </w:r>
          </w:p>
        </w:tc>
        <w:tc>
          <w:tcPr>
            <w:tcW w:w="1555" w:type="dxa"/>
            <w:tcBorders>
              <w:top w:val="single" w:sz="6" w:space="0" w:color="000000"/>
              <w:left w:val="single" w:sz="6" w:space="0" w:color="000000"/>
              <w:bottom w:val="single" w:sz="6" w:space="0" w:color="000000"/>
            </w:tcBorders>
            <w:shd w:val="clear" w:color="auto" w:fill="auto"/>
          </w:tcPr>
          <w:p w14:paraId="3E10E221" w14:textId="77777777" w:rsidR="00956446" w:rsidRDefault="00956446" w:rsidP="00956446">
            <w:pPr>
              <w:spacing w:line="260" w:lineRule="atLeast"/>
              <w:rPr>
                <w:rFonts w:eastAsia="Calibri"/>
                <w:b/>
                <w:lang w:eastAsia="en-US"/>
              </w:rPr>
            </w:pPr>
            <w:r>
              <w:rPr>
                <w:rFonts w:eastAsia="Calibri"/>
                <w:b/>
                <w:lang w:eastAsia="en-US"/>
              </w:rPr>
              <w:t>Estimated dermal uptake (mg/kg d/bw)</w:t>
            </w:r>
          </w:p>
        </w:tc>
        <w:tc>
          <w:tcPr>
            <w:tcW w:w="1555" w:type="dxa"/>
            <w:tcBorders>
              <w:top w:val="single" w:sz="6" w:space="0" w:color="000000"/>
              <w:left w:val="single" w:sz="6" w:space="0" w:color="000000"/>
              <w:bottom w:val="single" w:sz="6" w:space="0" w:color="000000"/>
            </w:tcBorders>
            <w:shd w:val="clear" w:color="auto" w:fill="auto"/>
          </w:tcPr>
          <w:p w14:paraId="28BFDCC3" w14:textId="77777777" w:rsidR="00956446" w:rsidRDefault="00956446" w:rsidP="00956446">
            <w:pPr>
              <w:spacing w:line="260" w:lineRule="atLeast"/>
              <w:rPr>
                <w:rFonts w:eastAsia="Calibri"/>
                <w:b/>
                <w:lang w:eastAsia="en-US"/>
              </w:rPr>
            </w:pPr>
            <w:r>
              <w:rPr>
                <w:rFonts w:eastAsia="Calibri"/>
                <w:b/>
                <w:lang w:eastAsia="en-US"/>
              </w:rPr>
              <w:t>Estimated oral uptake (mg/kg d/bw)</w:t>
            </w:r>
          </w:p>
        </w:tc>
        <w:tc>
          <w:tcPr>
            <w:tcW w:w="1569" w:type="dxa"/>
            <w:tcBorders>
              <w:top w:val="single" w:sz="6" w:space="0" w:color="000000"/>
              <w:left w:val="single" w:sz="6" w:space="0" w:color="000000"/>
              <w:bottom w:val="single" w:sz="6" w:space="0" w:color="000000"/>
              <w:right w:val="single" w:sz="6" w:space="0" w:color="000000"/>
            </w:tcBorders>
            <w:shd w:val="clear" w:color="auto" w:fill="auto"/>
          </w:tcPr>
          <w:p w14:paraId="6384F756" w14:textId="77777777" w:rsidR="00956446" w:rsidRDefault="00956446" w:rsidP="00956446">
            <w:pPr>
              <w:spacing w:line="260" w:lineRule="atLeast"/>
            </w:pPr>
            <w:r>
              <w:rPr>
                <w:rFonts w:eastAsia="Calibri"/>
                <w:b/>
                <w:lang w:eastAsia="en-US"/>
              </w:rPr>
              <w:t>Estimated total uptake (mg/kg d/bw)</w:t>
            </w:r>
          </w:p>
        </w:tc>
      </w:tr>
      <w:tr w:rsidR="00956446" w14:paraId="537EAAFA" w14:textId="77777777" w:rsidTr="007D2194">
        <w:trPr>
          <w:cantSplit/>
          <w:trHeight w:val="500"/>
        </w:trPr>
        <w:tc>
          <w:tcPr>
            <w:tcW w:w="2219" w:type="dxa"/>
            <w:tcBorders>
              <w:top w:val="single" w:sz="6" w:space="0" w:color="000000"/>
              <w:left w:val="single" w:sz="6" w:space="0" w:color="000000"/>
              <w:bottom w:val="single" w:sz="6" w:space="0" w:color="000000"/>
            </w:tcBorders>
            <w:shd w:val="clear" w:color="auto" w:fill="auto"/>
          </w:tcPr>
          <w:p w14:paraId="3D20E2AF" w14:textId="512CADB0" w:rsidR="00956446" w:rsidRDefault="00956446" w:rsidP="00956446">
            <w:pPr>
              <w:spacing w:line="260" w:lineRule="atLeast"/>
              <w:rPr>
                <w:rFonts w:eastAsia="Calibri"/>
                <w:lang w:eastAsia="en-US"/>
              </w:rPr>
            </w:pPr>
            <w:r>
              <w:rPr>
                <w:rFonts w:eastAsia="Calibri"/>
                <w:b/>
                <w:lang w:eastAsia="en-US"/>
              </w:rPr>
              <w:t>Scenario [7</w:t>
            </w:r>
            <w:r w:rsidRPr="00A92288">
              <w:rPr>
                <w:rFonts w:eastAsia="Calibri"/>
                <w:b/>
                <w:lang w:eastAsia="en-US"/>
              </w:rPr>
              <w:t>]</w:t>
            </w:r>
          </w:p>
          <w:p w14:paraId="7CF17133" w14:textId="63AB491E" w:rsidR="00956446" w:rsidRDefault="00956446" w:rsidP="00956446">
            <w:pPr>
              <w:spacing w:line="260" w:lineRule="atLeast"/>
              <w:rPr>
                <w:rFonts w:eastAsia="Calibri"/>
                <w:lang w:eastAsia="en-US"/>
              </w:rPr>
            </w:pPr>
          </w:p>
        </w:tc>
        <w:tc>
          <w:tcPr>
            <w:tcW w:w="1794" w:type="dxa"/>
            <w:tcBorders>
              <w:top w:val="single" w:sz="6" w:space="0" w:color="000000"/>
              <w:left w:val="single" w:sz="6" w:space="0" w:color="000000"/>
              <w:bottom w:val="single" w:sz="6" w:space="0" w:color="000000"/>
              <w:right w:val="single" w:sz="6" w:space="0" w:color="000000"/>
            </w:tcBorders>
          </w:tcPr>
          <w:p w14:paraId="6A4911E4" w14:textId="6A45E3C2" w:rsidR="00956446" w:rsidRDefault="00956446" w:rsidP="00956446">
            <w:pPr>
              <w:snapToGrid w:val="0"/>
              <w:spacing w:line="260" w:lineRule="atLeast"/>
              <w:rPr>
                <w:rFonts w:eastAsia="Calibri"/>
                <w:lang w:eastAsia="en-US"/>
              </w:rPr>
            </w:pPr>
            <w:r>
              <w:rPr>
                <w:rFonts w:eastAsia="Calibri"/>
                <w:lang w:eastAsia="en-US"/>
              </w:rPr>
              <w:t>Tier 1/ no PPE</w:t>
            </w:r>
          </w:p>
        </w:tc>
        <w:tc>
          <w:tcPr>
            <w:tcW w:w="1794" w:type="dxa"/>
            <w:tcBorders>
              <w:top w:val="single" w:sz="6" w:space="0" w:color="000000"/>
              <w:left w:val="single" w:sz="6" w:space="0" w:color="000000"/>
              <w:bottom w:val="single" w:sz="6" w:space="0" w:color="000000"/>
            </w:tcBorders>
            <w:shd w:val="clear" w:color="auto" w:fill="auto"/>
          </w:tcPr>
          <w:p w14:paraId="5590AA76" w14:textId="29457FEB" w:rsidR="00956446" w:rsidRDefault="00956446" w:rsidP="00956446">
            <w:pPr>
              <w:snapToGrid w:val="0"/>
              <w:spacing w:line="260" w:lineRule="atLeast"/>
              <w:rPr>
                <w:rFonts w:eastAsia="Calibri"/>
                <w:lang w:eastAsia="en-US"/>
              </w:rPr>
            </w:pPr>
            <w:r>
              <w:rPr>
                <w:rFonts w:eastAsia="Calibri"/>
                <w:lang w:eastAsia="en-US"/>
              </w:rPr>
              <w:t>2.92x10</w:t>
            </w:r>
            <w:r w:rsidRPr="00351724">
              <w:rPr>
                <w:rFonts w:eastAsia="Calibri"/>
                <w:vertAlign w:val="superscript"/>
                <w:lang w:eastAsia="en-US"/>
              </w:rPr>
              <w:t>-3</w:t>
            </w:r>
          </w:p>
        </w:tc>
        <w:tc>
          <w:tcPr>
            <w:tcW w:w="1555" w:type="dxa"/>
            <w:tcBorders>
              <w:top w:val="single" w:sz="6" w:space="0" w:color="000000"/>
              <w:left w:val="single" w:sz="6" w:space="0" w:color="000000"/>
              <w:bottom w:val="single" w:sz="6" w:space="0" w:color="000000"/>
            </w:tcBorders>
            <w:shd w:val="clear" w:color="auto" w:fill="auto"/>
          </w:tcPr>
          <w:p w14:paraId="29E8514D" w14:textId="77777777" w:rsidR="00956446" w:rsidRDefault="00956446" w:rsidP="00956446">
            <w:pPr>
              <w:snapToGrid w:val="0"/>
              <w:spacing w:line="260" w:lineRule="atLeast"/>
              <w:rPr>
                <w:rFonts w:eastAsia="Calibri"/>
                <w:lang w:eastAsia="en-US"/>
              </w:rPr>
            </w:pPr>
            <w:r>
              <w:rPr>
                <w:rFonts w:eastAsia="Calibri"/>
                <w:lang w:eastAsia="en-US"/>
              </w:rPr>
              <w:t>3.40x10</w:t>
            </w:r>
            <w:r w:rsidRPr="00351724">
              <w:rPr>
                <w:rFonts w:eastAsia="Calibri"/>
                <w:vertAlign w:val="superscript"/>
                <w:lang w:eastAsia="en-US"/>
              </w:rPr>
              <w:t>-2</w:t>
            </w:r>
          </w:p>
        </w:tc>
        <w:tc>
          <w:tcPr>
            <w:tcW w:w="1555" w:type="dxa"/>
            <w:tcBorders>
              <w:top w:val="single" w:sz="6" w:space="0" w:color="000000"/>
              <w:left w:val="single" w:sz="6" w:space="0" w:color="000000"/>
              <w:bottom w:val="single" w:sz="6" w:space="0" w:color="000000"/>
            </w:tcBorders>
            <w:shd w:val="clear" w:color="auto" w:fill="auto"/>
          </w:tcPr>
          <w:p w14:paraId="5083C80B" w14:textId="77777777" w:rsidR="00956446" w:rsidRDefault="00956446" w:rsidP="00956446">
            <w:pPr>
              <w:snapToGrid w:val="0"/>
              <w:spacing w:line="260" w:lineRule="atLeast"/>
              <w:rPr>
                <w:rFonts w:eastAsia="Calibri"/>
                <w:lang w:eastAsia="en-US"/>
              </w:rPr>
            </w:pPr>
            <w:r>
              <w:rPr>
                <w:rFonts w:eastAsia="Calibri"/>
                <w:lang w:eastAsia="en-US"/>
              </w:rPr>
              <w:t>nr</w:t>
            </w:r>
          </w:p>
        </w:tc>
        <w:tc>
          <w:tcPr>
            <w:tcW w:w="1569" w:type="dxa"/>
            <w:tcBorders>
              <w:top w:val="single" w:sz="6" w:space="0" w:color="000000"/>
              <w:left w:val="single" w:sz="6" w:space="0" w:color="000000"/>
              <w:bottom w:val="single" w:sz="6" w:space="0" w:color="000000"/>
              <w:right w:val="single" w:sz="6" w:space="0" w:color="000000"/>
            </w:tcBorders>
            <w:shd w:val="clear" w:color="auto" w:fill="auto"/>
          </w:tcPr>
          <w:p w14:paraId="6A9E3C5D" w14:textId="77777777" w:rsidR="00956446" w:rsidRDefault="00956446" w:rsidP="00956446">
            <w:pPr>
              <w:snapToGrid w:val="0"/>
              <w:spacing w:line="260" w:lineRule="atLeast"/>
              <w:rPr>
                <w:rFonts w:eastAsia="Calibri"/>
                <w:lang w:eastAsia="en-US"/>
              </w:rPr>
            </w:pPr>
            <w:r>
              <w:rPr>
                <w:rFonts w:eastAsia="Calibri"/>
                <w:lang w:eastAsia="en-US"/>
              </w:rPr>
              <w:t>3.69x10</w:t>
            </w:r>
            <w:r w:rsidRPr="00351724">
              <w:rPr>
                <w:rFonts w:eastAsia="Calibri"/>
                <w:vertAlign w:val="superscript"/>
                <w:lang w:eastAsia="en-US"/>
              </w:rPr>
              <w:t>-2</w:t>
            </w:r>
          </w:p>
        </w:tc>
      </w:tr>
    </w:tbl>
    <w:p w14:paraId="42F1B281" w14:textId="77777777" w:rsidR="00936321" w:rsidRDefault="00936321" w:rsidP="00936321">
      <w:pPr>
        <w:spacing w:line="260" w:lineRule="atLeast"/>
        <w:jc w:val="both"/>
      </w:pPr>
    </w:p>
    <w:p w14:paraId="351260FE" w14:textId="246BBBD6" w:rsidR="00936321" w:rsidRDefault="00936321" w:rsidP="00227BC8">
      <w:pPr>
        <w:tabs>
          <w:tab w:val="left" w:pos="5656"/>
        </w:tabs>
        <w:spacing w:line="260" w:lineRule="atLeast"/>
        <w:rPr>
          <w:rFonts w:ascii="Times New Roman" w:eastAsia="Calibri" w:hAnsi="Times New Roman" w:cs="Times New Roman"/>
          <w:i/>
          <w:iCs/>
          <w:lang w:eastAsia="en-US"/>
        </w:rPr>
      </w:pPr>
    </w:p>
    <w:p w14:paraId="5411B9E9" w14:textId="77777777" w:rsidR="00936321" w:rsidRDefault="00936321" w:rsidP="00227BC8">
      <w:pPr>
        <w:tabs>
          <w:tab w:val="left" w:pos="5656"/>
        </w:tabs>
        <w:spacing w:line="260" w:lineRule="atLeast"/>
        <w:rPr>
          <w:rFonts w:ascii="Times New Roman" w:eastAsia="Calibri" w:hAnsi="Times New Roman" w:cs="Times New Roman"/>
          <w:i/>
          <w:iCs/>
          <w:lang w:eastAsia="en-US"/>
        </w:rPr>
      </w:pPr>
    </w:p>
    <w:p w14:paraId="16D1338D" w14:textId="77777777" w:rsidR="00D017B4" w:rsidRDefault="00D017B4">
      <w:pPr>
        <w:suppressAutoHyphens w:val="0"/>
        <w:rPr>
          <w:rFonts w:ascii="Times New Roman" w:eastAsia="Calibri" w:hAnsi="Times New Roman" w:cs="Times New Roman"/>
          <w:i/>
          <w:iCs/>
          <w:lang w:eastAsia="en-US"/>
        </w:rPr>
      </w:pPr>
      <w:r>
        <w:rPr>
          <w:rFonts w:ascii="Times New Roman" w:eastAsia="Calibri" w:hAnsi="Times New Roman" w:cs="Times New Roman"/>
          <w:i/>
          <w:iCs/>
          <w:lang w:eastAsia="en-US"/>
        </w:rPr>
        <w:br w:type="page"/>
      </w:r>
    </w:p>
    <w:p w14:paraId="4BEBA9F8" w14:textId="77777777" w:rsidR="00227BC8" w:rsidRDefault="00227BC8" w:rsidP="00227BC8">
      <w:pPr>
        <w:tabs>
          <w:tab w:val="left" w:pos="5656"/>
        </w:tabs>
        <w:spacing w:line="260" w:lineRule="atLeast"/>
        <w:rPr>
          <w:rFonts w:ascii="Times New Roman" w:eastAsia="Calibri" w:hAnsi="Times New Roman" w:cs="Times New Roman"/>
          <w:i/>
          <w:iCs/>
          <w:lang w:eastAsia="en-US"/>
        </w:rPr>
      </w:pPr>
    </w:p>
    <w:p w14:paraId="759E7547" w14:textId="2790141B" w:rsidR="00227BC8" w:rsidRDefault="008B49D6" w:rsidP="00227BC8">
      <w:pPr>
        <w:rPr>
          <w:rFonts w:eastAsia="Calibri"/>
          <w:i/>
          <w:u w:val="single"/>
          <w:lang w:eastAsia="en-US"/>
        </w:rPr>
      </w:pPr>
      <w:r>
        <w:rPr>
          <w:rFonts w:eastAsia="Calibri"/>
          <w:i/>
          <w:u w:val="single"/>
          <w:lang w:eastAsia="en-US"/>
        </w:rPr>
        <w:t>Scenario [</w:t>
      </w:r>
      <w:r w:rsidR="0003577A">
        <w:rPr>
          <w:rFonts w:eastAsia="Calibri"/>
          <w:i/>
          <w:u w:val="single"/>
          <w:lang w:eastAsia="en-US"/>
        </w:rPr>
        <w:t>8</w:t>
      </w:r>
      <w:r w:rsidR="00227BC8">
        <w:rPr>
          <w:rFonts w:eastAsia="Calibri"/>
          <w:i/>
          <w:u w:val="single"/>
          <w:lang w:eastAsia="en-US"/>
        </w:rPr>
        <w:t>] - Injection</w:t>
      </w:r>
    </w:p>
    <w:p w14:paraId="5B060EE4" w14:textId="4D44B4A4" w:rsidR="00227BC8" w:rsidRDefault="00227BC8" w:rsidP="00227BC8">
      <w:pPr>
        <w:spacing w:line="260" w:lineRule="atLeast"/>
        <w:jc w:val="both"/>
        <w:rPr>
          <w:rFonts w:eastAsia="Calibri"/>
          <w:lang w:eastAsia="en-US"/>
        </w:rPr>
      </w:pPr>
    </w:p>
    <w:p w14:paraId="414861B9" w14:textId="77777777" w:rsidR="008B49D6" w:rsidRDefault="008B49D6" w:rsidP="008B49D6">
      <w:pPr>
        <w:spacing w:line="260" w:lineRule="atLeast"/>
        <w:jc w:val="both"/>
        <w:rPr>
          <w:rFonts w:eastAsia="Calibri"/>
          <w:lang w:eastAsia="en-US"/>
        </w:rPr>
      </w:pPr>
      <w:r>
        <w:rPr>
          <w:rFonts w:eastAsia="Calibri"/>
          <w:lang w:eastAsia="en-US"/>
        </w:rPr>
        <w:t>The non-professional user performs the same task as the professional user.</w:t>
      </w:r>
    </w:p>
    <w:p w14:paraId="30EA229B" w14:textId="6528A60A" w:rsidR="00936321" w:rsidRDefault="00936321" w:rsidP="008B49D6">
      <w:pPr>
        <w:spacing w:line="260" w:lineRule="atLeast"/>
        <w:jc w:val="both"/>
        <w:rPr>
          <w:rFonts w:eastAsia="Calibri"/>
          <w:lang w:eastAsia="en-US"/>
        </w:rPr>
      </w:pPr>
      <w:r>
        <w:rPr>
          <w:rFonts w:eastAsia="Calibri"/>
          <w:lang w:eastAsia="en-US"/>
        </w:rPr>
        <w:t xml:space="preserve">It is assumed that </w:t>
      </w:r>
      <w:r w:rsidR="008B49D6">
        <w:rPr>
          <w:rFonts w:eastAsia="Calibri"/>
          <w:lang w:eastAsia="en-US"/>
        </w:rPr>
        <w:t xml:space="preserve">exposure during the injection of the product </w:t>
      </w:r>
      <w:r>
        <w:rPr>
          <w:rFonts w:eastAsia="Calibri"/>
          <w:lang w:eastAsia="en-US"/>
        </w:rPr>
        <w:t>is similar for professional and non-professional users</w:t>
      </w:r>
      <w:r w:rsidR="008B49D6">
        <w:rPr>
          <w:rFonts w:eastAsia="Calibri"/>
          <w:lang w:eastAsia="en-US"/>
        </w:rPr>
        <w:t xml:space="preserve">. </w:t>
      </w:r>
    </w:p>
    <w:p w14:paraId="10D9D0F3" w14:textId="3BF2A6CF" w:rsidR="008B49D6" w:rsidRDefault="008B49D6" w:rsidP="008B49D6">
      <w:pPr>
        <w:spacing w:line="260" w:lineRule="atLeast"/>
        <w:jc w:val="both"/>
        <w:rPr>
          <w:rFonts w:eastAsia="Calibri"/>
          <w:lang w:eastAsia="en-US"/>
        </w:rPr>
      </w:pPr>
      <w:r>
        <w:rPr>
          <w:rFonts w:eastAsia="Calibri"/>
          <w:lang w:eastAsia="en-US"/>
        </w:rPr>
        <w:t xml:space="preserve">Therefore, exposure </w:t>
      </w:r>
      <w:r w:rsidR="00936321">
        <w:rPr>
          <w:rFonts w:eastAsia="Calibri"/>
          <w:lang w:eastAsia="en-US"/>
        </w:rPr>
        <w:t xml:space="preserve">values </w:t>
      </w:r>
      <w:r>
        <w:rPr>
          <w:rFonts w:eastAsia="Calibri"/>
          <w:lang w:eastAsia="en-US"/>
        </w:rPr>
        <w:t>determine</w:t>
      </w:r>
      <w:r w:rsidR="00936321">
        <w:rPr>
          <w:rFonts w:eastAsia="Calibri"/>
          <w:lang w:eastAsia="en-US"/>
        </w:rPr>
        <w:t>d</w:t>
      </w:r>
      <w:r>
        <w:rPr>
          <w:rFonts w:eastAsia="Calibri"/>
          <w:lang w:eastAsia="en-US"/>
        </w:rPr>
        <w:t xml:space="preserve"> in Scenario [3] </w:t>
      </w:r>
      <w:r w:rsidR="00936321">
        <w:rPr>
          <w:rFonts w:eastAsia="Calibri"/>
          <w:lang w:eastAsia="en-US"/>
        </w:rPr>
        <w:t>are used for this scenario</w:t>
      </w:r>
      <w:r>
        <w:rPr>
          <w:rFonts w:eastAsia="Calibri"/>
          <w:lang w:eastAsia="en-US"/>
        </w:rPr>
        <w:t>.</w:t>
      </w:r>
    </w:p>
    <w:p w14:paraId="37574C3E" w14:textId="5A651BE5" w:rsidR="008B49D6" w:rsidRDefault="008B49D6" w:rsidP="008B49D6">
      <w:pPr>
        <w:spacing w:line="260" w:lineRule="atLeast"/>
        <w:jc w:val="both"/>
        <w:rPr>
          <w:rFonts w:eastAsia="Calibri"/>
          <w:lang w:eastAsia="en-US"/>
        </w:rPr>
      </w:pPr>
    </w:p>
    <w:p w14:paraId="73EC0711" w14:textId="10E0DEEC" w:rsidR="008B49D6" w:rsidRDefault="008B49D6" w:rsidP="008B49D6">
      <w:pPr>
        <w:spacing w:line="260" w:lineRule="atLeast"/>
        <w:jc w:val="both"/>
        <w:rPr>
          <w:rFonts w:eastAsia="Calibri"/>
          <w:lang w:eastAsia="en-US"/>
        </w:rPr>
      </w:pPr>
      <w:r>
        <w:rPr>
          <w:rFonts w:eastAsia="Calibri"/>
          <w:lang w:eastAsia="en-US"/>
        </w:rPr>
        <w:t>Please refer to Scenario [3] for further information.</w:t>
      </w:r>
    </w:p>
    <w:p w14:paraId="5914D658" w14:textId="76E249F6" w:rsidR="00227BC8" w:rsidRDefault="00227BC8" w:rsidP="00227BC8">
      <w:pPr>
        <w:spacing w:line="260" w:lineRule="atLeast"/>
        <w:jc w:val="both"/>
        <w:rPr>
          <w:rFonts w:eastAsia="Calibri"/>
          <w:lang w:eastAsia="en-US"/>
        </w:rPr>
      </w:pPr>
    </w:p>
    <w:p w14:paraId="0F6FC0C5" w14:textId="3EF9B564" w:rsidR="00227BC8" w:rsidRDefault="00227BC8" w:rsidP="00227BC8">
      <w:pPr>
        <w:pStyle w:val="Paragraphedeliste"/>
        <w:numPr>
          <w:ilvl w:val="0"/>
          <w:numId w:val="11"/>
        </w:numPr>
        <w:spacing w:line="260" w:lineRule="atLeast"/>
        <w:jc w:val="both"/>
        <w:rPr>
          <w:rFonts w:eastAsia="Calibri"/>
          <w:lang w:eastAsia="en-US"/>
        </w:rPr>
      </w:pPr>
      <w:r>
        <w:rPr>
          <w:rFonts w:eastAsia="Calibri"/>
          <w:lang w:eastAsia="en-US"/>
        </w:rPr>
        <w:t>Ta</w:t>
      </w:r>
      <w:r w:rsidR="008B49D6">
        <w:rPr>
          <w:rFonts w:eastAsia="Calibri"/>
          <w:lang w:eastAsia="en-US"/>
        </w:rPr>
        <w:t>sk [</w:t>
      </w:r>
      <w:r w:rsidR="0003577A">
        <w:rPr>
          <w:rFonts w:eastAsia="Calibri"/>
          <w:lang w:eastAsia="en-US"/>
        </w:rPr>
        <w:t>8</w:t>
      </w:r>
      <w:r>
        <w:rPr>
          <w:rFonts w:eastAsia="Calibri"/>
          <w:lang w:eastAsia="en-US"/>
        </w:rPr>
        <w:t>.1] – Application by injection</w:t>
      </w:r>
    </w:p>
    <w:p w14:paraId="4D42EE07" w14:textId="6D67EAE1" w:rsidR="00227BC8" w:rsidRPr="002C7A42" w:rsidRDefault="008B49D6" w:rsidP="00227BC8">
      <w:pPr>
        <w:pStyle w:val="Paragraphedeliste"/>
        <w:numPr>
          <w:ilvl w:val="0"/>
          <w:numId w:val="11"/>
        </w:numPr>
        <w:spacing w:line="260" w:lineRule="atLeast"/>
        <w:jc w:val="both"/>
        <w:rPr>
          <w:rFonts w:eastAsia="Calibri"/>
          <w:lang w:eastAsia="en-US"/>
        </w:rPr>
      </w:pPr>
      <w:r>
        <w:rPr>
          <w:rFonts w:eastAsia="Calibri"/>
          <w:lang w:eastAsia="en-US"/>
        </w:rPr>
        <w:t>Task [</w:t>
      </w:r>
      <w:r w:rsidR="0003577A">
        <w:rPr>
          <w:rFonts w:eastAsia="Calibri"/>
          <w:lang w:eastAsia="en-US"/>
        </w:rPr>
        <w:t>8</w:t>
      </w:r>
      <w:r w:rsidR="00227BC8">
        <w:rPr>
          <w:rFonts w:eastAsia="Calibri"/>
          <w:lang w:eastAsia="en-US"/>
        </w:rPr>
        <w:t>.2] – Post-application – Cleaning of the injection equipment</w:t>
      </w:r>
    </w:p>
    <w:p w14:paraId="0CEED547" w14:textId="77777777" w:rsidR="008B49D6" w:rsidRDefault="008B49D6" w:rsidP="00227BC8">
      <w:pPr>
        <w:rPr>
          <w:rFonts w:eastAsia="Calibri"/>
          <w:b/>
          <w:lang w:eastAsia="en-US"/>
        </w:rPr>
      </w:pPr>
    </w:p>
    <w:p w14:paraId="3798DE7B" w14:textId="30995034" w:rsidR="00227BC8" w:rsidRPr="00856123" w:rsidRDefault="00227BC8" w:rsidP="00227BC8">
      <w:pPr>
        <w:rPr>
          <w:rFonts w:ascii="Times New Roman" w:eastAsia="Calibri" w:hAnsi="Times New Roman" w:cs="Times New Roman"/>
          <w:i/>
          <w:iCs/>
          <w:lang w:eastAsia="en-US"/>
        </w:rPr>
      </w:pPr>
      <w:r>
        <w:rPr>
          <w:rFonts w:eastAsia="Calibri"/>
          <w:b/>
          <w:lang w:eastAsia="en-US"/>
        </w:rPr>
        <w:t>Calculations for Task [</w:t>
      </w:r>
      <w:r w:rsidR="0003577A">
        <w:rPr>
          <w:rFonts w:eastAsia="Calibri"/>
          <w:b/>
          <w:lang w:eastAsia="en-US"/>
        </w:rPr>
        <w:t>8</w:t>
      </w:r>
      <w:r>
        <w:rPr>
          <w:rFonts w:eastAsia="Calibri"/>
          <w:b/>
          <w:lang w:eastAsia="en-US"/>
        </w:rPr>
        <w:t>.1]</w:t>
      </w:r>
    </w:p>
    <w:p w14:paraId="7E9BE6BA" w14:textId="77777777" w:rsidR="00227BC8" w:rsidRPr="00A92288" w:rsidRDefault="00227BC8" w:rsidP="00227BC8">
      <w:pPr>
        <w:spacing w:line="260" w:lineRule="atLeast"/>
        <w:rPr>
          <w:rFonts w:eastAsia="Calibri"/>
          <w:lang w:eastAsia="en-US"/>
        </w:rPr>
      </w:pPr>
    </w:p>
    <w:p w14:paraId="3DEF69CD" w14:textId="77777777" w:rsidR="00227BC8" w:rsidRPr="00A92288" w:rsidRDefault="00227BC8" w:rsidP="00227BC8">
      <w:pPr>
        <w:spacing w:line="260" w:lineRule="atLeast"/>
        <w:rPr>
          <w:rFonts w:eastAsia="Calibri"/>
          <w:u w:val="single"/>
          <w:lang w:eastAsia="en-US"/>
        </w:rPr>
      </w:pPr>
      <w:r w:rsidRPr="00A92288">
        <w:rPr>
          <w:rFonts w:eastAsia="Calibri"/>
          <w:u w:val="single"/>
          <w:lang w:eastAsia="en-US"/>
        </w:rPr>
        <w:t>Penflufen</w:t>
      </w:r>
    </w:p>
    <w:p w14:paraId="24BABD9C" w14:textId="77777777" w:rsidR="00227BC8" w:rsidRPr="00A92288" w:rsidRDefault="00227BC8" w:rsidP="00227BC8">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227BC8" w14:paraId="098F4981" w14:textId="77777777" w:rsidTr="001D273E">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2B08BEDF" w14:textId="404E5EB1" w:rsidR="00227BC8" w:rsidRDefault="00227BC8" w:rsidP="001D273E">
            <w:pPr>
              <w:spacing w:line="260" w:lineRule="atLeast"/>
              <w:jc w:val="center"/>
            </w:pPr>
            <w:r>
              <w:rPr>
                <w:rFonts w:eastAsia="Calibri"/>
                <w:b/>
                <w:lang w:eastAsia="en-US"/>
              </w:rPr>
              <w:t xml:space="preserve">Summary table: estimated exposure from </w:t>
            </w:r>
            <w:r w:rsidR="008B49D6">
              <w:rPr>
                <w:rFonts w:eastAsia="Calibri"/>
                <w:b/>
                <w:lang w:eastAsia="en-US"/>
              </w:rPr>
              <w:t>non-</w:t>
            </w:r>
            <w:r>
              <w:rPr>
                <w:rFonts w:eastAsia="Calibri"/>
                <w:b/>
                <w:lang w:eastAsia="en-US"/>
              </w:rPr>
              <w:t>professional uses</w:t>
            </w:r>
          </w:p>
        </w:tc>
      </w:tr>
      <w:tr w:rsidR="00227BC8" w14:paraId="71490F13" w14:textId="77777777" w:rsidTr="001D273E">
        <w:tblPrEx>
          <w:tblCellMar>
            <w:top w:w="57" w:type="dxa"/>
            <w:bottom w:w="57" w:type="dxa"/>
          </w:tblCellMar>
        </w:tblPrEx>
        <w:trPr>
          <w:cantSplit/>
          <w:trHeight w:val="1136"/>
        </w:trPr>
        <w:tc>
          <w:tcPr>
            <w:tcW w:w="1495" w:type="dxa"/>
            <w:tcBorders>
              <w:top w:val="single" w:sz="6" w:space="0" w:color="000000"/>
              <w:left w:val="single" w:sz="6" w:space="0" w:color="000000"/>
              <w:bottom w:val="single" w:sz="6" w:space="0" w:color="000000"/>
            </w:tcBorders>
            <w:shd w:val="clear" w:color="auto" w:fill="auto"/>
          </w:tcPr>
          <w:p w14:paraId="5903A132" w14:textId="77777777" w:rsidR="00227BC8" w:rsidRDefault="00227BC8" w:rsidP="001D273E">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7B4BD201" w14:textId="77777777" w:rsidR="00227BC8" w:rsidRDefault="00227BC8" w:rsidP="001D273E">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26C45E36" w14:textId="77777777" w:rsidR="00227BC8" w:rsidRDefault="00227BC8" w:rsidP="001D273E">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565EFC2E" w14:textId="77777777" w:rsidR="00227BC8" w:rsidRDefault="00227BC8" w:rsidP="001D273E">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14FD6441" w14:textId="77777777" w:rsidR="00227BC8" w:rsidRDefault="00227BC8" w:rsidP="001D273E">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57FBC889" w14:textId="77777777" w:rsidR="00227BC8" w:rsidRDefault="00227BC8" w:rsidP="001D273E">
            <w:pPr>
              <w:spacing w:line="260" w:lineRule="atLeast"/>
            </w:pPr>
            <w:r>
              <w:rPr>
                <w:rFonts w:eastAsia="Calibri"/>
                <w:b/>
                <w:lang w:eastAsia="en-US"/>
              </w:rPr>
              <w:t>Estimated total uptake (mg/kg d/bw)</w:t>
            </w:r>
          </w:p>
        </w:tc>
      </w:tr>
      <w:tr w:rsidR="00227BC8" w14:paraId="28C3AD7F" w14:textId="77777777" w:rsidTr="001D273E">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1AD44DE8" w14:textId="6FC8653F" w:rsidR="00227BC8" w:rsidRDefault="008B49D6" w:rsidP="001D273E">
            <w:pPr>
              <w:spacing w:line="260" w:lineRule="atLeast"/>
              <w:rPr>
                <w:rFonts w:eastAsia="Calibri"/>
                <w:lang w:eastAsia="en-US"/>
              </w:rPr>
            </w:pPr>
            <w:r>
              <w:rPr>
                <w:rFonts w:eastAsia="Calibri"/>
                <w:lang w:eastAsia="en-US"/>
              </w:rPr>
              <w:t>Task [</w:t>
            </w:r>
            <w:r w:rsidR="0003577A">
              <w:rPr>
                <w:rFonts w:eastAsia="Calibri"/>
                <w:lang w:eastAsia="en-US"/>
              </w:rPr>
              <w:t>8</w:t>
            </w:r>
            <w:r w:rsidR="00227BC8">
              <w:rPr>
                <w:rFonts w:eastAsia="Calibri"/>
                <w:lang w:eastAsia="en-US"/>
              </w:rPr>
              <w:t>.1]</w:t>
            </w:r>
          </w:p>
        </w:tc>
        <w:tc>
          <w:tcPr>
            <w:tcW w:w="1276" w:type="dxa"/>
            <w:tcBorders>
              <w:top w:val="single" w:sz="6" w:space="0" w:color="000000"/>
              <w:left w:val="single" w:sz="6" w:space="0" w:color="000000"/>
              <w:bottom w:val="single" w:sz="6" w:space="0" w:color="000000"/>
            </w:tcBorders>
            <w:shd w:val="clear" w:color="auto" w:fill="auto"/>
          </w:tcPr>
          <w:p w14:paraId="5DBD7673" w14:textId="77777777" w:rsidR="00227BC8" w:rsidRDefault="00227BC8" w:rsidP="001D273E">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48760A52" w14:textId="77777777" w:rsidR="00227BC8" w:rsidRDefault="00227BC8" w:rsidP="001D273E">
            <w:pPr>
              <w:snapToGrid w:val="0"/>
              <w:spacing w:line="260" w:lineRule="atLeast"/>
              <w:rPr>
                <w:rFonts w:eastAsia="Calibri"/>
                <w:lang w:eastAsia="en-US"/>
              </w:rPr>
            </w:pPr>
            <w:r>
              <w:rPr>
                <w:rFonts w:eastAsia="Calibri"/>
                <w:lang w:eastAsia="en-US"/>
              </w:rPr>
              <w:t>3.67x10</w:t>
            </w:r>
            <w:r w:rsidRPr="00A92288">
              <w:rPr>
                <w:rFonts w:eastAsia="Calibri"/>
                <w:vertAlign w:val="superscript"/>
                <w:lang w:eastAsia="en-US"/>
              </w:rPr>
              <w:t>-5</w:t>
            </w:r>
          </w:p>
        </w:tc>
        <w:tc>
          <w:tcPr>
            <w:tcW w:w="1843" w:type="dxa"/>
            <w:tcBorders>
              <w:top w:val="single" w:sz="6" w:space="0" w:color="000000"/>
              <w:left w:val="single" w:sz="6" w:space="0" w:color="000000"/>
              <w:bottom w:val="single" w:sz="6" w:space="0" w:color="000000"/>
            </w:tcBorders>
            <w:shd w:val="clear" w:color="auto" w:fill="auto"/>
          </w:tcPr>
          <w:p w14:paraId="7376BEE2" w14:textId="77777777" w:rsidR="00227BC8" w:rsidRDefault="00227BC8" w:rsidP="001D273E">
            <w:pPr>
              <w:snapToGrid w:val="0"/>
              <w:spacing w:line="260" w:lineRule="atLeast"/>
              <w:rPr>
                <w:rFonts w:eastAsia="Calibri"/>
                <w:lang w:eastAsia="en-US"/>
              </w:rPr>
            </w:pPr>
            <w:r>
              <w:rPr>
                <w:rFonts w:eastAsia="Calibri"/>
                <w:lang w:eastAsia="en-US"/>
              </w:rPr>
              <w:t>3.12x10</w:t>
            </w:r>
            <w:r w:rsidRPr="00A92288">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2D85CECD"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015B5B21" w14:textId="77777777" w:rsidR="00227BC8" w:rsidRDefault="00227BC8" w:rsidP="001D273E">
            <w:pPr>
              <w:snapToGrid w:val="0"/>
              <w:spacing w:line="260" w:lineRule="atLeast"/>
              <w:rPr>
                <w:rFonts w:eastAsia="Calibri"/>
                <w:lang w:eastAsia="en-US"/>
              </w:rPr>
            </w:pPr>
            <w:r>
              <w:rPr>
                <w:rFonts w:eastAsia="Calibri"/>
                <w:lang w:eastAsia="en-US"/>
              </w:rPr>
              <w:t>3.15x10</w:t>
            </w:r>
            <w:r w:rsidRPr="00A92288">
              <w:rPr>
                <w:rFonts w:eastAsia="Calibri"/>
                <w:vertAlign w:val="superscript"/>
                <w:lang w:eastAsia="en-US"/>
              </w:rPr>
              <w:t>-3</w:t>
            </w:r>
          </w:p>
        </w:tc>
      </w:tr>
    </w:tbl>
    <w:p w14:paraId="75E3B6EE" w14:textId="77777777" w:rsidR="00227BC8" w:rsidRDefault="00227BC8" w:rsidP="00227BC8">
      <w:pPr>
        <w:spacing w:line="260" w:lineRule="atLeast"/>
        <w:rPr>
          <w:rFonts w:eastAsia="Calibri"/>
          <w:shd w:val="clear" w:color="auto" w:fill="00FFFF"/>
          <w:lang w:eastAsia="en-US"/>
        </w:rPr>
      </w:pPr>
    </w:p>
    <w:p w14:paraId="3BEDACFA" w14:textId="77777777" w:rsidR="00227BC8" w:rsidRPr="00342760" w:rsidRDefault="00227BC8" w:rsidP="00227BC8">
      <w:pPr>
        <w:spacing w:line="260" w:lineRule="atLeast"/>
        <w:rPr>
          <w:rFonts w:eastAsia="Calibri"/>
          <w:u w:val="single"/>
          <w:lang w:eastAsia="en-US"/>
        </w:rPr>
      </w:pPr>
      <w:r>
        <w:rPr>
          <w:rFonts w:eastAsia="Calibri"/>
          <w:u w:val="single"/>
          <w:lang w:eastAsia="en-US"/>
        </w:rPr>
        <w:t>Cypermethrin</w:t>
      </w:r>
    </w:p>
    <w:p w14:paraId="2811D341" w14:textId="77777777" w:rsidR="00227BC8" w:rsidRPr="00342760" w:rsidRDefault="00227BC8" w:rsidP="00227BC8">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227BC8" w14:paraId="573268F1" w14:textId="77777777" w:rsidTr="001D273E">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4EE235AF" w14:textId="32AA2E3A" w:rsidR="00227BC8" w:rsidRDefault="00227BC8" w:rsidP="001D273E">
            <w:pPr>
              <w:spacing w:line="260" w:lineRule="atLeast"/>
              <w:jc w:val="center"/>
            </w:pPr>
            <w:r>
              <w:rPr>
                <w:rFonts w:eastAsia="Calibri"/>
                <w:b/>
                <w:lang w:eastAsia="en-US"/>
              </w:rPr>
              <w:t xml:space="preserve">Summary table: estimated exposure from </w:t>
            </w:r>
            <w:r w:rsidR="008B49D6">
              <w:rPr>
                <w:rFonts w:eastAsia="Calibri"/>
                <w:b/>
                <w:lang w:eastAsia="en-US"/>
              </w:rPr>
              <w:t>non-</w:t>
            </w:r>
            <w:r>
              <w:rPr>
                <w:rFonts w:eastAsia="Calibri"/>
                <w:b/>
                <w:lang w:eastAsia="en-US"/>
              </w:rPr>
              <w:t>professional uses</w:t>
            </w:r>
          </w:p>
        </w:tc>
      </w:tr>
      <w:tr w:rsidR="00227BC8" w14:paraId="7D2B4EEB" w14:textId="77777777" w:rsidTr="001D273E">
        <w:tblPrEx>
          <w:tblCellMar>
            <w:top w:w="57" w:type="dxa"/>
            <w:bottom w:w="57" w:type="dxa"/>
          </w:tblCellMar>
        </w:tblPrEx>
        <w:trPr>
          <w:cantSplit/>
          <w:trHeight w:val="1090"/>
        </w:trPr>
        <w:tc>
          <w:tcPr>
            <w:tcW w:w="1495" w:type="dxa"/>
            <w:tcBorders>
              <w:top w:val="single" w:sz="6" w:space="0" w:color="000000"/>
              <w:left w:val="single" w:sz="6" w:space="0" w:color="000000"/>
              <w:bottom w:val="single" w:sz="6" w:space="0" w:color="000000"/>
            </w:tcBorders>
            <w:shd w:val="clear" w:color="auto" w:fill="auto"/>
          </w:tcPr>
          <w:p w14:paraId="43F0D4BF" w14:textId="77777777" w:rsidR="00227BC8" w:rsidRDefault="00227BC8" w:rsidP="001D273E">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091E6C25" w14:textId="77777777" w:rsidR="00227BC8" w:rsidRDefault="00227BC8" w:rsidP="001D273E">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6F27893A" w14:textId="77777777" w:rsidR="00227BC8" w:rsidRDefault="00227BC8" w:rsidP="001D273E">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5AC86257" w14:textId="77777777" w:rsidR="00227BC8" w:rsidRDefault="00227BC8" w:rsidP="001D273E">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54718F94" w14:textId="77777777" w:rsidR="00227BC8" w:rsidRDefault="00227BC8" w:rsidP="001D273E">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239DF0CB" w14:textId="77777777" w:rsidR="00227BC8" w:rsidRDefault="00227BC8" w:rsidP="001D273E">
            <w:pPr>
              <w:spacing w:line="260" w:lineRule="atLeast"/>
            </w:pPr>
            <w:r>
              <w:rPr>
                <w:rFonts w:eastAsia="Calibri"/>
                <w:b/>
                <w:lang w:eastAsia="en-US"/>
              </w:rPr>
              <w:t>Estimated total uptake (mg/kg d/bw)</w:t>
            </w:r>
          </w:p>
        </w:tc>
      </w:tr>
      <w:tr w:rsidR="00227BC8" w14:paraId="583EBD64" w14:textId="77777777" w:rsidTr="001D273E">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017F8FE6" w14:textId="27866818" w:rsidR="00227BC8" w:rsidRDefault="008B49D6" w:rsidP="001D273E">
            <w:pPr>
              <w:spacing w:line="260" w:lineRule="atLeast"/>
              <w:rPr>
                <w:rFonts w:eastAsia="Calibri"/>
                <w:lang w:eastAsia="en-US"/>
              </w:rPr>
            </w:pPr>
            <w:r>
              <w:rPr>
                <w:rFonts w:eastAsia="Calibri"/>
                <w:lang w:eastAsia="en-US"/>
              </w:rPr>
              <w:t>Task [</w:t>
            </w:r>
            <w:r w:rsidR="0003577A">
              <w:rPr>
                <w:rFonts w:eastAsia="Calibri"/>
                <w:lang w:eastAsia="en-US"/>
              </w:rPr>
              <w:t>8</w:t>
            </w:r>
            <w:r>
              <w:rPr>
                <w:rFonts w:eastAsia="Calibri"/>
                <w:lang w:eastAsia="en-US"/>
              </w:rPr>
              <w:t>.1</w:t>
            </w:r>
            <w:r w:rsidR="00227BC8">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15C02E38" w14:textId="77777777" w:rsidR="00227BC8" w:rsidRDefault="00227BC8" w:rsidP="001D273E">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08B9CEA6" w14:textId="77777777" w:rsidR="00227BC8" w:rsidRDefault="00227BC8" w:rsidP="001D273E">
            <w:pPr>
              <w:snapToGrid w:val="0"/>
              <w:spacing w:line="260" w:lineRule="atLeast"/>
              <w:rPr>
                <w:rFonts w:eastAsia="Calibri"/>
                <w:lang w:eastAsia="en-US"/>
              </w:rPr>
            </w:pPr>
            <w:r>
              <w:rPr>
                <w:rFonts w:eastAsia="Calibri"/>
                <w:lang w:eastAsia="en-US"/>
              </w:rPr>
              <w:t>2.49x10</w:t>
            </w:r>
            <w:r w:rsidRPr="00A92288">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5B396D0A" w14:textId="651015A1" w:rsidR="00227BC8" w:rsidRDefault="00846BF9" w:rsidP="001D273E">
            <w:pPr>
              <w:snapToGrid w:val="0"/>
              <w:spacing w:line="260" w:lineRule="atLeast"/>
              <w:rPr>
                <w:rFonts w:eastAsia="Calibri"/>
                <w:lang w:eastAsia="en-US"/>
              </w:rPr>
            </w:pPr>
            <w:r>
              <w:rPr>
                <w:rFonts w:eastAsia="Calibri"/>
                <w:lang w:eastAsia="en-US"/>
              </w:rPr>
              <w:t>3.89</w:t>
            </w:r>
            <w:r w:rsidR="00227BC8">
              <w:rPr>
                <w:rFonts w:eastAsia="Calibri"/>
                <w:lang w:eastAsia="en-US"/>
              </w:rPr>
              <w:t>x10</w:t>
            </w:r>
            <w:r w:rsidR="00227BC8" w:rsidRPr="00A92288">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4518F9B4"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6A30411C" w14:textId="6248F33C" w:rsidR="00227BC8" w:rsidRDefault="00846BF9" w:rsidP="001D273E">
            <w:pPr>
              <w:snapToGrid w:val="0"/>
              <w:spacing w:line="260" w:lineRule="atLeast"/>
              <w:rPr>
                <w:rFonts w:eastAsia="Calibri"/>
                <w:lang w:eastAsia="en-US"/>
              </w:rPr>
            </w:pPr>
            <w:r>
              <w:rPr>
                <w:rFonts w:eastAsia="Calibri"/>
                <w:lang w:eastAsia="en-US"/>
              </w:rPr>
              <w:t>4.13</w:t>
            </w:r>
            <w:r w:rsidR="00227BC8">
              <w:rPr>
                <w:rFonts w:eastAsia="Calibri"/>
                <w:lang w:eastAsia="en-US"/>
              </w:rPr>
              <w:t>x10</w:t>
            </w:r>
            <w:r w:rsidR="00227BC8" w:rsidRPr="00A92288">
              <w:rPr>
                <w:rFonts w:eastAsia="Calibri"/>
                <w:vertAlign w:val="superscript"/>
                <w:lang w:eastAsia="en-US"/>
              </w:rPr>
              <w:t>-3</w:t>
            </w:r>
          </w:p>
        </w:tc>
      </w:tr>
    </w:tbl>
    <w:p w14:paraId="79F48695" w14:textId="7BC6A499" w:rsidR="00936321" w:rsidRDefault="00936321" w:rsidP="00227BC8">
      <w:pPr>
        <w:spacing w:line="260" w:lineRule="atLeast"/>
        <w:rPr>
          <w:rFonts w:eastAsia="Calibri"/>
          <w:i/>
          <w:u w:val="single"/>
          <w:lang w:eastAsia="en-US"/>
        </w:rPr>
      </w:pPr>
    </w:p>
    <w:p w14:paraId="0EA58C47" w14:textId="77777777" w:rsidR="00936321" w:rsidRDefault="00936321">
      <w:pPr>
        <w:suppressAutoHyphens w:val="0"/>
        <w:rPr>
          <w:rFonts w:eastAsia="Calibri"/>
          <w:i/>
          <w:u w:val="single"/>
          <w:lang w:eastAsia="en-US"/>
        </w:rPr>
      </w:pPr>
      <w:r>
        <w:rPr>
          <w:rFonts w:eastAsia="Calibri"/>
          <w:i/>
          <w:u w:val="single"/>
          <w:lang w:eastAsia="en-US"/>
        </w:rPr>
        <w:br w:type="page"/>
      </w:r>
    </w:p>
    <w:p w14:paraId="42ED09E0" w14:textId="7E103BDE" w:rsidR="00936321" w:rsidRDefault="00936321" w:rsidP="00227BC8">
      <w:pPr>
        <w:spacing w:line="260" w:lineRule="atLeast"/>
        <w:rPr>
          <w:rFonts w:eastAsia="Calibri"/>
          <w:i/>
          <w:u w:val="single"/>
          <w:lang w:eastAsia="en-US"/>
        </w:rPr>
      </w:pPr>
    </w:p>
    <w:p w14:paraId="4FD5BDBE" w14:textId="77777777" w:rsidR="00936321" w:rsidRDefault="00936321" w:rsidP="00227BC8">
      <w:pPr>
        <w:spacing w:line="260" w:lineRule="atLeast"/>
        <w:rPr>
          <w:rFonts w:eastAsia="Calibri"/>
          <w:i/>
          <w:u w:val="single"/>
          <w:lang w:eastAsia="en-US"/>
        </w:rPr>
      </w:pPr>
    </w:p>
    <w:p w14:paraId="6059A414" w14:textId="1EAE0540" w:rsidR="00227BC8" w:rsidRDefault="00227BC8" w:rsidP="00227BC8">
      <w:pPr>
        <w:rPr>
          <w:rFonts w:ascii="Times New Roman" w:eastAsia="Calibri" w:hAnsi="Times New Roman" w:cs="Times New Roman"/>
          <w:i/>
          <w:iCs/>
          <w:lang w:eastAsia="en-US"/>
        </w:rPr>
      </w:pPr>
      <w:r>
        <w:rPr>
          <w:rFonts w:eastAsia="Calibri"/>
          <w:b/>
          <w:lang w:eastAsia="en-US"/>
        </w:rPr>
        <w:t xml:space="preserve">Calculations for </w:t>
      </w:r>
      <w:r w:rsidR="008B49D6">
        <w:rPr>
          <w:rFonts w:eastAsia="Calibri"/>
          <w:b/>
          <w:lang w:eastAsia="en-US"/>
        </w:rPr>
        <w:t>Task [</w:t>
      </w:r>
      <w:r w:rsidR="0003577A">
        <w:rPr>
          <w:rFonts w:eastAsia="Calibri"/>
          <w:b/>
          <w:lang w:eastAsia="en-US"/>
        </w:rPr>
        <w:t>8</w:t>
      </w:r>
      <w:r>
        <w:rPr>
          <w:rFonts w:eastAsia="Calibri"/>
          <w:b/>
          <w:lang w:eastAsia="en-US"/>
        </w:rPr>
        <w:t>.2]</w:t>
      </w:r>
    </w:p>
    <w:p w14:paraId="69F882AF" w14:textId="77777777" w:rsidR="00227BC8" w:rsidRPr="00342760" w:rsidRDefault="00227BC8" w:rsidP="00227BC8">
      <w:pPr>
        <w:spacing w:line="260" w:lineRule="atLeast"/>
        <w:rPr>
          <w:rFonts w:eastAsia="Calibri"/>
          <w:lang w:eastAsia="en-US"/>
        </w:rPr>
      </w:pPr>
    </w:p>
    <w:p w14:paraId="7DBA513B" w14:textId="77777777" w:rsidR="00227BC8" w:rsidRPr="00342760" w:rsidRDefault="00227BC8" w:rsidP="00227BC8">
      <w:pPr>
        <w:spacing w:line="260" w:lineRule="atLeast"/>
        <w:rPr>
          <w:rFonts w:eastAsia="Calibri"/>
          <w:u w:val="single"/>
          <w:lang w:eastAsia="en-US"/>
        </w:rPr>
      </w:pPr>
      <w:r w:rsidRPr="00342760">
        <w:rPr>
          <w:rFonts w:eastAsia="Calibri"/>
          <w:u w:val="single"/>
          <w:lang w:eastAsia="en-US"/>
        </w:rPr>
        <w:t>Penflufen</w:t>
      </w:r>
    </w:p>
    <w:p w14:paraId="6FCB4695" w14:textId="77777777" w:rsidR="00227BC8" w:rsidRPr="00342760" w:rsidRDefault="00227BC8" w:rsidP="00227BC8">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227BC8" w14:paraId="45E068F5" w14:textId="77777777" w:rsidTr="001D273E">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645FAF99" w14:textId="297D7B1B" w:rsidR="00227BC8" w:rsidRDefault="00227BC8" w:rsidP="001D273E">
            <w:pPr>
              <w:spacing w:line="260" w:lineRule="atLeast"/>
              <w:jc w:val="center"/>
            </w:pPr>
            <w:r>
              <w:rPr>
                <w:rFonts w:eastAsia="Calibri"/>
                <w:b/>
                <w:lang w:eastAsia="en-US"/>
              </w:rPr>
              <w:t xml:space="preserve">Summary table: estimated exposure from </w:t>
            </w:r>
            <w:r w:rsidR="008B49D6">
              <w:rPr>
                <w:rFonts w:eastAsia="Calibri"/>
                <w:b/>
                <w:lang w:eastAsia="en-US"/>
              </w:rPr>
              <w:t>non-</w:t>
            </w:r>
            <w:r>
              <w:rPr>
                <w:rFonts w:eastAsia="Calibri"/>
                <w:b/>
                <w:lang w:eastAsia="en-US"/>
              </w:rPr>
              <w:t>professional uses</w:t>
            </w:r>
          </w:p>
        </w:tc>
      </w:tr>
      <w:tr w:rsidR="00227BC8" w14:paraId="3BB897C1" w14:textId="77777777" w:rsidTr="001D273E">
        <w:tblPrEx>
          <w:tblCellMar>
            <w:top w:w="57" w:type="dxa"/>
            <w:bottom w:w="57" w:type="dxa"/>
          </w:tblCellMar>
        </w:tblPrEx>
        <w:trPr>
          <w:cantSplit/>
          <w:trHeight w:val="1203"/>
        </w:trPr>
        <w:tc>
          <w:tcPr>
            <w:tcW w:w="1495" w:type="dxa"/>
            <w:tcBorders>
              <w:top w:val="single" w:sz="6" w:space="0" w:color="000000"/>
              <w:left w:val="single" w:sz="6" w:space="0" w:color="000000"/>
              <w:bottom w:val="single" w:sz="6" w:space="0" w:color="000000"/>
            </w:tcBorders>
            <w:shd w:val="clear" w:color="auto" w:fill="auto"/>
          </w:tcPr>
          <w:p w14:paraId="4D2759D1" w14:textId="77777777" w:rsidR="00227BC8" w:rsidRDefault="00227BC8" w:rsidP="001D273E">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79AD8675" w14:textId="77777777" w:rsidR="00227BC8" w:rsidRDefault="00227BC8" w:rsidP="001D273E">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110C270D" w14:textId="77777777" w:rsidR="00227BC8" w:rsidRDefault="00227BC8" w:rsidP="001D273E">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1A42CA9B" w14:textId="77777777" w:rsidR="00227BC8" w:rsidRDefault="00227BC8" w:rsidP="001D273E">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0F636E95" w14:textId="77777777" w:rsidR="00227BC8" w:rsidRDefault="00227BC8" w:rsidP="001D273E">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74960E89" w14:textId="77777777" w:rsidR="00227BC8" w:rsidRDefault="00227BC8" w:rsidP="001D273E">
            <w:pPr>
              <w:spacing w:line="260" w:lineRule="atLeast"/>
            </w:pPr>
            <w:r>
              <w:rPr>
                <w:rFonts w:eastAsia="Calibri"/>
                <w:b/>
                <w:lang w:eastAsia="en-US"/>
              </w:rPr>
              <w:t>Estimated total uptake (mg/kg d/bw)</w:t>
            </w:r>
          </w:p>
        </w:tc>
      </w:tr>
      <w:tr w:rsidR="00227BC8" w14:paraId="438C396B" w14:textId="77777777" w:rsidTr="001D273E">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33A295DD" w14:textId="492DC010" w:rsidR="00227BC8" w:rsidRDefault="008B49D6" w:rsidP="001D273E">
            <w:pPr>
              <w:spacing w:line="260" w:lineRule="atLeast"/>
              <w:rPr>
                <w:rFonts w:eastAsia="Calibri"/>
                <w:lang w:eastAsia="en-US"/>
              </w:rPr>
            </w:pPr>
            <w:r>
              <w:rPr>
                <w:rFonts w:eastAsia="Calibri"/>
                <w:lang w:eastAsia="en-US"/>
              </w:rPr>
              <w:t>Task [</w:t>
            </w:r>
            <w:r w:rsidR="0003577A">
              <w:rPr>
                <w:rFonts w:eastAsia="Calibri"/>
                <w:lang w:eastAsia="en-US"/>
              </w:rPr>
              <w:t>8</w:t>
            </w:r>
            <w:r w:rsidR="00227BC8">
              <w:rPr>
                <w:rFonts w:eastAsia="Calibri"/>
                <w:lang w:eastAsia="en-US"/>
              </w:rPr>
              <w:t>.2]</w:t>
            </w:r>
          </w:p>
        </w:tc>
        <w:tc>
          <w:tcPr>
            <w:tcW w:w="1276" w:type="dxa"/>
            <w:tcBorders>
              <w:top w:val="single" w:sz="6" w:space="0" w:color="000000"/>
              <w:left w:val="single" w:sz="6" w:space="0" w:color="000000"/>
              <w:bottom w:val="single" w:sz="6" w:space="0" w:color="000000"/>
            </w:tcBorders>
            <w:shd w:val="clear" w:color="auto" w:fill="auto"/>
          </w:tcPr>
          <w:p w14:paraId="7F5C1573" w14:textId="77777777" w:rsidR="00227BC8" w:rsidRDefault="00227BC8" w:rsidP="001D273E">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0AAFD8A3"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1716A26F" w14:textId="77777777" w:rsidR="00227BC8" w:rsidRDefault="00227BC8" w:rsidP="001D273E">
            <w:pPr>
              <w:snapToGrid w:val="0"/>
              <w:spacing w:line="260" w:lineRule="atLeast"/>
              <w:rPr>
                <w:rFonts w:eastAsia="Calibri"/>
                <w:lang w:eastAsia="en-US"/>
              </w:rPr>
            </w:pPr>
            <w:r>
              <w:rPr>
                <w:rFonts w:eastAsia="Calibri"/>
                <w:lang w:eastAsia="en-US"/>
              </w:rPr>
              <w:t>6.20x10</w:t>
            </w:r>
            <w:r>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5A623F29"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061DE2A3" w14:textId="77777777" w:rsidR="00227BC8" w:rsidRDefault="00227BC8" w:rsidP="001D273E">
            <w:pPr>
              <w:snapToGrid w:val="0"/>
              <w:spacing w:line="260" w:lineRule="atLeast"/>
              <w:rPr>
                <w:rFonts w:eastAsia="Calibri"/>
                <w:lang w:eastAsia="en-US"/>
              </w:rPr>
            </w:pPr>
            <w:r>
              <w:rPr>
                <w:rFonts w:eastAsia="Calibri"/>
                <w:lang w:eastAsia="en-US"/>
              </w:rPr>
              <w:t>6.20x10</w:t>
            </w:r>
            <w:r>
              <w:rPr>
                <w:rFonts w:eastAsia="Calibri"/>
                <w:vertAlign w:val="superscript"/>
                <w:lang w:eastAsia="en-US"/>
              </w:rPr>
              <w:t>-4</w:t>
            </w:r>
          </w:p>
        </w:tc>
      </w:tr>
    </w:tbl>
    <w:p w14:paraId="75838C2B" w14:textId="77777777" w:rsidR="00227BC8" w:rsidRDefault="00227BC8" w:rsidP="00227BC8">
      <w:pPr>
        <w:spacing w:line="260" w:lineRule="atLeast"/>
        <w:rPr>
          <w:rFonts w:eastAsia="Calibri"/>
          <w:shd w:val="clear" w:color="auto" w:fill="00FFFF"/>
          <w:lang w:eastAsia="en-US"/>
        </w:rPr>
      </w:pPr>
    </w:p>
    <w:p w14:paraId="52A546B4" w14:textId="77777777" w:rsidR="00227BC8" w:rsidRPr="00342760" w:rsidRDefault="00227BC8" w:rsidP="00227BC8">
      <w:pPr>
        <w:spacing w:line="260" w:lineRule="atLeast"/>
        <w:rPr>
          <w:rFonts w:eastAsia="Calibri"/>
          <w:u w:val="single"/>
          <w:lang w:eastAsia="en-US"/>
        </w:rPr>
      </w:pPr>
      <w:r>
        <w:rPr>
          <w:rFonts w:eastAsia="Calibri"/>
          <w:u w:val="single"/>
          <w:lang w:eastAsia="en-US"/>
        </w:rPr>
        <w:t>Cypermethrin</w:t>
      </w:r>
    </w:p>
    <w:p w14:paraId="2996559D" w14:textId="77777777" w:rsidR="00227BC8" w:rsidRPr="00342760" w:rsidRDefault="00227BC8" w:rsidP="00227BC8">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227BC8" w14:paraId="67CBD575" w14:textId="77777777" w:rsidTr="001D273E">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075F22EF" w14:textId="6C96E8CD" w:rsidR="00227BC8" w:rsidRDefault="00227BC8" w:rsidP="001D273E">
            <w:pPr>
              <w:spacing w:line="260" w:lineRule="atLeast"/>
              <w:jc w:val="center"/>
            </w:pPr>
            <w:r>
              <w:rPr>
                <w:rFonts w:eastAsia="Calibri"/>
                <w:b/>
                <w:lang w:eastAsia="en-US"/>
              </w:rPr>
              <w:t xml:space="preserve">Summary table: estimated exposure from </w:t>
            </w:r>
            <w:r w:rsidR="008B49D6">
              <w:rPr>
                <w:rFonts w:eastAsia="Calibri"/>
                <w:b/>
                <w:lang w:eastAsia="en-US"/>
              </w:rPr>
              <w:t>non-</w:t>
            </w:r>
            <w:r>
              <w:rPr>
                <w:rFonts w:eastAsia="Calibri"/>
                <w:b/>
                <w:lang w:eastAsia="en-US"/>
              </w:rPr>
              <w:t>professional uses</w:t>
            </w:r>
          </w:p>
        </w:tc>
      </w:tr>
      <w:tr w:rsidR="00227BC8" w14:paraId="17D2C1A3" w14:textId="77777777" w:rsidTr="001D273E">
        <w:tblPrEx>
          <w:tblCellMar>
            <w:top w:w="57" w:type="dxa"/>
            <w:bottom w:w="57" w:type="dxa"/>
          </w:tblCellMar>
        </w:tblPrEx>
        <w:trPr>
          <w:cantSplit/>
          <w:trHeight w:val="1133"/>
        </w:trPr>
        <w:tc>
          <w:tcPr>
            <w:tcW w:w="1495" w:type="dxa"/>
            <w:tcBorders>
              <w:top w:val="single" w:sz="6" w:space="0" w:color="000000"/>
              <w:left w:val="single" w:sz="6" w:space="0" w:color="000000"/>
              <w:bottom w:val="single" w:sz="6" w:space="0" w:color="000000"/>
            </w:tcBorders>
            <w:shd w:val="clear" w:color="auto" w:fill="auto"/>
          </w:tcPr>
          <w:p w14:paraId="11C8D0E8" w14:textId="77777777" w:rsidR="00227BC8" w:rsidRDefault="00227BC8" w:rsidP="001D273E">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6003213B" w14:textId="77777777" w:rsidR="00227BC8" w:rsidRDefault="00227BC8" w:rsidP="001D273E">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731EC32D" w14:textId="77777777" w:rsidR="00227BC8" w:rsidRDefault="00227BC8" w:rsidP="001D273E">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7E328104" w14:textId="77777777" w:rsidR="00227BC8" w:rsidRDefault="00227BC8" w:rsidP="001D273E">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728C7767" w14:textId="77777777" w:rsidR="00227BC8" w:rsidRDefault="00227BC8" w:rsidP="001D273E">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11CD9B7D" w14:textId="77777777" w:rsidR="00227BC8" w:rsidRDefault="00227BC8" w:rsidP="001D273E">
            <w:pPr>
              <w:spacing w:line="260" w:lineRule="atLeast"/>
            </w:pPr>
            <w:r>
              <w:rPr>
                <w:rFonts w:eastAsia="Calibri"/>
                <w:b/>
                <w:lang w:eastAsia="en-US"/>
              </w:rPr>
              <w:t>Estimated total uptake (mg/kg d/bw)</w:t>
            </w:r>
          </w:p>
        </w:tc>
      </w:tr>
      <w:tr w:rsidR="00227BC8" w14:paraId="4C62942F" w14:textId="77777777" w:rsidTr="001D273E">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0B5B38AD" w14:textId="167104E4" w:rsidR="00227BC8" w:rsidRDefault="008B49D6" w:rsidP="001D273E">
            <w:pPr>
              <w:spacing w:line="260" w:lineRule="atLeast"/>
              <w:rPr>
                <w:rFonts w:eastAsia="Calibri"/>
                <w:lang w:eastAsia="en-US"/>
              </w:rPr>
            </w:pPr>
            <w:r>
              <w:rPr>
                <w:rFonts w:eastAsia="Calibri"/>
                <w:lang w:eastAsia="en-US"/>
              </w:rPr>
              <w:t>Task [</w:t>
            </w:r>
            <w:r w:rsidR="0003577A">
              <w:rPr>
                <w:rFonts w:eastAsia="Calibri"/>
                <w:lang w:eastAsia="en-US"/>
              </w:rPr>
              <w:t>8</w:t>
            </w:r>
            <w:r w:rsidR="00227BC8">
              <w:rPr>
                <w:rFonts w:eastAsia="Calibri"/>
                <w:lang w:eastAsia="en-US"/>
              </w:rPr>
              <w:t>.2]</w:t>
            </w:r>
          </w:p>
        </w:tc>
        <w:tc>
          <w:tcPr>
            <w:tcW w:w="1276" w:type="dxa"/>
            <w:tcBorders>
              <w:top w:val="single" w:sz="6" w:space="0" w:color="000000"/>
              <w:left w:val="single" w:sz="6" w:space="0" w:color="000000"/>
              <w:bottom w:val="single" w:sz="6" w:space="0" w:color="000000"/>
            </w:tcBorders>
            <w:shd w:val="clear" w:color="auto" w:fill="auto"/>
          </w:tcPr>
          <w:p w14:paraId="4599E9A3" w14:textId="77777777" w:rsidR="00227BC8" w:rsidRDefault="00227BC8" w:rsidP="001D273E">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3CA4F32C"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1F11BA79" w14:textId="04036CB0" w:rsidR="00227BC8" w:rsidRDefault="00846BF9" w:rsidP="001D273E">
            <w:pPr>
              <w:snapToGrid w:val="0"/>
              <w:spacing w:line="260" w:lineRule="atLeast"/>
              <w:rPr>
                <w:rFonts w:eastAsia="Calibri"/>
                <w:lang w:eastAsia="en-US"/>
              </w:rPr>
            </w:pPr>
            <w:r>
              <w:rPr>
                <w:rFonts w:eastAsia="Calibri"/>
                <w:lang w:eastAsia="en-US"/>
              </w:rPr>
              <w:t>7.74</w:t>
            </w:r>
            <w:r w:rsidR="00227BC8">
              <w:rPr>
                <w:rFonts w:eastAsia="Calibri"/>
                <w:lang w:eastAsia="en-US"/>
              </w:rPr>
              <w:t>x10</w:t>
            </w:r>
            <w:r w:rsidR="00227BC8">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062B857C" w14:textId="77777777" w:rsidR="00227BC8" w:rsidRDefault="00227BC8" w:rsidP="001D273E">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4EAC8B23" w14:textId="26692349" w:rsidR="00227BC8" w:rsidRDefault="00846BF9" w:rsidP="001D273E">
            <w:pPr>
              <w:snapToGrid w:val="0"/>
              <w:spacing w:line="260" w:lineRule="atLeast"/>
              <w:rPr>
                <w:rFonts w:eastAsia="Calibri"/>
                <w:lang w:eastAsia="en-US"/>
              </w:rPr>
            </w:pPr>
            <w:r>
              <w:rPr>
                <w:rFonts w:eastAsia="Calibri"/>
                <w:lang w:eastAsia="en-US"/>
              </w:rPr>
              <w:t>7.74</w:t>
            </w:r>
            <w:r w:rsidR="00227BC8">
              <w:rPr>
                <w:rFonts w:eastAsia="Calibri"/>
                <w:lang w:eastAsia="en-US"/>
              </w:rPr>
              <w:t>x10</w:t>
            </w:r>
            <w:r w:rsidR="00227BC8">
              <w:rPr>
                <w:rFonts w:eastAsia="Calibri"/>
                <w:vertAlign w:val="superscript"/>
                <w:lang w:eastAsia="en-US"/>
              </w:rPr>
              <w:t>-4</w:t>
            </w:r>
          </w:p>
        </w:tc>
      </w:tr>
    </w:tbl>
    <w:p w14:paraId="7CDB9A13" w14:textId="25BFF986" w:rsidR="00227BC8" w:rsidRDefault="00227BC8" w:rsidP="00227BC8">
      <w:pPr>
        <w:tabs>
          <w:tab w:val="left" w:pos="5656"/>
        </w:tabs>
        <w:spacing w:line="260" w:lineRule="atLeast"/>
        <w:rPr>
          <w:rFonts w:ascii="Times New Roman" w:eastAsia="Calibri" w:hAnsi="Times New Roman" w:cs="Times New Roman"/>
          <w:i/>
          <w:iCs/>
          <w:lang w:eastAsia="en-US"/>
        </w:rPr>
      </w:pPr>
    </w:p>
    <w:p w14:paraId="093AF73C" w14:textId="67DAF35F" w:rsidR="00936321" w:rsidRDefault="00936321" w:rsidP="00227BC8">
      <w:pPr>
        <w:tabs>
          <w:tab w:val="left" w:pos="5656"/>
        </w:tabs>
        <w:spacing w:line="260" w:lineRule="atLeast"/>
        <w:rPr>
          <w:rFonts w:ascii="Times New Roman" w:eastAsia="Calibri" w:hAnsi="Times New Roman" w:cs="Times New Roman"/>
          <w:i/>
          <w:iCs/>
          <w:lang w:eastAsia="en-US"/>
        </w:rPr>
      </w:pPr>
    </w:p>
    <w:p w14:paraId="55B7703B" w14:textId="5E6109A9" w:rsidR="00936321" w:rsidRDefault="00936321" w:rsidP="00227BC8">
      <w:pPr>
        <w:tabs>
          <w:tab w:val="left" w:pos="5656"/>
        </w:tabs>
        <w:spacing w:line="260" w:lineRule="atLeast"/>
        <w:rPr>
          <w:rFonts w:ascii="Times New Roman" w:eastAsia="Calibri" w:hAnsi="Times New Roman" w:cs="Times New Roman"/>
          <w:i/>
          <w:iCs/>
          <w:lang w:eastAsia="en-US"/>
        </w:rPr>
      </w:pPr>
    </w:p>
    <w:p w14:paraId="0BCDA5EA" w14:textId="77777777" w:rsidR="00936321" w:rsidRPr="00E00C20" w:rsidRDefault="00936321" w:rsidP="00936321">
      <w:pPr>
        <w:spacing w:line="260" w:lineRule="atLeast"/>
        <w:rPr>
          <w:rFonts w:eastAsia="Calibri"/>
          <w:u w:val="single"/>
          <w:lang w:eastAsia="en-US"/>
        </w:rPr>
      </w:pPr>
      <w:r w:rsidRPr="00E00C20">
        <w:rPr>
          <w:rFonts w:eastAsia="Calibri"/>
          <w:u w:val="single"/>
          <w:lang w:eastAsia="en-US"/>
        </w:rPr>
        <w:t>As described above, the scenario [</w:t>
      </w:r>
      <w:r>
        <w:rPr>
          <w:rFonts w:eastAsia="Calibri"/>
          <w:u w:val="single"/>
          <w:lang w:eastAsia="en-US"/>
        </w:rPr>
        <w:t>8</w:t>
      </w:r>
      <w:r w:rsidRPr="00E00C20">
        <w:rPr>
          <w:rFonts w:eastAsia="Calibri"/>
          <w:u w:val="single"/>
          <w:lang w:eastAsia="en-US"/>
        </w:rPr>
        <w:t>] is the combination of Task [</w:t>
      </w:r>
      <w:r>
        <w:rPr>
          <w:rFonts w:eastAsia="Calibri"/>
          <w:u w:val="single"/>
          <w:lang w:eastAsia="en-US"/>
        </w:rPr>
        <w:t>8</w:t>
      </w:r>
      <w:r w:rsidRPr="00E00C20">
        <w:rPr>
          <w:rFonts w:eastAsia="Calibri"/>
          <w:u w:val="single"/>
          <w:lang w:eastAsia="en-US"/>
        </w:rPr>
        <w:t>.1] and [</w:t>
      </w:r>
      <w:r>
        <w:rPr>
          <w:rFonts w:eastAsia="Calibri"/>
          <w:u w:val="single"/>
          <w:lang w:eastAsia="en-US"/>
        </w:rPr>
        <w:t>8</w:t>
      </w:r>
      <w:r w:rsidRPr="00E00C20">
        <w:rPr>
          <w:rFonts w:eastAsia="Calibri"/>
          <w:u w:val="single"/>
          <w:lang w:eastAsia="en-US"/>
        </w:rPr>
        <w:t>.2).</w:t>
      </w:r>
    </w:p>
    <w:p w14:paraId="6B62B16F" w14:textId="77777777" w:rsidR="00936321" w:rsidRDefault="00936321" w:rsidP="00936321">
      <w:pPr>
        <w:rPr>
          <w:rFonts w:ascii="Times New Roman" w:eastAsia="Calibri" w:hAnsi="Times New Roman" w:cs="Times New Roman"/>
          <w:i/>
          <w:iCs/>
          <w:lang w:eastAsia="en-US"/>
        </w:rPr>
      </w:pPr>
    </w:p>
    <w:p w14:paraId="443DEEB4" w14:textId="77777777" w:rsidR="00936321" w:rsidRDefault="00936321" w:rsidP="00936321">
      <w:pPr>
        <w:rPr>
          <w:rFonts w:ascii="Times New Roman" w:eastAsia="Calibri" w:hAnsi="Times New Roman" w:cs="Times New Roman"/>
          <w:i/>
          <w:iCs/>
          <w:lang w:eastAsia="en-US"/>
        </w:rPr>
      </w:pPr>
      <w:r>
        <w:rPr>
          <w:rFonts w:eastAsia="Calibri"/>
          <w:b/>
          <w:lang w:eastAsia="en-US"/>
        </w:rPr>
        <w:t>Calculations for Scenario [8]</w:t>
      </w:r>
    </w:p>
    <w:p w14:paraId="16FB4124" w14:textId="77777777" w:rsidR="00936321" w:rsidRPr="00342760" w:rsidRDefault="00936321" w:rsidP="00936321">
      <w:pPr>
        <w:spacing w:line="260" w:lineRule="atLeast"/>
        <w:rPr>
          <w:rFonts w:eastAsia="Calibri"/>
          <w:lang w:eastAsia="en-US"/>
        </w:rPr>
      </w:pPr>
    </w:p>
    <w:p w14:paraId="3FFEBC13" w14:textId="77777777" w:rsidR="00936321" w:rsidRPr="00342760" w:rsidRDefault="00936321" w:rsidP="00936321">
      <w:pPr>
        <w:spacing w:line="260" w:lineRule="atLeast"/>
        <w:rPr>
          <w:rFonts w:eastAsia="Calibri"/>
          <w:u w:val="single"/>
          <w:lang w:eastAsia="en-US"/>
        </w:rPr>
      </w:pPr>
      <w:r w:rsidRPr="00342760">
        <w:rPr>
          <w:rFonts w:eastAsia="Calibri"/>
          <w:u w:val="single"/>
          <w:lang w:eastAsia="en-US"/>
        </w:rPr>
        <w:t>Penflufen</w:t>
      </w:r>
    </w:p>
    <w:p w14:paraId="2A81EF02" w14:textId="77777777" w:rsidR="00936321" w:rsidRPr="00342760" w:rsidRDefault="00936321" w:rsidP="00936321">
      <w:pPr>
        <w:spacing w:line="260" w:lineRule="atLeast"/>
        <w:rPr>
          <w:rFonts w:eastAsia="Calibri"/>
          <w:lang w:eastAsia="en-US"/>
        </w:rPr>
      </w:pPr>
    </w:p>
    <w:tbl>
      <w:tblPr>
        <w:tblW w:w="10276" w:type="dxa"/>
        <w:tblInd w:w="-7" w:type="dxa"/>
        <w:tblLayout w:type="fixed"/>
        <w:tblCellMar>
          <w:left w:w="70" w:type="dxa"/>
          <w:right w:w="70" w:type="dxa"/>
        </w:tblCellMar>
        <w:tblLook w:val="0000" w:firstRow="0" w:lastRow="0" w:firstColumn="0" w:lastColumn="0" w:noHBand="0" w:noVBand="0"/>
      </w:tblPr>
      <w:tblGrid>
        <w:gridCol w:w="1496"/>
        <w:gridCol w:w="1276"/>
        <w:gridCol w:w="1843"/>
        <w:gridCol w:w="1844"/>
        <w:gridCol w:w="1844"/>
        <w:gridCol w:w="1973"/>
      </w:tblGrid>
      <w:tr w:rsidR="00936321" w14:paraId="7EF6F903" w14:textId="77777777" w:rsidTr="00520BAD">
        <w:trPr>
          <w:cantSplit/>
          <w:trHeight w:val="250"/>
          <w:tblHeader/>
        </w:trPr>
        <w:tc>
          <w:tcPr>
            <w:tcW w:w="10276" w:type="dxa"/>
            <w:gridSpan w:val="6"/>
            <w:tcBorders>
              <w:top w:val="single" w:sz="6" w:space="0" w:color="000000"/>
              <w:left w:val="single" w:sz="6" w:space="0" w:color="000000"/>
              <w:bottom w:val="single" w:sz="6" w:space="0" w:color="000000"/>
              <w:right w:val="single" w:sz="6" w:space="0" w:color="000000"/>
            </w:tcBorders>
            <w:shd w:val="clear" w:color="auto" w:fill="FFFFCC"/>
          </w:tcPr>
          <w:p w14:paraId="55BAEBDA" w14:textId="77777777" w:rsidR="00936321" w:rsidRDefault="00936321" w:rsidP="00936321">
            <w:pPr>
              <w:spacing w:line="260" w:lineRule="atLeast"/>
              <w:jc w:val="center"/>
            </w:pPr>
            <w:r>
              <w:rPr>
                <w:rFonts w:eastAsia="Calibri"/>
                <w:b/>
                <w:lang w:eastAsia="en-US"/>
              </w:rPr>
              <w:t>Summary table: estimated exposure from professional uses</w:t>
            </w:r>
          </w:p>
        </w:tc>
      </w:tr>
      <w:tr w:rsidR="00936321" w14:paraId="1401516E" w14:textId="77777777" w:rsidTr="00520BAD">
        <w:tblPrEx>
          <w:tblCellMar>
            <w:top w:w="57" w:type="dxa"/>
            <w:bottom w:w="57" w:type="dxa"/>
          </w:tblCellMar>
        </w:tblPrEx>
        <w:trPr>
          <w:cantSplit/>
          <w:trHeight w:val="1162"/>
        </w:trPr>
        <w:tc>
          <w:tcPr>
            <w:tcW w:w="1496" w:type="dxa"/>
            <w:tcBorders>
              <w:top w:val="single" w:sz="6" w:space="0" w:color="000000"/>
              <w:left w:val="single" w:sz="6" w:space="0" w:color="000000"/>
              <w:bottom w:val="single" w:sz="6" w:space="0" w:color="000000"/>
            </w:tcBorders>
            <w:shd w:val="clear" w:color="auto" w:fill="auto"/>
          </w:tcPr>
          <w:p w14:paraId="63BBDABA" w14:textId="77777777" w:rsidR="00936321" w:rsidRDefault="00936321" w:rsidP="00936321">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38C30E7A" w14:textId="77777777" w:rsidR="00936321" w:rsidRDefault="00936321" w:rsidP="00936321">
            <w:pPr>
              <w:spacing w:line="260" w:lineRule="atLeast"/>
              <w:rPr>
                <w:rFonts w:eastAsia="Calibri"/>
                <w:b/>
                <w:lang w:eastAsia="en-US"/>
              </w:rPr>
            </w:pPr>
            <w:r>
              <w:rPr>
                <w:rFonts w:eastAsia="Calibri"/>
                <w:b/>
                <w:lang w:eastAsia="en-US"/>
              </w:rPr>
              <w:t>Tier/PPE</w:t>
            </w:r>
          </w:p>
        </w:tc>
        <w:tc>
          <w:tcPr>
            <w:tcW w:w="1843" w:type="dxa"/>
            <w:tcBorders>
              <w:top w:val="single" w:sz="6" w:space="0" w:color="000000"/>
              <w:left w:val="single" w:sz="6" w:space="0" w:color="000000"/>
              <w:bottom w:val="single" w:sz="6" w:space="0" w:color="000000"/>
            </w:tcBorders>
            <w:shd w:val="clear" w:color="auto" w:fill="auto"/>
          </w:tcPr>
          <w:p w14:paraId="2E0F304B" w14:textId="77777777" w:rsidR="00936321" w:rsidRDefault="00936321" w:rsidP="00936321">
            <w:pPr>
              <w:spacing w:line="260" w:lineRule="atLeast"/>
              <w:rPr>
                <w:rFonts w:eastAsia="Calibri"/>
                <w:b/>
                <w:lang w:eastAsia="en-US"/>
              </w:rPr>
            </w:pPr>
            <w:r>
              <w:rPr>
                <w:rFonts w:eastAsia="Calibri"/>
                <w:b/>
                <w:lang w:eastAsia="en-US"/>
              </w:rPr>
              <w:t>Estimated inhalation uptake (mg/kg d/bw)</w:t>
            </w:r>
          </w:p>
        </w:tc>
        <w:tc>
          <w:tcPr>
            <w:tcW w:w="1844" w:type="dxa"/>
            <w:tcBorders>
              <w:top w:val="single" w:sz="6" w:space="0" w:color="000000"/>
              <w:left w:val="single" w:sz="6" w:space="0" w:color="000000"/>
              <w:bottom w:val="single" w:sz="6" w:space="0" w:color="000000"/>
            </w:tcBorders>
            <w:shd w:val="clear" w:color="auto" w:fill="auto"/>
          </w:tcPr>
          <w:p w14:paraId="17BC7C26" w14:textId="77777777" w:rsidR="00936321" w:rsidRDefault="00936321" w:rsidP="00936321">
            <w:pPr>
              <w:spacing w:line="260" w:lineRule="atLeast"/>
              <w:rPr>
                <w:rFonts w:eastAsia="Calibri"/>
                <w:b/>
                <w:lang w:eastAsia="en-US"/>
              </w:rPr>
            </w:pPr>
            <w:r>
              <w:rPr>
                <w:rFonts w:eastAsia="Calibri"/>
                <w:b/>
                <w:lang w:eastAsia="en-US"/>
              </w:rPr>
              <w:t>Estimated dermal uptake (mg/kg d/bw)</w:t>
            </w:r>
          </w:p>
        </w:tc>
        <w:tc>
          <w:tcPr>
            <w:tcW w:w="1844" w:type="dxa"/>
            <w:tcBorders>
              <w:top w:val="single" w:sz="6" w:space="0" w:color="000000"/>
              <w:left w:val="single" w:sz="6" w:space="0" w:color="000000"/>
              <w:bottom w:val="single" w:sz="6" w:space="0" w:color="000000"/>
            </w:tcBorders>
            <w:shd w:val="clear" w:color="auto" w:fill="auto"/>
          </w:tcPr>
          <w:p w14:paraId="34F37B8C" w14:textId="77777777" w:rsidR="00936321" w:rsidRDefault="00936321" w:rsidP="00936321">
            <w:pPr>
              <w:spacing w:line="260" w:lineRule="atLeast"/>
              <w:rPr>
                <w:rFonts w:eastAsia="Calibri"/>
                <w:b/>
                <w:lang w:eastAsia="en-US"/>
              </w:rPr>
            </w:pPr>
            <w:r>
              <w:rPr>
                <w:rFonts w:eastAsia="Calibri"/>
                <w:b/>
                <w:lang w:eastAsia="en-US"/>
              </w:rPr>
              <w:t>Estimated oral uptake (mg/kg d/bw)</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14:paraId="7BD7771B" w14:textId="77777777" w:rsidR="00936321" w:rsidRDefault="00936321" w:rsidP="00936321">
            <w:pPr>
              <w:spacing w:line="260" w:lineRule="atLeast"/>
            </w:pPr>
            <w:r>
              <w:rPr>
                <w:rFonts w:eastAsia="Calibri"/>
                <w:b/>
                <w:lang w:eastAsia="en-US"/>
              </w:rPr>
              <w:t>Estimated total uptake (mg/kg d/bw)</w:t>
            </w:r>
          </w:p>
        </w:tc>
      </w:tr>
      <w:tr w:rsidR="00936321" w14:paraId="17215246" w14:textId="77777777" w:rsidTr="00520BAD">
        <w:tblPrEx>
          <w:tblCellMar>
            <w:top w:w="57" w:type="dxa"/>
            <w:bottom w:w="57" w:type="dxa"/>
          </w:tblCellMar>
        </w:tblPrEx>
        <w:trPr>
          <w:cantSplit/>
          <w:trHeight w:val="502"/>
        </w:trPr>
        <w:tc>
          <w:tcPr>
            <w:tcW w:w="1496" w:type="dxa"/>
            <w:tcBorders>
              <w:top w:val="single" w:sz="6" w:space="0" w:color="000000"/>
              <w:left w:val="single" w:sz="6" w:space="0" w:color="000000"/>
              <w:bottom w:val="single" w:sz="4" w:space="0" w:color="auto"/>
            </w:tcBorders>
            <w:shd w:val="clear" w:color="auto" w:fill="auto"/>
          </w:tcPr>
          <w:p w14:paraId="119D9DF0" w14:textId="77777777" w:rsidR="00936321" w:rsidRPr="00E00C20" w:rsidRDefault="00936321" w:rsidP="00936321">
            <w:pPr>
              <w:spacing w:line="260" w:lineRule="atLeast"/>
              <w:rPr>
                <w:rFonts w:eastAsia="Calibri"/>
                <w:b/>
                <w:lang w:eastAsia="en-US"/>
              </w:rPr>
            </w:pPr>
            <w:r w:rsidRPr="00E00C20">
              <w:rPr>
                <w:rFonts w:eastAsia="Calibri"/>
                <w:b/>
                <w:lang w:eastAsia="en-US"/>
              </w:rPr>
              <w:t>Scenario [</w:t>
            </w:r>
            <w:r>
              <w:rPr>
                <w:rFonts w:eastAsia="Calibri"/>
                <w:b/>
                <w:lang w:eastAsia="en-US"/>
              </w:rPr>
              <w:t>8</w:t>
            </w:r>
            <w:r w:rsidRPr="00E00C20">
              <w:rPr>
                <w:rFonts w:eastAsia="Calibri"/>
                <w:b/>
                <w:lang w:eastAsia="en-US"/>
              </w:rPr>
              <w:t>]</w:t>
            </w:r>
          </w:p>
        </w:tc>
        <w:tc>
          <w:tcPr>
            <w:tcW w:w="1276" w:type="dxa"/>
            <w:tcBorders>
              <w:top w:val="single" w:sz="6" w:space="0" w:color="000000"/>
              <w:left w:val="single" w:sz="6" w:space="0" w:color="000000"/>
              <w:bottom w:val="single" w:sz="4" w:space="0" w:color="auto"/>
            </w:tcBorders>
            <w:shd w:val="clear" w:color="auto" w:fill="auto"/>
          </w:tcPr>
          <w:p w14:paraId="66C0C3C5" w14:textId="77777777" w:rsidR="00936321" w:rsidRDefault="00936321" w:rsidP="00936321">
            <w:pPr>
              <w:snapToGrid w:val="0"/>
              <w:spacing w:line="260" w:lineRule="atLeast"/>
              <w:rPr>
                <w:rFonts w:eastAsia="Calibri"/>
                <w:lang w:eastAsia="en-US"/>
              </w:rPr>
            </w:pPr>
            <w:r>
              <w:rPr>
                <w:rFonts w:eastAsia="Calibri"/>
                <w:lang w:eastAsia="en-US"/>
              </w:rPr>
              <w:t>1/ No PPE</w:t>
            </w:r>
          </w:p>
        </w:tc>
        <w:tc>
          <w:tcPr>
            <w:tcW w:w="1843" w:type="dxa"/>
            <w:tcBorders>
              <w:top w:val="single" w:sz="6" w:space="0" w:color="000000"/>
              <w:left w:val="single" w:sz="6" w:space="0" w:color="000000"/>
              <w:bottom w:val="single" w:sz="6" w:space="0" w:color="000000"/>
            </w:tcBorders>
            <w:shd w:val="clear" w:color="auto" w:fill="auto"/>
          </w:tcPr>
          <w:p w14:paraId="0C2356A1" w14:textId="77777777" w:rsidR="00936321" w:rsidRDefault="00936321" w:rsidP="00936321">
            <w:pPr>
              <w:snapToGrid w:val="0"/>
              <w:spacing w:line="260" w:lineRule="atLeast"/>
              <w:rPr>
                <w:rFonts w:eastAsia="Calibri"/>
                <w:lang w:eastAsia="en-US"/>
              </w:rPr>
            </w:pPr>
            <w:r>
              <w:rPr>
                <w:rFonts w:eastAsia="Calibri"/>
                <w:lang w:eastAsia="en-US"/>
              </w:rPr>
              <w:t>3.67x10</w:t>
            </w:r>
            <w:r w:rsidRPr="00E00C20">
              <w:rPr>
                <w:rFonts w:eastAsia="Calibri"/>
                <w:vertAlign w:val="superscript"/>
                <w:lang w:eastAsia="en-US"/>
              </w:rPr>
              <w:t>-5</w:t>
            </w:r>
          </w:p>
        </w:tc>
        <w:tc>
          <w:tcPr>
            <w:tcW w:w="1844" w:type="dxa"/>
            <w:tcBorders>
              <w:top w:val="single" w:sz="6" w:space="0" w:color="000000"/>
              <w:left w:val="single" w:sz="6" w:space="0" w:color="000000"/>
              <w:bottom w:val="single" w:sz="6" w:space="0" w:color="000000"/>
            </w:tcBorders>
            <w:shd w:val="clear" w:color="auto" w:fill="auto"/>
          </w:tcPr>
          <w:p w14:paraId="42BF0DD8" w14:textId="77777777" w:rsidR="00936321" w:rsidRDefault="00936321" w:rsidP="00936321">
            <w:pPr>
              <w:snapToGrid w:val="0"/>
              <w:spacing w:line="260" w:lineRule="atLeast"/>
              <w:rPr>
                <w:rFonts w:eastAsia="Calibri"/>
                <w:lang w:eastAsia="en-US"/>
              </w:rPr>
            </w:pPr>
            <w:r>
              <w:rPr>
                <w:rFonts w:eastAsia="Calibri"/>
                <w:lang w:eastAsia="en-US"/>
              </w:rPr>
              <w:t>3.74x10</w:t>
            </w:r>
            <w:r w:rsidRPr="00E00C20">
              <w:rPr>
                <w:rFonts w:eastAsia="Calibri"/>
                <w:vertAlign w:val="superscript"/>
                <w:lang w:eastAsia="en-US"/>
              </w:rPr>
              <w:t>-3</w:t>
            </w:r>
          </w:p>
        </w:tc>
        <w:tc>
          <w:tcPr>
            <w:tcW w:w="1844" w:type="dxa"/>
            <w:tcBorders>
              <w:top w:val="single" w:sz="6" w:space="0" w:color="000000"/>
              <w:left w:val="single" w:sz="6" w:space="0" w:color="000000"/>
              <w:bottom w:val="single" w:sz="6" w:space="0" w:color="000000"/>
            </w:tcBorders>
            <w:shd w:val="clear" w:color="auto" w:fill="auto"/>
          </w:tcPr>
          <w:p w14:paraId="3682E984" w14:textId="77777777" w:rsidR="00936321" w:rsidRDefault="00936321" w:rsidP="00936321">
            <w:pPr>
              <w:snapToGrid w:val="0"/>
              <w:spacing w:line="260" w:lineRule="atLeast"/>
              <w:rPr>
                <w:rFonts w:eastAsia="Calibri"/>
                <w:lang w:eastAsia="en-US"/>
              </w:rPr>
            </w:pPr>
            <w:r>
              <w:rPr>
                <w:rFonts w:eastAsia="Calibri"/>
                <w:lang w:eastAsia="en-US"/>
              </w:rPr>
              <w:t>nr</w:t>
            </w:r>
          </w:p>
        </w:tc>
        <w:tc>
          <w:tcPr>
            <w:tcW w:w="1972" w:type="dxa"/>
            <w:tcBorders>
              <w:top w:val="single" w:sz="6" w:space="0" w:color="000000"/>
              <w:left w:val="single" w:sz="6" w:space="0" w:color="000000"/>
              <w:bottom w:val="single" w:sz="6" w:space="0" w:color="000000"/>
              <w:right w:val="single" w:sz="6" w:space="0" w:color="000000"/>
            </w:tcBorders>
            <w:shd w:val="clear" w:color="auto" w:fill="auto"/>
          </w:tcPr>
          <w:p w14:paraId="574542D2" w14:textId="77777777" w:rsidR="00936321" w:rsidRDefault="00936321" w:rsidP="00936321">
            <w:pPr>
              <w:snapToGrid w:val="0"/>
              <w:spacing w:line="260" w:lineRule="atLeast"/>
              <w:rPr>
                <w:rFonts w:eastAsia="Calibri"/>
                <w:lang w:eastAsia="en-US"/>
              </w:rPr>
            </w:pPr>
            <w:r>
              <w:rPr>
                <w:rFonts w:eastAsia="Calibri"/>
                <w:lang w:eastAsia="en-US"/>
              </w:rPr>
              <w:t>3.77x10</w:t>
            </w:r>
            <w:r w:rsidRPr="00E00C20">
              <w:rPr>
                <w:rFonts w:eastAsia="Calibri"/>
                <w:vertAlign w:val="superscript"/>
                <w:lang w:eastAsia="en-US"/>
              </w:rPr>
              <w:t>-3</w:t>
            </w:r>
          </w:p>
        </w:tc>
      </w:tr>
    </w:tbl>
    <w:p w14:paraId="745E150D" w14:textId="77777777" w:rsidR="00936321" w:rsidRDefault="00936321" w:rsidP="00936321">
      <w:pPr>
        <w:suppressAutoHyphens w:val="0"/>
        <w:rPr>
          <w:rFonts w:ascii="Times New Roman" w:eastAsia="Calibri" w:hAnsi="Times New Roman" w:cs="Times New Roman"/>
          <w:i/>
          <w:iCs/>
          <w:lang w:eastAsia="en-US"/>
        </w:rPr>
      </w:pPr>
    </w:p>
    <w:p w14:paraId="585A9AD1" w14:textId="77777777" w:rsidR="00936321" w:rsidRPr="00342760" w:rsidRDefault="00936321" w:rsidP="00936321">
      <w:pPr>
        <w:spacing w:line="260" w:lineRule="atLeast"/>
        <w:rPr>
          <w:rFonts w:eastAsia="Calibri"/>
          <w:u w:val="single"/>
          <w:lang w:eastAsia="en-US"/>
        </w:rPr>
      </w:pPr>
      <w:r>
        <w:rPr>
          <w:rFonts w:eastAsia="Calibri"/>
          <w:u w:val="single"/>
          <w:lang w:eastAsia="en-US"/>
        </w:rPr>
        <w:t>Cypermethrin</w:t>
      </w:r>
    </w:p>
    <w:p w14:paraId="26F230F3" w14:textId="77777777" w:rsidR="00936321" w:rsidRPr="00342760" w:rsidRDefault="00936321" w:rsidP="00936321">
      <w:pPr>
        <w:spacing w:line="260" w:lineRule="atLeast"/>
        <w:rPr>
          <w:rFonts w:eastAsia="Calibri"/>
          <w:lang w:eastAsia="en-US"/>
        </w:rPr>
      </w:pPr>
    </w:p>
    <w:tbl>
      <w:tblPr>
        <w:tblW w:w="10236" w:type="dxa"/>
        <w:tblInd w:w="70" w:type="dxa"/>
        <w:tblLayout w:type="fixed"/>
        <w:tblCellMar>
          <w:left w:w="70" w:type="dxa"/>
          <w:right w:w="70" w:type="dxa"/>
        </w:tblCellMar>
        <w:tblLook w:val="0000" w:firstRow="0" w:lastRow="0" w:firstColumn="0" w:lastColumn="0" w:noHBand="0" w:noVBand="0"/>
      </w:tblPr>
      <w:tblGrid>
        <w:gridCol w:w="1424"/>
        <w:gridCol w:w="1280"/>
        <w:gridCol w:w="1848"/>
        <w:gridCol w:w="1849"/>
        <w:gridCol w:w="1849"/>
        <w:gridCol w:w="1986"/>
      </w:tblGrid>
      <w:tr w:rsidR="00936321" w14:paraId="798D83C5" w14:textId="77777777" w:rsidTr="00520BAD">
        <w:trPr>
          <w:cantSplit/>
          <w:trHeight w:val="243"/>
          <w:tblHeader/>
        </w:trPr>
        <w:tc>
          <w:tcPr>
            <w:tcW w:w="10236" w:type="dxa"/>
            <w:gridSpan w:val="6"/>
            <w:tcBorders>
              <w:top w:val="single" w:sz="6" w:space="0" w:color="000000"/>
              <w:left w:val="single" w:sz="6" w:space="0" w:color="000000"/>
              <w:bottom w:val="single" w:sz="6" w:space="0" w:color="000000"/>
              <w:right w:val="single" w:sz="6" w:space="0" w:color="000000"/>
            </w:tcBorders>
            <w:shd w:val="clear" w:color="auto" w:fill="FFFFCC"/>
          </w:tcPr>
          <w:p w14:paraId="344C98C5" w14:textId="77777777" w:rsidR="00936321" w:rsidRDefault="00936321" w:rsidP="00936321">
            <w:pPr>
              <w:spacing w:line="260" w:lineRule="atLeast"/>
              <w:jc w:val="center"/>
            </w:pPr>
            <w:r>
              <w:rPr>
                <w:rFonts w:eastAsia="Calibri"/>
                <w:b/>
                <w:lang w:eastAsia="en-US"/>
              </w:rPr>
              <w:t>Summary table: estimated exposure from professional uses</w:t>
            </w:r>
          </w:p>
        </w:tc>
      </w:tr>
      <w:tr w:rsidR="00936321" w14:paraId="14DA173C" w14:textId="77777777" w:rsidTr="00520BAD">
        <w:tblPrEx>
          <w:tblCellMar>
            <w:top w:w="57" w:type="dxa"/>
            <w:bottom w:w="57" w:type="dxa"/>
          </w:tblCellMar>
        </w:tblPrEx>
        <w:trPr>
          <w:cantSplit/>
          <w:trHeight w:val="1063"/>
        </w:trPr>
        <w:tc>
          <w:tcPr>
            <w:tcW w:w="1424" w:type="dxa"/>
            <w:tcBorders>
              <w:top w:val="single" w:sz="6" w:space="0" w:color="000000"/>
              <w:left w:val="single" w:sz="6" w:space="0" w:color="000000"/>
              <w:bottom w:val="single" w:sz="6" w:space="0" w:color="000000"/>
            </w:tcBorders>
            <w:shd w:val="clear" w:color="auto" w:fill="auto"/>
          </w:tcPr>
          <w:p w14:paraId="45052456" w14:textId="77777777" w:rsidR="00936321" w:rsidRDefault="00936321" w:rsidP="00936321">
            <w:pPr>
              <w:spacing w:line="260" w:lineRule="atLeast"/>
              <w:rPr>
                <w:rFonts w:eastAsia="Calibri"/>
                <w:b/>
                <w:lang w:eastAsia="en-US"/>
              </w:rPr>
            </w:pPr>
            <w:r>
              <w:rPr>
                <w:rFonts w:eastAsia="Calibri"/>
                <w:b/>
                <w:lang w:eastAsia="en-US"/>
              </w:rPr>
              <w:t>Exposure scenario</w:t>
            </w:r>
          </w:p>
        </w:tc>
        <w:tc>
          <w:tcPr>
            <w:tcW w:w="1280" w:type="dxa"/>
            <w:tcBorders>
              <w:top w:val="single" w:sz="6" w:space="0" w:color="000000"/>
              <w:left w:val="single" w:sz="6" w:space="0" w:color="000000"/>
              <w:bottom w:val="single" w:sz="6" w:space="0" w:color="000000"/>
            </w:tcBorders>
            <w:shd w:val="clear" w:color="auto" w:fill="auto"/>
          </w:tcPr>
          <w:p w14:paraId="714FD62C" w14:textId="77777777" w:rsidR="00936321" w:rsidRDefault="00936321" w:rsidP="00936321">
            <w:pPr>
              <w:spacing w:line="260" w:lineRule="atLeast"/>
              <w:rPr>
                <w:rFonts w:eastAsia="Calibri"/>
                <w:b/>
                <w:lang w:eastAsia="en-US"/>
              </w:rPr>
            </w:pPr>
            <w:r>
              <w:rPr>
                <w:rFonts w:eastAsia="Calibri"/>
                <w:b/>
                <w:lang w:eastAsia="en-US"/>
              </w:rPr>
              <w:t>Tier/PPE</w:t>
            </w:r>
          </w:p>
        </w:tc>
        <w:tc>
          <w:tcPr>
            <w:tcW w:w="1848" w:type="dxa"/>
            <w:tcBorders>
              <w:top w:val="single" w:sz="6" w:space="0" w:color="000000"/>
              <w:left w:val="single" w:sz="6" w:space="0" w:color="000000"/>
              <w:bottom w:val="single" w:sz="6" w:space="0" w:color="000000"/>
            </w:tcBorders>
            <w:shd w:val="clear" w:color="auto" w:fill="auto"/>
          </w:tcPr>
          <w:p w14:paraId="1ED85B82" w14:textId="77777777" w:rsidR="00936321" w:rsidRDefault="00936321" w:rsidP="00936321">
            <w:pPr>
              <w:spacing w:line="260" w:lineRule="atLeast"/>
              <w:rPr>
                <w:rFonts w:eastAsia="Calibri"/>
                <w:b/>
                <w:lang w:eastAsia="en-US"/>
              </w:rPr>
            </w:pPr>
            <w:r>
              <w:rPr>
                <w:rFonts w:eastAsia="Calibri"/>
                <w:b/>
                <w:lang w:eastAsia="en-US"/>
              </w:rPr>
              <w:t>Estimated inhalation uptake (mg/kg d/bw)</w:t>
            </w:r>
          </w:p>
        </w:tc>
        <w:tc>
          <w:tcPr>
            <w:tcW w:w="1849" w:type="dxa"/>
            <w:tcBorders>
              <w:top w:val="single" w:sz="6" w:space="0" w:color="000000"/>
              <w:left w:val="single" w:sz="6" w:space="0" w:color="000000"/>
              <w:bottom w:val="single" w:sz="6" w:space="0" w:color="000000"/>
            </w:tcBorders>
            <w:shd w:val="clear" w:color="auto" w:fill="auto"/>
          </w:tcPr>
          <w:p w14:paraId="6D3B5813" w14:textId="77777777" w:rsidR="00936321" w:rsidRDefault="00936321" w:rsidP="00936321">
            <w:pPr>
              <w:spacing w:line="260" w:lineRule="atLeast"/>
              <w:rPr>
                <w:rFonts w:eastAsia="Calibri"/>
                <w:b/>
                <w:lang w:eastAsia="en-US"/>
              </w:rPr>
            </w:pPr>
            <w:r>
              <w:rPr>
                <w:rFonts w:eastAsia="Calibri"/>
                <w:b/>
                <w:lang w:eastAsia="en-US"/>
              </w:rPr>
              <w:t>Estimated dermal uptake (mg/kg d/bw)</w:t>
            </w:r>
          </w:p>
        </w:tc>
        <w:tc>
          <w:tcPr>
            <w:tcW w:w="1849" w:type="dxa"/>
            <w:tcBorders>
              <w:top w:val="single" w:sz="6" w:space="0" w:color="000000"/>
              <w:left w:val="single" w:sz="6" w:space="0" w:color="000000"/>
              <w:bottom w:val="single" w:sz="6" w:space="0" w:color="000000"/>
            </w:tcBorders>
            <w:shd w:val="clear" w:color="auto" w:fill="auto"/>
          </w:tcPr>
          <w:p w14:paraId="18AEC68B" w14:textId="77777777" w:rsidR="00936321" w:rsidRDefault="00936321" w:rsidP="00936321">
            <w:pPr>
              <w:spacing w:line="260" w:lineRule="atLeast"/>
              <w:rPr>
                <w:rFonts w:eastAsia="Calibri"/>
                <w:b/>
                <w:lang w:eastAsia="en-US"/>
              </w:rPr>
            </w:pPr>
            <w:r>
              <w:rPr>
                <w:rFonts w:eastAsia="Calibri"/>
                <w:b/>
                <w:lang w:eastAsia="en-US"/>
              </w:rPr>
              <w:t>Estimated oral uptake (mg/kg d/bw)</w:t>
            </w:r>
          </w:p>
        </w:tc>
        <w:tc>
          <w:tcPr>
            <w:tcW w:w="1982" w:type="dxa"/>
            <w:tcBorders>
              <w:top w:val="single" w:sz="6" w:space="0" w:color="000000"/>
              <w:left w:val="single" w:sz="6" w:space="0" w:color="000000"/>
              <w:bottom w:val="single" w:sz="6" w:space="0" w:color="000000"/>
              <w:right w:val="single" w:sz="6" w:space="0" w:color="000000"/>
            </w:tcBorders>
            <w:shd w:val="clear" w:color="auto" w:fill="auto"/>
          </w:tcPr>
          <w:p w14:paraId="04037CDF" w14:textId="77777777" w:rsidR="00936321" w:rsidRDefault="00936321" w:rsidP="00936321">
            <w:pPr>
              <w:spacing w:line="260" w:lineRule="atLeast"/>
            </w:pPr>
            <w:r>
              <w:rPr>
                <w:rFonts w:eastAsia="Calibri"/>
                <w:b/>
                <w:lang w:eastAsia="en-US"/>
              </w:rPr>
              <w:t>Estimated total uptake (mg/kg d/bw)</w:t>
            </w:r>
          </w:p>
        </w:tc>
      </w:tr>
      <w:tr w:rsidR="00936321" w14:paraId="4BB5A36C" w14:textId="77777777" w:rsidTr="00520BAD">
        <w:tblPrEx>
          <w:tblCellMar>
            <w:top w:w="57" w:type="dxa"/>
            <w:bottom w:w="57" w:type="dxa"/>
          </w:tblCellMar>
        </w:tblPrEx>
        <w:trPr>
          <w:cantSplit/>
          <w:trHeight w:val="487"/>
        </w:trPr>
        <w:tc>
          <w:tcPr>
            <w:tcW w:w="1424" w:type="dxa"/>
            <w:tcBorders>
              <w:top w:val="single" w:sz="6" w:space="0" w:color="000000"/>
              <w:left w:val="single" w:sz="6" w:space="0" w:color="000000"/>
              <w:bottom w:val="single" w:sz="4" w:space="0" w:color="auto"/>
            </w:tcBorders>
            <w:shd w:val="clear" w:color="auto" w:fill="auto"/>
          </w:tcPr>
          <w:p w14:paraId="0DBA1052" w14:textId="77777777" w:rsidR="00936321" w:rsidRDefault="00936321" w:rsidP="00936321">
            <w:pPr>
              <w:spacing w:line="260" w:lineRule="atLeast"/>
              <w:rPr>
                <w:rFonts w:eastAsia="Calibri"/>
                <w:lang w:eastAsia="en-US"/>
              </w:rPr>
            </w:pPr>
            <w:r w:rsidRPr="00E00C20">
              <w:rPr>
                <w:rFonts w:eastAsia="Calibri"/>
                <w:b/>
                <w:lang w:eastAsia="en-US"/>
              </w:rPr>
              <w:t>Scenario [</w:t>
            </w:r>
            <w:r>
              <w:rPr>
                <w:rFonts w:eastAsia="Calibri"/>
                <w:b/>
                <w:lang w:eastAsia="en-US"/>
              </w:rPr>
              <w:t>8</w:t>
            </w:r>
            <w:r w:rsidRPr="00E00C20">
              <w:rPr>
                <w:rFonts w:eastAsia="Calibri"/>
                <w:b/>
                <w:lang w:eastAsia="en-US"/>
              </w:rPr>
              <w:t>]</w:t>
            </w:r>
          </w:p>
        </w:tc>
        <w:tc>
          <w:tcPr>
            <w:tcW w:w="1280" w:type="dxa"/>
            <w:tcBorders>
              <w:top w:val="single" w:sz="6" w:space="0" w:color="000000"/>
              <w:left w:val="single" w:sz="6" w:space="0" w:color="000000"/>
              <w:bottom w:val="single" w:sz="4" w:space="0" w:color="auto"/>
            </w:tcBorders>
            <w:shd w:val="clear" w:color="auto" w:fill="auto"/>
          </w:tcPr>
          <w:p w14:paraId="3610E41E" w14:textId="77777777" w:rsidR="00936321" w:rsidRDefault="00936321" w:rsidP="00936321">
            <w:pPr>
              <w:snapToGrid w:val="0"/>
              <w:spacing w:line="260" w:lineRule="atLeast"/>
              <w:rPr>
                <w:rFonts w:eastAsia="Calibri"/>
                <w:lang w:eastAsia="en-US"/>
              </w:rPr>
            </w:pPr>
            <w:r>
              <w:rPr>
                <w:rFonts w:eastAsia="Calibri"/>
                <w:lang w:eastAsia="en-US"/>
              </w:rPr>
              <w:t>1/ No PPE</w:t>
            </w:r>
          </w:p>
        </w:tc>
        <w:tc>
          <w:tcPr>
            <w:tcW w:w="1848" w:type="dxa"/>
            <w:tcBorders>
              <w:top w:val="single" w:sz="6" w:space="0" w:color="000000"/>
              <w:left w:val="single" w:sz="6" w:space="0" w:color="000000"/>
              <w:bottom w:val="single" w:sz="6" w:space="0" w:color="000000"/>
            </w:tcBorders>
            <w:shd w:val="clear" w:color="auto" w:fill="auto"/>
          </w:tcPr>
          <w:p w14:paraId="410C33EE" w14:textId="77777777" w:rsidR="00936321" w:rsidRDefault="00936321" w:rsidP="00936321">
            <w:pPr>
              <w:snapToGrid w:val="0"/>
              <w:spacing w:line="260" w:lineRule="atLeast"/>
              <w:rPr>
                <w:rFonts w:eastAsia="Calibri"/>
                <w:lang w:eastAsia="en-US"/>
              </w:rPr>
            </w:pPr>
            <w:r>
              <w:rPr>
                <w:rFonts w:eastAsia="Calibri"/>
                <w:lang w:eastAsia="en-US"/>
              </w:rPr>
              <w:t>2.49x10</w:t>
            </w:r>
            <w:r w:rsidRPr="00E00C20">
              <w:rPr>
                <w:rFonts w:eastAsia="Calibri"/>
                <w:vertAlign w:val="superscript"/>
                <w:lang w:eastAsia="en-US"/>
              </w:rPr>
              <w:t>-4</w:t>
            </w:r>
          </w:p>
        </w:tc>
        <w:tc>
          <w:tcPr>
            <w:tcW w:w="1849" w:type="dxa"/>
            <w:tcBorders>
              <w:top w:val="single" w:sz="6" w:space="0" w:color="000000"/>
              <w:left w:val="single" w:sz="6" w:space="0" w:color="000000"/>
              <w:bottom w:val="single" w:sz="6" w:space="0" w:color="000000"/>
            </w:tcBorders>
            <w:shd w:val="clear" w:color="auto" w:fill="auto"/>
          </w:tcPr>
          <w:p w14:paraId="0C3113EC" w14:textId="77777777" w:rsidR="00936321" w:rsidRDefault="00936321" w:rsidP="00936321">
            <w:pPr>
              <w:snapToGrid w:val="0"/>
              <w:spacing w:line="260" w:lineRule="atLeast"/>
              <w:rPr>
                <w:rFonts w:eastAsia="Calibri"/>
                <w:lang w:eastAsia="en-US"/>
              </w:rPr>
            </w:pPr>
            <w:r>
              <w:rPr>
                <w:rFonts w:eastAsia="Calibri"/>
                <w:lang w:eastAsia="en-US"/>
              </w:rPr>
              <w:t>4.66x10</w:t>
            </w:r>
            <w:r w:rsidRPr="00E00C20">
              <w:rPr>
                <w:rFonts w:eastAsia="Calibri"/>
                <w:vertAlign w:val="superscript"/>
                <w:lang w:eastAsia="en-US"/>
              </w:rPr>
              <w:t>-3</w:t>
            </w:r>
          </w:p>
        </w:tc>
        <w:tc>
          <w:tcPr>
            <w:tcW w:w="1849" w:type="dxa"/>
            <w:tcBorders>
              <w:top w:val="single" w:sz="6" w:space="0" w:color="000000"/>
              <w:left w:val="single" w:sz="6" w:space="0" w:color="000000"/>
              <w:bottom w:val="single" w:sz="6" w:space="0" w:color="000000"/>
            </w:tcBorders>
            <w:shd w:val="clear" w:color="auto" w:fill="auto"/>
          </w:tcPr>
          <w:p w14:paraId="51D5EBC5" w14:textId="77777777" w:rsidR="00936321" w:rsidRDefault="00936321" w:rsidP="00936321">
            <w:pPr>
              <w:snapToGrid w:val="0"/>
              <w:spacing w:line="260" w:lineRule="atLeast"/>
              <w:rPr>
                <w:rFonts w:eastAsia="Calibri"/>
                <w:lang w:eastAsia="en-US"/>
              </w:rPr>
            </w:pPr>
            <w:r>
              <w:rPr>
                <w:rFonts w:eastAsia="Calibri"/>
                <w:lang w:eastAsia="en-US"/>
              </w:rPr>
              <w:t>nr</w:t>
            </w:r>
          </w:p>
        </w:tc>
        <w:tc>
          <w:tcPr>
            <w:tcW w:w="1982" w:type="dxa"/>
            <w:tcBorders>
              <w:top w:val="single" w:sz="6" w:space="0" w:color="000000"/>
              <w:left w:val="single" w:sz="6" w:space="0" w:color="000000"/>
              <w:bottom w:val="single" w:sz="6" w:space="0" w:color="000000"/>
              <w:right w:val="single" w:sz="6" w:space="0" w:color="000000"/>
            </w:tcBorders>
            <w:shd w:val="clear" w:color="auto" w:fill="auto"/>
          </w:tcPr>
          <w:p w14:paraId="16C2D6C3" w14:textId="77777777" w:rsidR="00936321" w:rsidRDefault="00936321" w:rsidP="00936321">
            <w:pPr>
              <w:snapToGrid w:val="0"/>
              <w:spacing w:line="260" w:lineRule="atLeast"/>
              <w:rPr>
                <w:rFonts w:eastAsia="Calibri"/>
                <w:lang w:eastAsia="en-US"/>
              </w:rPr>
            </w:pPr>
            <w:r>
              <w:rPr>
                <w:rFonts w:eastAsia="Calibri"/>
                <w:lang w:eastAsia="en-US"/>
              </w:rPr>
              <w:t>4.91x10</w:t>
            </w:r>
            <w:r w:rsidRPr="00E00C20">
              <w:rPr>
                <w:rFonts w:eastAsia="Calibri"/>
                <w:vertAlign w:val="superscript"/>
                <w:lang w:eastAsia="en-US"/>
              </w:rPr>
              <w:t>-3</w:t>
            </w:r>
          </w:p>
        </w:tc>
      </w:tr>
    </w:tbl>
    <w:p w14:paraId="124B4300" w14:textId="77777777" w:rsidR="00936321" w:rsidRDefault="00936321" w:rsidP="00936321">
      <w:pPr>
        <w:rPr>
          <w:rFonts w:ascii="Times New Roman" w:eastAsia="Calibri" w:hAnsi="Times New Roman" w:cs="Times New Roman"/>
          <w:i/>
          <w:iCs/>
          <w:lang w:eastAsia="en-US"/>
        </w:rPr>
      </w:pPr>
    </w:p>
    <w:p w14:paraId="6C560587" w14:textId="77777777" w:rsidR="00936321" w:rsidRDefault="00936321" w:rsidP="00936321">
      <w:pPr>
        <w:spacing w:line="260" w:lineRule="atLeast"/>
        <w:rPr>
          <w:rFonts w:eastAsia="Calibri"/>
          <w:i/>
          <w:u w:val="single"/>
          <w:lang w:eastAsia="en-US"/>
        </w:rPr>
      </w:pPr>
    </w:p>
    <w:p w14:paraId="4BBC8C15" w14:textId="77777777" w:rsidR="00936321" w:rsidRDefault="00936321" w:rsidP="00227BC8">
      <w:pPr>
        <w:tabs>
          <w:tab w:val="left" w:pos="5656"/>
        </w:tabs>
        <w:spacing w:line="260" w:lineRule="atLeast"/>
        <w:rPr>
          <w:rFonts w:ascii="Times New Roman" w:eastAsia="Calibri" w:hAnsi="Times New Roman" w:cs="Times New Roman"/>
          <w:i/>
          <w:iCs/>
          <w:lang w:eastAsia="en-US"/>
        </w:rPr>
      </w:pPr>
    </w:p>
    <w:p w14:paraId="3B33279C" w14:textId="77777777" w:rsidR="00936321" w:rsidRDefault="00936321">
      <w:pPr>
        <w:suppressAutoHyphens w:val="0"/>
        <w:rPr>
          <w:rFonts w:ascii="Times New Roman" w:eastAsia="Calibri" w:hAnsi="Times New Roman" w:cs="Times New Roman"/>
          <w:i/>
          <w:iCs/>
          <w:lang w:eastAsia="en-US"/>
        </w:rPr>
      </w:pPr>
      <w:r>
        <w:rPr>
          <w:rFonts w:ascii="Times New Roman" w:eastAsia="Calibri" w:hAnsi="Times New Roman" w:cs="Times New Roman"/>
          <w:i/>
          <w:iCs/>
          <w:lang w:eastAsia="en-US"/>
        </w:rPr>
        <w:br w:type="page"/>
      </w:r>
    </w:p>
    <w:p w14:paraId="50D45009" w14:textId="362B6E4C" w:rsidR="00936321" w:rsidRDefault="00936321" w:rsidP="00227BC8">
      <w:pPr>
        <w:tabs>
          <w:tab w:val="left" w:pos="5656"/>
        </w:tabs>
        <w:spacing w:line="260" w:lineRule="atLeast"/>
        <w:rPr>
          <w:rFonts w:ascii="Times New Roman" w:eastAsia="Calibri" w:hAnsi="Times New Roman" w:cs="Times New Roman"/>
          <w:i/>
          <w:iCs/>
          <w:lang w:eastAsia="en-US"/>
        </w:rPr>
      </w:pPr>
    </w:p>
    <w:p w14:paraId="0FB2C44A" w14:textId="77777777" w:rsidR="00227BC8" w:rsidRDefault="00227BC8" w:rsidP="00227BC8">
      <w:pPr>
        <w:rPr>
          <w:rFonts w:eastAsia="Calibri"/>
          <w:i/>
          <w:sz w:val="22"/>
          <w:szCs w:val="22"/>
          <w:u w:val="single"/>
          <w:lang w:eastAsia="en-US"/>
        </w:rPr>
      </w:pPr>
      <w:r>
        <w:rPr>
          <w:rFonts w:eastAsia="Calibri"/>
          <w:i/>
          <w:sz w:val="22"/>
          <w:szCs w:val="22"/>
          <w:u w:val="single"/>
          <w:lang w:eastAsia="en-US"/>
        </w:rPr>
        <w:t>Combined scenarios</w:t>
      </w:r>
    </w:p>
    <w:p w14:paraId="5821083F" w14:textId="77777777" w:rsidR="00227BC8" w:rsidRPr="00856123" w:rsidRDefault="00227BC8" w:rsidP="00227BC8">
      <w:pPr>
        <w:spacing w:line="260" w:lineRule="atLeast"/>
        <w:jc w:val="both"/>
      </w:pPr>
    </w:p>
    <w:p w14:paraId="6E711DB2" w14:textId="77777777" w:rsidR="00227BC8" w:rsidRDefault="00227BC8" w:rsidP="00227BC8">
      <w:pPr>
        <w:spacing w:line="260" w:lineRule="atLeast"/>
        <w:jc w:val="both"/>
      </w:pPr>
    </w:p>
    <w:p w14:paraId="048D1E0B" w14:textId="242CCAE5" w:rsidR="00227BC8" w:rsidRDefault="00227BC8" w:rsidP="00227BC8">
      <w:pPr>
        <w:spacing w:line="260" w:lineRule="atLeast"/>
        <w:jc w:val="both"/>
      </w:pPr>
      <w:r w:rsidRPr="00856123">
        <w:t>As the</w:t>
      </w:r>
      <w:r>
        <w:t xml:space="preserve"> curative treatment is considered a worst-case, the scenario for the infection</w:t>
      </w:r>
      <w:r w:rsidR="00A86A59">
        <w:t xml:space="preserve"> (Scenario [</w:t>
      </w:r>
      <w:r w:rsidR="00E030B7">
        <w:t>8</w:t>
      </w:r>
      <w:r>
        <w:t>]) has to be combined with the sc</w:t>
      </w:r>
      <w:r w:rsidR="00A86A59">
        <w:t>enario for brushing (Scenario [</w:t>
      </w:r>
      <w:r w:rsidR="00E030B7">
        <w:t>6</w:t>
      </w:r>
      <w:r w:rsidR="00A86A59">
        <w:t>]) or spraying (Scenario [</w:t>
      </w:r>
      <w:r w:rsidR="00E030B7">
        <w:t>7</w:t>
      </w:r>
      <w:r>
        <w:t>]).</w:t>
      </w:r>
    </w:p>
    <w:p w14:paraId="34C64086" w14:textId="77777777" w:rsidR="00227BC8" w:rsidRDefault="00227BC8" w:rsidP="00227BC8">
      <w:pPr>
        <w:spacing w:line="260" w:lineRule="atLeast"/>
        <w:jc w:val="both"/>
      </w:pPr>
    </w:p>
    <w:p w14:paraId="34A614D2" w14:textId="77777777" w:rsidR="00227BC8" w:rsidRPr="00856123" w:rsidRDefault="00227BC8" w:rsidP="00227BC8">
      <w:pPr>
        <w:spacing w:line="260" w:lineRule="atLeast"/>
        <w:jc w:val="both"/>
        <w:rPr>
          <w:u w:val="single"/>
        </w:rPr>
      </w:pPr>
      <w:r w:rsidRPr="00856123">
        <w:rPr>
          <w:u w:val="single"/>
        </w:rPr>
        <w:t>Penflufen</w:t>
      </w:r>
    </w:p>
    <w:p w14:paraId="62798258" w14:textId="77777777" w:rsidR="00227BC8" w:rsidRPr="00856123" w:rsidRDefault="00227BC8" w:rsidP="00227BC8">
      <w:pPr>
        <w:spacing w:line="260" w:lineRule="atLeast"/>
      </w:pPr>
    </w:p>
    <w:tbl>
      <w:tblPr>
        <w:tblW w:w="10406" w:type="dxa"/>
        <w:tblInd w:w="-7" w:type="dxa"/>
        <w:tblLayout w:type="fixed"/>
        <w:tblCellMar>
          <w:left w:w="70" w:type="dxa"/>
          <w:right w:w="70" w:type="dxa"/>
        </w:tblCellMar>
        <w:tblLook w:val="0000" w:firstRow="0" w:lastRow="0" w:firstColumn="0" w:lastColumn="0" w:noHBand="0" w:noVBand="0"/>
      </w:tblPr>
      <w:tblGrid>
        <w:gridCol w:w="2083"/>
        <w:gridCol w:w="1364"/>
        <w:gridCol w:w="1546"/>
        <w:gridCol w:w="1825"/>
        <w:gridCol w:w="1826"/>
        <w:gridCol w:w="1762"/>
      </w:tblGrid>
      <w:tr w:rsidR="00715F8A" w14:paraId="5A2396A6" w14:textId="77777777" w:rsidTr="00520BAD">
        <w:trPr>
          <w:cantSplit/>
          <w:trHeight w:val="260"/>
          <w:tblHeader/>
        </w:trPr>
        <w:tc>
          <w:tcPr>
            <w:tcW w:w="10406" w:type="dxa"/>
            <w:gridSpan w:val="6"/>
            <w:tcBorders>
              <w:top w:val="single" w:sz="6" w:space="0" w:color="000000"/>
              <w:left w:val="single" w:sz="6" w:space="0" w:color="000000"/>
              <w:bottom w:val="single" w:sz="6" w:space="0" w:color="000000"/>
              <w:right w:val="single" w:sz="6" w:space="0" w:color="000000"/>
            </w:tcBorders>
            <w:shd w:val="clear" w:color="auto" w:fill="FFFFCC"/>
          </w:tcPr>
          <w:p w14:paraId="6A8A63CD" w14:textId="29CFF6CA" w:rsidR="00715F8A" w:rsidRDefault="00715F8A" w:rsidP="001D273E">
            <w:pPr>
              <w:spacing w:line="260" w:lineRule="atLeast"/>
              <w:jc w:val="center"/>
            </w:pPr>
            <w:r>
              <w:rPr>
                <w:rFonts w:eastAsia="Calibri"/>
                <w:b/>
                <w:lang w:eastAsia="en-US"/>
              </w:rPr>
              <w:t>Summary table: combined systemic exposure from non-professional uses</w:t>
            </w:r>
          </w:p>
        </w:tc>
      </w:tr>
      <w:tr w:rsidR="00715F8A" w14:paraId="03DA0C8E" w14:textId="77777777" w:rsidTr="00520BAD">
        <w:trPr>
          <w:cantSplit/>
          <w:trHeight w:val="799"/>
        </w:trPr>
        <w:tc>
          <w:tcPr>
            <w:tcW w:w="2083" w:type="dxa"/>
            <w:tcBorders>
              <w:top w:val="single" w:sz="6" w:space="0" w:color="000000"/>
              <w:left w:val="single" w:sz="6" w:space="0" w:color="000000"/>
              <w:bottom w:val="single" w:sz="6" w:space="0" w:color="000000"/>
            </w:tcBorders>
            <w:shd w:val="clear" w:color="auto" w:fill="auto"/>
          </w:tcPr>
          <w:p w14:paraId="22573CB7" w14:textId="77777777" w:rsidR="00715F8A" w:rsidRDefault="00715F8A" w:rsidP="00715F8A">
            <w:pPr>
              <w:spacing w:line="260" w:lineRule="atLeast"/>
              <w:rPr>
                <w:rFonts w:eastAsia="Calibri"/>
                <w:b/>
                <w:lang w:eastAsia="en-US"/>
              </w:rPr>
            </w:pPr>
            <w:r>
              <w:rPr>
                <w:rFonts w:eastAsia="Calibri"/>
                <w:b/>
                <w:lang w:eastAsia="en-US"/>
              </w:rPr>
              <w:t>Scenarios combined</w:t>
            </w:r>
          </w:p>
        </w:tc>
        <w:tc>
          <w:tcPr>
            <w:tcW w:w="1364" w:type="dxa"/>
            <w:tcBorders>
              <w:top w:val="single" w:sz="6" w:space="0" w:color="000000"/>
              <w:left w:val="single" w:sz="6" w:space="0" w:color="000000"/>
              <w:bottom w:val="single" w:sz="6" w:space="0" w:color="000000"/>
              <w:right w:val="single" w:sz="6" w:space="0" w:color="000000"/>
            </w:tcBorders>
          </w:tcPr>
          <w:p w14:paraId="2A9E902E" w14:textId="4BC115F4" w:rsidR="00715F8A" w:rsidRDefault="00715F8A" w:rsidP="00715F8A">
            <w:pPr>
              <w:spacing w:line="260" w:lineRule="atLeast"/>
              <w:rPr>
                <w:rFonts w:eastAsia="Calibri"/>
                <w:b/>
                <w:lang w:eastAsia="en-US"/>
              </w:rPr>
            </w:pPr>
            <w:r>
              <w:rPr>
                <w:rFonts w:eastAsia="Calibri"/>
                <w:b/>
                <w:lang w:eastAsia="en-US"/>
              </w:rPr>
              <w:t>Tier/PPE</w:t>
            </w:r>
          </w:p>
        </w:tc>
        <w:tc>
          <w:tcPr>
            <w:tcW w:w="1546" w:type="dxa"/>
            <w:tcBorders>
              <w:top w:val="single" w:sz="6" w:space="0" w:color="000000"/>
              <w:left w:val="single" w:sz="6" w:space="0" w:color="000000"/>
              <w:bottom w:val="single" w:sz="6" w:space="0" w:color="000000"/>
            </w:tcBorders>
            <w:shd w:val="clear" w:color="auto" w:fill="auto"/>
          </w:tcPr>
          <w:p w14:paraId="07C10D3A" w14:textId="5586ACC3" w:rsidR="00715F8A" w:rsidRDefault="00715F8A" w:rsidP="00715F8A">
            <w:pPr>
              <w:spacing w:line="260" w:lineRule="atLeast"/>
              <w:rPr>
                <w:rFonts w:eastAsia="Calibri"/>
                <w:b/>
                <w:lang w:eastAsia="en-US"/>
              </w:rPr>
            </w:pPr>
            <w:r>
              <w:rPr>
                <w:rFonts w:eastAsia="Calibri"/>
                <w:b/>
                <w:lang w:eastAsia="en-US"/>
              </w:rPr>
              <w:t>Estimated inhalation uptake (mg/kg d/bw)</w:t>
            </w:r>
          </w:p>
        </w:tc>
        <w:tc>
          <w:tcPr>
            <w:tcW w:w="1825" w:type="dxa"/>
            <w:tcBorders>
              <w:top w:val="single" w:sz="6" w:space="0" w:color="000000"/>
              <w:left w:val="single" w:sz="6" w:space="0" w:color="000000"/>
              <w:bottom w:val="single" w:sz="6" w:space="0" w:color="000000"/>
            </w:tcBorders>
            <w:shd w:val="clear" w:color="auto" w:fill="auto"/>
          </w:tcPr>
          <w:p w14:paraId="14252E42" w14:textId="77777777" w:rsidR="00715F8A" w:rsidRDefault="00715F8A" w:rsidP="00715F8A">
            <w:pPr>
              <w:spacing w:line="260" w:lineRule="atLeast"/>
              <w:rPr>
                <w:rFonts w:eastAsia="Calibri"/>
                <w:b/>
                <w:lang w:eastAsia="en-US"/>
              </w:rPr>
            </w:pPr>
            <w:r>
              <w:rPr>
                <w:rFonts w:eastAsia="Calibri"/>
                <w:b/>
                <w:lang w:eastAsia="en-US"/>
              </w:rPr>
              <w:t>Estimated dermal uptake (mg/kg d/bw)</w:t>
            </w:r>
          </w:p>
        </w:tc>
        <w:tc>
          <w:tcPr>
            <w:tcW w:w="1826" w:type="dxa"/>
            <w:tcBorders>
              <w:top w:val="single" w:sz="6" w:space="0" w:color="000000"/>
              <w:left w:val="single" w:sz="6" w:space="0" w:color="000000"/>
              <w:bottom w:val="single" w:sz="6" w:space="0" w:color="000000"/>
            </w:tcBorders>
            <w:shd w:val="clear" w:color="auto" w:fill="auto"/>
          </w:tcPr>
          <w:p w14:paraId="716C58B0" w14:textId="77777777" w:rsidR="00715F8A" w:rsidRDefault="00715F8A" w:rsidP="00715F8A">
            <w:pPr>
              <w:spacing w:line="260" w:lineRule="atLeast"/>
              <w:rPr>
                <w:rFonts w:eastAsia="Calibri"/>
                <w:b/>
                <w:lang w:eastAsia="en-US"/>
              </w:rPr>
            </w:pPr>
            <w:r>
              <w:rPr>
                <w:rFonts w:eastAsia="Calibri"/>
                <w:b/>
                <w:lang w:eastAsia="en-US"/>
              </w:rPr>
              <w:t>Estimated oral uptake (mg/kg d/bw)</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64935969" w14:textId="77777777" w:rsidR="00715F8A" w:rsidRDefault="00715F8A" w:rsidP="00715F8A">
            <w:pPr>
              <w:spacing w:line="260" w:lineRule="atLeast"/>
            </w:pPr>
            <w:r>
              <w:rPr>
                <w:rFonts w:eastAsia="Calibri"/>
                <w:b/>
                <w:lang w:eastAsia="en-US"/>
              </w:rPr>
              <w:t>Estimated total uptake (mg/kg d/bw)</w:t>
            </w:r>
          </w:p>
        </w:tc>
      </w:tr>
      <w:tr w:rsidR="00715F8A" w14:paraId="6446DFEC" w14:textId="77777777" w:rsidTr="00520BAD">
        <w:trPr>
          <w:cantSplit/>
          <w:trHeight w:val="537"/>
        </w:trPr>
        <w:tc>
          <w:tcPr>
            <w:tcW w:w="2083" w:type="dxa"/>
            <w:tcBorders>
              <w:top w:val="single" w:sz="6" w:space="0" w:color="000000"/>
              <w:left w:val="single" w:sz="6" w:space="0" w:color="000000"/>
              <w:bottom w:val="single" w:sz="6" w:space="0" w:color="000000"/>
            </w:tcBorders>
            <w:shd w:val="clear" w:color="auto" w:fill="auto"/>
          </w:tcPr>
          <w:p w14:paraId="5F205D47" w14:textId="39493D03" w:rsidR="00715F8A" w:rsidRDefault="00715F8A" w:rsidP="00715F8A">
            <w:pPr>
              <w:spacing w:line="260" w:lineRule="atLeast"/>
              <w:rPr>
                <w:rFonts w:eastAsia="Calibri"/>
                <w:lang w:eastAsia="en-US"/>
              </w:rPr>
            </w:pPr>
            <w:r>
              <w:rPr>
                <w:rFonts w:eastAsia="Calibri"/>
                <w:lang w:eastAsia="en-US"/>
              </w:rPr>
              <w:t>Scenario [6] + Scenario [8]</w:t>
            </w:r>
          </w:p>
        </w:tc>
        <w:tc>
          <w:tcPr>
            <w:tcW w:w="1364" w:type="dxa"/>
            <w:tcBorders>
              <w:top w:val="single" w:sz="6" w:space="0" w:color="000000"/>
              <w:left w:val="single" w:sz="6" w:space="0" w:color="000000"/>
              <w:bottom w:val="single" w:sz="6" w:space="0" w:color="000000"/>
              <w:right w:val="single" w:sz="6" w:space="0" w:color="000000"/>
            </w:tcBorders>
          </w:tcPr>
          <w:p w14:paraId="387FA022" w14:textId="1AF96CB5" w:rsidR="00715F8A" w:rsidRDefault="00715F8A" w:rsidP="00715F8A">
            <w:pPr>
              <w:snapToGrid w:val="0"/>
              <w:spacing w:line="260" w:lineRule="atLeast"/>
              <w:rPr>
                <w:rFonts w:eastAsia="Calibri"/>
                <w:lang w:eastAsia="en-US"/>
              </w:rPr>
            </w:pPr>
            <w:r>
              <w:rPr>
                <w:rFonts w:eastAsia="Calibri"/>
                <w:lang w:eastAsia="en-US"/>
              </w:rPr>
              <w:t>1/ No PPE</w:t>
            </w:r>
          </w:p>
        </w:tc>
        <w:tc>
          <w:tcPr>
            <w:tcW w:w="1546" w:type="dxa"/>
            <w:tcBorders>
              <w:top w:val="single" w:sz="6" w:space="0" w:color="000000"/>
              <w:left w:val="single" w:sz="6" w:space="0" w:color="000000"/>
              <w:bottom w:val="single" w:sz="6" w:space="0" w:color="000000"/>
            </w:tcBorders>
            <w:shd w:val="clear" w:color="auto" w:fill="auto"/>
          </w:tcPr>
          <w:p w14:paraId="77A767BF" w14:textId="0E1E390F" w:rsidR="00715F8A" w:rsidRDefault="00715F8A" w:rsidP="00715F8A">
            <w:pPr>
              <w:snapToGrid w:val="0"/>
              <w:spacing w:line="260" w:lineRule="atLeast"/>
              <w:rPr>
                <w:rFonts w:eastAsia="Calibri"/>
                <w:lang w:eastAsia="en-US"/>
              </w:rPr>
            </w:pPr>
            <w:r>
              <w:rPr>
                <w:rFonts w:eastAsia="Calibri"/>
                <w:lang w:eastAsia="en-US"/>
              </w:rPr>
              <w:t>7.34x10</w:t>
            </w:r>
            <w:r w:rsidRPr="00856123">
              <w:rPr>
                <w:rFonts w:eastAsia="Calibri"/>
                <w:vertAlign w:val="superscript"/>
                <w:lang w:eastAsia="en-US"/>
              </w:rPr>
              <w:t>-5</w:t>
            </w:r>
          </w:p>
        </w:tc>
        <w:tc>
          <w:tcPr>
            <w:tcW w:w="1825" w:type="dxa"/>
            <w:tcBorders>
              <w:top w:val="single" w:sz="6" w:space="0" w:color="000000"/>
              <w:left w:val="single" w:sz="6" w:space="0" w:color="000000"/>
              <w:bottom w:val="single" w:sz="6" w:space="0" w:color="000000"/>
            </w:tcBorders>
            <w:shd w:val="clear" w:color="auto" w:fill="auto"/>
          </w:tcPr>
          <w:p w14:paraId="6C440D5C" w14:textId="77777777" w:rsidR="00715F8A" w:rsidRDefault="00715F8A" w:rsidP="00715F8A">
            <w:pPr>
              <w:snapToGrid w:val="0"/>
              <w:spacing w:line="260" w:lineRule="atLeast"/>
              <w:rPr>
                <w:rFonts w:eastAsia="Calibri"/>
                <w:lang w:eastAsia="en-US"/>
              </w:rPr>
            </w:pPr>
            <w:r>
              <w:rPr>
                <w:rFonts w:eastAsia="Calibri"/>
                <w:lang w:eastAsia="en-US"/>
              </w:rPr>
              <w:t>6.85x10</w:t>
            </w:r>
            <w:r w:rsidRPr="00856123">
              <w:rPr>
                <w:rFonts w:eastAsia="Calibri"/>
                <w:vertAlign w:val="superscript"/>
                <w:lang w:eastAsia="en-US"/>
              </w:rPr>
              <w:t>-3</w:t>
            </w:r>
          </w:p>
        </w:tc>
        <w:tc>
          <w:tcPr>
            <w:tcW w:w="1826" w:type="dxa"/>
            <w:tcBorders>
              <w:top w:val="single" w:sz="6" w:space="0" w:color="000000"/>
              <w:left w:val="single" w:sz="6" w:space="0" w:color="000000"/>
              <w:bottom w:val="single" w:sz="6" w:space="0" w:color="000000"/>
            </w:tcBorders>
            <w:shd w:val="clear" w:color="auto" w:fill="auto"/>
          </w:tcPr>
          <w:p w14:paraId="09C16FBF" w14:textId="77777777" w:rsidR="00715F8A" w:rsidRDefault="00715F8A" w:rsidP="00715F8A">
            <w:pPr>
              <w:snapToGrid w:val="0"/>
              <w:spacing w:line="260" w:lineRule="atLeast"/>
              <w:rPr>
                <w:rFonts w:eastAsia="Calibri"/>
                <w:lang w:eastAsia="en-US"/>
              </w:rPr>
            </w:pPr>
            <w:r>
              <w:rPr>
                <w:rFonts w:eastAsia="Calibri"/>
                <w:lang w:eastAsia="en-US"/>
              </w:rPr>
              <w:t>nr</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5CE8A676" w14:textId="77777777" w:rsidR="00715F8A" w:rsidRDefault="00715F8A" w:rsidP="00715F8A">
            <w:pPr>
              <w:snapToGrid w:val="0"/>
              <w:spacing w:line="260" w:lineRule="atLeast"/>
              <w:rPr>
                <w:rFonts w:eastAsia="Calibri"/>
                <w:lang w:eastAsia="en-US"/>
              </w:rPr>
            </w:pPr>
            <w:r>
              <w:rPr>
                <w:rFonts w:eastAsia="Calibri"/>
                <w:lang w:eastAsia="en-US"/>
              </w:rPr>
              <w:t>6.93x10</w:t>
            </w:r>
            <w:r w:rsidRPr="00856123">
              <w:rPr>
                <w:rFonts w:eastAsia="Calibri"/>
                <w:vertAlign w:val="superscript"/>
                <w:lang w:eastAsia="en-US"/>
              </w:rPr>
              <w:t>-3</w:t>
            </w:r>
          </w:p>
        </w:tc>
      </w:tr>
      <w:tr w:rsidR="00715F8A" w14:paraId="703262EB" w14:textId="77777777" w:rsidTr="00520BAD">
        <w:trPr>
          <w:cantSplit/>
          <w:trHeight w:val="537"/>
        </w:trPr>
        <w:tc>
          <w:tcPr>
            <w:tcW w:w="2083" w:type="dxa"/>
            <w:tcBorders>
              <w:top w:val="single" w:sz="6" w:space="0" w:color="000000"/>
              <w:left w:val="single" w:sz="6" w:space="0" w:color="000000"/>
              <w:bottom w:val="single" w:sz="6" w:space="0" w:color="000000"/>
            </w:tcBorders>
            <w:shd w:val="clear" w:color="auto" w:fill="auto"/>
          </w:tcPr>
          <w:p w14:paraId="0E093F86" w14:textId="590C0DC4" w:rsidR="00715F8A" w:rsidRDefault="00715F8A" w:rsidP="00715F8A">
            <w:pPr>
              <w:spacing w:line="260" w:lineRule="atLeast"/>
              <w:rPr>
                <w:rFonts w:eastAsia="Calibri"/>
                <w:lang w:eastAsia="en-US"/>
              </w:rPr>
            </w:pPr>
            <w:r>
              <w:rPr>
                <w:rFonts w:eastAsia="Calibri"/>
                <w:lang w:eastAsia="en-US"/>
              </w:rPr>
              <w:t>Scenario [7] + Scenario [8]</w:t>
            </w:r>
          </w:p>
        </w:tc>
        <w:tc>
          <w:tcPr>
            <w:tcW w:w="1364" w:type="dxa"/>
            <w:tcBorders>
              <w:top w:val="single" w:sz="6" w:space="0" w:color="000000"/>
              <w:left w:val="single" w:sz="6" w:space="0" w:color="000000"/>
              <w:bottom w:val="single" w:sz="6" w:space="0" w:color="000000"/>
              <w:right w:val="single" w:sz="6" w:space="0" w:color="000000"/>
            </w:tcBorders>
          </w:tcPr>
          <w:p w14:paraId="17E543D0" w14:textId="5F690750" w:rsidR="00715F8A" w:rsidRDefault="00715F8A" w:rsidP="00715F8A">
            <w:pPr>
              <w:snapToGrid w:val="0"/>
              <w:spacing w:line="260" w:lineRule="atLeast"/>
              <w:rPr>
                <w:rFonts w:eastAsia="Calibri"/>
                <w:lang w:eastAsia="en-US"/>
              </w:rPr>
            </w:pPr>
            <w:r>
              <w:rPr>
                <w:rFonts w:eastAsia="Calibri"/>
                <w:lang w:eastAsia="en-US"/>
              </w:rPr>
              <w:t>1/ No PPE</w:t>
            </w:r>
          </w:p>
        </w:tc>
        <w:tc>
          <w:tcPr>
            <w:tcW w:w="1546" w:type="dxa"/>
            <w:tcBorders>
              <w:top w:val="single" w:sz="6" w:space="0" w:color="000000"/>
              <w:left w:val="single" w:sz="6" w:space="0" w:color="000000"/>
              <w:bottom w:val="single" w:sz="6" w:space="0" w:color="000000"/>
            </w:tcBorders>
            <w:shd w:val="clear" w:color="auto" w:fill="auto"/>
          </w:tcPr>
          <w:p w14:paraId="13D6A28B" w14:textId="59331624" w:rsidR="00715F8A" w:rsidRDefault="00715F8A" w:rsidP="00715F8A">
            <w:pPr>
              <w:snapToGrid w:val="0"/>
              <w:spacing w:line="260" w:lineRule="atLeast"/>
              <w:rPr>
                <w:rFonts w:eastAsia="Calibri"/>
                <w:lang w:eastAsia="en-US"/>
              </w:rPr>
            </w:pPr>
            <w:r>
              <w:rPr>
                <w:rFonts w:eastAsia="Calibri"/>
                <w:lang w:eastAsia="en-US"/>
              </w:rPr>
              <w:t>4.68x10</w:t>
            </w:r>
            <w:r w:rsidRPr="009F71C2">
              <w:rPr>
                <w:rFonts w:eastAsia="Calibri"/>
                <w:vertAlign w:val="superscript"/>
                <w:lang w:eastAsia="en-US"/>
              </w:rPr>
              <w:t>-4</w:t>
            </w:r>
          </w:p>
        </w:tc>
        <w:tc>
          <w:tcPr>
            <w:tcW w:w="1825" w:type="dxa"/>
            <w:tcBorders>
              <w:top w:val="single" w:sz="6" w:space="0" w:color="000000"/>
              <w:left w:val="single" w:sz="6" w:space="0" w:color="000000"/>
              <w:bottom w:val="single" w:sz="6" w:space="0" w:color="000000"/>
            </w:tcBorders>
            <w:shd w:val="clear" w:color="auto" w:fill="auto"/>
          </w:tcPr>
          <w:p w14:paraId="2C265E14" w14:textId="32E5322C" w:rsidR="00715F8A" w:rsidRDefault="00715F8A" w:rsidP="00715F8A">
            <w:pPr>
              <w:snapToGrid w:val="0"/>
              <w:spacing w:line="260" w:lineRule="atLeast"/>
              <w:rPr>
                <w:rFonts w:eastAsia="Calibri"/>
                <w:lang w:eastAsia="en-US"/>
              </w:rPr>
            </w:pPr>
            <w:r>
              <w:rPr>
                <w:rFonts w:eastAsia="Calibri"/>
                <w:lang w:eastAsia="en-US"/>
              </w:rPr>
              <w:t>3.10x10</w:t>
            </w:r>
            <w:r w:rsidRPr="009F71C2">
              <w:rPr>
                <w:rFonts w:eastAsia="Calibri"/>
                <w:vertAlign w:val="superscript"/>
                <w:lang w:eastAsia="en-US"/>
              </w:rPr>
              <w:t>-2</w:t>
            </w:r>
          </w:p>
        </w:tc>
        <w:tc>
          <w:tcPr>
            <w:tcW w:w="1826" w:type="dxa"/>
            <w:tcBorders>
              <w:top w:val="single" w:sz="6" w:space="0" w:color="000000"/>
              <w:left w:val="single" w:sz="6" w:space="0" w:color="000000"/>
              <w:bottom w:val="single" w:sz="6" w:space="0" w:color="000000"/>
            </w:tcBorders>
            <w:shd w:val="clear" w:color="auto" w:fill="auto"/>
          </w:tcPr>
          <w:p w14:paraId="56F3E5DA" w14:textId="6B5D5B58" w:rsidR="00715F8A" w:rsidRDefault="00715F8A" w:rsidP="00715F8A">
            <w:pPr>
              <w:snapToGrid w:val="0"/>
              <w:spacing w:line="260" w:lineRule="atLeast"/>
              <w:rPr>
                <w:rFonts w:eastAsia="Calibri"/>
                <w:lang w:eastAsia="en-US"/>
              </w:rPr>
            </w:pPr>
            <w:r>
              <w:rPr>
                <w:rFonts w:eastAsia="Calibri"/>
                <w:lang w:eastAsia="en-US"/>
              </w:rPr>
              <w:t>nr</w:t>
            </w:r>
          </w:p>
        </w:tc>
        <w:tc>
          <w:tcPr>
            <w:tcW w:w="1761" w:type="dxa"/>
            <w:tcBorders>
              <w:top w:val="single" w:sz="6" w:space="0" w:color="000000"/>
              <w:left w:val="single" w:sz="6" w:space="0" w:color="000000"/>
              <w:bottom w:val="single" w:sz="6" w:space="0" w:color="000000"/>
              <w:right w:val="single" w:sz="6" w:space="0" w:color="000000"/>
            </w:tcBorders>
            <w:shd w:val="clear" w:color="auto" w:fill="auto"/>
          </w:tcPr>
          <w:p w14:paraId="65C5CC10" w14:textId="2D110B65" w:rsidR="00715F8A" w:rsidRDefault="00715F8A" w:rsidP="00715F8A">
            <w:pPr>
              <w:snapToGrid w:val="0"/>
              <w:spacing w:line="260" w:lineRule="atLeast"/>
              <w:rPr>
                <w:rFonts w:eastAsia="Calibri"/>
                <w:lang w:eastAsia="en-US"/>
              </w:rPr>
            </w:pPr>
            <w:r>
              <w:rPr>
                <w:rFonts w:eastAsia="Calibri"/>
                <w:lang w:eastAsia="en-US"/>
              </w:rPr>
              <w:t>3.15x10</w:t>
            </w:r>
            <w:r w:rsidRPr="009F71C2">
              <w:rPr>
                <w:rFonts w:eastAsia="Calibri"/>
                <w:vertAlign w:val="superscript"/>
                <w:lang w:eastAsia="en-US"/>
              </w:rPr>
              <w:t>-2</w:t>
            </w:r>
          </w:p>
        </w:tc>
      </w:tr>
    </w:tbl>
    <w:p w14:paraId="7D8388A1" w14:textId="0A949597" w:rsidR="00715F8A" w:rsidRDefault="00715F8A" w:rsidP="00227BC8">
      <w:pPr>
        <w:spacing w:line="260" w:lineRule="atLeast"/>
        <w:jc w:val="both"/>
        <w:rPr>
          <w:u w:val="single"/>
        </w:rPr>
      </w:pPr>
    </w:p>
    <w:p w14:paraId="013B6AB2" w14:textId="57A12803" w:rsidR="00715F8A" w:rsidRDefault="00715F8A">
      <w:pPr>
        <w:suppressAutoHyphens w:val="0"/>
        <w:rPr>
          <w:u w:val="single"/>
        </w:rPr>
      </w:pPr>
    </w:p>
    <w:p w14:paraId="517181FD" w14:textId="77777777" w:rsidR="00BF1494" w:rsidRDefault="00BF1494" w:rsidP="00227BC8">
      <w:pPr>
        <w:spacing w:line="260" w:lineRule="atLeast"/>
        <w:jc w:val="both"/>
        <w:rPr>
          <w:u w:val="single"/>
        </w:rPr>
      </w:pPr>
    </w:p>
    <w:p w14:paraId="5809BACB" w14:textId="421367D7" w:rsidR="00227BC8" w:rsidRPr="00A92288" w:rsidRDefault="00227BC8" w:rsidP="00227BC8">
      <w:pPr>
        <w:spacing w:line="260" w:lineRule="atLeast"/>
        <w:jc w:val="both"/>
        <w:rPr>
          <w:u w:val="single"/>
        </w:rPr>
      </w:pPr>
      <w:r>
        <w:rPr>
          <w:u w:val="single"/>
        </w:rPr>
        <w:t>Cypermethrin</w:t>
      </w:r>
    </w:p>
    <w:p w14:paraId="084FED78" w14:textId="77777777" w:rsidR="00227BC8" w:rsidRPr="00A92288" w:rsidRDefault="00227BC8" w:rsidP="00227BC8">
      <w:pPr>
        <w:spacing w:line="260" w:lineRule="atLeast"/>
      </w:pPr>
    </w:p>
    <w:tbl>
      <w:tblPr>
        <w:tblW w:w="10334" w:type="dxa"/>
        <w:tblInd w:w="-7" w:type="dxa"/>
        <w:tblLayout w:type="fixed"/>
        <w:tblCellMar>
          <w:left w:w="70" w:type="dxa"/>
          <w:right w:w="70" w:type="dxa"/>
        </w:tblCellMar>
        <w:tblLook w:val="0000" w:firstRow="0" w:lastRow="0" w:firstColumn="0" w:lastColumn="0" w:noHBand="0" w:noVBand="0"/>
      </w:tblPr>
      <w:tblGrid>
        <w:gridCol w:w="2068"/>
        <w:gridCol w:w="1484"/>
        <w:gridCol w:w="1808"/>
        <w:gridCol w:w="1669"/>
        <w:gridCol w:w="1757"/>
        <w:gridCol w:w="1548"/>
      </w:tblGrid>
      <w:tr w:rsidR="00715F8A" w14:paraId="5DE957B8" w14:textId="77777777" w:rsidTr="00520BAD">
        <w:trPr>
          <w:cantSplit/>
          <w:trHeight w:val="239"/>
          <w:tblHeader/>
        </w:trPr>
        <w:tc>
          <w:tcPr>
            <w:tcW w:w="10334" w:type="dxa"/>
            <w:gridSpan w:val="6"/>
            <w:tcBorders>
              <w:top w:val="single" w:sz="6" w:space="0" w:color="000000"/>
              <w:left w:val="single" w:sz="6" w:space="0" w:color="000000"/>
              <w:bottom w:val="single" w:sz="6" w:space="0" w:color="000000"/>
              <w:right w:val="single" w:sz="6" w:space="0" w:color="000000"/>
            </w:tcBorders>
            <w:shd w:val="clear" w:color="auto" w:fill="FFFFCC"/>
          </w:tcPr>
          <w:p w14:paraId="7D55C166" w14:textId="25A6225C" w:rsidR="00715F8A" w:rsidRDefault="00715F8A" w:rsidP="001D273E">
            <w:pPr>
              <w:spacing w:line="260" w:lineRule="atLeast"/>
              <w:jc w:val="center"/>
            </w:pPr>
            <w:r>
              <w:rPr>
                <w:rFonts w:eastAsia="Calibri"/>
                <w:b/>
                <w:lang w:eastAsia="en-US"/>
              </w:rPr>
              <w:t>Summary table: combined systemic exposure from non-professional uses</w:t>
            </w:r>
          </w:p>
        </w:tc>
      </w:tr>
      <w:tr w:rsidR="00715F8A" w14:paraId="35AA49A2" w14:textId="77777777" w:rsidTr="00520BAD">
        <w:trPr>
          <w:cantSplit/>
          <w:trHeight w:val="732"/>
        </w:trPr>
        <w:tc>
          <w:tcPr>
            <w:tcW w:w="2068" w:type="dxa"/>
            <w:tcBorders>
              <w:top w:val="single" w:sz="6" w:space="0" w:color="000000"/>
              <w:left w:val="single" w:sz="6" w:space="0" w:color="000000"/>
              <w:bottom w:val="single" w:sz="6" w:space="0" w:color="000000"/>
            </w:tcBorders>
            <w:shd w:val="clear" w:color="auto" w:fill="auto"/>
          </w:tcPr>
          <w:p w14:paraId="5BD71CD0" w14:textId="77777777" w:rsidR="00715F8A" w:rsidRDefault="00715F8A" w:rsidP="00715F8A">
            <w:pPr>
              <w:spacing w:line="260" w:lineRule="atLeast"/>
              <w:rPr>
                <w:rFonts w:eastAsia="Calibri"/>
                <w:b/>
                <w:lang w:eastAsia="en-US"/>
              </w:rPr>
            </w:pPr>
            <w:r>
              <w:rPr>
                <w:rFonts w:eastAsia="Calibri"/>
                <w:b/>
                <w:lang w:eastAsia="en-US"/>
              </w:rPr>
              <w:t>Scenarios combined</w:t>
            </w:r>
          </w:p>
        </w:tc>
        <w:tc>
          <w:tcPr>
            <w:tcW w:w="1484" w:type="dxa"/>
            <w:tcBorders>
              <w:top w:val="single" w:sz="6" w:space="0" w:color="000000"/>
              <w:left w:val="single" w:sz="6" w:space="0" w:color="000000"/>
              <w:bottom w:val="single" w:sz="6" w:space="0" w:color="000000"/>
              <w:right w:val="single" w:sz="6" w:space="0" w:color="000000"/>
            </w:tcBorders>
          </w:tcPr>
          <w:p w14:paraId="73A3214A" w14:textId="61F08764" w:rsidR="00715F8A" w:rsidRDefault="00715F8A" w:rsidP="00715F8A">
            <w:pPr>
              <w:spacing w:line="260" w:lineRule="atLeast"/>
              <w:rPr>
                <w:rFonts w:eastAsia="Calibri"/>
                <w:b/>
                <w:lang w:eastAsia="en-US"/>
              </w:rPr>
            </w:pPr>
            <w:r>
              <w:rPr>
                <w:rFonts w:eastAsia="Calibri"/>
                <w:b/>
                <w:lang w:eastAsia="en-US"/>
              </w:rPr>
              <w:t>Tier/PPE</w:t>
            </w:r>
          </w:p>
        </w:tc>
        <w:tc>
          <w:tcPr>
            <w:tcW w:w="1808" w:type="dxa"/>
            <w:tcBorders>
              <w:top w:val="single" w:sz="6" w:space="0" w:color="000000"/>
              <w:left w:val="single" w:sz="6" w:space="0" w:color="000000"/>
              <w:bottom w:val="single" w:sz="6" w:space="0" w:color="000000"/>
            </w:tcBorders>
            <w:shd w:val="clear" w:color="auto" w:fill="auto"/>
          </w:tcPr>
          <w:p w14:paraId="667931C6" w14:textId="2A615914" w:rsidR="00715F8A" w:rsidRDefault="00715F8A" w:rsidP="00715F8A">
            <w:pPr>
              <w:spacing w:line="260" w:lineRule="atLeast"/>
              <w:rPr>
                <w:rFonts w:eastAsia="Calibri"/>
                <w:b/>
                <w:lang w:eastAsia="en-US"/>
              </w:rPr>
            </w:pPr>
            <w:r>
              <w:rPr>
                <w:rFonts w:eastAsia="Calibri"/>
                <w:b/>
                <w:lang w:eastAsia="en-US"/>
              </w:rPr>
              <w:t>Estimated inhalation uptake (mg/kg d/bw)</w:t>
            </w:r>
          </w:p>
        </w:tc>
        <w:tc>
          <w:tcPr>
            <w:tcW w:w="1669" w:type="dxa"/>
            <w:tcBorders>
              <w:top w:val="single" w:sz="6" w:space="0" w:color="000000"/>
              <w:left w:val="single" w:sz="6" w:space="0" w:color="000000"/>
              <w:bottom w:val="single" w:sz="6" w:space="0" w:color="000000"/>
            </w:tcBorders>
            <w:shd w:val="clear" w:color="auto" w:fill="auto"/>
          </w:tcPr>
          <w:p w14:paraId="52776D71" w14:textId="77777777" w:rsidR="00715F8A" w:rsidRDefault="00715F8A" w:rsidP="00715F8A">
            <w:pPr>
              <w:spacing w:line="260" w:lineRule="atLeast"/>
              <w:rPr>
                <w:rFonts w:eastAsia="Calibri"/>
                <w:b/>
                <w:lang w:eastAsia="en-US"/>
              </w:rPr>
            </w:pPr>
            <w:r>
              <w:rPr>
                <w:rFonts w:eastAsia="Calibri"/>
                <w:b/>
                <w:lang w:eastAsia="en-US"/>
              </w:rPr>
              <w:t>Estimated dermal uptake (mg/kg d/bw)</w:t>
            </w:r>
          </w:p>
        </w:tc>
        <w:tc>
          <w:tcPr>
            <w:tcW w:w="1757" w:type="dxa"/>
            <w:tcBorders>
              <w:top w:val="single" w:sz="6" w:space="0" w:color="000000"/>
              <w:left w:val="single" w:sz="6" w:space="0" w:color="000000"/>
              <w:bottom w:val="single" w:sz="6" w:space="0" w:color="000000"/>
            </w:tcBorders>
            <w:shd w:val="clear" w:color="auto" w:fill="auto"/>
          </w:tcPr>
          <w:p w14:paraId="4AAE7333" w14:textId="77777777" w:rsidR="00715F8A" w:rsidRDefault="00715F8A" w:rsidP="00715F8A">
            <w:pPr>
              <w:spacing w:line="260" w:lineRule="atLeast"/>
              <w:rPr>
                <w:rFonts w:eastAsia="Calibri"/>
                <w:b/>
                <w:lang w:eastAsia="en-US"/>
              </w:rPr>
            </w:pPr>
            <w:r>
              <w:rPr>
                <w:rFonts w:eastAsia="Calibri"/>
                <w:b/>
                <w:lang w:eastAsia="en-US"/>
              </w:rPr>
              <w:t>Estimated oral uptake (mg/kg d/bw)</w:t>
            </w:r>
          </w:p>
        </w:tc>
        <w:tc>
          <w:tcPr>
            <w:tcW w:w="1545" w:type="dxa"/>
            <w:tcBorders>
              <w:top w:val="single" w:sz="6" w:space="0" w:color="000000"/>
              <w:left w:val="single" w:sz="6" w:space="0" w:color="000000"/>
              <w:bottom w:val="single" w:sz="6" w:space="0" w:color="000000"/>
              <w:right w:val="single" w:sz="6" w:space="0" w:color="000000"/>
            </w:tcBorders>
            <w:shd w:val="clear" w:color="auto" w:fill="auto"/>
          </w:tcPr>
          <w:p w14:paraId="21863BA1" w14:textId="77777777" w:rsidR="00715F8A" w:rsidRDefault="00715F8A" w:rsidP="00715F8A">
            <w:pPr>
              <w:spacing w:line="260" w:lineRule="atLeast"/>
            </w:pPr>
            <w:r>
              <w:rPr>
                <w:rFonts w:eastAsia="Calibri"/>
                <w:b/>
                <w:lang w:eastAsia="en-US"/>
              </w:rPr>
              <w:t>Estimated total uptake (mg/kg d/bw)</w:t>
            </w:r>
          </w:p>
        </w:tc>
      </w:tr>
      <w:tr w:rsidR="00715F8A" w14:paraId="2866101D" w14:textId="77777777" w:rsidTr="00520BAD">
        <w:trPr>
          <w:cantSplit/>
          <w:trHeight w:val="493"/>
        </w:trPr>
        <w:tc>
          <w:tcPr>
            <w:tcW w:w="2068" w:type="dxa"/>
            <w:tcBorders>
              <w:top w:val="single" w:sz="6" w:space="0" w:color="000000"/>
              <w:left w:val="single" w:sz="6" w:space="0" w:color="000000"/>
              <w:bottom w:val="single" w:sz="6" w:space="0" w:color="000000"/>
            </w:tcBorders>
            <w:shd w:val="clear" w:color="auto" w:fill="auto"/>
          </w:tcPr>
          <w:p w14:paraId="60D7A3E4" w14:textId="5FF9CEBF" w:rsidR="00715F8A" w:rsidRDefault="00715F8A" w:rsidP="00715F8A">
            <w:pPr>
              <w:spacing w:line="260" w:lineRule="atLeast"/>
              <w:rPr>
                <w:rFonts w:eastAsia="Calibri"/>
                <w:lang w:eastAsia="en-US"/>
              </w:rPr>
            </w:pPr>
            <w:r>
              <w:rPr>
                <w:rFonts w:eastAsia="Calibri"/>
                <w:lang w:eastAsia="en-US"/>
              </w:rPr>
              <w:t>Scenario [4] + Scenario [6]</w:t>
            </w:r>
          </w:p>
        </w:tc>
        <w:tc>
          <w:tcPr>
            <w:tcW w:w="1484" w:type="dxa"/>
            <w:tcBorders>
              <w:top w:val="single" w:sz="6" w:space="0" w:color="000000"/>
              <w:left w:val="single" w:sz="6" w:space="0" w:color="000000"/>
              <w:bottom w:val="single" w:sz="6" w:space="0" w:color="000000"/>
              <w:right w:val="single" w:sz="6" w:space="0" w:color="000000"/>
            </w:tcBorders>
          </w:tcPr>
          <w:p w14:paraId="09D05D89" w14:textId="7D037101" w:rsidR="00715F8A" w:rsidRDefault="00715F8A" w:rsidP="00715F8A">
            <w:pPr>
              <w:snapToGrid w:val="0"/>
              <w:spacing w:line="260" w:lineRule="atLeast"/>
              <w:rPr>
                <w:rFonts w:eastAsia="Calibri"/>
                <w:lang w:eastAsia="en-US"/>
              </w:rPr>
            </w:pPr>
            <w:r>
              <w:rPr>
                <w:rFonts w:eastAsia="Calibri"/>
                <w:lang w:eastAsia="en-US"/>
              </w:rPr>
              <w:t>1/ No PPE</w:t>
            </w:r>
          </w:p>
        </w:tc>
        <w:tc>
          <w:tcPr>
            <w:tcW w:w="1808" w:type="dxa"/>
            <w:tcBorders>
              <w:top w:val="single" w:sz="6" w:space="0" w:color="000000"/>
              <w:left w:val="single" w:sz="6" w:space="0" w:color="000000"/>
              <w:bottom w:val="single" w:sz="6" w:space="0" w:color="000000"/>
            </w:tcBorders>
            <w:shd w:val="clear" w:color="auto" w:fill="auto"/>
          </w:tcPr>
          <w:p w14:paraId="4BB74C13" w14:textId="24AC8754" w:rsidR="00715F8A" w:rsidRDefault="00715F8A" w:rsidP="00715F8A">
            <w:pPr>
              <w:snapToGrid w:val="0"/>
              <w:spacing w:line="260" w:lineRule="atLeast"/>
              <w:rPr>
                <w:rFonts w:eastAsia="Calibri"/>
                <w:lang w:eastAsia="en-US"/>
              </w:rPr>
            </w:pPr>
            <w:r>
              <w:rPr>
                <w:rFonts w:eastAsia="Calibri"/>
                <w:lang w:eastAsia="en-US"/>
              </w:rPr>
              <w:t>4.97x10</w:t>
            </w:r>
            <w:r>
              <w:rPr>
                <w:rFonts w:eastAsia="Calibri"/>
                <w:vertAlign w:val="superscript"/>
                <w:lang w:eastAsia="en-US"/>
              </w:rPr>
              <w:t>-4</w:t>
            </w:r>
          </w:p>
        </w:tc>
        <w:tc>
          <w:tcPr>
            <w:tcW w:w="1669" w:type="dxa"/>
            <w:tcBorders>
              <w:top w:val="single" w:sz="6" w:space="0" w:color="000000"/>
              <w:left w:val="single" w:sz="6" w:space="0" w:color="000000"/>
              <w:bottom w:val="single" w:sz="6" w:space="0" w:color="000000"/>
            </w:tcBorders>
            <w:shd w:val="clear" w:color="auto" w:fill="auto"/>
          </w:tcPr>
          <w:p w14:paraId="51EE6478" w14:textId="437D1B08" w:rsidR="00715F8A" w:rsidRDefault="00715F8A" w:rsidP="00715F8A">
            <w:pPr>
              <w:snapToGrid w:val="0"/>
              <w:spacing w:line="260" w:lineRule="atLeast"/>
              <w:rPr>
                <w:rFonts w:eastAsia="Calibri"/>
                <w:lang w:eastAsia="en-US"/>
              </w:rPr>
            </w:pPr>
            <w:r>
              <w:rPr>
                <w:rFonts w:eastAsia="Calibri"/>
                <w:lang w:eastAsia="en-US"/>
              </w:rPr>
              <w:t>8.55x10</w:t>
            </w:r>
            <w:r w:rsidRPr="00A92288">
              <w:rPr>
                <w:rFonts w:eastAsia="Calibri"/>
                <w:vertAlign w:val="superscript"/>
                <w:lang w:eastAsia="en-US"/>
              </w:rPr>
              <w:t>-3</w:t>
            </w:r>
          </w:p>
        </w:tc>
        <w:tc>
          <w:tcPr>
            <w:tcW w:w="1757" w:type="dxa"/>
            <w:tcBorders>
              <w:top w:val="single" w:sz="6" w:space="0" w:color="000000"/>
              <w:left w:val="single" w:sz="6" w:space="0" w:color="000000"/>
              <w:bottom w:val="single" w:sz="6" w:space="0" w:color="000000"/>
            </w:tcBorders>
            <w:shd w:val="clear" w:color="auto" w:fill="auto"/>
          </w:tcPr>
          <w:p w14:paraId="41913B31" w14:textId="77777777" w:rsidR="00715F8A" w:rsidRDefault="00715F8A" w:rsidP="00715F8A">
            <w:pPr>
              <w:snapToGrid w:val="0"/>
              <w:spacing w:line="260" w:lineRule="atLeast"/>
              <w:rPr>
                <w:rFonts w:eastAsia="Calibri"/>
                <w:lang w:eastAsia="en-US"/>
              </w:rPr>
            </w:pPr>
            <w:r>
              <w:rPr>
                <w:rFonts w:eastAsia="Calibri"/>
                <w:lang w:eastAsia="en-US"/>
              </w:rPr>
              <w:t>nr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Pr>
          <w:p w14:paraId="7B989A58" w14:textId="21586358" w:rsidR="00715F8A" w:rsidRDefault="00715F8A" w:rsidP="00715F8A">
            <w:pPr>
              <w:snapToGrid w:val="0"/>
              <w:spacing w:line="260" w:lineRule="atLeast"/>
              <w:rPr>
                <w:rFonts w:eastAsia="Calibri"/>
                <w:lang w:eastAsia="en-US"/>
              </w:rPr>
            </w:pPr>
            <w:r>
              <w:rPr>
                <w:rFonts w:eastAsia="Calibri"/>
                <w:lang w:eastAsia="en-US"/>
              </w:rPr>
              <w:t>9.04x10</w:t>
            </w:r>
            <w:r w:rsidRPr="00A92288">
              <w:rPr>
                <w:rFonts w:eastAsia="Calibri"/>
                <w:vertAlign w:val="superscript"/>
                <w:lang w:eastAsia="en-US"/>
              </w:rPr>
              <w:t>-3</w:t>
            </w:r>
          </w:p>
        </w:tc>
      </w:tr>
      <w:tr w:rsidR="00715F8A" w14:paraId="118EC995" w14:textId="77777777" w:rsidTr="00520BAD">
        <w:trPr>
          <w:cantSplit/>
          <w:trHeight w:val="493"/>
        </w:trPr>
        <w:tc>
          <w:tcPr>
            <w:tcW w:w="2068" w:type="dxa"/>
            <w:tcBorders>
              <w:top w:val="single" w:sz="6" w:space="0" w:color="000000"/>
              <w:left w:val="single" w:sz="6" w:space="0" w:color="000000"/>
              <w:bottom w:val="single" w:sz="6" w:space="0" w:color="000000"/>
            </w:tcBorders>
            <w:shd w:val="clear" w:color="auto" w:fill="auto"/>
          </w:tcPr>
          <w:p w14:paraId="6E8502F9" w14:textId="123E58EF" w:rsidR="00715F8A" w:rsidRDefault="00715F8A" w:rsidP="00715F8A">
            <w:pPr>
              <w:spacing w:line="260" w:lineRule="atLeast"/>
              <w:rPr>
                <w:rFonts w:eastAsia="Calibri"/>
                <w:lang w:eastAsia="en-US"/>
              </w:rPr>
            </w:pPr>
            <w:r>
              <w:rPr>
                <w:rFonts w:eastAsia="Calibri"/>
                <w:lang w:eastAsia="en-US"/>
              </w:rPr>
              <w:t>Scenario [5] + Scenario [6]</w:t>
            </w:r>
          </w:p>
        </w:tc>
        <w:tc>
          <w:tcPr>
            <w:tcW w:w="1484" w:type="dxa"/>
            <w:tcBorders>
              <w:top w:val="single" w:sz="6" w:space="0" w:color="000000"/>
              <w:left w:val="single" w:sz="6" w:space="0" w:color="000000"/>
              <w:bottom w:val="single" w:sz="6" w:space="0" w:color="000000"/>
              <w:right w:val="single" w:sz="6" w:space="0" w:color="000000"/>
            </w:tcBorders>
          </w:tcPr>
          <w:p w14:paraId="57FBCC21" w14:textId="58ED2C11" w:rsidR="00715F8A" w:rsidRDefault="00715F8A" w:rsidP="00715F8A">
            <w:pPr>
              <w:snapToGrid w:val="0"/>
              <w:spacing w:line="260" w:lineRule="atLeast"/>
              <w:rPr>
                <w:rFonts w:eastAsia="Calibri"/>
                <w:lang w:eastAsia="en-US"/>
              </w:rPr>
            </w:pPr>
            <w:r>
              <w:rPr>
                <w:rFonts w:eastAsia="Calibri"/>
                <w:lang w:eastAsia="en-US"/>
              </w:rPr>
              <w:t>1/ No PPE</w:t>
            </w:r>
          </w:p>
        </w:tc>
        <w:tc>
          <w:tcPr>
            <w:tcW w:w="1808" w:type="dxa"/>
            <w:tcBorders>
              <w:top w:val="single" w:sz="6" w:space="0" w:color="000000"/>
              <w:left w:val="single" w:sz="6" w:space="0" w:color="000000"/>
              <w:bottom w:val="single" w:sz="6" w:space="0" w:color="000000"/>
            </w:tcBorders>
            <w:shd w:val="clear" w:color="auto" w:fill="auto"/>
          </w:tcPr>
          <w:p w14:paraId="7FCFED82" w14:textId="36FB0BAD" w:rsidR="00715F8A" w:rsidRDefault="00715F8A" w:rsidP="00715F8A">
            <w:pPr>
              <w:snapToGrid w:val="0"/>
              <w:spacing w:line="260" w:lineRule="atLeast"/>
              <w:rPr>
                <w:rFonts w:eastAsia="Calibri"/>
                <w:lang w:eastAsia="en-US"/>
              </w:rPr>
            </w:pPr>
            <w:r>
              <w:rPr>
                <w:rFonts w:eastAsia="Calibri"/>
                <w:lang w:eastAsia="en-US"/>
              </w:rPr>
              <w:t>3.17x10</w:t>
            </w:r>
            <w:r w:rsidRPr="009F71C2">
              <w:rPr>
                <w:rFonts w:eastAsia="Calibri"/>
                <w:vertAlign w:val="superscript"/>
                <w:lang w:eastAsia="en-US"/>
              </w:rPr>
              <w:t>-3</w:t>
            </w:r>
          </w:p>
        </w:tc>
        <w:tc>
          <w:tcPr>
            <w:tcW w:w="1669" w:type="dxa"/>
            <w:tcBorders>
              <w:top w:val="single" w:sz="6" w:space="0" w:color="000000"/>
              <w:left w:val="single" w:sz="6" w:space="0" w:color="000000"/>
              <w:bottom w:val="single" w:sz="6" w:space="0" w:color="000000"/>
            </w:tcBorders>
            <w:shd w:val="clear" w:color="auto" w:fill="auto"/>
          </w:tcPr>
          <w:p w14:paraId="66D79986" w14:textId="2CC86C86" w:rsidR="00715F8A" w:rsidRDefault="00715F8A" w:rsidP="00715F8A">
            <w:pPr>
              <w:snapToGrid w:val="0"/>
              <w:spacing w:line="260" w:lineRule="atLeast"/>
              <w:rPr>
                <w:rFonts w:eastAsia="Calibri"/>
                <w:lang w:eastAsia="en-US"/>
              </w:rPr>
            </w:pPr>
            <w:r>
              <w:rPr>
                <w:rFonts w:eastAsia="Calibri"/>
                <w:lang w:eastAsia="en-US"/>
              </w:rPr>
              <w:t>3.87x10</w:t>
            </w:r>
            <w:r w:rsidRPr="009F71C2">
              <w:rPr>
                <w:rFonts w:eastAsia="Calibri"/>
                <w:vertAlign w:val="superscript"/>
                <w:lang w:eastAsia="en-US"/>
              </w:rPr>
              <w:t>-2</w:t>
            </w:r>
          </w:p>
        </w:tc>
        <w:tc>
          <w:tcPr>
            <w:tcW w:w="1757" w:type="dxa"/>
            <w:tcBorders>
              <w:top w:val="single" w:sz="6" w:space="0" w:color="000000"/>
              <w:left w:val="single" w:sz="6" w:space="0" w:color="000000"/>
              <w:bottom w:val="single" w:sz="6" w:space="0" w:color="000000"/>
            </w:tcBorders>
            <w:shd w:val="clear" w:color="auto" w:fill="auto"/>
          </w:tcPr>
          <w:p w14:paraId="782988E9" w14:textId="6AD1666B" w:rsidR="00715F8A" w:rsidRDefault="00715F8A" w:rsidP="00715F8A">
            <w:pPr>
              <w:snapToGrid w:val="0"/>
              <w:spacing w:line="260" w:lineRule="atLeast"/>
              <w:rPr>
                <w:rFonts w:eastAsia="Calibri"/>
                <w:lang w:eastAsia="en-US"/>
              </w:rPr>
            </w:pPr>
            <w:r>
              <w:rPr>
                <w:rFonts w:eastAsia="Calibri"/>
                <w:lang w:eastAsia="en-US"/>
              </w:rPr>
              <w:t>nr</w:t>
            </w:r>
          </w:p>
        </w:tc>
        <w:tc>
          <w:tcPr>
            <w:tcW w:w="1545" w:type="dxa"/>
            <w:tcBorders>
              <w:top w:val="single" w:sz="6" w:space="0" w:color="000000"/>
              <w:left w:val="single" w:sz="6" w:space="0" w:color="000000"/>
              <w:bottom w:val="single" w:sz="6" w:space="0" w:color="000000"/>
              <w:right w:val="single" w:sz="6" w:space="0" w:color="000000"/>
            </w:tcBorders>
            <w:shd w:val="clear" w:color="auto" w:fill="auto"/>
          </w:tcPr>
          <w:p w14:paraId="6C764DAD" w14:textId="621285FF" w:rsidR="00715F8A" w:rsidRDefault="00715F8A" w:rsidP="00715F8A">
            <w:pPr>
              <w:snapToGrid w:val="0"/>
              <w:spacing w:line="260" w:lineRule="atLeast"/>
              <w:rPr>
                <w:rFonts w:eastAsia="Calibri"/>
                <w:lang w:eastAsia="en-US"/>
              </w:rPr>
            </w:pPr>
            <w:r>
              <w:rPr>
                <w:rFonts w:eastAsia="Calibri"/>
                <w:lang w:eastAsia="en-US"/>
              </w:rPr>
              <w:t>4.18x10</w:t>
            </w:r>
            <w:r w:rsidRPr="009F71C2">
              <w:rPr>
                <w:rFonts w:eastAsia="Calibri"/>
                <w:vertAlign w:val="superscript"/>
                <w:lang w:eastAsia="en-US"/>
              </w:rPr>
              <w:t>-2</w:t>
            </w:r>
          </w:p>
        </w:tc>
      </w:tr>
    </w:tbl>
    <w:p w14:paraId="2DD8039D" w14:textId="77777777" w:rsidR="00227BC8" w:rsidRDefault="00227BC8" w:rsidP="00227BC8">
      <w:pPr>
        <w:spacing w:line="260" w:lineRule="atLeast"/>
        <w:rPr>
          <w:rFonts w:eastAsia="Calibri"/>
          <w:i/>
          <w:iCs/>
          <w:sz w:val="16"/>
          <w:lang w:eastAsia="en-US"/>
        </w:rPr>
      </w:pPr>
    </w:p>
    <w:p w14:paraId="3C27E69E" w14:textId="172717E9" w:rsidR="008937DC" w:rsidRDefault="008937DC" w:rsidP="008937DC">
      <w:pPr>
        <w:keepNext/>
        <w:jc w:val="both"/>
        <w:rPr>
          <w:u w:val="single"/>
        </w:rPr>
        <w:sectPr w:rsidR="008937DC" w:rsidSect="009F71C2">
          <w:pgSz w:w="11906" w:h="16838"/>
          <w:pgMar w:top="1474" w:right="1247" w:bottom="2013" w:left="1446" w:header="851" w:footer="851" w:gutter="0"/>
          <w:cols w:space="720"/>
          <w:docGrid w:linePitch="272"/>
        </w:sectPr>
      </w:pPr>
    </w:p>
    <w:p w14:paraId="28654AE4" w14:textId="7FC8245C" w:rsidR="008937DC" w:rsidRPr="00540B49" w:rsidRDefault="008937DC" w:rsidP="008937DC">
      <w:pPr>
        <w:keepNext/>
        <w:jc w:val="both"/>
        <w:rPr>
          <w:u w:val="single"/>
        </w:rPr>
      </w:pPr>
      <w:r w:rsidRPr="00540B49">
        <w:rPr>
          <w:u w:val="single"/>
        </w:rPr>
        <w:t>Outcome of systemic exposure and risk characterisation</w:t>
      </w:r>
      <w:r w:rsidRPr="00540B49">
        <w:t xml:space="preserve"> </w:t>
      </w:r>
    </w:p>
    <w:p w14:paraId="50F6DDAD" w14:textId="77777777" w:rsidR="008937DC" w:rsidRPr="00540B49" w:rsidRDefault="008937DC" w:rsidP="008937DC">
      <w:pPr>
        <w:keepNext/>
        <w:ind w:left="-5" w:hanging="10"/>
        <w:jc w:val="both"/>
      </w:pPr>
    </w:p>
    <w:p w14:paraId="29A30F50" w14:textId="4887C4DF" w:rsidR="008937DC" w:rsidRDefault="008937DC" w:rsidP="008937DC">
      <w:pPr>
        <w:keepNext/>
        <w:ind w:left="-5" w:hanging="10"/>
        <w:jc w:val="both"/>
        <w:rPr>
          <w:b/>
        </w:rPr>
      </w:pPr>
      <w:r w:rsidRPr="00540B49">
        <w:rPr>
          <w:b/>
        </w:rPr>
        <w:t xml:space="preserve">Summary table: estimated systemic exposure and risk characterisation for </w:t>
      </w:r>
      <w:r w:rsidR="004F54D8">
        <w:rPr>
          <w:b/>
        </w:rPr>
        <w:t>non-</w:t>
      </w:r>
      <w:r w:rsidRPr="00540B49">
        <w:rPr>
          <w:b/>
        </w:rPr>
        <w:t xml:space="preserve">professional users </w:t>
      </w:r>
    </w:p>
    <w:p w14:paraId="6F8F4541" w14:textId="3358361A" w:rsidR="008937DC" w:rsidRDefault="008937DC" w:rsidP="008937DC">
      <w:pPr>
        <w:keepNext/>
        <w:ind w:left="-5" w:hanging="10"/>
        <w:jc w:val="both"/>
        <w:rPr>
          <w:b/>
        </w:rPr>
      </w:pPr>
    </w:p>
    <w:p w14:paraId="5A205245" w14:textId="6A85565D" w:rsidR="004F54D8" w:rsidRDefault="00177EE2" w:rsidP="008937DC">
      <w:pPr>
        <w:keepNext/>
        <w:ind w:left="-5" w:hanging="10"/>
        <w:jc w:val="both"/>
      </w:pPr>
      <w:r>
        <w:t>According to the information provided by the applicant, the product is not intended to be applied on a regular basis</w:t>
      </w:r>
      <w:r w:rsidR="00D0653F">
        <w:t xml:space="preserve"> Therefore,</w:t>
      </w:r>
      <w:r w:rsidR="004F54D8">
        <w:t xml:space="preserve"> </w:t>
      </w:r>
      <w:r>
        <w:t xml:space="preserve">for the risk characterization of non-professional users, </w:t>
      </w:r>
      <w:r w:rsidR="004F54D8">
        <w:t xml:space="preserve">the estimated </w:t>
      </w:r>
      <w:r w:rsidR="00D8664D">
        <w:t>exposure</w:t>
      </w:r>
      <w:r>
        <w:t xml:space="preserve"> values </w:t>
      </w:r>
      <w:r w:rsidR="00D8664D">
        <w:t xml:space="preserve">are compared to the </w:t>
      </w:r>
      <w:r>
        <w:t xml:space="preserve">short-term </w:t>
      </w:r>
      <w:r w:rsidR="00D0653F">
        <w:t xml:space="preserve">AEL </w:t>
      </w:r>
      <w:r w:rsidR="00D8664D">
        <w:t>of each substance.</w:t>
      </w:r>
    </w:p>
    <w:p w14:paraId="13552FE6" w14:textId="77777777" w:rsidR="00D8664D" w:rsidRPr="009F71C2" w:rsidRDefault="00D8664D" w:rsidP="008937DC">
      <w:pPr>
        <w:keepNext/>
        <w:ind w:left="-5" w:hanging="10"/>
        <w:jc w:val="both"/>
      </w:pPr>
    </w:p>
    <w:p w14:paraId="6660BC9B" w14:textId="77777777" w:rsidR="008937DC" w:rsidRPr="00745475" w:rsidRDefault="008937DC" w:rsidP="008937DC">
      <w:pPr>
        <w:pStyle w:val="Paragraphedeliste"/>
        <w:keepNext/>
        <w:numPr>
          <w:ilvl w:val="0"/>
          <w:numId w:val="28"/>
        </w:numPr>
        <w:jc w:val="both"/>
        <w:rPr>
          <w:u w:val="single"/>
        </w:rPr>
      </w:pPr>
      <w:r w:rsidRPr="00745475">
        <w:rPr>
          <w:u w:val="single"/>
        </w:rPr>
        <w:t>Penflufen</w:t>
      </w:r>
    </w:p>
    <w:p w14:paraId="28307907" w14:textId="77777777" w:rsidR="008937DC" w:rsidRPr="00540B49" w:rsidRDefault="008937DC" w:rsidP="008937DC">
      <w:pPr>
        <w:keepNext/>
        <w:ind w:left="-5" w:hanging="10"/>
        <w:jc w:val="both"/>
      </w:pPr>
    </w:p>
    <w:tbl>
      <w:tblPr>
        <w:tblW w:w="13709" w:type="dxa"/>
        <w:tblInd w:w="9" w:type="dxa"/>
        <w:tblCellMar>
          <w:top w:w="49" w:type="dxa"/>
          <w:left w:w="68" w:type="dxa"/>
          <w:right w:w="15" w:type="dxa"/>
        </w:tblCellMar>
        <w:tblLook w:val="04A0" w:firstRow="1" w:lastRow="0" w:firstColumn="1" w:lastColumn="0" w:noHBand="0" w:noVBand="1"/>
      </w:tblPr>
      <w:tblGrid>
        <w:gridCol w:w="1760"/>
        <w:gridCol w:w="2410"/>
        <w:gridCol w:w="1701"/>
        <w:gridCol w:w="1985"/>
        <w:gridCol w:w="2126"/>
        <w:gridCol w:w="1701"/>
        <w:gridCol w:w="2026"/>
      </w:tblGrid>
      <w:tr w:rsidR="008937DC" w:rsidRPr="00540B49" w14:paraId="18776C6A" w14:textId="77777777" w:rsidTr="004F54D8">
        <w:trPr>
          <w:trHeight w:val="225"/>
        </w:trPr>
        <w:tc>
          <w:tcPr>
            <w:tcW w:w="13709" w:type="dxa"/>
            <w:gridSpan w:val="7"/>
            <w:tcBorders>
              <w:top w:val="single" w:sz="6" w:space="0" w:color="000000"/>
              <w:left w:val="single" w:sz="6" w:space="0" w:color="000000"/>
              <w:bottom w:val="single" w:sz="6" w:space="0" w:color="000000"/>
              <w:right w:val="single" w:sz="6" w:space="0" w:color="000000"/>
            </w:tcBorders>
            <w:shd w:val="clear" w:color="auto" w:fill="FFFFCC"/>
          </w:tcPr>
          <w:p w14:paraId="669FB88A" w14:textId="3B5EE5D2" w:rsidR="008937DC" w:rsidRPr="00540B49" w:rsidRDefault="008937DC" w:rsidP="004F54D8">
            <w:pPr>
              <w:keepNext/>
              <w:ind w:left="-5" w:hanging="10"/>
              <w:jc w:val="center"/>
              <w:rPr>
                <w:sz w:val="18"/>
              </w:rPr>
            </w:pPr>
            <w:r w:rsidRPr="00540B49">
              <w:rPr>
                <w:b/>
                <w:sz w:val="18"/>
              </w:rPr>
              <w:t xml:space="preserve">Summary table: estimated systemic exposure and risk characterisation for </w:t>
            </w:r>
            <w:r w:rsidR="00062FF7">
              <w:rPr>
                <w:b/>
                <w:sz w:val="18"/>
              </w:rPr>
              <w:t>non-</w:t>
            </w:r>
            <w:r w:rsidRPr="00540B49">
              <w:rPr>
                <w:b/>
                <w:sz w:val="18"/>
              </w:rPr>
              <w:t>professional users</w:t>
            </w:r>
          </w:p>
        </w:tc>
      </w:tr>
      <w:tr w:rsidR="008937DC" w:rsidRPr="00540B49" w14:paraId="1858BF34" w14:textId="77777777" w:rsidTr="004F54D8">
        <w:trPr>
          <w:trHeight w:val="599"/>
        </w:trPr>
        <w:tc>
          <w:tcPr>
            <w:tcW w:w="1760" w:type="dxa"/>
            <w:tcBorders>
              <w:top w:val="single" w:sz="6" w:space="0" w:color="000000"/>
              <w:left w:val="single" w:sz="6" w:space="0" w:color="000000"/>
              <w:bottom w:val="single" w:sz="6" w:space="0" w:color="000000"/>
              <w:right w:val="single" w:sz="6" w:space="0" w:color="000000"/>
            </w:tcBorders>
          </w:tcPr>
          <w:p w14:paraId="3886CFA9" w14:textId="77777777" w:rsidR="008937DC" w:rsidRPr="00540B49" w:rsidRDefault="008937DC" w:rsidP="004F54D8">
            <w:pPr>
              <w:keepNext/>
              <w:ind w:left="-5" w:hanging="10"/>
              <w:jc w:val="both"/>
              <w:rPr>
                <w:sz w:val="18"/>
              </w:rPr>
            </w:pPr>
            <w:r w:rsidRPr="00540B49">
              <w:rPr>
                <w:b/>
                <w:sz w:val="18"/>
              </w:rPr>
              <w:t xml:space="preserve">Exposure scenario </w:t>
            </w:r>
          </w:p>
        </w:tc>
        <w:tc>
          <w:tcPr>
            <w:tcW w:w="2410" w:type="dxa"/>
            <w:tcBorders>
              <w:top w:val="single" w:sz="6" w:space="0" w:color="000000"/>
              <w:left w:val="single" w:sz="6" w:space="0" w:color="000000"/>
              <w:bottom w:val="single" w:sz="6" w:space="0" w:color="000000"/>
              <w:right w:val="single" w:sz="6" w:space="0" w:color="000000"/>
            </w:tcBorders>
          </w:tcPr>
          <w:p w14:paraId="26D9663B" w14:textId="77777777" w:rsidR="008937DC" w:rsidRPr="00540B49" w:rsidRDefault="008937DC" w:rsidP="004F54D8">
            <w:pPr>
              <w:keepNext/>
              <w:ind w:left="-5" w:hanging="10"/>
              <w:jc w:val="both"/>
              <w:rPr>
                <w:sz w:val="18"/>
              </w:rPr>
            </w:pPr>
            <w:r w:rsidRPr="00540B49">
              <w:rPr>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7D33A51F" w14:textId="77777777" w:rsidR="008937DC" w:rsidRPr="00540B49" w:rsidRDefault="008937DC" w:rsidP="004F54D8">
            <w:pPr>
              <w:keepNext/>
              <w:ind w:left="-5" w:hanging="10"/>
              <w:jc w:val="both"/>
              <w:rPr>
                <w:sz w:val="18"/>
              </w:rPr>
            </w:pPr>
            <w:r w:rsidRPr="00540B49">
              <w:rPr>
                <w:b/>
                <w:sz w:val="18"/>
              </w:rPr>
              <w:t xml:space="preserve">Estimated oral uptake [mg/kg bw/day] </w:t>
            </w:r>
          </w:p>
        </w:tc>
        <w:tc>
          <w:tcPr>
            <w:tcW w:w="1985" w:type="dxa"/>
            <w:tcBorders>
              <w:top w:val="single" w:sz="6" w:space="0" w:color="000000"/>
              <w:left w:val="single" w:sz="6" w:space="0" w:color="000000"/>
              <w:bottom w:val="single" w:sz="6" w:space="0" w:color="000000"/>
              <w:right w:val="single" w:sz="6" w:space="0" w:color="000000"/>
            </w:tcBorders>
          </w:tcPr>
          <w:p w14:paraId="41527F3D" w14:textId="77777777" w:rsidR="008937DC" w:rsidRPr="00540B49" w:rsidRDefault="008937DC" w:rsidP="004F54D8">
            <w:pPr>
              <w:keepNext/>
              <w:ind w:left="-5" w:hanging="10"/>
              <w:jc w:val="both"/>
              <w:rPr>
                <w:sz w:val="18"/>
              </w:rPr>
            </w:pPr>
            <w:r w:rsidRPr="00540B49">
              <w:rPr>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14E80D12" w14:textId="77777777" w:rsidR="008937DC" w:rsidRPr="00540B49" w:rsidRDefault="008937DC" w:rsidP="004F54D8">
            <w:pPr>
              <w:keepNext/>
              <w:ind w:left="-5" w:hanging="10"/>
              <w:jc w:val="both"/>
              <w:rPr>
                <w:sz w:val="18"/>
              </w:rPr>
            </w:pPr>
            <w:r w:rsidRPr="00540B49">
              <w:rPr>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254A3113" w14:textId="77777777" w:rsidR="008937DC" w:rsidRPr="00540B49" w:rsidRDefault="008937DC" w:rsidP="004F54D8">
            <w:pPr>
              <w:keepNext/>
              <w:ind w:left="-5" w:hanging="10"/>
              <w:jc w:val="both"/>
              <w:rPr>
                <w:sz w:val="18"/>
              </w:rPr>
            </w:pPr>
            <w:r w:rsidRPr="00540B49">
              <w:rPr>
                <w:b/>
                <w:sz w:val="18"/>
              </w:rPr>
              <w:t xml:space="preserve">Estimated total uptake [mg/kg bw/day] </w:t>
            </w:r>
          </w:p>
        </w:tc>
        <w:tc>
          <w:tcPr>
            <w:tcW w:w="2026" w:type="dxa"/>
            <w:tcBorders>
              <w:top w:val="single" w:sz="6" w:space="0" w:color="000000"/>
              <w:left w:val="single" w:sz="6" w:space="0" w:color="000000"/>
              <w:bottom w:val="single" w:sz="6" w:space="0" w:color="000000"/>
              <w:right w:val="single" w:sz="6" w:space="0" w:color="000000"/>
            </w:tcBorders>
          </w:tcPr>
          <w:p w14:paraId="2A496EF6" w14:textId="77777777" w:rsidR="008937DC" w:rsidRPr="00D0653F" w:rsidRDefault="008937DC" w:rsidP="004F54D8">
            <w:pPr>
              <w:keepNext/>
              <w:ind w:left="-5" w:hanging="10"/>
              <w:jc w:val="both"/>
              <w:rPr>
                <w:sz w:val="18"/>
              </w:rPr>
            </w:pPr>
            <w:r w:rsidRPr="00D0653F">
              <w:rPr>
                <w:b/>
                <w:sz w:val="18"/>
              </w:rPr>
              <w:t xml:space="preserve">Estimated uptake/ AEL  </w:t>
            </w:r>
          </w:p>
          <w:p w14:paraId="5E328AAA" w14:textId="77777777" w:rsidR="008937DC" w:rsidRPr="00D0653F" w:rsidRDefault="008937DC" w:rsidP="004F54D8">
            <w:pPr>
              <w:keepNext/>
              <w:ind w:left="-5" w:hanging="10"/>
              <w:jc w:val="both"/>
              <w:rPr>
                <w:sz w:val="18"/>
              </w:rPr>
            </w:pPr>
            <w:r w:rsidRPr="00D0653F">
              <w:rPr>
                <w:b/>
                <w:sz w:val="18"/>
              </w:rPr>
              <w:t xml:space="preserve">(%) </w:t>
            </w:r>
          </w:p>
          <w:p w14:paraId="53FE778B" w14:textId="77777777" w:rsidR="008937DC" w:rsidRPr="00D0653F" w:rsidRDefault="008937DC" w:rsidP="004F54D8">
            <w:pPr>
              <w:keepNext/>
              <w:ind w:left="-5" w:hanging="10"/>
              <w:jc w:val="both"/>
              <w:rPr>
                <w:sz w:val="18"/>
              </w:rPr>
            </w:pPr>
            <w:r w:rsidRPr="00D0653F">
              <w:rPr>
                <w:sz w:val="18"/>
              </w:rPr>
              <w:t xml:space="preserve"> </w:t>
            </w:r>
          </w:p>
          <w:p w14:paraId="643CFCE4" w14:textId="175B0C8D" w:rsidR="008937DC" w:rsidRPr="00D0653F" w:rsidRDefault="008937DC" w:rsidP="004F54D8">
            <w:pPr>
              <w:keepNext/>
              <w:ind w:left="-5" w:hanging="10"/>
              <w:jc w:val="both"/>
              <w:rPr>
                <w:sz w:val="18"/>
              </w:rPr>
            </w:pPr>
            <w:r w:rsidRPr="00D0653F">
              <w:rPr>
                <w:sz w:val="18"/>
              </w:rPr>
              <w:t>AEL</w:t>
            </w:r>
            <w:r w:rsidR="00D0653F">
              <w:rPr>
                <w:sz w:val="18"/>
                <w:vertAlign w:val="subscript"/>
              </w:rPr>
              <w:t>short</w:t>
            </w:r>
            <w:r w:rsidRPr="00D0653F">
              <w:rPr>
                <w:sz w:val="18"/>
                <w:vertAlign w:val="subscript"/>
              </w:rPr>
              <w:t xml:space="preserve">-term </w:t>
            </w:r>
            <w:r w:rsidR="00623ED5" w:rsidRPr="00D0653F">
              <w:rPr>
                <w:sz w:val="18"/>
              </w:rPr>
              <w:t>= 0.</w:t>
            </w:r>
            <w:r w:rsidR="00623ED5">
              <w:rPr>
                <w:sz w:val="18"/>
              </w:rPr>
              <w:t>3</w:t>
            </w:r>
            <w:r w:rsidRPr="00D0653F">
              <w:rPr>
                <w:sz w:val="18"/>
              </w:rPr>
              <w:t xml:space="preserve"> </w:t>
            </w:r>
          </w:p>
          <w:p w14:paraId="12BE982A" w14:textId="77777777" w:rsidR="008937DC" w:rsidRPr="00D0653F" w:rsidRDefault="008937DC" w:rsidP="004F54D8">
            <w:pPr>
              <w:keepNext/>
              <w:ind w:left="-5" w:hanging="10"/>
              <w:jc w:val="both"/>
              <w:rPr>
                <w:sz w:val="18"/>
              </w:rPr>
            </w:pPr>
            <w:r w:rsidRPr="00D0653F">
              <w:rPr>
                <w:sz w:val="18"/>
              </w:rPr>
              <w:t xml:space="preserve">mg/kg bw/d </w:t>
            </w:r>
          </w:p>
          <w:p w14:paraId="34E034DD" w14:textId="77777777" w:rsidR="008937DC" w:rsidRPr="00D0653F" w:rsidRDefault="008937DC" w:rsidP="004F54D8">
            <w:pPr>
              <w:keepNext/>
              <w:ind w:left="-5" w:hanging="10"/>
              <w:jc w:val="both"/>
              <w:rPr>
                <w:sz w:val="18"/>
              </w:rPr>
            </w:pPr>
            <w:r w:rsidRPr="00D0653F">
              <w:rPr>
                <w:b/>
                <w:sz w:val="18"/>
              </w:rPr>
              <w:t xml:space="preserve"> </w:t>
            </w:r>
          </w:p>
        </w:tc>
      </w:tr>
      <w:tr w:rsidR="008937DC" w:rsidRPr="00540B49" w14:paraId="62B5B696" w14:textId="77777777" w:rsidTr="004F54D8">
        <w:trPr>
          <w:trHeight w:val="338"/>
        </w:trPr>
        <w:tc>
          <w:tcPr>
            <w:tcW w:w="1760" w:type="dxa"/>
            <w:tcBorders>
              <w:top w:val="single" w:sz="6" w:space="0" w:color="000000"/>
              <w:left w:val="single" w:sz="6" w:space="0" w:color="000000"/>
              <w:bottom w:val="single" w:sz="6" w:space="0" w:color="000000"/>
              <w:right w:val="single" w:sz="6" w:space="0" w:color="000000"/>
            </w:tcBorders>
          </w:tcPr>
          <w:p w14:paraId="1FABFB38" w14:textId="05D7903C" w:rsidR="008937DC" w:rsidRPr="00540B49" w:rsidRDefault="008937DC">
            <w:pPr>
              <w:keepNext/>
              <w:ind w:left="-5" w:hanging="10"/>
              <w:jc w:val="both"/>
              <w:rPr>
                <w:sz w:val="18"/>
              </w:rPr>
            </w:pPr>
            <w:r w:rsidRPr="00540B49">
              <w:rPr>
                <w:sz w:val="18"/>
              </w:rPr>
              <w:t>Scenario [</w:t>
            </w:r>
            <w:r w:rsidR="00623ED5">
              <w:rPr>
                <w:sz w:val="18"/>
              </w:rPr>
              <w:t>6</w:t>
            </w:r>
            <w:r w:rsidRPr="00540B49">
              <w:rPr>
                <w:sz w:val="18"/>
              </w:rPr>
              <w:t xml:space="preserve">] </w:t>
            </w:r>
            <w:r>
              <w:rPr>
                <w:sz w:val="18"/>
              </w:rPr>
              <w:t>– Brushing</w:t>
            </w:r>
          </w:p>
        </w:tc>
        <w:tc>
          <w:tcPr>
            <w:tcW w:w="2410" w:type="dxa"/>
            <w:tcBorders>
              <w:top w:val="single" w:sz="6" w:space="0" w:color="000000"/>
              <w:left w:val="single" w:sz="6" w:space="0" w:color="000000"/>
              <w:bottom w:val="single" w:sz="6" w:space="0" w:color="000000"/>
              <w:right w:val="single" w:sz="6" w:space="0" w:color="000000"/>
            </w:tcBorders>
          </w:tcPr>
          <w:p w14:paraId="23D15834" w14:textId="77777777" w:rsidR="008937DC" w:rsidRPr="00540B49" w:rsidRDefault="008937DC" w:rsidP="004F54D8">
            <w:pPr>
              <w:keepNext/>
              <w:ind w:left="-5" w:hanging="10"/>
              <w:jc w:val="both"/>
              <w:rPr>
                <w:sz w:val="18"/>
              </w:rPr>
            </w:pPr>
            <w:r w:rsidRPr="00540B49">
              <w:rPr>
                <w:sz w:val="18"/>
              </w:rPr>
              <w:t>1/</w:t>
            </w:r>
            <w:r>
              <w:rPr>
                <w:sz w:val="18"/>
              </w:rPr>
              <w:t xml:space="preserve"> </w:t>
            </w:r>
            <w:r w:rsidRPr="00540B49">
              <w:rPr>
                <w:sz w:val="18"/>
              </w:rPr>
              <w:t xml:space="preserve">no PPE </w:t>
            </w:r>
          </w:p>
        </w:tc>
        <w:tc>
          <w:tcPr>
            <w:tcW w:w="1701" w:type="dxa"/>
            <w:tcBorders>
              <w:top w:val="single" w:sz="6" w:space="0" w:color="000000"/>
              <w:left w:val="single" w:sz="6" w:space="0" w:color="000000"/>
              <w:bottom w:val="single" w:sz="6" w:space="0" w:color="000000"/>
              <w:right w:val="single" w:sz="6" w:space="0" w:color="000000"/>
            </w:tcBorders>
          </w:tcPr>
          <w:p w14:paraId="313199F5" w14:textId="77777777" w:rsidR="008937DC" w:rsidRPr="00540B49" w:rsidRDefault="008937DC" w:rsidP="004F54D8">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56EC2864" w14:textId="77777777" w:rsidR="008937DC" w:rsidRPr="00540B49" w:rsidRDefault="008937DC" w:rsidP="004F54D8">
            <w:pPr>
              <w:keepNext/>
              <w:ind w:left="-5" w:hanging="10"/>
              <w:jc w:val="both"/>
              <w:rPr>
                <w:sz w:val="18"/>
              </w:rPr>
            </w:pPr>
            <w:r>
              <w:rPr>
                <w:sz w:val="18"/>
              </w:rPr>
              <w:t>3.12x10</w:t>
            </w:r>
            <w:r w:rsidRPr="00745475">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3CD65CBE" w14:textId="77777777" w:rsidR="008937DC" w:rsidRPr="00540B49" w:rsidRDefault="008937DC" w:rsidP="004F54D8">
            <w:pPr>
              <w:keepNext/>
              <w:ind w:left="-5" w:hanging="10"/>
              <w:jc w:val="both"/>
              <w:rPr>
                <w:sz w:val="18"/>
              </w:rPr>
            </w:pPr>
            <w:r>
              <w:rPr>
                <w:sz w:val="18"/>
              </w:rPr>
              <w:t>3.67x10</w:t>
            </w:r>
            <w:r w:rsidRPr="00745475">
              <w:rPr>
                <w:sz w:val="18"/>
                <w:vertAlign w:val="superscript"/>
              </w:rPr>
              <w:t>-5</w:t>
            </w:r>
          </w:p>
        </w:tc>
        <w:tc>
          <w:tcPr>
            <w:tcW w:w="1701" w:type="dxa"/>
            <w:tcBorders>
              <w:top w:val="single" w:sz="6" w:space="0" w:color="000000"/>
              <w:left w:val="single" w:sz="6" w:space="0" w:color="000000"/>
              <w:bottom w:val="single" w:sz="6" w:space="0" w:color="000000"/>
              <w:right w:val="single" w:sz="6" w:space="0" w:color="000000"/>
            </w:tcBorders>
          </w:tcPr>
          <w:p w14:paraId="06B0CBC1" w14:textId="77777777" w:rsidR="008937DC" w:rsidRPr="00540B49" w:rsidRDefault="008937DC" w:rsidP="004F54D8">
            <w:pPr>
              <w:keepNext/>
              <w:ind w:left="-5" w:hanging="10"/>
              <w:jc w:val="both"/>
              <w:rPr>
                <w:sz w:val="18"/>
              </w:rPr>
            </w:pPr>
            <w:r>
              <w:rPr>
                <w:sz w:val="18"/>
              </w:rPr>
              <w:t>3.15x10</w:t>
            </w:r>
            <w:r w:rsidRPr="00745475">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47855FB6" w14:textId="11696553" w:rsidR="008937DC" w:rsidRPr="00D0653F" w:rsidRDefault="00623ED5" w:rsidP="004F54D8">
            <w:pPr>
              <w:keepNext/>
              <w:ind w:left="-5" w:hanging="10"/>
              <w:jc w:val="both"/>
              <w:rPr>
                <w:sz w:val="18"/>
              </w:rPr>
            </w:pPr>
            <w:r>
              <w:rPr>
                <w:sz w:val="18"/>
              </w:rPr>
              <w:t>1</w:t>
            </w:r>
            <w:r w:rsidR="008937DC" w:rsidRPr="00D0653F">
              <w:rPr>
                <w:sz w:val="18"/>
              </w:rPr>
              <w:t>%</w:t>
            </w:r>
          </w:p>
        </w:tc>
      </w:tr>
      <w:tr w:rsidR="008937DC" w:rsidRPr="00540B49" w14:paraId="4D6B6A72" w14:textId="77777777" w:rsidTr="004F54D8">
        <w:trPr>
          <w:trHeight w:val="338"/>
        </w:trPr>
        <w:tc>
          <w:tcPr>
            <w:tcW w:w="1760" w:type="dxa"/>
            <w:tcBorders>
              <w:top w:val="single" w:sz="6" w:space="0" w:color="000000"/>
              <w:left w:val="single" w:sz="6" w:space="0" w:color="000000"/>
              <w:bottom w:val="single" w:sz="6" w:space="0" w:color="000000"/>
              <w:right w:val="single" w:sz="6" w:space="0" w:color="000000"/>
            </w:tcBorders>
          </w:tcPr>
          <w:p w14:paraId="702A80CA" w14:textId="137D5B3B" w:rsidR="008937DC" w:rsidRPr="00540B49" w:rsidRDefault="00D8664D" w:rsidP="004F54D8">
            <w:pPr>
              <w:keepNext/>
              <w:ind w:left="-5" w:hanging="10"/>
              <w:jc w:val="both"/>
              <w:rPr>
                <w:sz w:val="18"/>
              </w:rPr>
            </w:pPr>
            <w:r>
              <w:rPr>
                <w:sz w:val="18"/>
              </w:rPr>
              <w:t>Scenario [</w:t>
            </w:r>
            <w:r w:rsidR="00623ED5">
              <w:rPr>
                <w:sz w:val="18"/>
              </w:rPr>
              <w:t>7</w:t>
            </w:r>
            <w:r w:rsidR="008937DC">
              <w:rPr>
                <w:sz w:val="18"/>
              </w:rPr>
              <w:t>] – Spraying</w:t>
            </w:r>
          </w:p>
        </w:tc>
        <w:tc>
          <w:tcPr>
            <w:tcW w:w="2410" w:type="dxa"/>
            <w:tcBorders>
              <w:top w:val="single" w:sz="6" w:space="0" w:color="000000"/>
              <w:left w:val="single" w:sz="6" w:space="0" w:color="000000"/>
              <w:bottom w:val="single" w:sz="6" w:space="0" w:color="000000"/>
              <w:right w:val="single" w:sz="6" w:space="0" w:color="000000"/>
            </w:tcBorders>
          </w:tcPr>
          <w:p w14:paraId="299BBF98" w14:textId="77777777" w:rsidR="008937DC" w:rsidRPr="00540B49" w:rsidRDefault="008937DC" w:rsidP="004F54D8">
            <w:pPr>
              <w:keepNext/>
              <w:ind w:left="-5" w:hanging="10"/>
              <w:jc w:val="both"/>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5711E795" w14:textId="77777777" w:rsidR="008937DC" w:rsidRPr="00540B49" w:rsidRDefault="008937DC" w:rsidP="004F54D8">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64EE3643" w14:textId="0D5CEACF" w:rsidR="008937DC" w:rsidRPr="00540B49" w:rsidRDefault="0013179F" w:rsidP="004F54D8">
            <w:pPr>
              <w:keepNext/>
              <w:ind w:left="-5" w:hanging="10"/>
              <w:jc w:val="both"/>
              <w:rPr>
                <w:sz w:val="18"/>
              </w:rPr>
            </w:pPr>
            <w:r>
              <w:rPr>
                <w:sz w:val="18"/>
              </w:rPr>
              <w:t>2.73</w:t>
            </w:r>
            <w:r w:rsidR="008937DC">
              <w:rPr>
                <w:sz w:val="18"/>
              </w:rPr>
              <w:t>x10</w:t>
            </w:r>
            <w:r w:rsidR="008937DC" w:rsidRPr="00745475">
              <w:rPr>
                <w:sz w:val="18"/>
                <w:vertAlign w:val="superscript"/>
              </w:rPr>
              <w:t>-</w:t>
            </w:r>
            <w:r>
              <w:rPr>
                <w:sz w:val="18"/>
                <w:vertAlign w:val="superscript"/>
              </w:rPr>
              <w:t>2</w:t>
            </w:r>
          </w:p>
        </w:tc>
        <w:tc>
          <w:tcPr>
            <w:tcW w:w="2126" w:type="dxa"/>
            <w:tcBorders>
              <w:top w:val="single" w:sz="6" w:space="0" w:color="000000"/>
              <w:left w:val="single" w:sz="6" w:space="0" w:color="000000"/>
              <w:bottom w:val="single" w:sz="6" w:space="0" w:color="000000"/>
              <w:right w:val="single" w:sz="6" w:space="0" w:color="000000"/>
            </w:tcBorders>
          </w:tcPr>
          <w:p w14:paraId="21A4A134" w14:textId="7A1334E1" w:rsidR="008937DC" w:rsidRPr="00540B49" w:rsidRDefault="0013179F" w:rsidP="004F54D8">
            <w:pPr>
              <w:keepNext/>
              <w:ind w:left="-5" w:hanging="10"/>
              <w:jc w:val="both"/>
              <w:rPr>
                <w:sz w:val="18"/>
              </w:rPr>
            </w:pPr>
            <w:r>
              <w:rPr>
                <w:sz w:val="18"/>
              </w:rPr>
              <w:t>4.31</w:t>
            </w:r>
            <w:r w:rsidR="008937DC">
              <w:rPr>
                <w:sz w:val="18"/>
              </w:rPr>
              <w:t>x10</w:t>
            </w:r>
            <w:r w:rsidR="008937DC" w:rsidRPr="00745475">
              <w:rPr>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43C8FAD8" w14:textId="591417CF" w:rsidR="008937DC" w:rsidRPr="00540B49" w:rsidRDefault="0013179F" w:rsidP="004F54D8">
            <w:pPr>
              <w:keepNext/>
              <w:ind w:left="-5" w:hanging="10"/>
              <w:jc w:val="both"/>
              <w:rPr>
                <w:sz w:val="18"/>
              </w:rPr>
            </w:pPr>
            <w:r>
              <w:rPr>
                <w:sz w:val="18"/>
              </w:rPr>
              <w:t>2.77</w:t>
            </w:r>
            <w:r w:rsidR="008937DC">
              <w:rPr>
                <w:sz w:val="18"/>
              </w:rPr>
              <w:t>x10</w:t>
            </w:r>
            <w:r w:rsidR="008937DC" w:rsidRPr="00745475">
              <w:rPr>
                <w:sz w:val="18"/>
                <w:vertAlign w:val="superscript"/>
              </w:rPr>
              <w:t>-</w:t>
            </w:r>
            <w:r>
              <w:rPr>
                <w:sz w:val="18"/>
                <w:vertAlign w:val="superscript"/>
              </w:rPr>
              <w:t>2</w:t>
            </w:r>
          </w:p>
        </w:tc>
        <w:tc>
          <w:tcPr>
            <w:tcW w:w="2026" w:type="dxa"/>
            <w:tcBorders>
              <w:top w:val="single" w:sz="6" w:space="0" w:color="000000"/>
              <w:left w:val="single" w:sz="6" w:space="0" w:color="000000"/>
              <w:bottom w:val="single" w:sz="6" w:space="0" w:color="000000"/>
              <w:right w:val="single" w:sz="6" w:space="0" w:color="000000"/>
            </w:tcBorders>
          </w:tcPr>
          <w:p w14:paraId="104BF7BB" w14:textId="5C9E1A89" w:rsidR="008937DC" w:rsidRPr="009F71C2" w:rsidRDefault="00623ED5" w:rsidP="004F54D8">
            <w:pPr>
              <w:keepNext/>
              <w:ind w:left="-5" w:hanging="10"/>
              <w:jc w:val="both"/>
              <w:rPr>
                <w:sz w:val="18"/>
              </w:rPr>
            </w:pPr>
            <w:r>
              <w:rPr>
                <w:sz w:val="18"/>
              </w:rPr>
              <w:t>9</w:t>
            </w:r>
            <w:r w:rsidR="008937DC" w:rsidRPr="009F71C2">
              <w:rPr>
                <w:sz w:val="18"/>
              </w:rPr>
              <w:t>%</w:t>
            </w:r>
          </w:p>
        </w:tc>
      </w:tr>
      <w:tr w:rsidR="008937DC" w:rsidRPr="00540B49" w14:paraId="541E8A88" w14:textId="77777777" w:rsidTr="004F54D8">
        <w:trPr>
          <w:trHeight w:val="338"/>
        </w:trPr>
        <w:tc>
          <w:tcPr>
            <w:tcW w:w="1760" w:type="dxa"/>
            <w:tcBorders>
              <w:top w:val="single" w:sz="6" w:space="0" w:color="000000"/>
              <w:left w:val="single" w:sz="6" w:space="0" w:color="000000"/>
              <w:bottom w:val="single" w:sz="6" w:space="0" w:color="000000"/>
              <w:right w:val="single" w:sz="6" w:space="0" w:color="000000"/>
            </w:tcBorders>
          </w:tcPr>
          <w:p w14:paraId="6507F774" w14:textId="2AD7130E" w:rsidR="008937DC" w:rsidRPr="00540B49" w:rsidRDefault="00D8664D" w:rsidP="004F54D8">
            <w:pPr>
              <w:keepNext/>
              <w:ind w:left="-5" w:hanging="10"/>
              <w:jc w:val="both"/>
              <w:rPr>
                <w:sz w:val="18"/>
              </w:rPr>
            </w:pPr>
            <w:r>
              <w:rPr>
                <w:sz w:val="18"/>
              </w:rPr>
              <w:t>Scenario [</w:t>
            </w:r>
            <w:r w:rsidR="00623ED5">
              <w:rPr>
                <w:sz w:val="18"/>
              </w:rPr>
              <w:t>8</w:t>
            </w:r>
            <w:r w:rsidR="008937DC">
              <w:rPr>
                <w:sz w:val="18"/>
              </w:rPr>
              <w:t>] - Injection</w:t>
            </w:r>
          </w:p>
        </w:tc>
        <w:tc>
          <w:tcPr>
            <w:tcW w:w="2410" w:type="dxa"/>
            <w:tcBorders>
              <w:top w:val="single" w:sz="6" w:space="0" w:color="000000"/>
              <w:left w:val="single" w:sz="6" w:space="0" w:color="000000"/>
              <w:bottom w:val="single" w:sz="6" w:space="0" w:color="000000"/>
              <w:right w:val="single" w:sz="6" w:space="0" w:color="000000"/>
            </w:tcBorders>
          </w:tcPr>
          <w:p w14:paraId="7DACFCE5" w14:textId="77777777" w:rsidR="008937DC" w:rsidRPr="00540B49" w:rsidRDefault="008937DC" w:rsidP="004F54D8">
            <w:pPr>
              <w:keepNext/>
              <w:ind w:left="-5" w:hanging="10"/>
              <w:jc w:val="both"/>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706EE2A3" w14:textId="77777777" w:rsidR="008937DC" w:rsidRPr="00540B49" w:rsidRDefault="008937DC" w:rsidP="004F54D8">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68F97462" w14:textId="77777777" w:rsidR="008937DC" w:rsidRPr="00540B49" w:rsidRDefault="008937DC" w:rsidP="004F54D8">
            <w:pPr>
              <w:keepNext/>
              <w:ind w:left="-5" w:hanging="10"/>
              <w:jc w:val="both"/>
              <w:rPr>
                <w:sz w:val="18"/>
              </w:rPr>
            </w:pPr>
            <w:r>
              <w:rPr>
                <w:sz w:val="18"/>
              </w:rPr>
              <w:t>3.74x10</w:t>
            </w:r>
            <w:r w:rsidRPr="00745475">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44F2C677" w14:textId="77777777" w:rsidR="008937DC" w:rsidRPr="00540B49" w:rsidRDefault="008937DC" w:rsidP="004F54D8">
            <w:pPr>
              <w:keepNext/>
              <w:ind w:left="-5" w:hanging="10"/>
              <w:jc w:val="both"/>
              <w:rPr>
                <w:sz w:val="18"/>
              </w:rPr>
            </w:pPr>
            <w:r>
              <w:rPr>
                <w:sz w:val="18"/>
              </w:rPr>
              <w:t>3.67x10</w:t>
            </w:r>
            <w:r w:rsidRPr="00745475">
              <w:rPr>
                <w:sz w:val="18"/>
                <w:vertAlign w:val="superscript"/>
              </w:rPr>
              <w:t>-5</w:t>
            </w:r>
          </w:p>
        </w:tc>
        <w:tc>
          <w:tcPr>
            <w:tcW w:w="1701" w:type="dxa"/>
            <w:tcBorders>
              <w:top w:val="single" w:sz="6" w:space="0" w:color="000000"/>
              <w:left w:val="single" w:sz="6" w:space="0" w:color="000000"/>
              <w:bottom w:val="single" w:sz="6" w:space="0" w:color="000000"/>
              <w:right w:val="single" w:sz="6" w:space="0" w:color="000000"/>
            </w:tcBorders>
          </w:tcPr>
          <w:p w14:paraId="30B4AE87" w14:textId="77777777" w:rsidR="008937DC" w:rsidRPr="00540B49" w:rsidRDefault="008937DC" w:rsidP="004F54D8">
            <w:pPr>
              <w:keepNext/>
              <w:ind w:left="-5" w:hanging="10"/>
              <w:jc w:val="both"/>
              <w:rPr>
                <w:sz w:val="18"/>
              </w:rPr>
            </w:pPr>
            <w:r>
              <w:rPr>
                <w:sz w:val="18"/>
              </w:rPr>
              <w:t>3.77x10</w:t>
            </w:r>
            <w:r w:rsidRPr="00745475">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1E984F15" w14:textId="61AADDAF" w:rsidR="008937DC" w:rsidRPr="00D0653F" w:rsidRDefault="00623ED5" w:rsidP="004F54D8">
            <w:pPr>
              <w:keepNext/>
              <w:ind w:left="-5" w:hanging="10"/>
              <w:jc w:val="both"/>
              <w:rPr>
                <w:sz w:val="18"/>
              </w:rPr>
            </w:pPr>
            <w:r>
              <w:rPr>
                <w:sz w:val="18"/>
              </w:rPr>
              <w:t>1</w:t>
            </w:r>
            <w:r w:rsidR="008937DC" w:rsidRPr="00D0653F">
              <w:rPr>
                <w:sz w:val="18"/>
              </w:rPr>
              <w:t>%</w:t>
            </w:r>
          </w:p>
        </w:tc>
      </w:tr>
    </w:tbl>
    <w:p w14:paraId="32B55C33" w14:textId="77777777" w:rsidR="008937DC" w:rsidRDefault="008937DC" w:rsidP="008937DC">
      <w:pPr>
        <w:ind w:left="-5" w:hanging="10"/>
        <w:jc w:val="both"/>
        <w:rPr>
          <w:b/>
        </w:rPr>
      </w:pPr>
    </w:p>
    <w:p w14:paraId="729ECD5E" w14:textId="77777777" w:rsidR="008937DC" w:rsidRPr="00745475" w:rsidRDefault="008937DC" w:rsidP="008937DC">
      <w:pPr>
        <w:pStyle w:val="Paragraphedeliste"/>
        <w:keepNext/>
        <w:numPr>
          <w:ilvl w:val="0"/>
          <w:numId w:val="29"/>
        </w:numPr>
        <w:jc w:val="both"/>
        <w:rPr>
          <w:u w:val="single"/>
        </w:rPr>
      </w:pPr>
      <w:r w:rsidRPr="00745475">
        <w:rPr>
          <w:u w:val="single"/>
        </w:rPr>
        <w:t>Cypermethrin</w:t>
      </w:r>
    </w:p>
    <w:p w14:paraId="51397BDE" w14:textId="77777777" w:rsidR="008937DC" w:rsidRPr="00540B49" w:rsidRDefault="008937DC" w:rsidP="008937DC">
      <w:pPr>
        <w:keepNext/>
        <w:ind w:left="-5" w:hanging="10"/>
        <w:jc w:val="both"/>
      </w:pPr>
    </w:p>
    <w:tbl>
      <w:tblPr>
        <w:tblW w:w="13709" w:type="dxa"/>
        <w:tblInd w:w="9" w:type="dxa"/>
        <w:tblCellMar>
          <w:top w:w="49" w:type="dxa"/>
          <w:left w:w="68" w:type="dxa"/>
          <w:right w:w="15" w:type="dxa"/>
        </w:tblCellMar>
        <w:tblLook w:val="04A0" w:firstRow="1" w:lastRow="0" w:firstColumn="1" w:lastColumn="0" w:noHBand="0" w:noVBand="1"/>
      </w:tblPr>
      <w:tblGrid>
        <w:gridCol w:w="1760"/>
        <w:gridCol w:w="2410"/>
        <w:gridCol w:w="1701"/>
        <w:gridCol w:w="1985"/>
        <w:gridCol w:w="2126"/>
        <w:gridCol w:w="1701"/>
        <w:gridCol w:w="2026"/>
      </w:tblGrid>
      <w:tr w:rsidR="008937DC" w:rsidRPr="00540B49" w14:paraId="5180E0D6" w14:textId="77777777" w:rsidTr="004F54D8">
        <w:trPr>
          <w:trHeight w:val="225"/>
        </w:trPr>
        <w:tc>
          <w:tcPr>
            <w:tcW w:w="13709" w:type="dxa"/>
            <w:gridSpan w:val="7"/>
            <w:tcBorders>
              <w:top w:val="single" w:sz="6" w:space="0" w:color="000000"/>
              <w:left w:val="single" w:sz="6" w:space="0" w:color="000000"/>
              <w:bottom w:val="single" w:sz="6" w:space="0" w:color="000000"/>
              <w:right w:val="single" w:sz="6" w:space="0" w:color="000000"/>
            </w:tcBorders>
            <w:shd w:val="clear" w:color="auto" w:fill="FFFFCC"/>
          </w:tcPr>
          <w:p w14:paraId="2551E312" w14:textId="4DED92B1" w:rsidR="008937DC" w:rsidRPr="00540B49" w:rsidRDefault="008937DC" w:rsidP="004F54D8">
            <w:pPr>
              <w:keepNext/>
              <w:ind w:left="-5" w:hanging="10"/>
              <w:jc w:val="center"/>
              <w:rPr>
                <w:sz w:val="18"/>
              </w:rPr>
            </w:pPr>
            <w:r w:rsidRPr="00540B49">
              <w:rPr>
                <w:b/>
                <w:sz w:val="18"/>
              </w:rPr>
              <w:t xml:space="preserve">Summary table: estimated systemic exposure and risk characterisation for </w:t>
            </w:r>
            <w:r w:rsidR="00062FF7">
              <w:rPr>
                <w:b/>
                <w:sz w:val="18"/>
              </w:rPr>
              <w:t>non-</w:t>
            </w:r>
            <w:r w:rsidRPr="00540B49">
              <w:rPr>
                <w:b/>
                <w:sz w:val="18"/>
              </w:rPr>
              <w:t>professional users</w:t>
            </w:r>
          </w:p>
        </w:tc>
      </w:tr>
      <w:tr w:rsidR="008937DC" w:rsidRPr="00540B49" w14:paraId="27C4B9D4" w14:textId="77777777" w:rsidTr="004F54D8">
        <w:trPr>
          <w:trHeight w:val="599"/>
        </w:trPr>
        <w:tc>
          <w:tcPr>
            <w:tcW w:w="1760" w:type="dxa"/>
            <w:tcBorders>
              <w:top w:val="single" w:sz="6" w:space="0" w:color="000000"/>
              <w:left w:val="single" w:sz="6" w:space="0" w:color="000000"/>
              <w:bottom w:val="single" w:sz="6" w:space="0" w:color="000000"/>
              <w:right w:val="single" w:sz="6" w:space="0" w:color="000000"/>
            </w:tcBorders>
          </w:tcPr>
          <w:p w14:paraId="583E4D87" w14:textId="77777777" w:rsidR="008937DC" w:rsidRPr="00540B49" w:rsidRDefault="008937DC" w:rsidP="004F54D8">
            <w:pPr>
              <w:keepNext/>
              <w:ind w:left="-5" w:hanging="10"/>
              <w:jc w:val="both"/>
              <w:rPr>
                <w:sz w:val="18"/>
              </w:rPr>
            </w:pPr>
            <w:r w:rsidRPr="00540B49">
              <w:rPr>
                <w:b/>
                <w:sz w:val="18"/>
              </w:rPr>
              <w:t xml:space="preserve">Exposure scenario </w:t>
            </w:r>
          </w:p>
        </w:tc>
        <w:tc>
          <w:tcPr>
            <w:tcW w:w="2410" w:type="dxa"/>
            <w:tcBorders>
              <w:top w:val="single" w:sz="6" w:space="0" w:color="000000"/>
              <w:left w:val="single" w:sz="6" w:space="0" w:color="000000"/>
              <w:bottom w:val="single" w:sz="6" w:space="0" w:color="000000"/>
              <w:right w:val="single" w:sz="6" w:space="0" w:color="000000"/>
            </w:tcBorders>
          </w:tcPr>
          <w:p w14:paraId="69312170" w14:textId="77777777" w:rsidR="008937DC" w:rsidRPr="00540B49" w:rsidRDefault="008937DC" w:rsidP="004F54D8">
            <w:pPr>
              <w:keepNext/>
              <w:ind w:left="-5" w:hanging="10"/>
              <w:jc w:val="both"/>
              <w:rPr>
                <w:sz w:val="18"/>
              </w:rPr>
            </w:pPr>
            <w:r w:rsidRPr="00540B49">
              <w:rPr>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1CDCA706" w14:textId="77777777" w:rsidR="008937DC" w:rsidRPr="00540B49" w:rsidRDefault="008937DC" w:rsidP="004F54D8">
            <w:pPr>
              <w:keepNext/>
              <w:ind w:left="-5" w:hanging="10"/>
              <w:jc w:val="both"/>
              <w:rPr>
                <w:sz w:val="18"/>
              </w:rPr>
            </w:pPr>
            <w:r w:rsidRPr="00540B49">
              <w:rPr>
                <w:b/>
                <w:sz w:val="18"/>
              </w:rPr>
              <w:t xml:space="preserve">Estimated oral uptake [mg/kg bw/day] </w:t>
            </w:r>
          </w:p>
        </w:tc>
        <w:tc>
          <w:tcPr>
            <w:tcW w:w="1985" w:type="dxa"/>
            <w:tcBorders>
              <w:top w:val="single" w:sz="6" w:space="0" w:color="000000"/>
              <w:left w:val="single" w:sz="6" w:space="0" w:color="000000"/>
              <w:bottom w:val="single" w:sz="6" w:space="0" w:color="000000"/>
              <w:right w:val="single" w:sz="6" w:space="0" w:color="000000"/>
            </w:tcBorders>
          </w:tcPr>
          <w:p w14:paraId="580042C8" w14:textId="77777777" w:rsidR="008937DC" w:rsidRPr="00540B49" w:rsidRDefault="008937DC" w:rsidP="004F54D8">
            <w:pPr>
              <w:keepNext/>
              <w:ind w:left="-5" w:hanging="10"/>
              <w:jc w:val="both"/>
              <w:rPr>
                <w:sz w:val="18"/>
              </w:rPr>
            </w:pPr>
            <w:r w:rsidRPr="00540B49">
              <w:rPr>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1D0ED5F0" w14:textId="77777777" w:rsidR="008937DC" w:rsidRPr="00540B49" w:rsidRDefault="008937DC" w:rsidP="004F54D8">
            <w:pPr>
              <w:keepNext/>
              <w:ind w:left="-5" w:hanging="10"/>
              <w:jc w:val="both"/>
              <w:rPr>
                <w:sz w:val="18"/>
              </w:rPr>
            </w:pPr>
            <w:r w:rsidRPr="00540B49">
              <w:rPr>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5D322583" w14:textId="77777777" w:rsidR="008937DC" w:rsidRPr="00540B49" w:rsidRDefault="008937DC" w:rsidP="004F54D8">
            <w:pPr>
              <w:keepNext/>
              <w:ind w:left="-5" w:hanging="10"/>
              <w:jc w:val="both"/>
              <w:rPr>
                <w:sz w:val="18"/>
              </w:rPr>
            </w:pPr>
            <w:r w:rsidRPr="00540B49">
              <w:rPr>
                <w:b/>
                <w:sz w:val="18"/>
              </w:rPr>
              <w:t xml:space="preserve">Estimated total uptake [mg/kg bw/day] </w:t>
            </w:r>
          </w:p>
        </w:tc>
        <w:tc>
          <w:tcPr>
            <w:tcW w:w="2026" w:type="dxa"/>
            <w:tcBorders>
              <w:top w:val="single" w:sz="6" w:space="0" w:color="000000"/>
              <w:left w:val="single" w:sz="6" w:space="0" w:color="000000"/>
              <w:bottom w:val="single" w:sz="6" w:space="0" w:color="000000"/>
              <w:right w:val="single" w:sz="6" w:space="0" w:color="000000"/>
            </w:tcBorders>
          </w:tcPr>
          <w:p w14:paraId="67D5FDCF" w14:textId="77777777" w:rsidR="008937DC" w:rsidRPr="00623ED5" w:rsidRDefault="008937DC" w:rsidP="004F54D8">
            <w:pPr>
              <w:keepNext/>
              <w:ind w:left="-5" w:hanging="10"/>
              <w:jc w:val="both"/>
              <w:rPr>
                <w:sz w:val="18"/>
              </w:rPr>
            </w:pPr>
            <w:r w:rsidRPr="00623ED5">
              <w:rPr>
                <w:b/>
                <w:sz w:val="18"/>
              </w:rPr>
              <w:t xml:space="preserve">Estimated uptake/ AEL  </w:t>
            </w:r>
          </w:p>
          <w:p w14:paraId="1776EBA2" w14:textId="77777777" w:rsidR="008937DC" w:rsidRPr="00623ED5" w:rsidRDefault="008937DC" w:rsidP="004F54D8">
            <w:pPr>
              <w:keepNext/>
              <w:ind w:left="-5" w:hanging="10"/>
              <w:jc w:val="both"/>
              <w:rPr>
                <w:sz w:val="18"/>
              </w:rPr>
            </w:pPr>
            <w:r w:rsidRPr="00623ED5">
              <w:rPr>
                <w:b/>
                <w:sz w:val="18"/>
              </w:rPr>
              <w:t xml:space="preserve">(%) </w:t>
            </w:r>
          </w:p>
          <w:p w14:paraId="483A5BE0" w14:textId="77777777" w:rsidR="008937DC" w:rsidRPr="00623ED5" w:rsidRDefault="008937DC" w:rsidP="004F54D8">
            <w:pPr>
              <w:keepNext/>
              <w:ind w:left="-5" w:hanging="10"/>
              <w:jc w:val="both"/>
              <w:rPr>
                <w:sz w:val="18"/>
              </w:rPr>
            </w:pPr>
            <w:r w:rsidRPr="00623ED5">
              <w:rPr>
                <w:sz w:val="18"/>
              </w:rPr>
              <w:t xml:space="preserve"> </w:t>
            </w:r>
          </w:p>
          <w:p w14:paraId="01E378CB" w14:textId="3932467A" w:rsidR="008937DC" w:rsidRPr="00623ED5" w:rsidRDefault="008937DC" w:rsidP="004F54D8">
            <w:pPr>
              <w:keepNext/>
              <w:ind w:left="-5" w:hanging="10"/>
              <w:jc w:val="both"/>
              <w:rPr>
                <w:sz w:val="18"/>
              </w:rPr>
            </w:pPr>
            <w:r w:rsidRPr="00623ED5">
              <w:rPr>
                <w:sz w:val="18"/>
              </w:rPr>
              <w:t>AEL</w:t>
            </w:r>
            <w:r w:rsidR="00623ED5">
              <w:rPr>
                <w:sz w:val="18"/>
                <w:vertAlign w:val="subscript"/>
              </w:rPr>
              <w:t>short</w:t>
            </w:r>
            <w:r w:rsidRPr="00623ED5">
              <w:rPr>
                <w:sz w:val="18"/>
                <w:vertAlign w:val="subscript"/>
              </w:rPr>
              <w:t xml:space="preserve">-term </w:t>
            </w:r>
            <w:r w:rsidR="0013179F" w:rsidRPr="00623ED5">
              <w:rPr>
                <w:sz w:val="18"/>
              </w:rPr>
              <w:t>= 0.0</w:t>
            </w:r>
            <w:r w:rsidR="00623ED5">
              <w:rPr>
                <w:sz w:val="18"/>
              </w:rPr>
              <w:t>88</w:t>
            </w:r>
            <w:r w:rsidRPr="00623ED5">
              <w:rPr>
                <w:sz w:val="18"/>
              </w:rPr>
              <w:t xml:space="preserve"> </w:t>
            </w:r>
          </w:p>
          <w:p w14:paraId="0E9DC41D" w14:textId="77777777" w:rsidR="008937DC" w:rsidRPr="00623ED5" w:rsidRDefault="008937DC" w:rsidP="004F54D8">
            <w:pPr>
              <w:keepNext/>
              <w:ind w:left="-5" w:hanging="10"/>
              <w:jc w:val="both"/>
              <w:rPr>
                <w:sz w:val="18"/>
              </w:rPr>
            </w:pPr>
            <w:r w:rsidRPr="00623ED5">
              <w:rPr>
                <w:sz w:val="18"/>
              </w:rPr>
              <w:t xml:space="preserve">mg/kg bw/d </w:t>
            </w:r>
          </w:p>
          <w:p w14:paraId="55794123" w14:textId="77777777" w:rsidR="008937DC" w:rsidRPr="00623ED5" w:rsidRDefault="008937DC" w:rsidP="004F54D8">
            <w:pPr>
              <w:keepNext/>
              <w:ind w:left="-5" w:hanging="10"/>
              <w:jc w:val="both"/>
              <w:rPr>
                <w:sz w:val="18"/>
              </w:rPr>
            </w:pPr>
            <w:r w:rsidRPr="00623ED5">
              <w:rPr>
                <w:b/>
                <w:sz w:val="18"/>
              </w:rPr>
              <w:t xml:space="preserve"> </w:t>
            </w:r>
          </w:p>
        </w:tc>
      </w:tr>
      <w:tr w:rsidR="008937DC" w:rsidRPr="00540B49" w14:paraId="15445719" w14:textId="77777777" w:rsidTr="004F54D8">
        <w:trPr>
          <w:trHeight w:val="338"/>
        </w:trPr>
        <w:tc>
          <w:tcPr>
            <w:tcW w:w="1760" w:type="dxa"/>
            <w:tcBorders>
              <w:top w:val="single" w:sz="6" w:space="0" w:color="000000"/>
              <w:left w:val="single" w:sz="6" w:space="0" w:color="000000"/>
              <w:bottom w:val="single" w:sz="6" w:space="0" w:color="000000"/>
              <w:right w:val="single" w:sz="6" w:space="0" w:color="000000"/>
            </w:tcBorders>
          </w:tcPr>
          <w:p w14:paraId="4119B2E3" w14:textId="214E170A" w:rsidR="008937DC" w:rsidRPr="00540B49" w:rsidRDefault="008937DC" w:rsidP="004F54D8">
            <w:pPr>
              <w:keepNext/>
              <w:ind w:left="-5" w:hanging="10"/>
              <w:jc w:val="both"/>
              <w:rPr>
                <w:sz w:val="18"/>
              </w:rPr>
            </w:pPr>
            <w:r w:rsidRPr="00540B49">
              <w:rPr>
                <w:sz w:val="18"/>
              </w:rPr>
              <w:t>Scenario [</w:t>
            </w:r>
            <w:r w:rsidR="00623ED5">
              <w:rPr>
                <w:sz w:val="18"/>
              </w:rPr>
              <w:t>6</w:t>
            </w:r>
            <w:r w:rsidRPr="00540B49">
              <w:rPr>
                <w:sz w:val="18"/>
              </w:rPr>
              <w:t xml:space="preserve">] </w:t>
            </w:r>
            <w:r>
              <w:rPr>
                <w:sz w:val="18"/>
              </w:rPr>
              <w:t>– Brushing</w:t>
            </w:r>
          </w:p>
        </w:tc>
        <w:tc>
          <w:tcPr>
            <w:tcW w:w="2410" w:type="dxa"/>
            <w:tcBorders>
              <w:top w:val="single" w:sz="6" w:space="0" w:color="000000"/>
              <w:left w:val="single" w:sz="6" w:space="0" w:color="000000"/>
              <w:bottom w:val="single" w:sz="6" w:space="0" w:color="000000"/>
              <w:right w:val="single" w:sz="6" w:space="0" w:color="000000"/>
            </w:tcBorders>
          </w:tcPr>
          <w:p w14:paraId="11F08323" w14:textId="77777777" w:rsidR="008937DC" w:rsidRPr="00540B49" w:rsidRDefault="008937DC" w:rsidP="004F54D8">
            <w:pPr>
              <w:keepNext/>
              <w:ind w:left="-5" w:hanging="10"/>
              <w:jc w:val="both"/>
              <w:rPr>
                <w:sz w:val="18"/>
              </w:rPr>
            </w:pPr>
            <w:r w:rsidRPr="00540B49">
              <w:rPr>
                <w:sz w:val="18"/>
              </w:rPr>
              <w:t>1/</w:t>
            </w:r>
            <w:r>
              <w:rPr>
                <w:sz w:val="18"/>
              </w:rPr>
              <w:t xml:space="preserve"> </w:t>
            </w:r>
            <w:r w:rsidRPr="00540B49">
              <w:rPr>
                <w:sz w:val="18"/>
              </w:rPr>
              <w:t xml:space="preserve">no PPE </w:t>
            </w:r>
          </w:p>
        </w:tc>
        <w:tc>
          <w:tcPr>
            <w:tcW w:w="1701" w:type="dxa"/>
            <w:tcBorders>
              <w:top w:val="single" w:sz="6" w:space="0" w:color="000000"/>
              <w:left w:val="single" w:sz="6" w:space="0" w:color="000000"/>
              <w:bottom w:val="single" w:sz="6" w:space="0" w:color="000000"/>
              <w:right w:val="single" w:sz="6" w:space="0" w:color="000000"/>
            </w:tcBorders>
          </w:tcPr>
          <w:p w14:paraId="52E392EE" w14:textId="77777777" w:rsidR="008937DC" w:rsidRPr="00540B49" w:rsidRDefault="008937DC" w:rsidP="004F54D8">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7F889DA8" w14:textId="3FC1D265" w:rsidR="008937DC" w:rsidRPr="00540B49" w:rsidRDefault="005361A0" w:rsidP="004F54D8">
            <w:pPr>
              <w:keepNext/>
              <w:ind w:left="-5" w:hanging="10"/>
              <w:jc w:val="both"/>
              <w:rPr>
                <w:sz w:val="18"/>
              </w:rPr>
            </w:pPr>
            <w:r>
              <w:rPr>
                <w:sz w:val="18"/>
              </w:rPr>
              <w:t>3.89</w:t>
            </w:r>
            <w:r w:rsidR="008937DC">
              <w:rPr>
                <w:sz w:val="18"/>
              </w:rPr>
              <w:t>x10</w:t>
            </w:r>
            <w:r w:rsidR="008937DC" w:rsidRPr="00A92288">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37153722" w14:textId="77777777" w:rsidR="008937DC" w:rsidRPr="00540B49" w:rsidRDefault="008937DC" w:rsidP="004F54D8">
            <w:pPr>
              <w:keepNext/>
              <w:ind w:left="-5" w:hanging="10"/>
              <w:jc w:val="both"/>
              <w:rPr>
                <w:sz w:val="18"/>
              </w:rPr>
            </w:pPr>
            <w:r>
              <w:rPr>
                <w:sz w:val="18"/>
              </w:rPr>
              <w:t>2.49x10</w:t>
            </w:r>
            <w:r>
              <w:rPr>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43F0EBFE" w14:textId="129E65B9" w:rsidR="008937DC" w:rsidRPr="00540B49" w:rsidRDefault="005361A0" w:rsidP="004F54D8">
            <w:pPr>
              <w:keepNext/>
              <w:ind w:left="-5" w:hanging="10"/>
              <w:jc w:val="both"/>
              <w:rPr>
                <w:sz w:val="18"/>
              </w:rPr>
            </w:pPr>
            <w:r>
              <w:rPr>
                <w:sz w:val="18"/>
              </w:rPr>
              <w:t>4.13</w:t>
            </w:r>
            <w:r w:rsidR="008937DC">
              <w:rPr>
                <w:sz w:val="18"/>
              </w:rPr>
              <w:t>x10</w:t>
            </w:r>
            <w:r w:rsidR="008937DC" w:rsidRPr="00A92288">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0C9A448C" w14:textId="6ECD33D2" w:rsidR="008937DC" w:rsidRPr="00623ED5" w:rsidRDefault="00623ED5" w:rsidP="004F54D8">
            <w:pPr>
              <w:keepNext/>
              <w:ind w:left="-5" w:hanging="10"/>
              <w:jc w:val="both"/>
              <w:rPr>
                <w:sz w:val="18"/>
              </w:rPr>
            </w:pPr>
            <w:r>
              <w:rPr>
                <w:sz w:val="18"/>
              </w:rPr>
              <w:t>5</w:t>
            </w:r>
            <w:r w:rsidR="008937DC" w:rsidRPr="00623ED5">
              <w:rPr>
                <w:sz w:val="18"/>
              </w:rPr>
              <w:t>%</w:t>
            </w:r>
          </w:p>
        </w:tc>
      </w:tr>
      <w:tr w:rsidR="008937DC" w:rsidRPr="00540B49" w14:paraId="238680FC" w14:textId="77777777" w:rsidTr="004F54D8">
        <w:trPr>
          <w:trHeight w:val="338"/>
        </w:trPr>
        <w:tc>
          <w:tcPr>
            <w:tcW w:w="1760" w:type="dxa"/>
            <w:tcBorders>
              <w:top w:val="single" w:sz="6" w:space="0" w:color="000000"/>
              <w:left w:val="single" w:sz="6" w:space="0" w:color="000000"/>
              <w:bottom w:val="single" w:sz="6" w:space="0" w:color="000000"/>
              <w:right w:val="single" w:sz="6" w:space="0" w:color="000000"/>
            </w:tcBorders>
          </w:tcPr>
          <w:p w14:paraId="79CE224F" w14:textId="23427C21" w:rsidR="008937DC" w:rsidRPr="00540B49" w:rsidRDefault="00BF127E" w:rsidP="004F54D8">
            <w:pPr>
              <w:keepNext/>
              <w:ind w:left="-5" w:hanging="10"/>
              <w:jc w:val="both"/>
              <w:rPr>
                <w:sz w:val="18"/>
              </w:rPr>
            </w:pPr>
            <w:r>
              <w:rPr>
                <w:sz w:val="18"/>
              </w:rPr>
              <w:t>Scenario [</w:t>
            </w:r>
            <w:r w:rsidR="00623ED5">
              <w:rPr>
                <w:sz w:val="18"/>
              </w:rPr>
              <w:t>7</w:t>
            </w:r>
            <w:r w:rsidR="008937DC">
              <w:rPr>
                <w:sz w:val="18"/>
              </w:rPr>
              <w:t>] – Spraying</w:t>
            </w:r>
          </w:p>
        </w:tc>
        <w:tc>
          <w:tcPr>
            <w:tcW w:w="2410" w:type="dxa"/>
            <w:tcBorders>
              <w:top w:val="single" w:sz="6" w:space="0" w:color="000000"/>
              <w:left w:val="single" w:sz="6" w:space="0" w:color="000000"/>
              <w:bottom w:val="single" w:sz="6" w:space="0" w:color="000000"/>
              <w:right w:val="single" w:sz="6" w:space="0" w:color="000000"/>
            </w:tcBorders>
          </w:tcPr>
          <w:p w14:paraId="740734CC" w14:textId="77777777" w:rsidR="008937DC" w:rsidRPr="00540B49" w:rsidRDefault="008937DC" w:rsidP="004F54D8">
            <w:pPr>
              <w:keepNext/>
              <w:ind w:left="-5" w:hanging="10"/>
              <w:jc w:val="both"/>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538158F0" w14:textId="77777777" w:rsidR="008937DC" w:rsidRPr="00540B49" w:rsidRDefault="008937DC" w:rsidP="004F54D8">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243DDF82" w14:textId="2CDA1484" w:rsidR="008937DC" w:rsidRPr="00540B49" w:rsidRDefault="00623ED5" w:rsidP="004F54D8">
            <w:pPr>
              <w:keepNext/>
              <w:ind w:left="-5" w:hanging="10"/>
              <w:jc w:val="both"/>
              <w:rPr>
                <w:sz w:val="18"/>
              </w:rPr>
            </w:pPr>
            <w:r>
              <w:rPr>
                <w:sz w:val="18"/>
              </w:rPr>
              <w:t>3.40</w:t>
            </w:r>
            <w:r w:rsidR="008937DC">
              <w:rPr>
                <w:sz w:val="18"/>
              </w:rPr>
              <w:t>x10</w:t>
            </w:r>
            <w:r w:rsidR="008937DC" w:rsidRPr="00A92288">
              <w:rPr>
                <w:sz w:val="18"/>
                <w:vertAlign w:val="superscript"/>
              </w:rPr>
              <w:t>-</w:t>
            </w:r>
            <w:r w:rsidR="008937DC">
              <w:rPr>
                <w:sz w:val="18"/>
                <w:vertAlign w:val="superscript"/>
              </w:rPr>
              <w:t>2</w:t>
            </w:r>
          </w:p>
        </w:tc>
        <w:tc>
          <w:tcPr>
            <w:tcW w:w="2126" w:type="dxa"/>
            <w:tcBorders>
              <w:top w:val="single" w:sz="6" w:space="0" w:color="000000"/>
              <w:left w:val="single" w:sz="6" w:space="0" w:color="000000"/>
              <w:bottom w:val="single" w:sz="6" w:space="0" w:color="000000"/>
              <w:right w:val="single" w:sz="6" w:space="0" w:color="000000"/>
            </w:tcBorders>
          </w:tcPr>
          <w:p w14:paraId="74B43C6A" w14:textId="3D1E7E1D" w:rsidR="008937DC" w:rsidRPr="00540B49" w:rsidRDefault="0013179F" w:rsidP="004F54D8">
            <w:pPr>
              <w:keepNext/>
              <w:ind w:left="-5" w:hanging="10"/>
              <w:jc w:val="both"/>
              <w:rPr>
                <w:sz w:val="18"/>
              </w:rPr>
            </w:pPr>
            <w:r>
              <w:rPr>
                <w:sz w:val="18"/>
              </w:rPr>
              <w:t>2.92</w:t>
            </w:r>
            <w:r w:rsidR="008937DC">
              <w:rPr>
                <w:sz w:val="18"/>
              </w:rPr>
              <w:t>x10</w:t>
            </w:r>
            <w:r w:rsidR="008937DC" w:rsidRPr="00A92288">
              <w:rPr>
                <w:sz w:val="18"/>
                <w:vertAlign w:val="superscript"/>
              </w:rPr>
              <w:t>-</w:t>
            </w:r>
            <w:r w:rsidR="008937DC">
              <w:rPr>
                <w:sz w:val="18"/>
                <w:vertAlign w:val="superscript"/>
              </w:rPr>
              <w:t>3</w:t>
            </w:r>
          </w:p>
        </w:tc>
        <w:tc>
          <w:tcPr>
            <w:tcW w:w="1701" w:type="dxa"/>
            <w:tcBorders>
              <w:top w:val="single" w:sz="6" w:space="0" w:color="000000"/>
              <w:left w:val="single" w:sz="6" w:space="0" w:color="000000"/>
              <w:bottom w:val="single" w:sz="6" w:space="0" w:color="000000"/>
              <w:right w:val="single" w:sz="6" w:space="0" w:color="000000"/>
            </w:tcBorders>
          </w:tcPr>
          <w:p w14:paraId="417EA592" w14:textId="7B50923D" w:rsidR="008937DC" w:rsidRPr="00540B49" w:rsidRDefault="005361A0" w:rsidP="004F54D8">
            <w:pPr>
              <w:keepNext/>
              <w:ind w:left="-5" w:hanging="10"/>
              <w:jc w:val="both"/>
              <w:rPr>
                <w:sz w:val="18"/>
              </w:rPr>
            </w:pPr>
            <w:r>
              <w:rPr>
                <w:sz w:val="18"/>
              </w:rPr>
              <w:t>3.69</w:t>
            </w:r>
            <w:r w:rsidR="008937DC">
              <w:rPr>
                <w:sz w:val="18"/>
              </w:rPr>
              <w:t>x10</w:t>
            </w:r>
            <w:r w:rsidR="008937DC" w:rsidRPr="00A92288">
              <w:rPr>
                <w:sz w:val="18"/>
                <w:vertAlign w:val="superscript"/>
              </w:rPr>
              <w:t>-</w:t>
            </w:r>
            <w:r w:rsidR="008937DC">
              <w:rPr>
                <w:sz w:val="18"/>
                <w:vertAlign w:val="superscript"/>
              </w:rPr>
              <w:t>2</w:t>
            </w:r>
          </w:p>
        </w:tc>
        <w:tc>
          <w:tcPr>
            <w:tcW w:w="2026" w:type="dxa"/>
            <w:tcBorders>
              <w:top w:val="single" w:sz="6" w:space="0" w:color="000000"/>
              <w:left w:val="single" w:sz="6" w:space="0" w:color="000000"/>
              <w:bottom w:val="single" w:sz="6" w:space="0" w:color="000000"/>
              <w:right w:val="single" w:sz="6" w:space="0" w:color="000000"/>
            </w:tcBorders>
          </w:tcPr>
          <w:p w14:paraId="32A29DA5" w14:textId="100B7002" w:rsidR="008937DC" w:rsidRPr="009F71C2" w:rsidRDefault="00623ED5" w:rsidP="004F54D8">
            <w:pPr>
              <w:keepNext/>
              <w:ind w:left="-5" w:hanging="10"/>
              <w:jc w:val="both"/>
              <w:rPr>
                <w:sz w:val="18"/>
              </w:rPr>
            </w:pPr>
            <w:r>
              <w:rPr>
                <w:sz w:val="18"/>
              </w:rPr>
              <w:t>42</w:t>
            </w:r>
            <w:r w:rsidR="008937DC" w:rsidRPr="009F71C2">
              <w:rPr>
                <w:sz w:val="18"/>
              </w:rPr>
              <w:t>%</w:t>
            </w:r>
          </w:p>
        </w:tc>
      </w:tr>
      <w:tr w:rsidR="008937DC" w:rsidRPr="00540B49" w14:paraId="3D48845D" w14:textId="77777777" w:rsidTr="004F54D8">
        <w:trPr>
          <w:trHeight w:val="338"/>
        </w:trPr>
        <w:tc>
          <w:tcPr>
            <w:tcW w:w="1760" w:type="dxa"/>
            <w:tcBorders>
              <w:top w:val="single" w:sz="6" w:space="0" w:color="000000"/>
              <w:left w:val="single" w:sz="6" w:space="0" w:color="000000"/>
              <w:bottom w:val="single" w:sz="6" w:space="0" w:color="000000"/>
              <w:right w:val="single" w:sz="6" w:space="0" w:color="000000"/>
            </w:tcBorders>
          </w:tcPr>
          <w:p w14:paraId="50741E8A" w14:textId="149E57FE" w:rsidR="008937DC" w:rsidRPr="00540B49" w:rsidRDefault="00BF127E" w:rsidP="004F54D8">
            <w:pPr>
              <w:keepNext/>
              <w:ind w:left="-5" w:hanging="10"/>
              <w:jc w:val="both"/>
              <w:rPr>
                <w:sz w:val="18"/>
              </w:rPr>
            </w:pPr>
            <w:r>
              <w:rPr>
                <w:sz w:val="18"/>
              </w:rPr>
              <w:t>Scenario [</w:t>
            </w:r>
            <w:r w:rsidR="00623ED5">
              <w:rPr>
                <w:sz w:val="18"/>
              </w:rPr>
              <w:t>8</w:t>
            </w:r>
            <w:r w:rsidR="008937DC">
              <w:rPr>
                <w:sz w:val="18"/>
              </w:rPr>
              <w:t>] - Injection</w:t>
            </w:r>
          </w:p>
        </w:tc>
        <w:tc>
          <w:tcPr>
            <w:tcW w:w="2410" w:type="dxa"/>
            <w:tcBorders>
              <w:top w:val="single" w:sz="6" w:space="0" w:color="000000"/>
              <w:left w:val="single" w:sz="6" w:space="0" w:color="000000"/>
              <w:bottom w:val="single" w:sz="6" w:space="0" w:color="000000"/>
              <w:right w:val="single" w:sz="6" w:space="0" w:color="000000"/>
            </w:tcBorders>
          </w:tcPr>
          <w:p w14:paraId="11C484AE" w14:textId="77777777" w:rsidR="008937DC" w:rsidRPr="00540B49" w:rsidRDefault="008937DC" w:rsidP="004F54D8">
            <w:pPr>
              <w:keepNext/>
              <w:ind w:left="-5" w:hanging="10"/>
              <w:jc w:val="both"/>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3B22B3F2" w14:textId="77777777" w:rsidR="008937DC" w:rsidRPr="00540B49" w:rsidRDefault="008937DC" w:rsidP="004F54D8">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3D5E0F40" w14:textId="79783EAB" w:rsidR="008937DC" w:rsidRPr="00540B49" w:rsidRDefault="005361A0" w:rsidP="004F54D8">
            <w:pPr>
              <w:keepNext/>
              <w:jc w:val="both"/>
              <w:rPr>
                <w:sz w:val="18"/>
              </w:rPr>
            </w:pPr>
            <w:r>
              <w:rPr>
                <w:sz w:val="18"/>
              </w:rPr>
              <w:t>4.66</w:t>
            </w:r>
            <w:r w:rsidR="008937DC">
              <w:rPr>
                <w:sz w:val="18"/>
              </w:rPr>
              <w:t>x10</w:t>
            </w:r>
            <w:r w:rsidR="008937DC" w:rsidRPr="00A92288">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5C7BD6E6" w14:textId="77777777" w:rsidR="008937DC" w:rsidRPr="00540B49" w:rsidRDefault="008937DC" w:rsidP="004F54D8">
            <w:pPr>
              <w:keepNext/>
              <w:ind w:left="-5" w:hanging="10"/>
              <w:jc w:val="both"/>
              <w:rPr>
                <w:sz w:val="18"/>
              </w:rPr>
            </w:pPr>
            <w:r>
              <w:rPr>
                <w:sz w:val="18"/>
              </w:rPr>
              <w:t>2.49x10</w:t>
            </w:r>
            <w:r w:rsidRPr="00A92288">
              <w:rPr>
                <w:sz w:val="18"/>
                <w:vertAlign w:val="superscript"/>
              </w:rPr>
              <w:t>-</w:t>
            </w:r>
            <w:r>
              <w:rPr>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15F02ECB" w14:textId="0EA311E5" w:rsidR="008937DC" w:rsidRPr="00540B49" w:rsidRDefault="005361A0" w:rsidP="004F54D8">
            <w:pPr>
              <w:keepNext/>
              <w:ind w:left="-5" w:hanging="10"/>
              <w:jc w:val="both"/>
              <w:rPr>
                <w:sz w:val="18"/>
              </w:rPr>
            </w:pPr>
            <w:r>
              <w:rPr>
                <w:sz w:val="18"/>
              </w:rPr>
              <w:t>4.91</w:t>
            </w:r>
            <w:r w:rsidR="008937DC">
              <w:rPr>
                <w:sz w:val="18"/>
              </w:rPr>
              <w:t>x10</w:t>
            </w:r>
            <w:r w:rsidR="008937DC" w:rsidRPr="00A92288">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3A3FD12D" w14:textId="2EEC0441" w:rsidR="008937DC" w:rsidRPr="00623ED5" w:rsidRDefault="00623ED5" w:rsidP="004F54D8">
            <w:pPr>
              <w:keepNext/>
              <w:ind w:left="-5" w:hanging="10"/>
              <w:jc w:val="both"/>
              <w:rPr>
                <w:sz w:val="18"/>
              </w:rPr>
            </w:pPr>
            <w:r>
              <w:rPr>
                <w:sz w:val="18"/>
              </w:rPr>
              <w:t>6</w:t>
            </w:r>
            <w:r w:rsidR="008937DC" w:rsidRPr="00623ED5">
              <w:rPr>
                <w:sz w:val="18"/>
              </w:rPr>
              <w:t>%</w:t>
            </w:r>
          </w:p>
        </w:tc>
      </w:tr>
    </w:tbl>
    <w:p w14:paraId="220AB589" w14:textId="77777777" w:rsidR="008937DC" w:rsidRPr="00540B49" w:rsidRDefault="008937DC" w:rsidP="008937DC">
      <w:pPr>
        <w:ind w:left="-5" w:hanging="10"/>
        <w:jc w:val="both"/>
        <w:rPr>
          <w:b/>
        </w:rPr>
      </w:pPr>
    </w:p>
    <w:p w14:paraId="0FE302C4" w14:textId="77777777" w:rsidR="008937DC" w:rsidRDefault="008937DC" w:rsidP="008937DC">
      <w:pPr>
        <w:spacing w:line="260" w:lineRule="atLeast"/>
        <w:rPr>
          <w:rFonts w:ascii="Times New Roman" w:eastAsia="Calibri" w:hAnsi="Times New Roman" w:cs="Times New Roman"/>
          <w:i/>
          <w:iCs/>
          <w:shd w:val="clear" w:color="auto" w:fill="00FFFF"/>
          <w:lang w:eastAsia="en-US"/>
        </w:rPr>
        <w:sectPr w:rsidR="008937DC" w:rsidSect="004F54D8">
          <w:pgSz w:w="16838" w:h="11906" w:orient="landscape"/>
          <w:pgMar w:top="1446" w:right="1474" w:bottom="1247" w:left="2013" w:header="851" w:footer="851" w:gutter="0"/>
          <w:cols w:space="720"/>
          <w:docGrid w:linePitch="272"/>
        </w:sectPr>
      </w:pPr>
    </w:p>
    <w:p w14:paraId="12EDE34F" w14:textId="77777777" w:rsidR="008937DC" w:rsidRPr="00540B49" w:rsidRDefault="008937DC" w:rsidP="008937DC">
      <w:pPr>
        <w:keepNext/>
        <w:ind w:left="-5" w:hanging="10"/>
        <w:jc w:val="both"/>
      </w:pPr>
      <w:r w:rsidRPr="00540B49">
        <w:rPr>
          <w:b/>
        </w:rPr>
        <w:t xml:space="preserve">Combined scenarios </w:t>
      </w:r>
    </w:p>
    <w:p w14:paraId="4B3619D3" w14:textId="77777777" w:rsidR="008937DC" w:rsidRPr="00540B49" w:rsidRDefault="008937DC" w:rsidP="008937DC">
      <w:pPr>
        <w:keepNext/>
        <w:ind w:left="-5" w:hanging="10"/>
        <w:jc w:val="both"/>
      </w:pPr>
    </w:p>
    <w:p w14:paraId="7589A278" w14:textId="77777777" w:rsidR="008937DC" w:rsidRPr="00540B49" w:rsidRDefault="008937DC" w:rsidP="008937DC">
      <w:pPr>
        <w:keepNext/>
        <w:jc w:val="both"/>
        <w:rPr>
          <w:u w:val="single"/>
        </w:rPr>
      </w:pPr>
      <w:r w:rsidRPr="00540B49">
        <w:rPr>
          <w:u w:val="single"/>
        </w:rPr>
        <w:t>Outcome of combined systemic exposure and risk characterisation</w:t>
      </w:r>
      <w:r w:rsidRPr="00540B49">
        <w:t xml:space="preserve"> </w:t>
      </w:r>
      <w:r>
        <w:t>for primary exposure</w:t>
      </w:r>
    </w:p>
    <w:p w14:paraId="3C2AC83C" w14:textId="77777777" w:rsidR="008937DC" w:rsidRPr="00540B49" w:rsidRDefault="008937DC" w:rsidP="008937DC">
      <w:pPr>
        <w:keepNext/>
        <w:ind w:left="-5" w:hanging="10"/>
        <w:jc w:val="both"/>
      </w:pPr>
    </w:p>
    <w:p w14:paraId="50507C57" w14:textId="685EA6B2" w:rsidR="008937DC" w:rsidRDefault="008937DC" w:rsidP="008937DC">
      <w:pPr>
        <w:keepNext/>
        <w:ind w:left="-5" w:hanging="10"/>
        <w:jc w:val="both"/>
        <w:rPr>
          <w:rFonts w:eastAsia="Verdana"/>
          <w:b/>
        </w:rPr>
      </w:pPr>
      <w:r>
        <w:rPr>
          <w:rFonts w:eastAsia="Verdana"/>
          <w:b/>
        </w:rPr>
        <w:t>Summary table: combined systemic</w:t>
      </w:r>
      <w:r w:rsidRPr="00540B49">
        <w:rPr>
          <w:rFonts w:eastAsia="Verdana"/>
          <w:b/>
        </w:rPr>
        <w:t xml:space="preserve"> exposure and risk characterisation for </w:t>
      </w:r>
      <w:r w:rsidR="0013179F">
        <w:rPr>
          <w:rFonts w:eastAsia="Verdana"/>
          <w:b/>
        </w:rPr>
        <w:t>non-</w:t>
      </w:r>
      <w:r w:rsidRPr="00540B49">
        <w:rPr>
          <w:rFonts w:eastAsia="Verdana"/>
          <w:b/>
        </w:rPr>
        <w:t>professional users</w:t>
      </w:r>
    </w:p>
    <w:p w14:paraId="3ABEE794" w14:textId="77777777" w:rsidR="008937DC" w:rsidRDefault="008937DC" w:rsidP="008937DC">
      <w:pPr>
        <w:keepNext/>
        <w:ind w:left="-5" w:hanging="10"/>
        <w:jc w:val="both"/>
        <w:rPr>
          <w:rFonts w:eastAsia="Verdana"/>
          <w:b/>
        </w:rPr>
      </w:pPr>
    </w:p>
    <w:p w14:paraId="48C6E7AA" w14:textId="77777777" w:rsidR="008937DC" w:rsidRPr="00745475" w:rsidRDefault="008937DC" w:rsidP="008937DC">
      <w:pPr>
        <w:pStyle w:val="Paragraphedeliste"/>
        <w:keepNext/>
        <w:numPr>
          <w:ilvl w:val="0"/>
          <w:numId w:val="11"/>
        </w:numPr>
        <w:jc w:val="both"/>
        <w:rPr>
          <w:u w:val="single"/>
        </w:rPr>
      </w:pPr>
      <w:r w:rsidRPr="00745475">
        <w:rPr>
          <w:rFonts w:eastAsia="Verdana"/>
          <w:u w:val="single"/>
        </w:rPr>
        <w:t>Penflufen</w:t>
      </w:r>
    </w:p>
    <w:p w14:paraId="11B248DD" w14:textId="77777777" w:rsidR="008937DC" w:rsidRPr="00745475" w:rsidRDefault="008937DC" w:rsidP="008937DC">
      <w:pPr>
        <w:keepNext/>
        <w:jc w:val="both"/>
        <w:rPr>
          <w:u w:val="single"/>
        </w:rPr>
      </w:pPr>
    </w:p>
    <w:tbl>
      <w:tblPr>
        <w:tblStyle w:val="TableGrid"/>
        <w:tblW w:w="13808" w:type="dxa"/>
        <w:tblInd w:w="9" w:type="dxa"/>
        <w:tblCellMar>
          <w:top w:w="50" w:type="dxa"/>
          <w:left w:w="67" w:type="dxa"/>
          <w:right w:w="27" w:type="dxa"/>
        </w:tblCellMar>
        <w:tblLook w:val="04A0" w:firstRow="1" w:lastRow="0" w:firstColumn="1" w:lastColumn="0" w:noHBand="0" w:noVBand="1"/>
      </w:tblPr>
      <w:tblGrid>
        <w:gridCol w:w="2043"/>
        <w:gridCol w:w="1984"/>
        <w:gridCol w:w="1843"/>
        <w:gridCol w:w="1985"/>
        <w:gridCol w:w="2126"/>
        <w:gridCol w:w="1701"/>
        <w:gridCol w:w="624"/>
        <w:gridCol w:w="1502"/>
      </w:tblGrid>
      <w:tr w:rsidR="008937DC" w:rsidRPr="00540B49" w14:paraId="7781E884" w14:textId="77777777" w:rsidTr="007D2194">
        <w:trPr>
          <w:trHeight w:val="231"/>
        </w:trPr>
        <w:tc>
          <w:tcPr>
            <w:tcW w:w="12306" w:type="dxa"/>
            <w:gridSpan w:val="7"/>
            <w:tcBorders>
              <w:top w:val="single" w:sz="6" w:space="0" w:color="000000"/>
              <w:left w:val="single" w:sz="6" w:space="0" w:color="000000"/>
              <w:bottom w:val="single" w:sz="6" w:space="0" w:color="000000"/>
              <w:right w:val="nil"/>
            </w:tcBorders>
            <w:shd w:val="clear" w:color="auto" w:fill="FFFFCC"/>
          </w:tcPr>
          <w:p w14:paraId="7FA21388" w14:textId="5FA26464" w:rsidR="008937DC" w:rsidRPr="00540B49" w:rsidRDefault="008937DC" w:rsidP="004F54D8">
            <w:pPr>
              <w:keepNext/>
              <w:ind w:right="321"/>
              <w:jc w:val="right"/>
            </w:pPr>
            <w:r w:rsidRPr="00540B49">
              <w:rPr>
                <w:rFonts w:eastAsia="Verdana"/>
                <w:b/>
                <w:sz w:val="18"/>
              </w:rPr>
              <w:t xml:space="preserve">Summary table: combined systemic exposure and risk characterisation for </w:t>
            </w:r>
            <w:r w:rsidR="00062FF7">
              <w:rPr>
                <w:rFonts w:eastAsia="Verdana"/>
                <w:b/>
                <w:sz w:val="18"/>
              </w:rPr>
              <w:t>non-</w:t>
            </w:r>
            <w:r w:rsidRPr="00540B49">
              <w:rPr>
                <w:rFonts w:eastAsia="Verdana"/>
                <w:b/>
                <w:sz w:val="18"/>
              </w:rPr>
              <w:t xml:space="preserve">professional users </w:t>
            </w:r>
          </w:p>
        </w:tc>
        <w:tc>
          <w:tcPr>
            <w:tcW w:w="1502" w:type="dxa"/>
            <w:tcBorders>
              <w:top w:val="single" w:sz="6" w:space="0" w:color="000000"/>
              <w:left w:val="nil"/>
              <w:bottom w:val="single" w:sz="6" w:space="0" w:color="000000"/>
              <w:right w:val="single" w:sz="6" w:space="0" w:color="000000"/>
            </w:tcBorders>
            <w:shd w:val="clear" w:color="auto" w:fill="FFFFCC"/>
          </w:tcPr>
          <w:p w14:paraId="07D45307" w14:textId="77777777" w:rsidR="008937DC" w:rsidRPr="00540B49" w:rsidRDefault="008937DC" w:rsidP="004F54D8">
            <w:pPr>
              <w:keepNext/>
            </w:pPr>
          </w:p>
        </w:tc>
      </w:tr>
      <w:tr w:rsidR="008937DC" w:rsidRPr="00540B49" w14:paraId="7FF98D55" w14:textId="77777777" w:rsidTr="007D2194">
        <w:trPr>
          <w:trHeight w:val="1663"/>
        </w:trPr>
        <w:tc>
          <w:tcPr>
            <w:tcW w:w="2043" w:type="dxa"/>
            <w:tcBorders>
              <w:top w:val="single" w:sz="6" w:space="0" w:color="000000"/>
              <w:left w:val="single" w:sz="6" w:space="0" w:color="000000"/>
              <w:bottom w:val="single" w:sz="6" w:space="0" w:color="000000"/>
              <w:right w:val="single" w:sz="6" w:space="0" w:color="000000"/>
            </w:tcBorders>
          </w:tcPr>
          <w:p w14:paraId="4DC1F9E7" w14:textId="77777777" w:rsidR="008937DC" w:rsidRPr="00540B49" w:rsidRDefault="008937DC" w:rsidP="004F54D8">
            <w:pPr>
              <w:keepNext/>
              <w:ind w:left="1"/>
            </w:pPr>
            <w:r w:rsidRPr="00540B49">
              <w:rPr>
                <w:rFonts w:eastAsia="Verdana"/>
                <w:b/>
                <w:sz w:val="18"/>
              </w:rPr>
              <w:t xml:space="preserve">Scenarios combined </w:t>
            </w:r>
          </w:p>
        </w:tc>
        <w:tc>
          <w:tcPr>
            <w:tcW w:w="1984" w:type="dxa"/>
            <w:tcBorders>
              <w:top w:val="single" w:sz="6" w:space="0" w:color="000000"/>
              <w:left w:val="single" w:sz="6" w:space="0" w:color="000000"/>
              <w:bottom w:val="single" w:sz="6" w:space="0" w:color="000000"/>
              <w:right w:val="single" w:sz="6" w:space="0" w:color="000000"/>
            </w:tcBorders>
          </w:tcPr>
          <w:p w14:paraId="259CE6C4" w14:textId="77777777" w:rsidR="008937DC" w:rsidRPr="00540B49" w:rsidRDefault="008937DC" w:rsidP="004F54D8">
            <w:pPr>
              <w:keepNext/>
            </w:pPr>
            <w:r w:rsidRPr="00540B49">
              <w:rPr>
                <w:rFonts w:eastAsia="Verdana"/>
                <w:b/>
                <w:sz w:val="18"/>
              </w:rPr>
              <w:t xml:space="preserve">Tier/PPE </w:t>
            </w:r>
          </w:p>
        </w:tc>
        <w:tc>
          <w:tcPr>
            <w:tcW w:w="1843" w:type="dxa"/>
            <w:tcBorders>
              <w:top w:val="single" w:sz="6" w:space="0" w:color="000000"/>
              <w:left w:val="single" w:sz="6" w:space="0" w:color="000000"/>
              <w:bottom w:val="single" w:sz="6" w:space="0" w:color="000000"/>
              <w:right w:val="single" w:sz="6" w:space="0" w:color="000000"/>
            </w:tcBorders>
          </w:tcPr>
          <w:p w14:paraId="0F4DAA7F" w14:textId="77777777" w:rsidR="008937DC" w:rsidRPr="00540B49" w:rsidRDefault="008937DC" w:rsidP="004F54D8">
            <w:pPr>
              <w:keepNext/>
              <w:spacing w:line="239" w:lineRule="auto"/>
            </w:pPr>
            <w:r w:rsidRPr="00540B49">
              <w:rPr>
                <w:rFonts w:eastAsia="Verdana"/>
                <w:b/>
                <w:sz w:val="18"/>
              </w:rPr>
              <w:t xml:space="preserve">Estimated oral uptake </w:t>
            </w:r>
          </w:p>
          <w:p w14:paraId="319293F1" w14:textId="77777777" w:rsidR="008937DC" w:rsidRPr="00540B49" w:rsidRDefault="008937DC" w:rsidP="004F54D8">
            <w:pPr>
              <w:keepNext/>
              <w:jc w:val="both"/>
            </w:pPr>
            <w:r w:rsidRPr="00540B49">
              <w:rPr>
                <w:rFonts w:eastAsia="Verdana"/>
                <w:b/>
                <w:sz w:val="18"/>
              </w:rPr>
              <w:t xml:space="preserve">[mg/kg bw/day] </w:t>
            </w:r>
          </w:p>
        </w:tc>
        <w:tc>
          <w:tcPr>
            <w:tcW w:w="1985" w:type="dxa"/>
            <w:tcBorders>
              <w:top w:val="single" w:sz="6" w:space="0" w:color="000000"/>
              <w:left w:val="single" w:sz="6" w:space="0" w:color="000000"/>
              <w:bottom w:val="single" w:sz="6" w:space="0" w:color="000000"/>
              <w:right w:val="single" w:sz="6" w:space="0" w:color="000000"/>
            </w:tcBorders>
          </w:tcPr>
          <w:p w14:paraId="5F425B2B" w14:textId="77777777" w:rsidR="008937DC" w:rsidRPr="00540B49" w:rsidRDefault="008937DC" w:rsidP="004F54D8">
            <w:pPr>
              <w:keepNext/>
              <w:ind w:left="2"/>
            </w:pPr>
            <w:r w:rsidRPr="00540B49">
              <w:rPr>
                <w:rFonts w:eastAsia="Verdana"/>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0FB05990" w14:textId="77777777" w:rsidR="008937DC" w:rsidRPr="00540B49" w:rsidRDefault="008937DC" w:rsidP="004F54D8">
            <w:pPr>
              <w:keepNext/>
              <w:ind w:left="2"/>
            </w:pPr>
            <w:r w:rsidRPr="00540B49">
              <w:rPr>
                <w:rFonts w:eastAsia="Verdana"/>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7B68B416" w14:textId="77777777" w:rsidR="008937DC" w:rsidRPr="00540B49" w:rsidRDefault="008937DC" w:rsidP="004F54D8">
            <w:pPr>
              <w:keepNext/>
              <w:ind w:left="2"/>
            </w:pPr>
            <w:r w:rsidRPr="00540B49">
              <w:rPr>
                <w:rFonts w:eastAsia="Verdana"/>
                <w:b/>
                <w:sz w:val="18"/>
              </w:rPr>
              <w:t xml:space="preserve">Estimated total uptake [mg/kg bw/day] </w:t>
            </w:r>
          </w:p>
        </w:tc>
        <w:tc>
          <w:tcPr>
            <w:tcW w:w="2126" w:type="dxa"/>
            <w:gridSpan w:val="2"/>
            <w:tcBorders>
              <w:top w:val="single" w:sz="6" w:space="0" w:color="000000"/>
              <w:left w:val="single" w:sz="6" w:space="0" w:color="000000"/>
              <w:bottom w:val="single" w:sz="6" w:space="0" w:color="000000"/>
              <w:right w:val="single" w:sz="6" w:space="0" w:color="000000"/>
            </w:tcBorders>
          </w:tcPr>
          <w:p w14:paraId="7AD1BAD5" w14:textId="77777777" w:rsidR="008937DC" w:rsidRPr="00623ED5" w:rsidRDefault="008937DC" w:rsidP="004F54D8">
            <w:pPr>
              <w:keepNext/>
              <w:spacing w:line="239" w:lineRule="auto"/>
              <w:ind w:left="2"/>
            </w:pPr>
            <w:r w:rsidRPr="00623ED5">
              <w:rPr>
                <w:rFonts w:eastAsia="Verdana"/>
                <w:b/>
                <w:sz w:val="18"/>
              </w:rPr>
              <w:t xml:space="preserve">Estimated uptake/ AEL  </w:t>
            </w:r>
          </w:p>
          <w:p w14:paraId="5AF96D8C" w14:textId="77777777" w:rsidR="008937DC" w:rsidRPr="00623ED5" w:rsidRDefault="008937DC" w:rsidP="004F54D8">
            <w:pPr>
              <w:keepNext/>
              <w:ind w:left="2"/>
            </w:pPr>
            <w:r w:rsidRPr="00623ED5">
              <w:rPr>
                <w:rFonts w:eastAsia="Verdana"/>
                <w:b/>
                <w:sz w:val="18"/>
              </w:rPr>
              <w:t xml:space="preserve">(%) </w:t>
            </w:r>
          </w:p>
          <w:p w14:paraId="2DEC6A8E" w14:textId="77777777" w:rsidR="008937DC" w:rsidRPr="00623ED5" w:rsidRDefault="008937DC" w:rsidP="004F54D8">
            <w:pPr>
              <w:keepNext/>
              <w:ind w:left="2"/>
            </w:pPr>
            <w:r w:rsidRPr="00623ED5">
              <w:rPr>
                <w:rFonts w:eastAsia="Verdana"/>
                <w:sz w:val="18"/>
              </w:rPr>
              <w:t xml:space="preserve"> </w:t>
            </w:r>
          </w:p>
          <w:p w14:paraId="61C08321" w14:textId="6B9A9317" w:rsidR="008937DC" w:rsidRPr="00623ED5" w:rsidRDefault="008937DC" w:rsidP="004F54D8">
            <w:pPr>
              <w:keepNext/>
              <w:ind w:left="-5" w:hanging="10"/>
              <w:jc w:val="both"/>
              <w:rPr>
                <w:sz w:val="18"/>
              </w:rPr>
            </w:pPr>
            <w:r w:rsidRPr="00623ED5">
              <w:rPr>
                <w:sz w:val="18"/>
              </w:rPr>
              <w:t>AEL</w:t>
            </w:r>
            <w:r w:rsidR="00623ED5">
              <w:rPr>
                <w:sz w:val="18"/>
                <w:vertAlign w:val="subscript"/>
              </w:rPr>
              <w:t>short</w:t>
            </w:r>
            <w:r w:rsidRPr="00623ED5">
              <w:rPr>
                <w:sz w:val="18"/>
                <w:vertAlign w:val="subscript"/>
              </w:rPr>
              <w:t xml:space="preserve">-term </w:t>
            </w:r>
            <w:r w:rsidR="00623ED5">
              <w:rPr>
                <w:sz w:val="18"/>
              </w:rPr>
              <w:t>= 0.3</w:t>
            </w:r>
            <w:r w:rsidRPr="00623ED5">
              <w:rPr>
                <w:sz w:val="18"/>
              </w:rPr>
              <w:t xml:space="preserve"> </w:t>
            </w:r>
          </w:p>
          <w:p w14:paraId="31737603" w14:textId="77777777" w:rsidR="008937DC" w:rsidRPr="00623ED5" w:rsidRDefault="008937DC" w:rsidP="004F54D8">
            <w:pPr>
              <w:keepNext/>
              <w:ind w:left="-5" w:hanging="10"/>
              <w:jc w:val="both"/>
              <w:rPr>
                <w:sz w:val="18"/>
              </w:rPr>
            </w:pPr>
            <w:r w:rsidRPr="00623ED5">
              <w:rPr>
                <w:sz w:val="18"/>
              </w:rPr>
              <w:t xml:space="preserve">mg/kg bw/d </w:t>
            </w:r>
          </w:p>
          <w:p w14:paraId="35830F95" w14:textId="77777777" w:rsidR="008937DC" w:rsidRPr="00623ED5" w:rsidRDefault="008937DC" w:rsidP="004F54D8">
            <w:pPr>
              <w:keepNext/>
              <w:ind w:left="2"/>
            </w:pPr>
            <w:r w:rsidRPr="00623ED5">
              <w:rPr>
                <w:rFonts w:eastAsia="Verdana"/>
                <w:b/>
                <w:sz w:val="18"/>
              </w:rPr>
              <w:t xml:space="preserve"> </w:t>
            </w:r>
          </w:p>
        </w:tc>
      </w:tr>
      <w:tr w:rsidR="008937DC" w:rsidRPr="00540B49" w14:paraId="1901F13C" w14:textId="77777777" w:rsidTr="007D2194">
        <w:trPr>
          <w:trHeight w:val="30"/>
        </w:trPr>
        <w:tc>
          <w:tcPr>
            <w:tcW w:w="2043" w:type="dxa"/>
            <w:tcBorders>
              <w:top w:val="single" w:sz="6" w:space="0" w:color="000000"/>
              <w:left w:val="single" w:sz="6" w:space="0" w:color="000000"/>
              <w:bottom w:val="single" w:sz="6" w:space="0" w:color="000000"/>
              <w:right w:val="single" w:sz="6" w:space="0" w:color="000000"/>
            </w:tcBorders>
          </w:tcPr>
          <w:p w14:paraId="23AFFDA7" w14:textId="241222B5" w:rsidR="008937DC" w:rsidRPr="00540B49" w:rsidRDefault="0013179F" w:rsidP="004F54D8">
            <w:pPr>
              <w:keepNext/>
              <w:ind w:left="1"/>
            </w:pPr>
            <w:r>
              <w:rPr>
                <w:rFonts w:eastAsia="Verdana"/>
                <w:sz w:val="18"/>
              </w:rPr>
              <w:t>Scenario [</w:t>
            </w:r>
            <w:r w:rsidR="00623ED5">
              <w:rPr>
                <w:rFonts w:eastAsia="Verdana"/>
                <w:sz w:val="18"/>
              </w:rPr>
              <w:t>6</w:t>
            </w:r>
            <w:r w:rsidR="008937DC">
              <w:rPr>
                <w:rFonts w:eastAsia="Verdana"/>
                <w:sz w:val="18"/>
              </w:rPr>
              <w:t xml:space="preserve">] </w:t>
            </w:r>
            <w:r w:rsidR="008937DC" w:rsidRPr="00540B49">
              <w:rPr>
                <w:rFonts w:eastAsia="Verdana"/>
                <w:sz w:val="18"/>
              </w:rPr>
              <w:t xml:space="preserve">+ Scenario </w:t>
            </w:r>
            <w:r>
              <w:rPr>
                <w:rFonts w:eastAsia="Verdana"/>
                <w:sz w:val="18"/>
              </w:rPr>
              <w:t>[</w:t>
            </w:r>
            <w:r w:rsidR="00623ED5">
              <w:rPr>
                <w:rFonts w:eastAsia="Verdana"/>
                <w:sz w:val="18"/>
              </w:rPr>
              <w:t>8</w:t>
            </w:r>
            <w:r w:rsidR="008937DC">
              <w:rPr>
                <w:rFonts w:eastAsia="Verdana"/>
                <w:sz w:val="18"/>
              </w:rPr>
              <w:t>] – Brushing + Injection</w:t>
            </w:r>
          </w:p>
        </w:tc>
        <w:tc>
          <w:tcPr>
            <w:tcW w:w="1984" w:type="dxa"/>
            <w:tcBorders>
              <w:top w:val="single" w:sz="6" w:space="0" w:color="000000"/>
              <w:left w:val="single" w:sz="6" w:space="0" w:color="000000"/>
              <w:bottom w:val="single" w:sz="6" w:space="0" w:color="000000"/>
              <w:right w:val="single" w:sz="6" w:space="0" w:color="000000"/>
            </w:tcBorders>
          </w:tcPr>
          <w:p w14:paraId="31A2A83D" w14:textId="77777777" w:rsidR="008937DC" w:rsidRPr="00540B49" w:rsidRDefault="008937DC" w:rsidP="004F54D8">
            <w:pPr>
              <w:keepNext/>
            </w:pPr>
            <w:r w:rsidRPr="00540B49">
              <w:rPr>
                <w:rFonts w:eastAsia="Verdana"/>
                <w:sz w:val="18"/>
              </w:rPr>
              <w:t xml:space="preserve">1/no PPE </w:t>
            </w:r>
          </w:p>
        </w:tc>
        <w:tc>
          <w:tcPr>
            <w:tcW w:w="1843" w:type="dxa"/>
            <w:tcBorders>
              <w:top w:val="single" w:sz="6" w:space="0" w:color="000000"/>
              <w:left w:val="single" w:sz="6" w:space="0" w:color="000000"/>
              <w:bottom w:val="single" w:sz="6" w:space="0" w:color="000000"/>
              <w:right w:val="single" w:sz="6" w:space="0" w:color="000000"/>
            </w:tcBorders>
          </w:tcPr>
          <w:p w14:paraId="481D0B52" w14:textId="77777777" w:rsidR="008937DC" w:rsidRPr="00540B49" w:rsidRDefault="008937DC" w:rsidP="004F54D8">
            <w:pPr>
              <w:keepNext/>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1D48167E" w14:textId="77777777" w:rsidR="008937DC" w:rsidRPr="00745475" w:rsidRDefault="008937DC" w:rsidP="004F54D8">
            <w:pPr>
              <w:keepNext/>
              <w:ind w:left="2"/>
              <w:rPr>
                <w:rFonts w:eastAsia="Verdana"/>
                <w:sz w:val="18"/>
              </w:rPr>
            </w:pPr>
            <w:r w:rsidRPr="00745475">
              <w:rPr>
                <w:rFonts w:eastAsia="Verdana"/>
                <w:sz w:val="18"/>
              </w:rPr>
              <w:t>6.85</w:t>
            </w:r>
            <w:r>
              <w:rPr>
                <w:rFonts w:eastAsia="Verdana"/>
                <w:sz w:val="18"/>
              </w:rPr>
              <w:t>x10</w:t>
            </w:r>
            <w:r w:rsidRPr="00745475">
              <w:rPr>
                <w:rFonts w:eastAsia="Verdana"/>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7193A11C" w14:textId="77777777" w:rsidR="008937DC" w:rsidRPr="00745475" w:rsidRDefault="008937DC" w:rsidP="004F54D8">
            <w:pPr>
              <w:keepNext/>
              <w:ind w:left="2"/>
              <w:rPr>
                <w:rFonts w:eastAsia="Verdana"/>
                <w:sz w:val="18"/>
              </w:rPr>
            </w:pPr>
            <w:r>
              <w:rPr>
                <w:rFonts w:eastAsia="Verdana"/>
                <w:sz w:val="18"/>
              </w:rPr>
              <w:t>7.34x10</w:t>
            </w:r>
            <w:r w:rsidRPr="00745475">
              <w:rPr>
                <w:rFonts w:eastAsia="Verdana"/>
                <w:sz w:val="18"/>
                <w:vertAlign w:val="superscript"/>
              </w:rPr>
              <w:t>-5</w:t>
            </w:r>
          </w:p>
        </w:tc>
        <w:tc>
          <w:tcPr>
            <w:tcW w:w="1701" w:type="dxa"/>
            <w:tcBorders>
              <w:top w:val="single" w:sz="6" w:space="0" w:color="000000"/>
              <w:left w:val="single" w:sz="6" w:space="0" w:color="000000"/>
              <w:bottom w:val="single" w:sz="6" w:space="0" w:color="000000"/>
              <w:right w:val="single" w:sz="6" w:space="0" w:color="000000"/>
            </w:tcBorders>
          </w:tcPr>
          <w:p w14:paraId="479897FF" w14:textId="77777777" w:rsidR="008937DC" w:rsidRPr="00745475" w:rsidRDefault="008937DC" w:rsidP="004F54D8">
            <w:pPr>
              <w:keepNext/>
              <w:ind w:left="2"/>
              <w:rPr>
                <w:rFonts w:eastAsia="Verdana"/>
                <w:sz w:val="18"/>
              </w:rPr>
            </w:pPr>
            <w:r>
              <w:rPr>
                <w:rFonts w:eastAsia="Verdana"/>
                <w:sz w:val="18"/>
              </w:rPr>
              <w:t>6.93x10</w:t>
            </w:r>
            <w:r w:rsidRPr="00745475">
              <w:rPr>
                <w:rFonts w:eastAsia="Verdana"/>
                <w:sz w:val="18"/>
                <w:vertAlign w:val="superscript"/>
              </w:rPr>
              <w:t>-3</w:t>
            </w:r>
          </w:p>
        </w:tc>
        <w:tc>
          <w:tcPr>
            <w:tcW w:w="2126" w:type="dxa"/>
            <w:gridSpan w:val="2"/>
            <w:tcBorders>
              <w:top w:val="single" w:sz="6" w:space="0" w:color="000000"/>
              <w:left w:val="single" w:sz="6" w:space="0" w:color="000000"/>
              <w:bottom w:val="single" w:sz="6" w:space="0" w:color="000000"/>
              <w:right w:val="single" w:sz="6" w:space="0" w:color="000000"/>
            </w:tcBorders>
          </w:tcPr>
          <w:p w14:paraId="440BEFF9" w14:textId="72A739F5" w:rsidR="008937DC" w:rsidRPr="00623ED5" w:rsidRDefault="00623ED5" w:rsidP="004F54D8">
            <w:pPr>
              <w:keepNext/>
              <w:ind w:left="2"/>
              <w:rPr>
                <w:rFonts w:eastAsia="Verdana"/>
                <w:sz w:val="18"/>
              </w:rPr>
            </w:pPr>
            <w:r>
              <w:rPr>
                <w:rFonts w:eastAsia="Verdana"/>
                <w:sz w:val="18"/>
              </w:rPr>
              <w:t>2</w:t>
            </w:r>
            <w:r w:rsidR="008937DC" w:rsidRPr="00623ED5">
              <w:rPr>
                <w:rFonts w:eastAsia="Verdana"/>
                <w:sz w:val="18"/>
              </w:rPr>
              <w:t>%</w:t>
            </w:r>
          </w:p>
        </w:tc>
      </w:tr>
      <w:tr w:rsidR="008937DC" w:rsidRPr="00540B49" w14:paraId="4702ABD8" w14:textId="77777777" w:rsidTr="007D2194">
        <w:trPr>
          <w:trHeight w:val="30"/>
        </w:trPr>
        <w:tc>
          <w:tcPr>
            <w:tcW w:w="2043" w:type="dxa"/>
            <w:tcBorders>
              <w:top w:val="single" w:sz="6" w:space="0" w:color="000000"/>
              <w:left w:val="single" w:sz="6" w:space="0" w:color="000000"/>
              <w:bottom w:val="single" w:sz="6" w:space="0" w:color="000000"/>
              <w:right w:val="single" w:sz="6" w:space="0" w:color="000000"/>
            </w:tcBorders>
          </w:tcPr>
          <w:p w14:paraId="7A905319" w14:textId="106414F3" w:rsidR="008937DC" w:rsidRPr="00540B49" w:rsidRDefault="0013179F" w:rsidP="004F54D8">
            <w:pPr>
              <w:keepNext/>
              <w:ind w:left="1"/>
              <w:rPr>
                <w:rFonts w:eastAsia="Verdana"/>
                <w:sz w:val="18"/>
              </w:rPr>
            </w:pPr>
            <w:r>
              <w:rPr>
                <w:rFonts w:eastAsia="Verdana"/>
                <w:sz w:val="18"/>
              </w:rPr>
              <w:t>Scenario [</w:t>
            </w:r>
            <w:r w:rsidR="00623ED5">
              <w:rPr>
                <w:rFonts w:eastAsia="Verdana"/>
                <w:sz w:val="18"/>
              </w:rPr>
              <w:t>7</w:t>
            </w:r>
            <w:r>
              <w:rPr>
                <w:rFonts w:eastAsia="Verdana"/>
                <w:sz w:val="18"/>
              </w:rPr>
              <w:t>] + Scenario [</w:t>
            </w:r>
            <w:r w:rsidR="00623ED5">
              <w:rPr>
                <w:rFonts w:eastAsia="Verdana"/>
                <w:sz w:val="18"/>
              </w:rPr>
              <w:t>8</w:t>
            </w:r>
            <w:r w:rsidR="008937DC">
              <w:rPr>
                <w:rFonts w:eastAsia="Verdana"/>
                <w:sz w:val="18"/>
              </w:rPr>
              <w:t>] – Spraying + Injection</w:t>
            </w:r>
          </w:p>
        </w:tc>
        <w:tc>
          <w:tcPr>
            <w:tcW w:w="1984" w:type="dxa"/>
            <w:tcBorders>
              <w:top w:val="single" w:sz="6" w:space="0" w:color="000000"/>
              <w:left w:val="single" w:sz="6" w:space="0" w:color="000000"/>
              <w:bottom w:val="single" w:sz="6" w:space="0" w:color="000000"/>
              <w:right w:val="single" w:sz="6" w:space="0" w:color="000000"/>
            </w:tcBorders>
          </w:tcPr>
          <w:p w14:paraId="0DD0F127" w14:textId="77777777" w:rsidR="008937DC" w:rsidRPr="00540B49" w:rsidRDefault="008937DC" w:rsidP="004F54D8">
            <w:pPr>
              <w:keepNext/>
              <w:rPr>
                <w:rFonts w:eastAsia="Verdana"/>
                <w:sz w:val="18"/>
              </w:rPr>
            </w:pPr>
            <w:r>
              <w:rPr>
                <w:rFonts w:eastAsia="Verdana"/>
                <w:sz w:val="18"/>
              </w:rPr>
              <w:t>1/ no PPE</w:t>
            </w:r>
          </w:p>
        </w:tc>
        <w:tc>
          <w:tcPr>
            <w:tcW w:w="1843" w:type="dxa"/>
            <w:tcBorders>
              <w:top w:val="single" w:sz="6" w:space="0" w:color="000000"/>
              <w:left w:val="single" w:sz="6" w:space="0" w:color="000000"/>
              <w:bottom w:val="single" w:sz="6" w:space="0" w:color="000000"/>
              <w:right w:val="single" w:sz="6" w:space="0" w:color="000000"/>
            </w:tcBorders>
          </w:tcPr>
          <w:p w14:paraId="23C01D71" w14:textId="77777777" w:rsidR="008937DC" w:rsidRPr="00540B49" w:rsidRDefault="008937DC" w:rsidP="004F54D8">
            <w:pPr>
              <w:keepNext/>
              <w:rPr>
                <w:rFonts w:eastAsia="Verdana"/>
                <w:sz w:val="18"/>
              </w:rPr>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1C363B57" w14:textId="50230C45" w:rsidR="008937DC" w:rsidRPr="00540B49" w:rsidRDefault="00062FF7" w:rsidP="004F54D8">
            <w:pPr>
              <w:keepNext/>
              <w:ind w:left="2"/>
              <w:rPr>
                <w:rFonts w:eastAsia="Verdana"/>
                <w:sz w:val="18"/>
              </w:rPr>
            </w:pPr>
            <w:r>
              <w:rPr>
                <w:rFonts w:eastAsia="Verdana"/>
                <w:sz w:val="18"/>
              </w:rPr>
              <w:t>3.10</w:t>
            </w:r>
            <w:r w:rsidR="008937DC">
              <w:rPr>
                <w:rFonts w:eastAsia="Verdana"/>
                <w:sz w:val="18"/>
              </w:rPr>
              <w:t>x10</w:t>
            </w:r>
            <w:r w:rsidR="008937DC" w:rsidRPr="00745475">
              <w:rPr>
                <w:rFonts w:eastAsia="Verdana"/>
                <w:sz w:val="18"/>
                <w:vertAlign w:val="superscript"/>
              </w:rPr>
              <w:t>-</w:t>
            </w:r>
            <w:r>
              <w:rPr>
                <w:rFonts w:eastAsia="Verdana"/>
                <w:sz w:val="18"/>
                <w:vertAlign w:val="superscript"/>
              </w:rPr>
              <w:t>2</w:t>
            </w:r>
          </w:p>
        </w:tc>
        <w:tc>
          <w:tcPr>
            <w:tcW w:w="2126" w:type="dxa"/>
            <w:tcBorders>
              <w:top w:val="single" w:sz="6" w:space="0" w:color="000000"/>
              <w:left w:val="single" w:sz="6" w:space="0" w:color="000000"/>
              <w:bottom w:val="single" w:sz="6" w:space="0" w:color="000000"/>
              <w:right w:val="single" w:sz="6" w:space="0" w:color="000000"/>
            </w:tcBorders>
          </w:tcPr>
          <w:p w14:paraId="678F306D" w14:textId="5F7C06A4" w:rsidR="008937DC" w:rsidRPr="00540B49" w:rsidRDefault="00062FF7" w:rsidP="004F54D8">
            <w:pPr>
              <w:keepNext/>
              <w:ind w:left="2"/>
              <w:rPr>
                <w:rFonts w:eastAsia="Verdana"/>
                <w:sz w:val="18"/>
              </w:rPr>
            </w:pPr>
            <w:r>
              <w:rPr>
                <w:rFonts w:eastAsia="Verdana"/>
                <w:sz w:val="18"/>
              </w:rPr>
              <w:t>4.68</w:t>
            </w:r>
            <w:r w:rsidR="008937DC">
              <w:rPr>
                <w:rFonts w:eastAsia="Verdana"/>
                <w:sz w:val="18"/>
              </w:rPr>
              <w:t>x10</w:t>
            </w:r>
            <w:r w:rsidR="008937DC" w:rsidRPr="00745475">
              <w:rPr>
                <w:rFonts w:eastAsia="Verdana"/>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7B41ABCC" w14:textId="5132A55E" w:rsidR="008937DC" w:rsidRPr="00540B49" w:rsidRDefault="00062FF7" w:rsidP="004F54D8">
            <w:pPr>
              <w:keepNext/>
              <w:ind w:left="2"/>
              <w:rPr>
                <w:rFonts w:eastAsia="Verdana"/>
                <w:sz w:val="18"/>
              </w:rPr>
            </w:pPr>
            <w:r>
              <w:rPr>
                <w:rFonts w:eastAsia="Verdana"/>
                <w:sz w:val="18"/>
              </w:rPr>
              <w:t>3.15</w:t>
            </w:r>
            <w:r w:rsidR="008937DC">
              <w:rPr>
                <w:rFonts w:eastAsia="Verdana"/>
                <w:sz w:val="18"/>
              </w:rPr>
              <w:t>x10</w:t>
            </w:r>
            <w:r w:rsidR="008937DC" w:rsidRPr="00745475">
              <w:rPr>
                <w:rFonts w:eastAsia="Verdana"/>
                <w:sz w:val="18"/>
                <w:vertAlign w:val="superscript"/>
              </w:rPr>
              <w:t>-</w:t>
            </w:r>
            <w:r>
              <w:rPr>
                <w:rFonts w:eastAsia="Verdana"/>
                <w:sz w:val="18"/>
                <w:vertAlign w:val="superscript"/>
              </w:rPr>
              <w:t>2</w:t>
            </w:r>
          </w:p>
        </w:tc>
        <w:tc>
          <w:tcPr>
            <w:tcW w:w="2126" w:type="dxa"/>
            <w:gridSpan w:val="2"/>
            <w:tcBorders>
              <w:top w:val="single" w:sz="6" w:space="0" w:color="000000"/>
              <w:left w:val="single" w:sz="6" w:space="0" w:color="000000"/>
              <w:bottom w:val="single" w:sz="6" w:space="0" w:color="000000"/>
              <w:right w:val="single" w:sz="6" w:space="0" w:color="000000"/>
            </w:tcBorders>
          </w:tcPr>
          <w:p w14:paraId="2168A806" w14:textId="266D0351" w:rsidR="008937DC" w:rsidRPr="007D2194" w:rsidRDefault="00623ED5" w:rsidP="004F54D8">
            <w:pPr>
              <w:keepNext/>
              <w:ind w:left="2"/>
              <w:rPr>
                <w:rFonts w:eastAsia="Verdana"/>
                <w:sz w:val="18"/>
              </w:rPr>
            </w:pPr>
            <w:r>
              <w:rPr>
                <w:rFonts w:eastAsia="Verdana"/>
                <w:sz w:val="18"/>
              </w:rPr>
              <w:t>10</w:t>
            </w:r>
            <w:r w:rsidR="008937DC" w:rsidRPr="007D2194">
              <w:rPr>
                <w:rFonts w:eastAsia="Verdana"/>
                <w:sz w:val="18"/>
              </w:rPr>
              <w:t>%</w:t>
            </w:r>
          </w:p>
        </w:tc>
      </w:tr>
    </w:tbl>
    <w:p w14:paraId="058E4651" w14:textId="77777777" w:rsidR="008937DC" w:rsidRPr="00540B49" w:rsidRDefault="008937DC" w:rsidP="008937DC">
      <w:pPr>
        <w:spacing w:after="4" w:line="249" w:lineRule="auto"/>
        <w:ind w:left="-3" w:hanging="10"/>
        <w:jc w:val="both"/>
        <w:rPr>
          <w:rFonts w:eastAsia="Verdana"/>
          <w:i/>
        </w:rPr>
      </w:pPr>
    </w:p>
    <w:p w14:paraId="3E2C3970" w14:textId="77777777" w:rsidR="008937DC" w:rsidRPr="00856123" w:rsidRDefault="008937DC" w:rsidP="008937DC">
      <w:pPr>
        <w:pStyle w:val="Paragraphedeliste"/>
        <w:keepNext/>
        <w:numPr>
          <w:ilvl w:val="0"/>
          <w:numId w:val="11"/>
        </w:numPr>
        <w:jc w:val="both"/>
        <w:rPr>
          <w:u w:val="single"/>
        </w:rPr>
      </w:pPr>
      <w:r>
        <w:rPr>
          <w:rFonts w:eastAsia="Verdana"/>
          <w:u w:val="single"/>
        </w:rPr>
        <w:t>Cypermethrin</w:t>
      </w:r>
    </w:p>
    <w:p w14:paraId="41A45760" w14:textId="77777777" w:rsidR="008937DC" w:rsidRPr="00856123" w:rsidRDefault="008937DC" w:rsidP="008937DC">
      <w:pPr>
        <w:keepNext/>
        <w:jc w:val="both"/>
        <w:rPr>
          <w:u w:val="single"/>
        </w:rPr>
      </w:pPr>
    </w:p>
    <w:tbl>
      <w:tblPr>
        <w:tblStyle w:val="TableGrid"/>
        <w:tblW w:w="13808" w:type="dxa"/>
        <w:tblInd w:w="9" w:type="dxa"/>
        <w:tblCellMar>
          <w:top w:w="50" w:type="dxa"/>
          <w:left w:w="67" w:type="dxa"/>
          <w:right w:w="27" w:type="dxa"/>
        </w:tblCellMar>
        <w:tblLook w:val="04A0" w:firstRow="1" w:lastRow="0" w:firstColumn="1" w:lastColumn="0" w:noHBand="0" w:noVBand="1"/>
      </w:tblPr>
      <w:tblGrid>
        <w:gridCol w:w="2043"/>
        <w:gridCol w:w="1984"/>
        <w:gridCol w:w="1843"/>
        <w:gridCol w:w="1985"/>
        <w:gridCol w:w="2126"/>
        <w:gridCol w:w="1701"/>
        <w:gridCol w:w="624"/>
        <w:gridCol w:w="1502"/>
      </w:tblGrid>
      <w:tr w:rsidR="008937DC" w:rsidRPr="00540B49" w14:paraId="7470C8D4" w14:textId="77777777" w:rsidTr="007D2194">
        <w:trPr>
          <w:trHeight w:val="231"/>
        </w:trPr>
        <w:tc>
          <w:tcPr>
            <w:tcW w:w="12306" w:type="dxa"/>
            <w:gridSpan w:val="7"/>
            <w:tcBorders>
              <w:top w:val="single" w:sz="6" w:space="0" w:color="000000"/>
              <w:left w:val="single" w:sz="6" w:space="0" w:color="000000"/>
              <w:bottom w:val="single" w:sz="6" w:space="0" w:color="000000"/>
              <w:right w:val="nil"/>
            </w:tcBorders>
            <w:shd w:val="clear" w:color="auto" w:fill="FFFFCC"/>
          </w:tcPr>
          <w:p w14:paraId="58B8E7F9" w14:textId="51E89621" w:rsidR="008937DC" w:rsidRPr="00540B49" w:rsidRDefault="008937DC" w:rsidP="004F54D8">
            <w:pPr>
              <w:keepNext/>
              <w:ind w:right="321"/>
              <w:jc w:val="right"/>
            </w:pPr>
            <w:r w:rsidRPr="00540B49">
              <w:rPr>
                <w:rFonts w:eastAsia="Verdana"/>
                <w:b/>
                <w:sz w:val="18"/>
              </w:rPr>
              <w:t xml:space="preserve">Summary table: combined systemic exposure and risk characterisation for </w:t>
            </w:r>
            <w:r w:rsidR="00062FF7">
              <w:rPr>
                <w:rFonts w:eastAsia="Verdana"/>
                <w:b/>
                <w:sz w:val="18"/>
              </w:rPr>
              <w:t>non-</w:t>
            </w:r>
            <w:r w:rsidRPr="00540B49">
              <w:rPr>
                <w:rFonts w:eastAsia="Verdana"/>
                <w:b/>
                <w:sz w:val="18"/>
              </w:rPr>
              <w:t xml:space="preserve">professional users </w:t>
            </w:r>
          </w:p>
        </w:tc>
        <w:tc>
          <w:tcPr>
            <w:tcW w:w="1502" w:type="dxa"/>
            <w:tcBorders>
              <w:top w:val="single" w:sz="6" w:space="0" w:color="000000"/>
              <w:left w:val="nil"/>
              <w:bottom w:val="single" w:sz="6" w:space="0" w:color="000000"/>
              <w:right w:val="single" w:sz="6" w:space="0" w:color="000000"/>
            </w:tcBorders>
            <w:shd w:val="clear" w:color="auto" w:fill="FFFFCC"/>
          </w:tcPr>
          <w:p w14:paraId="48A81D17" w14:textId="77777777" w:rsidR="008937DC" w:rsidRPr="00540B49" w:rsidRDefault="008937DC" w:rsidP="004F54D8">
            <w:pPr>
              <w:keepNext/>
            </w:pPr>
          </w:p>
        </w:tc>
      </w:tr>
      <w:tr w:rsidR="008937DC" w:rsidRPr="00540B49" w14:paraId="4751AA9F" w14:textId="77777777" w:rsidTr="007D2194">
        <w:trPr>
          <w:trHeight w:val="1663"/>
        </w:trPr>
        <w:tc>
          <w:tcPr>
            <w:tcW w:w="2043" w:type="dxa"/>
            <w:tcBorders>
              <w:top w:val="single" w:sz="6" w:space="0" w:color="000000"/>
              <w:left w:val="single" w:sz="6" w:space="0" w:color="000000"/>
              <w:bottom w:val="single" w:sz="6" w:space="0" w:color="000000"/>
              <w:right w:val="single" w:sz="6" w:space="0" w:color="000000"/>
            </w:tcBorders>
          </w:tcPr>
          <w:p w14:paraId="25D5662D" w14:textId="77777777" w:rsidR="008937DC" w:rsidRPr="00540B49" w:rsidRDefault="008937DC" w:rsidP="004F54D8">
            <w:pPr>
              <w:keepNext/>
              <w:ind w:left="1"/>
            </w:pPr>
            <w:r w:rsidRPr="00540B49">
              <w:rPr>
                <w:rFonts w:eastAsia="Verdana"/>
                <w:b/>
                <w:sz w:val="18"/>
              </w:rPr>
              <w:t xml:space="preserve">Scenarios combined </w:t>
            </w:r>
          </w:p>
        </w:tc>
        <w:tc>
          <w:tcPr>
            <w:tcW w:w="1984" w:type="dxa"/>
            <w:tcBorders>
              <w:top w:val="single" w:sz="6" w:space="0" w:color="000000"/>
              <w:left w:val="single" w:sz="6" w:space="0" w:color="000000"/>
              <w:bottom w:val="single" w:sz="6" w:space="0" w:color="000000"/>
              <w:right w:val="single" w:sz="6" w:space="0" w:color="000000"/>
            </w:tcBorders>
          </w:tcPr>
          <w:p w14:paraId="06BD9B40" w14:textId="77777777" w:rsidR="008937DC" w:rsidRPr="00540B49" w:rsidRDefault="008937DC" w:rsidP="004F54D8">
            <w:pPr>
              <w:keepNext/>
            </w:pPr>
            <w:r w:rsidRPr="00540B49">
              <w:rPr>
                <w:rFonts w:eastAsia="Verdana"/>
                <w:b/>
                <w:sz w:val="18"/>
              </w:rPr>
              <w:t xml:space="preserve">Tier/PPE </w:t>
            </w:r>
          </w:p>
        </w:tc>
        <w:tc>
          <w:tcPr>
            <w:tcW w:w="1843" w:type="dxa"/>
            <w:tcBorders>
              <w:top w:val="single" w:sz="6" w:space="0" w:color="000000"/>
              <w:left w:val="single" w:sz="6" w:space="0" w:color="000000"/>
              <w:bottom w:val="single" w:sz="6" w:space="0" w:color="000000"/>
              <w:right w:val="single" w:sz="6" w:space="0" w:color="000000"/>
            </w:tcBorders>
          </w:tcPr>
          <w:p w14:paraId="32F9A3FE" w14:textId="77777777" w:rsidR="008937DC" w:rsidRPr="00540B49" w:rsidRDefault="008937DC" w:rsidP="004F54D8">
            <w:pPr>
              <w:keepNext/>
              <w:spacing w:line="239" w:lineRule="auto"/>
            </w:pPr>
            <w:r w:rsidRPr="00540B49">
              <w:rPr>
                <w:rFonts w:eastAsia="Verdana"/>
                <w:b/>
                <w:sz w:val="18"/>
              </w:rPr>
              <w:t xml:space="preserve">Estimated oral uptake </w:t>
            </w:r>
          </w:p>
          <w:p w14:paraId="2E151487" w14:textId="77777777" w:rsidR="008937DC" w:rsidRPr="00540B49" w:rsidRDefault="008937DC" w:rsidP="004F54D8">
            <w:pPr>
              <w:keepNext/>
              <w:jc w:val="both"/>
            </w:pPr>
            <w:r w:rsidRPr="00540B49">
              <w:rPr>
                <w:rFonts w:eastAsia="Verdana"/>
                <w:b/>
                <w:sz w:val="18"/>
              </w:rPr>
              <w:t xml:space="preserve">[mg/kg bw/day] </w:t>
            </w:r>
          </w:p>
        </w:tc>
        <w:tc>
          <w:tcPr>
            <w:tcW w:w="1985" w:type="dxa"/>
            <w:tcBorders>
              <w:top w:val="single" w:sz="6" w:space="0" w:color="000000"/>
              <w:left w:val="single" w:sz="6" w:space="0" w:color="000000"/>
              <w:bottom w:val="single" w:sz="6" w:space="0" w:color="000000"/>
              <w:right w:val="single" w:sz="6" w:space="0" w:color="000000"/>
            </w:tcBorders>
          </w:tcPr>
          <w:p w14:paraId="79C13CEE" w14:textId="77777777" w:rsidR="008937DC" w:rsidRPr="00540B49" w:rsidRDefault="008937DC" w:rsidP="004F54D8">
            <w:pPr>
              <w:keepNext/>
              <w:ind w:left="2"/>
            </w:pPr>
            <w:r w:rsidRPr="00540B49">
              <w:rPr>
                <w:rFonts w:eastAsia="Verdana"/>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054B7804" w14:textId="77777777" w:rsidR="008937DC" w:rsidRPr="00540B49" w:rsidRDefault="008937DC" w:rsidP="004F54D8">
            <w:pPr>
              <w:keepNext/>
              <w:ind w:left="2"/>
            </w:pPr>
            <w:r w:rsidRPr="00540B49">
              <w:rPr>
                <w:rFonts w:eastAsia="Verdana"/>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3B47E72D" w14:textId="77777777" w:rsidR="008937DC" w:rsidRPr="00540B49" w:rsidRDefault="008937DC" w:rsidP="004F54D8">
            <w:pPr>
              <w:keepNext/>
              <w:ind w:left="2"/>
            </w:pPr>
            <w:r w:rsidRPr="00540B49">
              <w:rPr>
                <w:rFonts w:eastAsia="Verdana"/>
                <w:b/>
                <w:sz w:val="18"/>
              </w:rPr>
              <w:t xml:space="preserve">Estimated total uptake [mg/kg bw/day] </w:t>
            </w:r>
          </w:p>
        </w:tc>
        <w:tc>
          <w:tcPr>
            <w:tcW w:w="2126" w:type="dxa"/>
            <w:gridSpan w:val="2"/>
            <w:tcBorders>
              <w:top w:val="single" w:sz="6" w:space="0" w:color="000000"/>
              <w:left w:val="single" w:sz="6" w:space="0" w:color="000000"/>
              <w:bottom w:val="single" w:sz="6" w:space="0" w:color="000000"/>
              <w:right w:val="single" w:sz="6" w:space="0" w:color="000000"/>
            </w:tcBorders>
          </w:tcPr>
          <w:p w14:paraId="507C8C41" w14:textId="77777777" w:rsidR="008937DC" w:rsidRPr="00623ED5" w:rsidRDefault="008937DC" w:rsidP="004F54D8">
            <w:pPr>
              <w:keepNext/>
              <w:spacing w:line="239" w:lineRule="auto"/>
              <w:ind w:left="2"/>
            </w:pPr>
            <w:r w:rsidRPr="00623ED5">
              <w:rPr>
                <w:rFonts w:eastAsia="Verdana"/>
                <w:b/>
                <w:sz w:val="18"/>
              </w:rPr>
              <w:t xml:space="preserve">Estimated uptake/ AEL  </w:t>
            </w:r>
          </w:p>
          <w:p w14:paraId="551D6A76" w14:textId="77777777" w:rsidR="008937DC" w:rsidRPr="00623ED5" w:rsidRDefault="008937DC" w:rsidP="004F54D8">
            <w:pPr>
              <w:keepNext/>
              <w:ind w:left="2"/>
            </w:pPr>
            <w:r w:rsidRPr="00623ED5">
              <w:rPr>
                <w:rFonts w:eastAsia="Verdana"/>
                <w:b/>
                <w:sz w:val="18"/>
              </w:rPr>
              <w:t xml:space="preserve">(%) </w:t>
            </w:r>
          </w:p>
          <w:p w14:paraId="648A0A54" w14:textId="77777777" w:rsidR="008937DC" w:rsidRPr="00623ED5" w:rsidRDefault="008937DC" w:rsidP="004F54D8">
            <w:pPr>
              <w:keepNext/>
              <w:ind w:left="2"/>
            </w:pPr>
            <w:r w:rsidRPr="00623ED5">
              <w:rPr>
                <w:rFonts w:eastAsia="Verdana"/>
                <w:sz w:val="18"/>
              </w:rPr>
              <w:t xml:space="preserve"> </w:t>
            </w:r>
          </w:p>
          <w:p w14:paraId="1EBB3413" w14:textId="3A8C3264" w:rsidR="008937DC" w:rsidRPr="00623ED5" w:rsidRDefault="008937DC" w:rsidP="004F54D8">
            <w:pPr>
              <w:keepNext/>
              <w:ind w:left="-5" w:hanging="10"/>
              <w:jc w:val="both"/>
              <w:rPr>
                <w:sz w:val="18"/>
              </w:rPr>
            </w:pPr>
            <w:r w:rsidRPr="00623ED5">
              <w:rPr>
                <w:sz w:val="18"/>
              </w:rPr>
              <w:t>AEL</w:t>
            </w:r>
            <w:r w:rsidR="00623ED5">
              <w:rPr>
                <w:sz w:val="18"/>
                <w:vertAlign w:val="subscript"/>
              </w:rPr>
              <w:t>short</w:t>
            </w:r>
            <w:r w:rsidRPr="00623ED5">
              <w:rPr>
                <w:sz w:val="18"/>
                <w:vertAlign w:val="subscript"/>
              </w:rPr>
              <w:t xml:space="preserve">-term </w:t>
            </w:r>
            <w:r w:rsidR="00062FF7" w:rsidRPr="00623ED5">
              <w:rPr>
                <w:sz w:val="18"/>
              </w:rPr>
              <w:t>= 0.0</w:t>
            </w:r>
            <w:r w:rsidR="00623ED5">
              <w:rPr>
                <w:sz w:val="18"/>
              </w:rPr>
              <w:t>88</w:t>
            </w:r>
            <w:r w:rsidRPr="00623ED5">
              <w:rPr>
                <w:sz w:val="18"/>
              </w:rPr>
              <w:t xml:space="preserve"> </w:t>
            </w:r>
          </w:p>
          <w:p w14:paraId="0EC9848A" w14:textId="77777777" w:rsidR="008937DC" w:rsidRPr="00623ED5" w:rsidRDefault="008937DC" w:rsidP="004F54D8">
            <w:pPr>
              <w:keepNext/>
              <w:ind w:left="-5" w:hanging="10"/>
              <w:jc w:val="both"/>
              <w:rPr>
                <w:sz w:val="18"/>
              </w:rPr>
            </w:pPr>
            <w:r w:rsidRPr="00623ED5">
              <w:rPr>
                <w:sz w:val="18"/>
              </w:rPr>
              <w:t xml:space="preserve">mg/kg bw/d </w:t>
            </w:r>
          </w:p>
          <w:p w14:paraId="63EE481F" w14:textId="77777777" w:rsidR="008937DC" w:rsidRPr="00623ED5" w:rsidRDefault="008937DC" w:rsidP="004F54D8">
            <w:pPr>
              <w:keepNext/>
              <w:ind w:left="2"/>
            </w:pPr>
            <w:r w:rsidRPr="00623ED5">
              <w:rPr>
                <w:rFonts w:eastAsia="Verdana"/>
                <w:b/>
                <w:sz w:val="18"/>
              </w:rPr>
              <w:t xml:space="preserve"> </w:t>
            </w:r>
          </w:p>
        </w:tc>
      </w:tr>
      <w:tr w:rsidR="008937DC" w:rsidRPr="00540B49" w14:paraId="647AFC46" w14:textId="77777777" w:rsidTr="007D2194">
        <w:trPr>
          <w:trHeight w:val="30"/>
        </w:trPr>
        <w:tc>
          <w:tcPr>
            <w:tcW w:w="2043" w:type="dxa"/>
            <w:tcBorders>
              <w:top w:val="single" w:sz="6" w:space="0" w:color="000000"/>
              <w:left w:val="single" w:sz="6" w:space="0" w:color="000000"/>
              <w:bottom w:val="single" w:sz="6" w:space="0" w:color="000000"/>
              <w:right w:val="single" w:sz="6" w:space="0" w:color="000000"/>
            </w:tcBorders>
          </w:tcPr>
          <w:p w14:paraId="230B7C0A" w14:textId="567D325A" w:rsidR="008937DC" w:rsidRPr="00540B49" w:rsidRDefault="00062FF7" w:rsidP="004F54D8">
            <w:pPr>
              <w:keepNext/>
              <w:ind w:left="1"/>
            </w:pPr>
            <w:r>
              <w:rPr>
                <w:rFonts w:eastAsia="Verdana"/>
                <w:sz w:val="18"/>
              </w:rPr>
              <w:t>Scenario [</w:t>
            </w:r>
            <w:r w:rsidR="00623ED5">
              <w:rPr>
                <w:rFonts w:eastAsia="Verdana"/>
                <w:sz w:val="18"/>
              </w:rPr>
              <w:t>6</w:t>
            </w:r>
            <w:r w:rsidR="008937DC">
              <w:rPr>
                <w:rFonts w:eastAsia="Verdana"/>
                <w:sz w:val="18"/>
              </w:rPr>
              <w:t xml:space="preserve">] </w:t>
            </w:r>
            <w:r w:rsidR="008937DC" w:rsidRPr="00540B49">
              <w:rPr>
                <w:rFonts w:eastAsia="Verdana"/>
                <w:sz w:val="18"/>
              </w:rPr>
              <w:t xml:space="preserve">+ Scenario </w:t>
            </w:r>
            <w:r>
              <w:rPr>
                <w:rFonts w:eastAsia="Verdana"/>
                <w:sz w:val="18"/>
              </w:rPr>
              <w:t>[</w:t>
            </w:r>
            <w:r w:rsidR="00623ED5">
              <w:rPr>
                <w:rFonts w:eastAsia="Verdana"/>
                <w:sz w:val="18"/>
              </w:rPr>
              <w:t>8</w:t>
            </w:r>
            <w:r w:rsidR="008937DC">
              <w:rPr>
                <w:rFonts w:eastAsia="Verdana"/>
                <w:sz w:val="18"/>
              </w:rPr>
              <w:t>] – Brushing + Injection</w:t>
            </w:r>
          </w:p>
        </w:tc>
        <w:tc>
          <w:tcPr>
            <w:tcW w:w="1984" w:type="dxa"/>
            <w:tcBorders>
              <w:top w:val="single" w:sz="6" w:space="0" w:color="000000"/>
              <w:left w:val="single" w:sz="6" w:space="0" w:color="000000"/>
              <w:bottom w:val="single" w:sz="6" w:space="0" w:color="000000"/>
              <w:right w:val="single" w:sz="6" w:space="0" w:color="000000"/>
            </w:tcBorders>
          </w:tcPr>
          <w:p w14:paraId="0AA26327" w14:textId="77777777" w:rsidR="008937DC" w:rsidRPr="00540B49" w:rsidRDefault="008937DC" w:rsidP="004F54D8">
            <w:pPr>
              <w:keepNext/>
            </w:pPr>
            <w:r w:rsidRPr="00540B49">
              <w:rPr>
                <w:rFonts w:eastAsia="Verdana"/>
                <w:sz w:val="18"/>
              </w:rPr>
              <w:t xml:space="preserve">1/no PPE </w:t>
            </w:r>
          </w:p>
        </w:tc>
        <w:tc>
          <w:tcPr>
            <w:tcW w:w="1843" w:type="dxa"/>
            <w:tcBorders>
              <w:top w:val="single" w:sz="6" w:space="0" w:color="000000"/>
              <w:left w:val="single" w:sz="6" w:space="0" w:color="000000"/>
              <w:bottom w:val="single" w:sz="6" w:space="0" w:color="000000"/>
              <w:right w:val="single" w:sz="6" w:space="0" w:color="000000"/>
            </w:tcBorders>
          </w:tcPr>
          <w:p w14:paraId="12C288A4" w14:textId="77777777" w:rsidR="008937DC" w:rsidRPr="00540B49" w:rsidRDefault="008937DC" w:rsidP="004F54D8">
            <w:pPr>
              <w:keepNext/>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4C00BB44" w14:textId="0F75C680" w:rsidR="008937DC" w:rsidRPr="00856123" w:rsidRDefault="000F6D85" w:rsidP="004F54D8">
            <w:pPr>
              <w:keepNext/>
              <w:ind w:left="2"/>
              <w:rPr>
                <w:rFonts w:eastAsia="Verdana"/>
                <w:sz w:val="18"/>
              </w:rPr>
            </w:pPr>
            <w:r>
              <w:rPr>
                <w:rFonts w:eastAsia="Verdana"/>
                <w:sz w:val="18"/>
              </w:rPr>
              <w:t>8.55</w:t>
            </w:r>
            <w:r w:rsidR="008937DC">
              <w:rPr>
                <w:rFonts w:eastAsia="Verdana"/>
                <w:sz w:val="18"/>
              </w:rPr>
              <w:t>x10</w:t>
            </w:r>
            <w:r w:rsidR="008937DC" w:rsidRPr="00856123">
              <w:rPr>
                <w:rFonts w:eastAsia="Verdana"/>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531D08AD" w14:textId="77777777" w:rsidR="008937DC" w:rsidRPr="00856123" w:rsidRDefault="008937DC" w:rsidP="004F54D8">
            <w:pPr>
              <w:keepNext/>
              <w:ind w:left="2"/>
              <w:rPr>
                <w:rFonts w:eastAsia="Verdana"/>
                <w:sz w:val="18"/>
              </w:rPr>
            </w:pPr>
            <w:r>
              <w:rPr>
                <w:rFonts w:eastAsia="Verdana"/>
                <w:sz w:val="18"/>
              </w:rPr>
              <w:t>4.97x10</w:t>
            </w:r>
            <w:r>
              <w:rPr>
                <w:rFonts w:eastAsia="Verdana"/>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1BE2C10C" w14:textId="5DF97C65" w:rsidR="008937DC" w:rsidRPr="00856123" w:rsidRDefault="000F6D85" w:rsidP="004F54D8">
            <w:pPr>
              <w:keepNext/>
              <w:ind w:left="2"/>
              <w:rPr>
                <w:rFonts w:eastAsia="Verdana"/>
                <w:sz w:val="18"/>
              </w:rPr>
            </w:pPr>
            <w:r>
              <w:rPr>
                <w:rFonts w:eastAsia="Verdana"/>
                <w:sz w:val="18"/>
              </w:rPr>
              <w:t>9.04</w:t>
            </w:r>
            <w:r w:rsidR="008937DC">
              <w:rPr>
                <w:rFonts w:eastAsia="Verdana"/>
                <w:sz w:val="18"/>
              </w:rPr>
              <w:t>x10</w:t>
            </w:r>
            <w:r w:rsidR="008937DC" w:rsidRPr="00856123">
              <w:rPr>
                <w:rFonts w:eastAsia="Verdana"/>
                <w:sz w:val="18"/>
                <w:vertAlign w:val="superscript"/>
              </w:rPr>
              <w:t>-3</w:t>
            </w:r>
          </w:p>
        </w:tc>
        <w:tc>
          <w:tcPr>
            <w:tcW w:w="2126" w:type="dxa"/>
            <w:gridSpan w:val="2"/>
            <w:tcBorders>
              <w:top w:val="single" w:sz="6" w:space="0" w:color="000000"/>
              <w:left w:val="single" w:sz="6" w:space="0" w:color="000000"/>
              <w:bottom w:val="single" w:sz="6" w:space="0" w:color="000000"/>
              <w:right w:val="single" w:sz="6" w:space="0" w:color="000000"/>
            </w:tcBorders>
          </w:tcPr>
          <w:p w14:paraId="6514A7EC" w14:textId="2A62EB84" w:rsidR="008937DC" w:rsidRPr="00623ED5" w:rsidRDefault="00623ED5" w:rsidP="007D2194">
            <w:pPr>
              <w:keepNext/>
              <w:rPr>
                <w:rFonts w:eastAsia="Verdana"/>
                <w:sz w:val="18"/>
              </w:rPr>
            </w:pPr>
            <w:r>
              <w:rPr>
                <w:rFonts w:eastAsia="Verdana"/>
                <w:sz w:val="18"/>
              </w:rPr>
              <w:t>10</w:t>
            </w:r>
            <w:r w:rsidR="008937DC" w:rsidRPr="00623ED5">
              <w:rPr>
                <w:rFonts w:eastAsia="Verdana"/>
                <w:sz w:val="18"/>
              </w:rPr>
              <w:t>%</w:t>
            </w:r>
          </w:p>
        </w:tc>
      </w:tr>
      <w:tr w:rsidR="008937DC" w:rsidRPr="00540B49" w14:paraId="05122F88" w14:textId="77777777" w:rsidTr="007D2194">
        <w:trPr>
          <w:trHeight w:val="30"/>
        </w:trPr>
        <w:tc>
          <w:tcPr>
            <w:tcW w:w="2043" w:type="dxa"/>
            <w:tcBorders>
              <w:top w:val="single" w:sz="6" w:space="0" w:color="000000"/>
              <w:left w:val="single" w:sz="6" w:space="0" w:color="000000"/>
              <w:bottom w:val="single" w:sz="6" w:space="0" w:color="000000"/>
              <w:right w:val="single" w:sz="6" w:space="0" w:color="000000"/>
            </w:tcBorders>
          </w:tcPr>
          <w:p w14:paraId="5D2CE6B7" w14:textId="14C64195" w:rsidR="008937DC" w:rsidRPr="00540B49" w:rsidRDefault="00062FF7" w:rsidP="004F54D8">
            <w:pPr>
              <w:keepNext/>
              <w:ind w:left="1"/>
              <w:rPr>
                <w:rFonts w:eastAsia="Verdana"/>
                <w:sz w:val="18"/>
              </w:rPr>
            </w:pPr>
            <w:r>
              <w:rPr>
                <w:rFonts w:eastAsia="Verdana"/>
                <w:sz w:val="18"/>
              </w:rPr>
              <w:t>Scenario [</w:t>
            </w:r>
            <w:r w:rsidR="00623ED5">
              <w:rPr>
                <w:rFonts w:eastAsia="Verdana"/>
                <w:sz w:val="18"/>
              </w:rPr>
              <w:t>7</w:t>
            </w:r>
            <w:r>
              <w:rPr>
                <w:rFonts w:eastAsia="Verdana"/>
                <w:sz w:val="18"/>
              </w:rPr>
              <w:t>] + Scenario [</w:t>
            </w:r>
            <w:r w:rsidR="00623ED5">
              <w:rPr>
                <w:rFonts w:eastAsia="Verdana"/>
                <w:sz w:val="18"/>
              </w:rPr>
              <w:t>8</w:t>
            </w:r>
            <w:r w:rsidR="008937DC">
              <w:rPr>
                <w:rFonts w:eastAsia="Verdana"/>
                <w:sz w:val="18"/>
              </w:rPr>
              <w:t>] – Spraying + Injection</w:t>
            </w:r>
          </w:p>
        </w:tc>
        <w:tc>
          <w:tcPr>
            <w:tcW w:w="1984" w:type="dxa"/>
            <w:tcBorders>
              <w:top w:val="single" w:sz="6" w:space="0" w:color="000000"/>
              <w:left w:val="single" w:sz="6" w:space="0" w:color="000000"/>
              <w:bottom w:val="single" w:sz="6" w:space="0" w:color="000000"/>
              <w:right w:val="single" w:sz="6" w:space="0" w:color="000000"/>
            </w:tcBorders>
          </w:tcPr>
          <w:p w14:paraId="1E9BD9CB" w14:textId="77777777" w:rsidR="008937DC" w:rsidRPr="00540B49" w:rsidRDefault="008937DC" w:rsidP="004F54D8">
            <w:pPr>
              <w:keepNext/>
              <w:rPr>
                <w:rFonts w:eastAsia="Verdana"/>
                <w:sz w:val="18"/>
              </w:rPr>
            </w:pPr>
            <w:r>
              <w:rPr>
                <w:rFonts w:eastAsia="Verdana"/>
                <w:sz w:val="18"/>
              </w:rPr>
              <w:t>1/ no PPE</w:t>
            </w:r>
          </w:p>
        </w:tc>
        <w:tc>
          <w:tcPr>
            <w:tcW w:w="1843" w:type="dxa"/>
            <w:tcBorders>
              <w:top w:val="single" w:sz="6" w:space="0" w:color="000000"/>
              <w:left w:val="single" w:sz="6" w:space="0" w:color="000000"/>
              <w:bottom w:val="single" w:sz="6" w:space="0" w:color="000000"/>
              <w:right w:val="single" w:sz="6" w:space="0" w:color="000000"/>
            </w:tcBorders>
          </w:tcPr>
          <w:p w14:paraId="5BFEF605" w14:textId="77777777" w:rsidR="008937DC" w:rsidRPr="00540B49" w:rsidRDefault="008937DC" w:rsidP="004F54D8">
            <w:pPr>
              <w:keepNext/>
              <w:rPr>
                <w:rFonts w:eastAsia="Verdana"/>
                <w:sz w:val="18"/>
              </w:rPr>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5F30FD46" w14:textId="19517E49" w:rsidR="008937DC" w:rsidRPr="00540B49" w:rsidRDefault="000F6D85" w:rsidP="004F54D8">
            <w:pPr>
              <w:keepNext/>
              <w:ind w:left="2"/>
              <w:rPr>
                <w:rFonts w:eastAsia="Verdana"/>
                <w:sz w:val="18"/>
              </w:rPr>
            </w:pPr>
            <w:r>
              <w:rPr>
                <w:rFonts w:eastAsia="Verdana"/>
                <w:sz w:val="18"/>
              </w:rPr>
              <w:t>3.87</w:t>
            </w:r>
            <w:r w:rsidR="008937DC">
              <w:rPr>
                <w:rFonts w:eastAsia="Verdana"/>
                <w:sz w:val="18"/>
              </w:rPr>
              <w:t>x10</w:t>
            </w:r>
            <w:r w:rsidR="008937DC" w:rsidRPr="00745475">
              <w:rPr>
                <w:rFonts w:eastAsia="Verdana"/>
                <w:sz w:val="18"/>
                <w:vertAlign w:val="superscript"/>
              </w:rPr>
              <w:t>-2</w:t>
            </w:r>
          </w:p>
        </w:tc>
        <w:tc>
          <w:tcPr>
            <w:tcW w:w="2126" w:type="dxa"/>
            <w:tcBorders>
              <w:top w:val="single" w:sz="6" w:space="0" w:color="000000"/>
              <w:left w:val="single" w:sz="6" w:space="0" w:color="000000"/>
              <w:bottom w:val="single" w:sz="6" w:space="0" w:color="000000"/>
              <w:right w:val="single" w:sz="6" w:space="0" w:color="000000"/>
            </w:tcBorders>
          </w:tcPr>
          <w:p w14:paraId="75715000" w14:textId="5CD283C1" w:rsidR="008937DC" w:rsidRPr="00540B49" w:rsidRDefault="00062FF7" w:rsidP="004F54D8">
            <w:pPr>
              <w:keepNext/>
              <w:ind w:left="2"/>
              <w:rPr>
                <w:rFonts w:eastAsia="Verdana"/>
                <w:sz w:val="18"/>
              </w:rPr>
            </w:pPr>
            <w:r>
              <w:rPr>
                <w:rFonts w:eastAsia="Verdana"/>
                <w:sz w:val="18"/>
              </w:rPr>
              <w:t>3.17</w:t>
            </w:r>
            <w:r w:rsidR="008937DC">
              <w:rPr>
                <w:rFonts w:eastAsia="Verdana"/>
                <w:sz w:val="18"/>
              </w:rPr>
              <w:t>x10</w:t>
            </w:r>
            <w:r w:rsidR="008937DC" w:rsidRPr="00745475">
              <w:rPr>
                <w:rFonts w:eastAsia="Verdana"/>
                <w:sz w:val="18"/>
                <w:vertAlign w:val="superscript"/>
              </w:rPr>
              <w:t>-3</w:t>
            </w:r>
          </w:p>
        </w:tc>
        <w:tc>
          <w:tcPr>
            <w:tcW w:w="1701" w:type="dxa"/>
            <w:tcBorders>
              <w:top w:val="single" w:sz="6" w:space="0" w:color="000000"/>
              <w:left w:val="single" w:sz="6" w:space="0" w:color="000000"/>
              <w:bottom w:val="single" w:sz="6" w:space="0" w:color="000000"/>
              <w:right w:val="single" w:sz="6" w:space="0" w:color="000000"/>
            </w:tcBorders>
          </w:tcPr>
          <w:p w14:paraId="17170D95" w14:textId="71306625" w:rsidR="008937DC" w:rsidRPr="00540B49" w:rsidRDefault="000F6D85" w:rsidP="004F54D8">
            <w:pPr>
              <w:keepNext/>
              <w:ind w:left="2"/>
              <w:rPr>
                <w:rFonts w:eastAsia="Verdana"/>
                <w:sz w:val="18"/>
              </w:rPr>
            </w:pPr>
            <w:r>
              <w:rPr>
                <w:rFonts w:eastAsia="Verdana"/>
                <w:sz w:val="18"/>
              </w:rPr>
              <w:t>4.18</w:t>
            </w:r>
            <w:r w:rsidR="008937DC">
              <w:rPr>
                <w:rFonts w:eastAsia="Verdana"/>
                <w:sz w:val="18"/>
              </w:rPr>
              <w:t>x10</w:t>
            </w:r>
            <w:r w:rsidR="008937DC" w:rsidRPr="00745475">
              <w:rPr>
                <w:rFonts w:eastAsia="Verdana"/>
                <w:sz w:val="18"/>
                <w:vertAlign w:val="superscript"/>
              </w:rPr>
              <w:t>-2</w:t>
            </w:r>
          </w:p>
        </w:tc>
        <w:tc>
          <w:tcPr>
            <w:tcW w:w="2126" w:type="dxa"/>
            <w:gridSpan w:val="2"/>
            <w:tcBorders>
              <w:top w:val="single" w:sz="6" w:space="0" w:color="000000"/>
              <w:left w:val="single" w:sz="6" w:space="0" w:color="000000"/>
              <w:bottom w:val="single" w:sz="6" w:space="0" w:color="000000"/>
              <w:right w:val="single" w:sz="6" w:space="0" w:color="000000"/>
            </w:tcBorders>
          </w:tcPr>
          <w:p w14:paraId="6A70D116" w14:textId="398B678C" w:rsidR="008937DC" w:rsidRPr="007D2194" w:rsidRDefault="00623ED5" w:rsidP="004F54D8">
            <w:pPr>
              <w:keepNext/>
              <w:ind w:left="2"/>
              <w:rPr>
                <w:rFonts w:eastAsia="Verdana"/>
                <w:sz w:val="18"/>
              </w:rPr>
            </w:pPr>
            <w:r>
              <w:rPr>
                <w:rFonts w:eastAsia="Verdana"/>
                <w:sz w:val="18"/>
              </w:rPr>
              <w:t>48</w:t>
            </w:r>
            <w:r w:rsidR="008937DC" w:rsidRPr="007D2194">
              <w:rPr>
                <w:rFonts w:eastAsia="Verdana"/>
                <w:sz w:val="18"/>
              </w:rPr>
              <w:t>%</w:t>
            </w:r>
          </w:p>
        </w:tc>
      </w:tr>
    </w:tbl>
    <w:p w14:paraId="721FAE7E" w14:textId="77777777" w:rsidR="008937DC" w:rsidRPr="00540B49" w:rsidRDefault="008937DC" w:rsidP="008937DC">
      <w:pPr>
        <w:spacing w:after="4" w:line="249" w:lineRule="auto"/>
        <w:ind w:left="-3" w:hanging="10"/>
        <w:jc w:val="both"/>
        <w:rPr>
          <w:rFonts w:eastAsia="Verdana"/>
          <w:i/>
        </w:rPr>
      </w:pPr>
    </w:p>
    <w:p w14:paraId="5A34F44B" w14:textId="5F0E8609" w:rsidR="0013179F" w:rsidRDefault="0013179F" w:rsidP="00227BC8">
      <w:pPr>
        <w:spacing w:line="260" w:lineRule="atLeast"/>
        <w:rPr>
          <w:rFonts w:ascii="Times New Roman" w:eastAsia="Calibri" w:hAnsi="Times New Roman" w:cs="Times New Roman"/>
          <w:i/>
          <w:iCs/>
          <w:shd w:val="clear" w:color="auto" w:fill="00FFFF"/>
          <w:lang w:eastAsia="en-US"/>
        </w:rPr>
      </w:pPr>
    </w:p>
    <w:p w14:paraId="074D9B8A" w14:textId="1E7B62CE" w:rsidR="00FD035F" w:rsidRPr="007D2194" w:rsidRDefault="00FD035F" w:rsidP="00227BC8">
      <w:pPr>
        <w:spacing w:line="260" w:lineRule="atLeast"/>
        <w:rPr>
          <w:rFonts w:ascii="Times New Roman" w:eastAsia="Calibri" w:hAnsi="Times New Roman" w:cs="Times New Roman"/>
          <w:i/>
          <w:iCs/>
          <w:shd w:val="clear" w:color="auto" w:fill="00FFFF"/>
          <w:lang w:val="en-US" w:eastAsia="en-US"/>
        </w:rPr>
        <w:sectPr w:rsidR="00FD035F" w:rsidRPr="007D2194" w:rsidSect="007D2194">
          <w:pgSz w:w="16838" w:h="11906" w:orient="landscape"/>
          <w:pgMar w:top="1446" w:right="1474" w:bottom="1247" w:left="2013" w:header="851" w:footer="851" w:gutter="0"/>
          <w:cols w:space="720"/>
          <w:docGrid w:linePitch="272"/>
        </w:sectPr>
      </w:pPr>
    </w:p>
    <w:p w14:paraId="294447E3" w14:textId="57C21B26" w:rsidR="009D0C0B" w:rsidRDefault="00FA480B">
      <w:pPr>
        <w:rPr>
          <w:rFonts w:eastAsia="Calibri"/>
          <w:b/>
          <w:i/>
          <w:sz w:val="22"/>
          <w:szCs w:val="22"/>
          <w:shd w:val="clear" w:color="auto" w:fill="00FFFF"/>
          <w:lang w:eastAsia="en-US"/>
        </w:rPr>
      </w:pPr>
      <w:r>
        <w:rPr>
          <w:rFonts w:eastAsia="Calibri"/>
          <w:b/>
          <w:i/>
          <w:sz w:val="22"/>
          <w:szCs w:val="22"/>
          <w:lang w:eastAsia="en-US"/>
        </w:rPr>
        <w:t>Exposure of the general public</w:t>
      </w:r>
      <w:r w:rsidR="00E226D4">
        <w:rPr>
          <w:rFonts w:eastAsia="Calibri"/>
          <w:b/>
          <w:i/>
          <w:sz w:val="22"/>
          <w:szCs w:val="22"/>
          <w:lang w:eastAsia="en-US"/>
        </w:rPr>
        <w:t xml:space="preserve"> – Secondary exposure</w:t>
      </w:r>
    </w:p>
    <w:p w14:paraId="3B8690F4" w14:textId="60EABFFC" w:rsidR="009D0C0B" w:rsidRDefault="009D0C0B">
      <w:pPr>
        <w:spacing w:line="260" w:lineRule="atLeast"/>
        <w:rPr>
          <w:rFonts w:eastAsia="Calibri"/>
          <w:b/>
          <w:i/>
          <w:sz w:val="22"/>
          <w:szCs w:val="22"/>
          <w:shd w:val="clear" w:color="auto" w:fill="00FFFF"/>
          <w:lang w:eastAsia="en-US"/>
        </w:rPr>
      </w:pPr>
    </w:p>
    <w:p w14:paraId="785508BA" w14:textId="72830425" w:rsidR="00E226D4" w:rsidRPr="009F71C2" w:rsidRDefault="00E226D4" w:rsidP="009F71C2">
      <w:pPr>
        <w:rPr>
          <w:rFonts w:eastAsia="Calibri"/>
          <w:i/>
          <w:u w:val="single"/>
          <w:lang w:eastAsia="en-US"/>
        </w:rPr>
      </w:pPr>
      <w:r>
        <w:rPr>
          <w:rFonts w:eastAsia="Calibri"/>
          <w:i/>
          <w:u w:val="single"/>
          <w:lang w:eastAsia="en-US"/>
        </w:rPr>
        <w:t>Scenario [</w:t>
      </w:r>
      <w:r w:rsidR="00864AB9">
        <w:rPr>
          <w:rFonts w:eastAsia="Calibri"/>
          <w:i/>
          <w:u w:val="single"/>
          <w:lang w:eastAsia="en-US"/>
        </w:rPr>
        <w:t>9</w:t>
      </w:r>
      <w:r>
        <w:rPr>
          <w:rFonts w:eastAsia="Calibri"/>
          <w:i/>
          <w:u w:val="single"/>
          <w:lang w:eastAsia="en-US"/>
        </w:rPr>
        <w:t xml:space="preserve">] </w:t>
      </w:r>
      <w:r w:rsidR="00FE5B44">
        <w:rPr>
          <w:rFonts w:eastAsia="Calibri"/>
          <w:i/>
          <w:u w:val="single"/>
          <w:lang w:eastAsia="en-US"/>
        </w:rPr>
        <w:t>–</w:t>
      </w:r>
      <w:r>
        <w:rPr>
          <w:rFonts w:eastAsia="Calibri"/>
          <w:i/>
          <w:u w:val="single"/>
          <w:lang w:eastAsia="en-US"/>
        </w:rPr>
        <w:t xml:space="preserve"> </w:t>
      </w:r>
      <w:r w:rsidR="00FE5B44">
        <w:rPr>
          <w:rFonts w:eastAsia="Calibri"/>
          <w:i/>
          <w:u w:val="single"/>
          <w:lang w:eastAsia="en-US"/>
        </w:rPr>
        <w:t>Adult sanding the treated article (acute exposure)</w:t>
      </w:r>
    </w:p>
    <w:p w14:paraId="5BE5EA79" w14:textId="77777777" w:rsidR="00F14768" w:rsidRPr="00745475" w:rsidRDefault="00F14768" w:rsidP="00F14768">
      <w:pPr>
        <w:spacing w:line="260" w:lineRule="atLeast"/>
        <w:rPr>
          <w:rFonts w:eastAsia="Calibri"/>
          <w:lang w:eastAsia="en-US"/>
        </w:rPr>
      </w:pPr>
    </w:p>
    <w:tbl>
      <w:tblPr>
        <w:tblW w:w="10274" w:type="dxa"/>
        <w:tblInd w:w="-7" w:type="dxa"/>
        <w:tblLayout w:type="fixed"/>
        <w:tblCellMar>
          <w:top w:w="57" w:type="dxa"/>
          <w:left w:w="70" w:type="dxa"/>
          <w:bottom w:w="57" w:type="dxa"/>
          <w:right w:w="70" w:type="dxa"/>
        </w:tblCellMar>
        <w:tblLook w:val="0000" w:firstRow="0" w:lastRow="0" w:firstColumn="0" w:lastColumn="0" w:noHBand="0" w:noVBand="0"/>
      </w:tblPr>
      <w:tblGrid>
        <w:gridCol w:w="928"/>
        <w:gridCol w:w="3685"/>
        <w:gridCol w:w="1701"/>
        <w:gridCol w:w="3960"/>
      </w:tblGrid>
      <w:tr w:rsidR="00F14768" w14:paraId="098DD171" w14:textId="77777777" w:rsidTr="00354FD2">
        <w:trPr>
          <w:trHeight w:val="296"/>
          <w:tblHeader/>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FFFFCC"/>
          </w:tcPr>
          <w:p w14:paraId="1E60FB1A" w14:textId="530C4116" w:rsidR="00F14768" w:rsidRDefault="00F14768" w:rsidP="00354FD2">
            <w:pPr>
              <w:spacing w:line="260" w:lineRule="atLeast"/>
              <w:rPr>
                <w:rFonts w:eastAsia="Calibri"/>
                <w:b/>
                <w:lang w:eastAsia="en-US"/>
              </w:rPr>
            </w:pPr>
            <w:r>
              <w:rPr>
                <w:rFonts w:eastAsia="Calibri"/>
                <w:b/>
                <w:lang w:eastAsia="en-US"/>
              </w:rPr>
              <w:t>Descr</w:t>
            </w:r>
            <w:r w:rsidR="00864AB9">
              <w:rPr>
                <w:rFonts w:eastAsia="Calibri"/>
                <w:b/>
                <w:lang w:eastAsia="en-US"/>
              </w:rPr>
              <w:t>iption of Scenario [9</w:t>
            </w:r>
            <w:r>
              <w:rPr>
                <w:rFonts w:eastAsia="Calibri"/>
                <w:b/>
                <w:lang w:eastAsia="en-US"/>
              </w:rPr>
              <w:t>] – Adult sand</w:t>
            </w:r>
            <w:r w:rsidR="001A52FE">
              <w:rPr>
                <w:rFonts w:eastAsia="Calibri"/>
                <w:b/>
                <w:lang w:eastAsia="en-US"/>
              </w:rPr>
              <w:t>ing the treated article (acute</w:t>
            </w:r>
            <w:r>
              <w:rPr>
                <w:rFonts w:eastAsia="Calibri"/>
                <w:b/>
                <w:lang w:eastAsia="en-US"/>
              </w:rPr>
              <w:t xml:space="preserve"> exposure)</w:t>
            </w:r>
          </w:p>
        </w:tc>
      </w:tr>
      <w:tr w:rsidR="00F14768" w14:paraId="0D956B7B" w14:textId="77777777" w:rsidTr="00354FD2">
        <w:trPr>
          <w:trHeight w:val="429"/>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6CD1A63E" w14:textId="46D9E456" w:rsidR="00F14768" w:rsidRDefault="00F14768" w:rsidP="00F14768">
            <w:pPr>
              <w:spacing w:line="260" w:lineRule="atLeast"/>
              <w:jc w:val="both"/>
            </w:pPr>
            <w:r>
              <w:t xml:space="preserve">The sanding of the wooden treated articles can be done by a non-professional. He can be exposed to the product </w:t>
            </w:r>
            <w:r w:rsidRPr="009F71C2">
              <w:rPr>
                <w:i/>
              </w:rPr>
              <w:t>via</w:t>
            </w:r>
            <w:r>
              <w:t xml:space="preserve"> dermal and inhalation route</w:t>
            </w:r>
            <w:r w:rsidR="00177EE2">
              <w:t>s</w:t>
            </w:r>
            <w:r>
              <w:t>.</w:t>
            </w:r>
          </w:p>
          <w:p w14:paraId="7CC24948" w14:textId="7ED567C9" w:rsidR="00F14768" w:rsidRDefault="00177EE2" w:rsidP="00354FD2">
            <w:pPr>
              <w:spacing w:line="260" w:lineRule="atLeast"/>
              <w:jc w:val="both"/>
            </w:pPr>
            <w:r>
              <w:t>The same parameters than those used in scenario [4] have been applied with an exposure duration of 1h.</w:t>
            </w:r>
          </w:p>
          <w:p w14:paraId="44824CF6" w14:textId="1D0E18D2" w:rsidR="00F14768" w:rsidRDefault="00F14768" w:rsidP="00354FD2">
            <w:pPr>
              <w:spacing w:line="260" w:lineRule="atLeast"/>
              <w:jc w:val="both"/>
            </w:pPr>
            <w:r>
              <w:t>Please refer to Scenario [4] for further information.</w:t>
            </w:r>
          </w:p>
          <w:p w14:paraId="55CF524E" w14:textId="77777777" w:rsidR="00F14768" w:rsidRPr="002734E6" w:rsidRDefault="00F14768" w:rsidP="00354FD2">
            <w:pPr>
              <w:spacing w:line="260" w:lineRule="atLeast"/>
              <w:jc w:val="both"/>
            </w:pPr>
          </w:p>
        </w:tc>
      </w:tr>
      <w:tr w:rsidR="00F14768" w14:paraId="323D3692" w14:textId="77777777" w:rsidTr="00354FD2">
        <w:trPr>
          <w:trHeight w:val="428"/>
        </w:trPr>
        <w:tc>
          <w:tcPr>
            <w:tcW w:w="928" w:type="dxa"/>
            <w:tcBorders>
              <w:top w:val="single" w:sz="6" w:space="0" w:color="000000"/>
              <w:left w:val="single" w:sz="6" w:space="0" w:color="000000"/>
              <w:bottom w:val="single" w:sz="6" w:space="0" w:color="000000"/>
            </w:tcBorders>
            <w:shd w:val="clear" w:color="auto" w:fill="auto"/>
          </w:tcPr>
          <w:p w14:paraId="38490BCD" w14:textId="77777777" w:rsidR="00F14768" w:rsidRDefault="00F14768" w:rsidP="00354FD2">
            <w:pPr>
              <w:snapToGrid w:val="0"/>
              <w:spacing w:line="260" w:lineRule="atLeast"/>
              <w:rPr>
                <w:rFonts w:eastAsia="Calibri"/>
                <w:lang w:eastAsia="en-US"/>
              </w:rPr>
            </w:pPr>
          </w:p>
        </w:tc>
        <w:tc>
          <w:tcPr>
            <w:tcW w:w="3685" w:type="dxa"/>
            <w:tcBorders>
              <w:top w:val="single" w:sz="6" w:space="0" w:color="000000"/>
              <w:left w:val="single" w:sz="6" w:space="0" w:color="000000"/>
              <w:bottom w:val="single" w:sz="6" w:space="0" w:color="000000"/>
            </w:tcBorders>
            <w:shd w:val="clear" w:color="auto" w:fill="auto"/>
          </w:tcPr>
          <w:p w14:paraId="65568133" w14:textId="77777777" w:rsidR="00F14768" w:rsidRDefault="00F14768" w:rsidP="00354FD2">
            <w:pPr>
              <w:spacing w:line="260" w:lineRule="atLeast"/>
              <w:rPr>
                <w:rFonts w:eastAsia="Calibri"/>
                <w:lang w:eastAsia="en-US"/>
              </w:rPr>
            </w:pPr>
            <w:r>
              <w:rPr>
                <w:rFonts w:eastAsia="Calibri"/>
                <w:lang w:eastAsia="en-US"/>
              </w:rPr>
              <w:t>Parameters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2A7778A" w14:textId="77777777" w:rsidR="00F14768" w:rsidRDefault="00F14768" w:rsidP="00354FD2">
            <w:pPr>
              <w:spacing w:line="260" w:lineRule="atLeast"/>
            </w:pPr>
            <w:r>
              <w:rPr>
                <w:rFonts w:eastAsia="Calibri"/>
                <w:lang w:eastAsia="en-US"/>
              </w:rPr>
              <w:t>Value</w:t>
            </w:r>
          </w:p>
        </w:tc>
        <w:tc>
          <w:tcPr>
            <w:tcW w:w="3960" w:type="dxa"/>
            <w:tcBorders>
              <w:top w:val="single" w:sz="6" w:space="0" w:color="000000"/>
              <w:left w:val="single" w:sz="6" w:space="0" w:color="000000"/>
              <w:bottom w:val="single" w:sz="6" w:space="0" w:color="000000"/>
              <w:right w:val="single" w:sz="6" w:space="0" w:color="000000"/>
            </w:tcBorders>
          </w:tcPr>
          <w:p w14:paraId="2DA1C632" w14:textId="77777777" w:rsidR="00F14768" w:rsidRDefault="00F14768" w:rsidP="00354FD2">
            <w:pPr>
              <w:spacing w:line="260" w:lineRule="atLeast"/>
              <w:rPr>
                <w:rFonts w:eastAsia="Calibri"/>
                <w:lang w:eastAsia="en-US"/>
              </w:rPr>
            </w:pPr>
            <w:r>
              <w:rPr>
                <w:rFonts w:eastAsia="Calibri"/>
                <w:lang w:eastAsia="en-US"/>
              </w:rPr>
              <w:t>Justification</w:t>
            </w:r>
          </w:p>
        </w:tc>
      </w:tr>
      <w:tr w:rsidR="00F14768" w14:paraId="61291318" w14:textId="77777777" w:rsidTr="00354FD2">
        <w:tblPrEx>
          <w:tblCellMar>
            <w:top w:w="0" w:type="dxa"/>
            <w:bottom w:w="0" w:type="dxa"/>
          </w:tblCellMar>
        </w:tblPrEx>
        <w:trPr>
          <w:cantSplit/>
          <w:trHeight w:val="453"/>
        </w:trPr>
        <w:tc>
          <w:tcPr>
            <w:tcW w:w="928" w:type="dxa"/>
            <w:tcBorders>
              <w:top w:val="single" w:sz="6" w:space="0" w:color="000000"/>
              <w:left w:val="single" w:sz="6" w:space="0" w:color="000000"/>
              <w:bottom w:val="single" w:sz="6" w:space="0" w:color="000000"/>
            </w:tcBorders>
            <w:shd w:val="clear" w:color="auto" w:fill="auto"/>
          </w:tcPr>
          <w:p w14:paraId="716340AC" w14:textId="77777777" w:rsidR="00F14768" w:rsidRDefault="00F14768" w:rsidP="00354FD2">
            <w:r>
              <w:t>Tier 1</w:t>
            </w:r>
          </w:p>
        </w:tc>
        <w:tc>
          <w:tcPr>
            <w:tcW w:w="3685" w:type="dxa"/>
            <w:tcBorders>
              <w:top w:val="single" w:sz="6" w:space="0" w:color="000000"/>
              <w:left w:val="single" w:sz="6" w:space="0" w:color="000000"/>
              <w:bottom w:val="single" w:sz="6" w:space="0" w:color="000000"/>
            </w:tcBorders>
            <w:shd w:val="clear" w:color="auto" w:fill="auto"/>
          </w:tcPr>
          <w:p w14:paraId="07B50B30" w14:textId="77777777" w:rsidR="00F14768" w:rsidRDefault="00F14768" w:rsidP="00354FD2">
            <w:pPr>
              <w:snapToGrid w:val="0"/>
              <w:spacing w:line="260" w:lineRule="atLeast"/>
              <w:rPr>
                <w:rFonts w:eastAsia="Calibri"/>
                <w:lang w:eastAsia="en-US"/>
              </w:rPr>
            </w:pPr>
            <w:r>
              <w:rPr>
                <w:rFonts w:eastAsia="Calibri"/>
                <w:lang w:eastAsia="en-US"/>
              </w:rPr>
              <w:t>Exposure duration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77AD7ED" w14:textId="7A723CC0" w:rsidR="00F14768" w:rsidRDefault="00F14768" w:rsidP="00354FD2">
            <w:pPr>
              <w:snapToGrid w:val="0"/>
              <w:spacing w:line="260" w:lineRule="atLeast"/>
              <w:rPr>
                <w:rFonts w:eastAsia="Calibri"/>
                <w:lang w:eastAsia="en-US"/>
              </w:rPr>
            </w:pPr>
            <w:r>
              <w:rPr>
                <w:rFonts w:eastAsia="Calibri"/>
                <w:lang w:eastAsia="en-US"/>
              </w:rPr>
              <w:t>1 h</w:t>
            </w:r>
          </w:p>
        </w:tc>
        <w:tc>
          <w:tcPr>
            <w:tcW w:w="3960" w:type="dxa"/>
            <w:tcBorders>
              <w:top w:val="single" w:sz="6" w:space="0" w:color="000000"/>
              <w:left w:val="single" w:sz="6" w:space="0" w:color="000000"/>
              <w:bottom w:val="single" w:sz="6" w:space="0" w:color="000000"/>
              <w:right w:val="single" w:sz="6" w:space="0" w:color="000000"/>
            </w:tcBorders>
          </w:tcPr>
          <w:p w14:paraId="4EBA6E5F" w14:textId="79133CC0" w:rsidR="00F14768" w:rsidRDefault="00F14768" w:rsidP="00354FD2">
            <w:pPr>
              <w:snapToGrid w:val="0"/>
              <w:spacing w:line="260" w:lineRule="atLeast"/>
              <w:rPr>
                <w:rFonts w:eastAsia="Calibri"/>
                <w:lang w:eastAsia="en-US"/>
              </w:rPr>
            </w:pPr>
            <w:r>
              <w:rPr>
                <w:rFonts w:eastAsia="Calibri"/>
                <w:lang w:eastAsia="en-US"/>
              </w:rPr>
              <w:t>TNsG 2002, Part 3 (p.50), for acute exposure</w:t>
            </w:r>
          </w:p>
        </w:tc>
      </w:tr>
    </w:tbl>
    <w:p w14:paraId="263C036F" w14:textId="4F339C39" w:rsidR="00E226D4" w:rsidRDefault="00E226D4">
      <w:pPr>
        <w:spacing w:line="260" w:lineRule="atLeast"/>
        <w:rPr>
          <w:rFonts w:eastAsia="Calibri"/>
          <w:shd w:val="clear" w:color="auto" w:fill="00FFFF"/>
          <w:lang w:eastAsia="en-US"/>
        </w:rPr>
      </w:pPr>
    </w:p>
    <w:p w14:paraId="675C78A3" w14:textId="02E4A5F5" w:rsidR="00E226D4" w:rsidRDefault="00E226D4" w:rsidP="00E226D4">
      <w:pPr>
        <w:rPr>
          <w:rFonts w:ascii="Times New Roman" w:eastAsia="Calibri" w:hAnsi="Times New Roman" w:cs="Times New Roman"/>
          <w:i/>
          <w:iCs/>
          <w:lang w:eastAsia="en-US"/>
        </w:rPr>
      </w:pPr>
      <w:r>
        <w:rPr>
          <w:rFonts w:eastAsia="Calibri"/>
          <w:b/>
          <w:lang w:eastAsia="en-US"/>
        </w:rPr>
        <w:t>Calculations for Scenario [</w:t>
      </w:r>
      <w:r w:rsidR="00864AB9">
        <w:rPr>
          <w:rFonts w:eastAsia="Calibri"/>
          <w:b/>
          <w:lang w:eastAsia="en-US"/>
        </w:rPr>
        <w:t>9</w:t>
      </w:r>
      <w:r>
        <w:rPr>
          <w:rFonts w:eastAsia="Calibri"/>
          <w:b/>
          <w:lang w:eastAsia="en-US"/>
        </w:rPr>
        <w:t>]</w:t>
      </w:r>
    </w:p>
    <w:p w14:paraId="7721AD8D" w14:textId="44B61FA9" w:rsidR="00E226D4" w:rsidRPr="00745475" w:rsidRDefault="00E226D4" w:rsidP="00E226D4">
      <w:pPr>
        <w:spacing w:line="260" w:lineRule="atLeast"/>
        <w:rPr>
          <w:rFonts w:eastAsia="Calibri"/>
          <w:lang w:eastAsia="en-US"/>
        </w:rPr>
      </w:pPr>
    </w:p>
    <w:p w14:paraId="620C03A4" w14:textId="77777777" w:rsidR="00E226D4" w:rsidRPr="00745475" w:rsidRDefault="00E226D4" w:rsidP="00E226D4">
      <w:pPr>
        <w:spacing w:line="260" w:lineRule="atLeast"/>
        <w:rPr>
          <w:rFonts w:eastAsia="Calibri"/>
          <w:u w:val="single"/>
          <w:lang w:eastAsia="en-US"/>
        </w:rPr>
      </w:pPr>
      <w:r w:rsidRPr="00745475">
        <w:rPr>
          <w:rFonts w:eastAsia="Calibri"/>
          <w:u w:val="single"/>
          <w:lang w:eastAsia="en-US"/>
        </w:rPr>
        <w:t>Penflufen</w:t>
      </w:r>
    </w:p>
    <w:p w14:paraId="01F48984" w14:textId="77777777" w:rsidR="00E226D4" w:rsidRPr="00745475" w:rsidRDefault="00E226D4" w:rsidP="00E226D4">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E226D4" w14:paraId="121CA475" w14:textId="77777777" w:rsidTr="00A0614A">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1D4C45C0" w14:textId="533F6959" w:rsidR="00E226D4" w:rsidRDefault="00E226D4" w:rsidP="00A0614A">
            <w:pPr>
              <w:spacing w:line="260" w:lineRule="atLeast"/>
              <w:jc w:val="center"/>
            </w:pPr>
            <w:r>
              <w:rPr>
                <w:rFonts w:eastAsia="Calibri"/>
                <w:b/>
                <w:lang w:eastAsia="en-US"/>
              </w:rPr>
              <w:t xml:space="preserve">Summary table: estimated exposure from </w:t>
            </w:r>
            <w:r w:rsidR="000A4D81">
              <w:rPr>
                <w:rFonts w:eastAsia="Calibri"/>
                <w:b/>
                <w:lang w:eastAsia="en-US"/>
              </w:rPr>
              <w:t>non-</w:t>
            </w:r>
            <w:r>
              <w:rPr>
                <w:rFonts w:eastAsia="Calibri"/>
                <w:b/>
                <w:lang w:eastAsia="en-US"/>
              </w:rPr>
              <w:t>professional uses</w:t>
            </w:r>
          </w:p>
        </w:tc>
      </w:tr>
      <w:tr w:rsidR="00E226D4" w14:paraId="5281F368" w14:textId="77777777" w:rsidTr="00A0614A">
        <w:tblPrEx>
          <w:tblCellMar>
            <w:top w:w="57" w:type="dxa"/>
            <w:bottom w:w="57" w:type="dxa"/>
          </w:tblCellMar>
        </w:tblPrEx>
        <w:trPr>
          <w:cantSplit/>
          <w:trHeight w:val="1136"/>
        </w:trPr>
        <w:tc>
          <w:tcPr>
            <w:tcW w:w="1495" w:type="dxa"/>
            <w:tcBorders>
              <w:top w:val="single" w:sz="6" w:space="0" w:color="000000"/>
              <w:left w:val="single" w:sz="6" w:space="0" w:color="000000"/>
              <w:bottom w:val="single" w:sz="6" w:space="0" w:color="000000"/>
            </w:tcBorders>
            <w:shd w:val="clear" w:color="auto" w:fill="auto"/>
          </w:tcPr>
          <w:p w14:paraId="6FDDCE7A" w14:textId="77777777" w:rsidR="00E226D4" w:rsidRDefault="00E226D4" w:rsidP="00A0614A">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2B472472" w14:textId="77777777" w:rsidR="00E226D4" w:rsidRDefault="00E226D4" w:rsidP="00A0614A">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634DE248" w14:textId="77777777" w:rsidR="00E226D4" w:rsidRDefault="00E226D4" w:rsidP="00A0614A">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3DEEDF30" w14:textId="77777777" w:rsidR="00E226D4" w:rsidRDefault="00E226D4" w:rsidP="00A0614A">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0FF51805" w14:textId="77777777" w:rsidR="00E226D4" w:rsidRDefault="00E226D4" w:rsidP="00A0614A">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48A73AA7" w14:textId="77777777" w:rsidR="00E226D4" w:rsidRDefault="00E226D4" w:rsidP="00A0614A">
            <w:pPr>
              <w:spacing w:line="260" w:lineRule="atLeast"/>
            </w:pPr>
            <w:r>
              <w:rPr>
                <w:rFonts w:eastAsia="Calibri"/>
                <w:b/>
                <w:lang w:eastAsia="en-US"/>
              </w:rPr>
              <w:t>Estimated total uptake (mg/kg d/bw)</w:t>
            </w:r>
          </w:p>
        </w:tc>
      </w:tr>
      <w:tr w:rsidR="00E226D4" w14:paraId="502B4B25" w14:textId="77777777" w:rsidTr="00A0614A">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5E63B558" w14:textId="707428E9" w:rsidR="00E226D4" w:rsidRDefault="00E226D4" w:rsidP="00A0614A">
            <w:pPr>
              <w:spacing w:line="260" w:lineRule="atLeast"/>
              <w:rPr>
                <w:rFonts w:eastAsia="Calibri"/>
                <w:lang w:eastAsia="en-US"/>
              </w:rPr>
            </w:pPr>
            <w:r>
              <w:rPr>
                <w:rFonts w:eastAsia="Calibri"/>
                <w:lang w:eastAsia="en-US"/>
              </w:rPr>
              <w:t>Scenario [</w:t>
            </w:r>
            <w:r w:rsidR="00864AB9">
              <w:rPr>
                <w:rFonts w:eastAsia="Calibri"/>
                <w:lang w:eastAsia="en-US"/>
              </w:rPr>
              <w:t>9</w:t>
            </w:r>
            <w:r>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3230E5A2" w14:textId="77777777" w:rsidR="00E226D4" w:rsidRDefault="00E226D4" w:rsidP="00A0614A">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18E64A93" w14:textId="23D609FE" w:rsidR="00E226D4" w:rsidRDefault="000A4D81" w:rsidP="00A0614A">
            <w:pPr>
              <w:snapToGrid w:val="0"/>
              <w:spacing w:line="260" w:lineRule="atLeast"/>
              <w:rPr>
                <w:rFonts w:eastAsia="Calibri"/>
                <w:lang w:eastAsia="en-US"/>
              </w:rPr>
            </w:pPr>
            <w:r>
              <w:rPr>
                <w:rFonts w:eastAsia="Calibri"/>
                <w:lang w:eastAsia="en-US"/>
              </w:rPr>
              <w:t>1.58</w:t>
            </w:r>
            <w:r w:rsidR="00E226D4">
              <w:rPr>
                <w:rFonts w:eastAsia="Calibri"/>
                <w:lang w:eastAsia="en-US"/>
              </w:rPr>
              <w:t>x10</w:t>
            </w:r>
            <w:r w:rsidR="00E226D4" w:rsidRPr="00745475">
              <w:rPr>
                <w:rFonts w:eastAsia="Calibri"/>
                <w:vertAlign w:val="superscript"/>
                <w:lang w:eastAsia="en-US"/>
              </w:rPr>
              <w:t>-</w:t>
            </w:r>
            <w:r>
              <w:rPr>
                <w:rFonts w:eastAsia="Calibri"/>
                <w:vertAlign w:val="superscript"/>
                <w:lang w:eastAsia="en-US"/>
              </w:rPr>
              <w:t>6</w:t>
            </w:r>
          </w:p>
        </w:tc>
        <w:tc>
          <w:tcPr>
            <w:tcW w:w="1843" w:type="dxa"/>
            <w:tcBorders>
              <w:top w:val="single" w:sz="6" w:space="0" w:color="000000"/>
              <w:left w:val="single" w:sz="6" w:space="0" w:color="000000"/>
              <w:bottom w:val="single" w:sz="6" w:space="0" w:color="000000"/>
            </w:tcBorders>
            <w:shd w:val="clear" w:color="auto" w:fill="auto"/>
          </w:tcPr>
          <w:p w14:paraId="55C7B142" w14:textId="7928C651" w:rsidR="00E226D4" w:rsidRDefault="000A4D81" w:rsidP="00A0614A">
            <w:pPr>
              <w:snapToGrid w:val="0"/>
              <w:spacing w:line="260" w:lineRule="atLeast"/>
              <w:rPr>
                <w:rFonts w:eastAsia="Calibri"/>
                <w:lang w:eastAsia="en-US"/>
              </w:rPr>
            </w:pPr>
            <w:r>
              <w:rPr>
                <w:rFonts w:eastAsia="Calibri"/>
                <w:lang w:eastAsia="en-US"/>
              </w:rPr>
              <w:t>1.25</w:t>
            </w:r>
            <w:r w:rsidR="00E226D4">
              <w:rPr>
                <w:rFonts w:eastAsia="Calibri"/>
                <w:lang w:eastAsia="en-US"/>
              </w:rPr>
              <w:t>x10</w:t>
            </w:r>
            <w:r w:rsidR="00E226D4" w:rsidRPr="00745475">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68E8123B" w14:textId="77777777" w:rsidR="00E226D4" w:rsidRDefault="00E226D4" w:rsidP="00A0614A">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2A1058CC" w14:textId="6CBDC696" w:rsidR="00E226D4" w:rsidRDefault="000A4D81" w:rsidP="00A0614A">
            <w:pPr>
              <w:snapToGrid w:val="0"/>
              <w:spacing w:line="260" w:lineRule="atLeast"/>
              <w:rPr>
                <w:rFonts w:eastAsia="Calibri"/>
                <w:lang w:eastAsia="en-US"/>
              </w:rPr>
            </w:pPr>
            <w:r>
              <w:rPr>
                <w:rFonts w:eastAsia="Calibri"/>
                <w:lang w:eastAsia="en-US"/>
              </w:rPr>
              <w:t>1.25</w:t>
            </w:r>
            <w:r w:rsidR="00E226D4">
              <w:rPr>
                <w:rFonts w:eastAsia="Calibri"/>
                <w:lang w:eastAsia="en-US"/>
              </w:rPr>
              <w:t>x10</w:t>
            </w:r>
            <w:r w:rsidR="00E226D4" w:rsidRPr="00745475">
              <w:rPr>
                <w:rFonts w:eastAsia="Calibri"/>
                <w:vertAlign w:val="superscript"/>
                <w:lang w:eastAsia="en-US"/>
              </w:rPr>
              <w:t>-3</w:t>
            </w:r>
          </w:p>
        </w:tc>
      </w:tr>
    </w:tbl>
    <w:p w14:paraId="27EEBDC2" w14:textId="77777777" w:rsidR="00E226D4" w:rsidRDefault="00E226D4" w:rsidP="00E226D4">
      <w:pPr>
        <w:spacing w:line="260" w:lineRule="atLeast"/>
        <w:rPr>
          <w:rFonts w:eastAsia="Calibri"/>
          <w:shd w:val="clear" w:color="auto" w:fill="00FFFF"/>
          <w:lang w:eastAsia="en-US"/>
        </w:rPr>
      </w:pPr>
    </w:p>
    <w:p w14:paraId="0CF283DC" w14:textId="77777777" w:rsidR="00E226D4" w:rsidRPr="00342760" w:rsidRDefault="00E226D4" w:rsidP="00E226D4">
      <w:pPr>
        <w:spacing w:line="260" w:lineRule="atLeast"/>
        <w:rPr>
          <w:rFonts w:eastAsia="Calibri"/>
          <w:u w:val="single"/>
          <w:lang w:eastAsia="en-US"/>
        </w:rPr>
      </w:pPr>
      <w:r>
        <w:rPr>
          <w:rFonts w:eastAsia="Calibri"/>
          <w:u w:val="single"/>
          <w:lang w:eastAsia="en-US"/>
        </w:rPr>
        <w:t>Cypermethrin</w:t>
      </w:r>
    </w:p>
    <w:p w14:paraId="4EB9543B" w14:textId="77777777" w:rsidR="00E226D4" w:rsidRPr="00342760" w:rsidRDefault="00E226D4" w:rsidP="00E226D4">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E226D4" w14:paraId="78DF6EEF" w14:textId="77777777" w:rsidTr="00A0614A">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36E135F3" w14:textId="0B8CF470" w:rsidR="00E226D4" w:rsidRDefault="00E226D4" w:rsidP="00A0614A">
            <w:pPr>
              <w:spacing w:line="260" w:lineRule="atLeast"/>
              <w:jc w:val="center"/>
            </w:pPr>
            <w:r>
              <w:rPr>
                <w:rFonts w:eastAsia="Calibri"/>
                <w:b/>
                <w:lang w:eastAsia="en-US"/>
              </w:rPr>
              <w:t xml:space="preserve">Summary table: estimated exposure from </w:t>
            </w:r>
            <w:r w:rsidR="00D647E0">
              <w:rPr>
                <w:rFonts w:eastAsia="Calibri"/>
                <w:b/>
                <w:lang w:eastAsia="en-US"/>
              </w:rPr>
              <w:t>non-</w:t>
            </w:r>
            <w:r>
              <w:rPr>
                <w:rFonts w:eastAsia="Calibri"/>
                <w:b/>
                <w:lang w:eastAsia="en-US"/>
              </w:rPr>
              <w:t>professional uses</w:t>
            </w:r>
          </w:p>
        </w:tc>
      </w:tr>
      <w:tr w:rsidR="00E226D4" w14:paraId="6206EF70" w14:textId="77777777" w:rsidTr="00A0614A">
        <w:tblPrEx>
          <w:tblCellMar>
            <w:top w:w="57" w:type="dxa"/>
            <w:bottom w:w="57" w:type="dxa"/>
          </w:tblCellMar>
        </w:tblPrEx>
        <w:trPr>
          <w:cantSplit/>
          <w:trHeight w:val="1090"/>
        </w:trPr>
        <w:tc>
          <w:tcPr>
            <w:tcW w:w="1495" w:type="dxa"/>
            <w:tcBorders>
              <w:top w:val="single" w:sz="6" w:space="0" w:color="000000"/>
              <w:left w:val="single" w:sz="6" w:space="0" w:color="000000"/>
              <w:bottom w:val="single" w:sz="6" w:space="0" w:color="000000"/>
            </w:tcBorders>
            <w:shd w:val="clear" w:color="auto" w:fill="auto"/>
          </w:tcPr>
          <w:p w14:paraId="2EAFC7DA" w14:textId="77777777" w:rsidR="00E226D4" w:rsidRDefault="00E226D4" w:rsidP="00A0614A">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2892C7F2" w14:textId="77777777" w:rsidR="00E226D4" w:rsidRDefault="00E226D4" w:rsidP="00A0614A">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220D48E9" w14:textId="77777777" w:rsidR="00E226D4" w:rsidRDefault="00E226D4" w:rsidP="00A0614A">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72B2DCBF" w14:textId="77777777" w:rsidR="00E226D4" w:rsidRDefault="00E226D4" w:rsidP="00A0614A">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52CB7DE0" w14:textId="77777777" w:rsidR="00E226D4" w:rsidRDefault="00E226D4" w:rsidP="00A0614A">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63A8E931" w14:textId="77777777" w:rsidR="00E226D4" w:rsidRDefault="00E226D4" w:rsidP="00A0614A">
            <w:pPr>
              <w:spacing w:line="260" w:lineRule="atLeast"/>
            </w:pPr>
            <w:r>
              <w:rPr>
                <w:rFonts w:eastAsia="Calibri"/>
                <w:b/>
                <w:lang w:eastAsia="en-US"/>
              </w:rPr>
              <w:t>Estimated total uptake (mg/kg d/bw)</w:t>
            </w:r>
          </w:p>
        </w:tc>
      </w:tr>
      <w:tr w:rsidR="00E226D4" w14:paraId="008DD9A8" w14:textId="77777777" w:rsidTr="00A0614A">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3F1C9872" w14:textId="0B92198C" w:rsidR="00E226D4" w:rsidRDefault="000A4D81" w:rsidP="00A0614A">
            <w:pPr>
              <w:spacing w:line="260" w:lineRule="atLeast"/>
              <w:rPr>
                <w:rFonts w:eastAsia="Calibri"/>
                <w:lang w:eastAsia="en-US"/>
              </w:rPr>
            </w:pPr>
            <w:r>
              <w:rPr>
                <w:rFonts w:eastAsia="Calibri"/>
                <w:lang w:eastAsia="en-US"/>
              </w:rPr>
              <w:t>Scenario [</w:t>
            </w:r>
            <w:r w:rsidR="00864AB9">
              <w:rPr>
                <w:rFonts w:eastAsia="Calibri"/>
                <w:lang w:eastAsia="en-US"/>
              </w:rPr>
              <w:t>9</w:t>
            </w:r>
            <w:r w:rsidR="00E226D4">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47111173" w14:textId="77777777" w:rsidR="00E226D4" w:rsidRDefault="00E226D4" w:rsidP="00A0614A">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74D73FEB" w14:textId="606F4922" w:rsidR="00E226D4" w:rsidRDefault="000A4D81" w:rsidP="00A0614A">
            <w:pPr>
              <w:snapToGrid w:val="0"/>
              <w:spacing w:line="260" w:lineRule="atLeast"/>
              <w:rPr>
                <w:rFonts w:eastAsia="Calibri"/>
                <w:lang w:eastAsia="en-US"/>
              </w:rPr>
            </w:pPr>
            <w:r>
              <w:rPr>
                <w:rFonts w:eastAsia="Calibri"/>
                <w:lang w:eastAsia="en-US"/>
              </w:rPr>
              <w:t>1.07</w:t>
            </w:r>
            <w:r w:rsidR="00E226D4">
              <w:rPr>
                <w:rFonts w:eastAsia="Calibri"/>
                <w:lang w:eastAsia="en-US"/>
              </w:rPr>
              <w:t>x10</w:t>
            </w:r>
            <w:r w:rsidR="00E226D4" w:rsidRPr="00745475">
              <w:rPr>
                <w:rFonts w:eastAsia="Calibri"/>
                <w:vertAlign w:val="superscript"/>
                <w:lang w:eastAsia="en-US"/>
              </w:rPr>
              <w:t>-</w:t>
            </w:r>
            <w:r>
              <w:rPr>
                <w:rFonts w:eastAsia="Calibri"/>
                <w:vertAlign w:val="superscript"/>
                <w:lang w:eastAsia="en-US"/>
              </w:rPr>
              <w:t>5</w:t>
            </w:r>
          </w:p>
        </w:tc>
        <w:tc>
          <w:tcPr>
            <w:tcW w:w="1843" w:type="dxa"/>
            <w:tcBorders>
              <w:top w:val="single" w:sz="6" w:space="0" w:color="000000"/>
              <w:left w:val="single" w:sz="6" w:space="0" w:color="000000"/>
              <w:bottom w:val="single" w:sz="6" w:space="0" w:color="000000"/>
            </w:tcBorders>
            <w:shd w:val="clear" w:color="auto" w:fill="auto"/>
          </w:tcPr>
          <w:p w14:paraId="00BBFDBB" w14:textId="27D6C955" w:rsidR="00E226D4" w:rsidRDefault="00F14768" w:rsidP="00A0614A">
            <w:pPr>
              <w:snapToGrid w:val="0"/>
              <w:spacing w:line="260" w:lineRule="atLeast"/>
              <w:rPr>
                <w:rFonts w:eastAsia="Calibri"/>
                <w:lang w:eastAsia="en-US"/>
              </w:rPr>
            </w:pPr>
            <w:r>
              <w:rPr>
                <w:rFonts w:eastAsia="Calibri"/>
                <w:lang w:eastAsia="en-US"/>
              </w:rPr>
              <w:t>1.55</w:t>
            </w:r>
            <w:r w:rsidR="00E226D4">
              <w:rPr>
                <w:rFonts w:eastAsia="Calibri"/>
                <w:lang w:eastAsia="en-US"/>
              </w:rPr>
              <w:t>x10</w:t>
            </w:r>
            <w:r w:rsidR="00E226D4" w:rsidRPr="00745475">
              <w:rPr>
                <w:rFonts w:eastAsia="Calibri"/>
                <w:vertAlign w:val="superscript"/>
                <w:lang w:eastAsia="en-US"/>
              </w:rPr>
              <w:t>-</w:t>
            </w:r>
            <w:r>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47019D04" w14:textId="77777777" w:rsidR="00E226D4" w:rsidRDefault="00E226D4" w:rsidP="00A0614A">
            <w:pPr>
              <w:snapToGrid w:val="0"/>
              <w:spacing w:line="260" w:lineRule="atLeast"/>
              <w:rPr>
                <w:rFonts w:eastAsia="Calibri"/>
                <w:lang w:eastAsia="en-US"/>
              </w:rPr>
            </w:pPr>
            <w:r>
              <w:rPr>
                <w:rFonts w:eastAsia="Calibri"/>
                <w:lang w:eastAsia="en-US"/>
              </w:rPr>
              <w:t>nr</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23F17122" w14:textId="25612A04" w:rsidR="00E226D4" w:rsidRDefault="00F14768" w:rsidP="00A0614A">
            <w:pPr>
              <w:snapToGrid w:val="0"/>
              <w:spacing w:line="260" w:lineRule="atLeast"/>
              <w:rPr>
                <w:rFonts w:eastAsia="Calibri"/>
                <w:lang w:eastAsia="en-US"/>
              </w:rPr>
            </w:pPr>
            <w:r>
              <w:rPr>
                <w:rFonts w:eastAsia="Calibri"/>
                <w:lang w:eastAsia="en-US"/>
              </w:rPr>
              <w:t>1.56</w:t>
            </w:r>
            <w:r w:rsidR="00E226D4">
              <w:rPr>
                <w:rFonts w:eastAsia="Calibri"/>
                <w:lang w:eastAsia="en-US"/>
              </w:rPr>
              <w:t>x10</w:t>
            </w:r>
            <w:r w:rsidR="00E226D4" w:rsidRPr="00745475">
              <w:rPr>
                <w:rFonts w:eastAsia="Calibri"/>
                <w:vertAlign w:val="superscript"/>
                <w:lang w:eastAsia="en-US"/>
              </w:rPr>
              <w:t>-</w:t>
            </w:r>
            <w:r>
              <w:rPr>
                <w:rFonts w:eastAsia="Calibri"/>
                <w:vertAlign w:val="superscript"/>
                <w:lang w:eastAsia="en-US"/>
              </w:rPr>
              <w:t>3</w:t>
            </w:r>
          </w:p>
        </w:tc>
      </w:tr>
    </w:tbl>
    <w:p w14:paraId="5CE3AD43" w14:textId="2ACA3677" w:rsidR="00177EE2" w:rsidRDefault="00177EE2" w:rsidP="00E226D4">
      <w:pPr>
        <w:tabs>
          <w:tab w:val="left" w:pos="5656"/>
        </w:tabs>
        <w:spacing w:line="260" w:lineRule="atLeast"/>
        <w:rPr>
          <w:rFonts w:ascii="Times New Roman" w:eastAsia="Calibri" w:hAnsi="Times New Roman" w:cs="Times New Roman"/>
          <w:i/>
          <w:iCs/>
          <w:lang w:eastAsia="en-US"/>
        </w:rPr>
      </w:pPr>
    </w:p>
    <w:p w14:paraId="2A982C8D" w14:textId="77777777" w:rsidR="00177EE2" w:rsidRDefault="00177EE2">
      <w:pPr>
        <w:suppressAutoHyphens w:val="0"/>
        <w:rPr>
          <w:rFonts w:ascii="Times New Roman" w:eastAsia="Calibri" w:hAnsi="Times New Roman" w:cs="Times New Roman"/>
          <w:i/>
          <w:iCs/>
          <w:lang w:eastAsia="en-US"/>
        </w:rPr>
      </w:pPr>
      <w:r>
        <w:rPr>
          <w:rFonts w:ascii="Times New Roman" w:eastAsia="Calibri" w:hAnsi="Times New Roman" w:cs="Times New Roman"/>
          <w:i/>
          <w:iCs/>
          <w:lang w:eastAsia="en-US"/>
        </w:rPr>
        <w:br w:type="page"/>
      </w:r>
    </w:p>
    <w:p w14:paraId="2D90E5BC" w14:textId="77777777" w:rsidR="00E226D4" w:rsidRDefault="00E226D4" w:rsidP="00E226D4">
      <w:pPr>
        <w:tabs>
          <w:tab w:val="left" w:pos="5656"/>
        </w:tabs>
        <w:spacing w:line="260" w:lineRule="atLeast"/>
        <w:rPr>
          <w:rFonts w:ascii="Times New Roman" w:eastAsia="Calibri" w:hAnsi="Times New Roman" w:cs="Times New Roman"/>
          <w:i/>
          <w:iCs/>
          <w:lang w:eastAsia="en-US"/>
        </w:rPr>
      </w:pPr>
    </w:p>
    <w:p w14:paraId="5C107E9E" w14:textId="4E78E975" w:rsidR="002E49DC" w:rsidRDefault="00864AB9" w:rsidP="002E49DC">
      <w:pPr>
        <w:rPr>
          <w:rFonts w:eastAsia="Calibri"/>
          <w:i/>
          <w:u w:val="single"/>
          <w:lang w:eastAsia="en-US"/>
        </w:rPr>
      </w:pPr>
      <w:r>
        <w:rPr>
          <w:rFonts w:eastAsia="Calibri"/>
          <w:i/>
          <w:u w:val="single"/>
          <w:lang w:eastAsia="en-US"/>
        </w:rPr>
        <w:t>Scenario [10</w:t>
      </w:r>
      <w:r w:rsidR="002E49DC">
        <w:rPr>
          <w:rFonts w:eastAsia="Calibri"/>
          <w:i/>
          <w:u w:val="single"/>
          <w:lang w:eastAsia="en-US"/>
        </w:rPr>
        <w:t xml:space="preserve">] – </w:t>
      </w:r>
      <w:r w:rsidR="0028116C">
        <w:rPr>
          <w:rFonts w:eastAsia="Calibri"/>
          <w:i/>
          <w:u w:val="single"/>
          <w:lang w:eastAsia="en-US"/>
        </w:rPr>
        <w:t>Toddler chewing treated wood chip</w:t>
      </w:r>
      <w:r w:rsidR="002E49DC">
        <w:rPr>
          <w:rFonts w:eastAsia="Calibri"/>
          <w:i/>
          <w:u w:val="single"/>
          <w:lang w:eastAsia="en-US"/>
        </w:rPr>
        <w:t xml:space="preserve"> (acute exposure)</w:t>
      </w:r>
    </w:p>
    <w:p w14:paraId="7FD648D0" w14:textId="77777777" w:rsidR="002E49DC" w:rsidRPr="00745475" w:rsidRDefault="002E49DC" w:rsidP="002E49DC">
      <w:pPr>
        <w:spacing w:line="260" w:lineRule="atLeast"/>
        <w:rPr>
          <w:rFonts w:eastAsia="Calibri"/>
          <w:lang w:eastAsia="en-US"/>
        </w:rPr>
      </w:pPr>
    </w:p>
    <w:tbl>
      <w:tblPr>
        <w:tblW w:w="10274" w:type="dxa"/>
        <w:tblInd w:w="-7" w:type="dxa"/>
        <w:tblLayout w:type="fixed"/>
        <w:tblCellMar>
          <w:top w:w="57" w:type="dxa"/>
          <w:left w:w="70" w:type="dxa"/>
          <w:bottom w:w="57" w:type="dxa"/>
          <w:right w:w="70" w:type="dxa"/>
        </w:tblCellMar>
        <w:tblLook w:val="0000" w:firstRow="0" w:lastRow="0" w:firstColumn="0" w:lastColumn="0" w:noHBand="0" w:noVBand="0"/>
      </w:tblPr>
      <w:tblGrid>
        <w:gridCol w:w="928"/>
        <w:gridCol w:w="3685"/>
        <w:gridCol w:w="1701"/>
        <w:gridCol w:w="3960"/>
      </w:tblGrid>
      <w:tr w:rsidR="002E49DC" w14:paraId="5365D34B" w14:textId="77777777" w:rsidTr="00902203">
        <w:trPr>
          <w:trHeight w:val="296"/>
          <w:tblHeader/>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FFFFCC"/>
          </w:tcPr>
          <w:p w14:paraId="5AB45676" w14:textId="50B140F1" w:rsidR="002E49DC" w:rsidRDefault="002E49DC" w:rsidP="00902203">
            <w:pPr>
              <w:spacing w:line="260" w:lineRule="atLeast"/>
              <w:rPr>
                <w:rFonts w:eastAsia="Calibri"/>
                <w:b/>
                <w:lang w:eastAsia="en-US"/>
              </w:rPr>
            </w:pPr>
            <w:r>
              <w:rPr>
                <w:rFonts w:eastAsia="Calibri"/>
                <w:b/>
                <w:lang w:eastAsia="en-US"/>
              </w:rPr>
              <w:t>Description of Scenario [</w:t>
            </w:r>
            <w:r w:rsidR="00864AB9">
              <w:rPr>
                <w:rFonts w:eastAsia="Calibri"/>
                <w:b/>
                <w:lang w:eastAsia="en-US"/>
              </w:rPr>
              <w:t>10</w:t>
            </w:r>
            <w:r>
              <w:rPr>
                <w:rFonts w:eastAsia="Calibri"/>
                <w:b/>
                <w:lang w:eastAsia="en-US"/>
              </w:rPr>
              <w:t xml:space="preserve">] – </w:t>
            </w:r>
            <w:r w:rsidR="0028116C">
              <w:rPr>
                <w:rFonts w:eastAsia="Calibri"/>
                <w:b/>
                <w:lang w:eastAsia="en-US"/>
              </w:rPr>
              <w:t>Toddler chewing treated wood chip</w:t>
            </w:r>
            <w:r>
              <w:rPr>
                <w:rFonts w:eastAsia="Calibri"/>
                <w:b/>
                <w:lang w:eastAsia="en-US"/>
              </w:rPr>
              <w:t xml:space="preserve"> (acute exposure)</w:t>
            </w:r>
          </w:p>
        </w:tc>
      </w:tr>
      <w:tr w:rsidR="002E49DC" w14:paraId="442203C7" w14:textId="77777777" w:rsidTr="00902203">
        <w:trPr>
          <w:trHeight w:val="1778"/>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2A2A2B10" w14:textId="77777777" w:rsidR="000A7301" w:rsidRDefault="0028116C" w:rsidP="00902203">
            <w:pPr>
              <w:spacing w:line="260" w:lineRule="atLeast"/>
              <w:jc w:val="both"/>
            </w:pPr>
            <w:r>
              <w:t xml:space="preserve">The toddler may be exposed to the product </w:t>
            </w:r>
            <w:r w:rsidRPr="007D2194">
              <w:rPr>
                <w:i/>
              </w:rPr>
              <w:t>via</w:t>
            </w:r>
            <w:r>
              <w:t xml:space="preserve"> oral route when chewing a chip from a wooden article previously treated with the product. </w:t>
            </w:r>
          </w:p>
          <w:p w14:paraId="358E57DA" w14:textId="68FC3681" w:rsidR="0028116C" w:rsidRDefault="00EB3DD5" w:rsidP="00902203">
            <w:pPr>
              <w:spacing w:line="260" w:lineRule="atLeast"/>
              <w:jc w:val="both"/>
            </w:pPr>
            <w:r>
              <w:t>According to the TNsG 2002, Part 3 (p.50), it is assumed that the wood offcut has a volume of 16</w:t>
            </w:r>
            <w:r w:rsidR="000A7301">
              <w:t> </w:t>
            </w:r>
            <w:r>
              <w:t>cm</w:t>
            </w:r>
            <w:r w:rsidRPr="007D2194">
              <w:rPr>
                <w:vertAlign w:val="superscript"/>
              </w:rPr>
              <w:t>3</w:t>
            </w:r>
            <w:r>
              <w:t xml:space="preserve"> (4 cm x 4 cm x 1 cm) and that the toddler extracts 10% of the product from the chip by chewing it.</w:t>
            </w:r>
          </w:p>
          <w:p w14:paraId="5478C872" w14:textId="6FE64263" w:rsidR="0028116C" w:rsidRDefault="0028116C" w:rsidP="00902203">
            <w:pPr>
              <w:spacing w:line="260" w:lineRule="atLeast"/>
              <w:jc w:val="both"/>
            </w:pPr>
          </w:p>
          <w:p w14:paraId="6F8DB21E" w14:textId="5C4B7F34" w:rsidR="0028116C" w:rsidRDefault="0028116C" w:rsidP="00902203">
            <w:pPr>
              <w:spacing w:line="260" w:lineRule="atLeast"/>
              <w:jc w:val="both"/>
            </w:pPr>
            <w:r>
              <w:t xml:space="preserve">As a worst-case, the assessment takes into consideration </w:t>
            </w:r>
            <w:r w:rsidR="00EB3DD5">
              <w:t xml:space="preserve">an application rate of </w:t>
            </w:r>
            <w:r w:rsidR="00EB3DD5" w:rsidRPr="007D2194">
              <w:rPr>
                <w:b/>
              </w:rPr>
              <w:t>45 mg/cm</w:t>
            </w:r>
            <w:r w:rsidR="00EB3DD5" w:rsidRPr="007D2194">
              <w:rPr>
                <w:b/>
                <w:vertAlign w:val="superscript"/>
              </w:rPr>
              <w:t>3</w:t>
            </w:r>
            <w:r>
              <w:t>, with the wooden article treated with both the injection (150 g/m²) and the curative treatment by brushing or spraying (300 g/m²)</w:t>
            </w:r>
            <w:r w:rsidR="00EB3DD5">
              <w:t xml:space="preserve">, and a layer of 1 cm of timber in which the product is retained. </w:t>
            </w:r>
          </w:p>
          <w:p w14:paraId="4DE33E5C" w14:textId="77777777" w:rsidR="0028116C" w:rsidRDefault="0028116C" w:rsidP="00902203">
            <w:pPr>
              <w:spacing w:line="260" w:lineRule="atLeast"/>
              <w:jc w:val="both"/>
            </w:pPr>
          </w:p>
          <w:p w14:paraId="57A3BEDA" w14:textId="3E53357C" w:rsidR="002E49DC" w:rsidRDefault="002E49DC" w:rsidP="00902203">
            <w:pPr>
              <w:spacing w:line="260" w:lineRule="atLeast"/>
              <w:jc w:val="both"/>
            </w:pPr>
          </w:p>
          <w:p w14:paraId="3FDD99DF" w14:textId="240D4C1E" w:rsidR="002E49DC" w:rsidRDefault="00EB3DD5" w:rsidP="00902203">
            <w:pPr>
              <w:spacing w:line="260" w:lineRule="atLeast"/>
              <w:jc w:val="both"/>
            </w:pPr>
            <w:r>
              <w:t>The oral</w:t>
            </w:r>
            <w:r w:rsidR="002E49DC">
              <w:t xml:space="preserve"> exposure </w:t>
            </w:r>
            <w:r>
              <w:t>to the substances</w:t>
            </w:r>
            <w:r w:rsidR="002E49DC">
              <w:t xml:space="preserve"> is determined using the following calculation:</w:t>
            </w:r>
          </w:p>
          <w:p w14:paraId="3364D056" w14:textId="1CAFD068" w:rsidR="002E49DC" w:rsidRPr="00D647E0" w:rsidRDefault="00EB3DD5" w:rsidP="00902203">
            <w:pPr>
              <w:spacing w:line="260" w:lineRule="atLeast"/>
              <w:jc w:val="center"/>
              <w:rPr>
                <w:b/>
                <w:lang w:val="en-US"/>
              </w:rPr>
            </w:pPr>
            <w:r w:rsidRPr="00D647E0">
              <w:rPr>
                <w:b/>
                <w:lang w:val="en-US"/>
              </w:rPr>
              <w:t>ExpO</w:t>
            </w:r>
            <w:r w:rsidR="002E49DC" w:rsidRPr="00D647E0">
              <w:rPr>
                <w:b/>
                <w:lang w:val="en-US"/>
              </w:rPr>
              <w:t xml:space="preserve"> = AR x </w:t>
            </w:r>
            <w:r w:rsidRPr="00D647E0">
              <w:rPr>
                <w:b/>
                <w:lang w:val="en-US"/>
              </w:rPr>
              <w:t>V</w:t>
            </w:r>
            <w:r w:rsidR="00D647E0" w:rsidRPr="007D2194">
              <w:rPr>
                <w:b/>
                <w:lang w:val="en-US"/>
              </w:rPr>
              <w:t xml:space="preserve"> x RF</w:t>
            </w:r>
            <w:r w:rsidR="002E49DC" w:rsidRPr="00D647E0">
              <w:rPr>
                <w:b/>
                <w:lang w:val="en-US"/>
              </w:rPr>
              <w:t xml:space="preserve"> x AS x </w:t>
            </w:r>
            <w:r w:rsidR="00D647E0">
              <w:rPr>
                <w:b/>
                <w:lang w:val="en-US"/>
              </w:rPr>
              <w:t>O</w:t>
            </w:r>
            <w:r w:rsidR="002E49DC" w:rsidRPr="00D647E0">
              <w:rPr>
                <w:b/>
                <w:lang w:val="en-US"/>
              </w:rPr>
              <w:t>A / BW</w:t>
            </w:r>
          </w:p>
          <w:p w14:paraId="3D99424B" w14:textId="77777777" w:rsidR="002E49DC" w:rsidRPr="00D647E0" w:rsidRDefault="002E49DC" w:rsidP="00902203">
            <w:pPr>
              <w:spacing w:line="260" w:lineRule="atLeast"/>
              <w:jc w:val="both"/>
              <w:rPr>
                <w:lang w:val="en-US"/>
              </w:rPr>
            </w:pPr>
          </w:p>
          <w:p w14:paraId="3B9102ED" w14:textId="77777777" w:rsidR="002E49DC" w:rsidRPr="007E221A" w:rsidRDefault="002E49DC" w:rsidP="00902203">
            <w:pPr>
              <w:spacing w:line="260" w:lineRule="atLeast"/>
              <w:jc w:val="both"/>
              <w:rPr>
                <w:lang w:val="en-US"/>
              </w:rPr>
            </w:pPr>
            <w:r w:rsidRPr="007E221A">
              <w:rPr>
                <w:lang w:val="en-US"/>
              </w:rPr>
              <w:t>With :</w:t>
            </w:r>
          </w:p>
          <w:p w14:paraId="452A031B" w14:textId="1FBB703C" w:rsidR="002E49DC" w:rsidRDefault="002E49DC" w:rsidP="00902203">
            <w:pPr>
              <w:spacing w:line="260" w:lineRule="atLeast"/>
              <w:jc w:val="both"/>
              <w:rPr>
                <w:lang w:val="en-US"/>
              </w:rPr>
            </w:pPr>
            <w:r w:rsidRPr="007E221A">
              <w:rPr>
                <w:lang w:val="en-US"/>
              </w:rPr>
              <w:t>Exp</w:t>
            </w:r>
            <w:r w:rsidR="00EB3DD5">
              <w:rPr>
                <w:lang w:val="en-US"/>
              </w:rPr>
              <w:t>O</w:t>
            </w:r>
            <w:r w:rsidRPr="007E221A">
              <w:rPr>
                <w:lang w:val="en-US"/>
              </w:rPr>
              <w:t xml:space="preserve"> = Systemic dose to active substance</w:t>
            </w:r>
            <w:r w:rsidR="00EB3DD5">
              <w:rPr>
                <w:lang w:val="en-US"/>
              </w:rPr>
              <w:t xml:space="preserve"> via oral</w:t>
            </w:r>
            <w:r>
              <w:rPr>
                <w:lang w:val="en-US"/>
              </w:rPr>
              <w:t xml:space="preserve"> route (mg/kg bw/d)</w:t>
            </w:r>
          </w:p>
          <w:p w14:paraId="77C607CF" w14:textId="7BE03DBF" w:rsidR="002E49DC" w:rsidRDefault="00EB3DD5" w:rsidP="00902203">
            <w:pPr>
              <w:spacing w:line="260" w:lineRule="atLeast"/>
              <w:jc w:val="both"/>
              <w:rPr>
                <w:lang w:val="en-US"/>
              </w:rPr>
            </w:pPr>
            <w:r>
              <w:rPr>
                <w:lang w:val="en-US"/>
              </w:rPr>
              <w:t>AR = application rate (mg/cm3</w:t>
            </w:r>
            <w:r w:rsidR="002E49DC">
              <w:rPr>
                <w:lang w:val="en-US"/>
              </w:rPr>
              <w:t>)</w:t>
            </w:r>
          </w:p>
          <w:p w14:paraId="64ADB63B" w14:textId="54D641F8" w:rsidR="00EB3DD5" w:rsidRDefault="00EB3DD5" w:rsidP="00902203">
            <w:pPr>
              <w:spacing w:line="260" w:lineRule="atLeast"/>
              <w:jc w:val="both"/>
              <w:rPr>
                <w:lang w:val="en-US"/>
              </w:rPr>
            </w:pPr>
            <w:r>
              <w:rPr>
                <w:lang w:val="en-US"/>
              </w:rPr>
              <w:t>V = Volume of wood cutoff (16 cm3)</w:t>
            </w:r>
          </w:p>
          <w:p w14:paraId="03268AB6" w14:textId="2EEA39CD" w:rsidR="002E49DC" w:rsidRDefault="00D647E0" w:rsidP="00902203">
            <w:pPr>
              <w:spacing w:line="260" w:lineRule="atLeast"/>
              <w:jc w:val="both"/>
              <w:rPr>
                <w:lang w:val="en-US"/>
              </w:rPr>
            </w:pPr>
            <w:r>
              <w:rPr>
                <w:lang w:val="en-US"/>
              </w:rPr>
              <w:t>R</w:t>
            </w:r>
            <w:r w:rsidR="002E49DC">
              <w:rPr>
                <w:lang w:val="en-US"/>
              </w:rPr>
              <w:t xml:space="preserve">F = Fraction of </w:t>
            </w:r>
            <w:r>
              <w:rPr>
                <w:lang w:val="en-US"/>
              </w:rPr>
              <w:t>residues extracted from the cutoff by chewing</w:t>
            </w:r>
          </w:p>
          <w:p w14:paraId="4AAC68ED" w14:textId="77777777" w:rsidR="002E49DC" w:rsidRDefault="002E49DC" w:rsidP="00902203">
            <w:pPr>
              <w:spacing w:line="260" w:lineRule="atLeast"/>
              <w:jc w:val="both"/>
              <w:rPr>
                <w:lang w:val="en-US"/>
              </w:rPr>
            </w:pPr>
            <w:r>
              <w:rPr>
                <w:lang w:val="en-US"/>
              </w:rPr>
              <w:t>AS = concentration of active substance in the product</w:t>
            </w:r>
          </w:p>
          <w:p w14:paraId="5342372B" w14:textId="5B43F470" w:rsidR="002E49DC" w:rsidRDefault="00D647E0" w:rsidP="00902203">
            <w:pPr>
              <w:spacing w:line="260" w:lineRule="atLeast"/>
              <w:jc w:val="both"/>
              <w:rPr>
                <w:lang w:val="en-US"/>
              </w:rPr>
            </w:pPr>
            <w:r>
              <w:rPr>
                <w:lang w:val="en-US"/>
              </w:rPr>
              <w:t>OA = Ora</w:t>
            </w:r>
            <w:r w:rsidR="002E49DC">
              <w:rPr>
                <w:lang w:val="en-US"/>
              </w:rPr>
              <w:t>l absorption</w:t>
            </w:r>
          </w:p>
          <w:p w14:paraId="2E4B5C1E" w14:textId="77777777" w:rsidR="002E49DC" w:rsidRDefault="002E49DC" w:rsidP="00902203">
            <w:pPr>
              <w:spacing w:line="260" w:lineRule="atLeast"/>
              <w:jc w:val="both"/>
              <w:rPr>
                <w:lang w:val="en-US"/>
              </w:rPr>
            </w:pPr>
            <w:r>
              <w:rPr>
                <w:lang w:val="en-US"/>
              </w:rPr>
              <w:t>BW = Body weight (kg)</w:t>
            </w:r>
          </w:p>
          <w:p w14:paraId="6E0EAD7A" w14:textId="77777777" w:rsidR="002E49DC" w:rsidRPr="002734E6" w:rsidRDefault="002E49DC" w:rsidP="00D647E0">
            <w:pPr>
              <w:spacing w:line="260" w:lineRule="atLeast"/>
              <w:jc w:val="both"/>
            </w:pPr>
          </w:p>
        </w:tc>
      </w:tr>
      <w:tr w:rsidR="002E49DC" w14:paraId="175352F1" w14:textId="77777777" w:rsidTr="00902203">
        <w:trPr>
          <w:trHeight w:val="428"/>
        </w:trPr>
        <w:tc>
          <w:tcPr>
            <w:tcW w:w="928" w:type="dxa"/>
            <w:tcBorders>
              <w:top w:val="single" w:sz="6" w:space="0" w:color="000000"/>
              <w:left w:val="single" w:sz="6" w:space="0" w:color="000000"/>
              <w:bottom w:val="single" w:sz="6" w:space="0" w:color="000000"/>
            </w:tcBorders>
            <w:shd w:val="clear" w:color="auto" w:fill="auto"/>
          </w:tcPr>
          <w:p w14:paraId="67F7B6D7" w14:textId="77777777" w:rsidR="002E49DC" w:rsidRDefault="002E49DC" w:rsidP="00902203">
            <w:pPr>
              <w:snapToGrid w:val="0"/>
              <w:spacing w:line="260" w:lineRule="atLeast"/>
              <w:rPr>
                <w:rFonts w:eastAsia="Calibri"/>
                <w:lang w:eastAsia="en-US"/>
              </w:rPr>
            </w:pPr>
          </w:p>
        </w:tc>
        <w:tc>
          <w:tcPr>
            <w:tcW w:w="3685" w:type="dxa"/>
            <w:tcBorders>
              <w:top w:val="single" w:sz="6" w:space="0" w:color="000000"/>
              <w:left w:val="single" w:sz="6" w:space="0" w:color="000000"/>
              <w:bottom w:val="single" w:sz="6" w:space="0" w:color="000000"/>
            </w:tcBorders>
            <w:shd w:val="clear" w:color="auto" w:fill="auto"/>
          </w:tcPr>
          <w:p w14:paraId="252E563C" w14:textId="77777777" w:rsidR="002E49DC" w:rsidRDefault="002E49DC" w:rsidP="00902203">
            <w:pPr>
              <w:spacing w:line="260" w:lineRule="atLeast"/>
              <w:rPr>
                <w:rFonts w:eastAsia="Calibri"/>
                <w:lang w:eastAsia="en-US"/>
              </w:rPr>
            </w:pPr>
            <w:r>
              <w:rPr>
                <w:rFonts w:eastAsia="Calibri"/>
                <w:lang w:eastAsia="en-US"/>
              </w:rPr>
              <w:t>Parameters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DAF067F" w14:textId="77777777" w:rsidR="002E49DC" w:rsidRDefault="002E49DC" w:rsidP="00902203">
            <w:pPr>
              <w:spacing w:line="260" w:lineRule="atLeast"/>
            </w:pPr>
            <w:r>
              <w:rPr>
                <w:rFonts w:eastAsia="Calibri"/>
                <w:lang w:eastAsia="en-US"/>
              </w:rPr>
              <w:t>Value</w:t>
            </w:r>
          </w:p>
        </w:tc>
        <w:tc>
          <w:tcPr>
            <w:tcW w:w="3960" w:type="dxa"/>
            <w:tcBorders>
              <w:top w:val="single" w:sz="6" w:space="0" w:color="000000"/>
              <w:left w:val="single" w:sz="6" w:space="0" w:color="000000"/>
              <w:bottom w:val="single" w:sz="6" w:space="0" w:color="000000"/>
              <w:right w:val="single" w:sz="6" w:space="0" w:color="000000"/>
            </w:tcBorders>
          </w:tcPr>
          <w:p w14:paraId="3E993A03" w14:textId="77777777" w:rsidR="002E49DC" w:rsidRDefault="002E49DC" w:rsidP="00902203">
            <w:pPr>
              <w:spacing w:line="260" w:lineRule="atLeast"/>
              <w:rPr>
                <w:rFonts w:eastAsia="Calibri"/>
                <w:lang w:eastAsia="en-US"/>
              </w:rPr>
            </w:pPr>
            <w:r>
              <w:rPr>
                <w:rFonts w:eastAsia="Calibri"/>
                <w:lang w:eastAsia="en-US"/>
              </w:rPr>
              <w:t>Justification</w:t>
            </w:r>
          </w:p>
        </w:tc>
      </w:tr>
      <w:tr w:rsidR="000A7301" w14:paraId="51623833" w14:textId="77777777" w:rsidTr="00611114">
        <w:trPr>
          <w:cantSplit/>
          <w:trHeight w:val="428"/>
        </w:trPr>
        <w:tc>
          <w:tcPr>
            <w:tcW w:w="928" w:type="dxa"/>
            <w:vMerge w:val="restart"/>
            <w:tcBorders>
              <w:top w:val="single" w:sz="6" w:space="0" w:color="000000"/>
              <w:left w:val="single" w:sz="6" w:space="0" w:color="000000"/>
            </w:tcBorders>
            <w:shd w:val="clear" w:color="auto" w:fill="auto"/>
          </w:tcPr>
          <w:p w14:paraId="72A1B6D2" w14:textId="77777777" w:rsidR="000A7301" w:rsidRDefault="000A7301" w:rsidP="00902203">
            <w:pPr>
              <w:spacing w:line="260" w:lineRule="atLeast"/>
              <w:rPr>
                <w:rFonts w:eastAsia="Calibri"/>
                <w:lang w:eastAsia="en-US"/>
              </w:rPr>
            </w:pPr>
            <w:r>
              <w:rPr>
                <w:rFonts w:eastAsia="Calibri"/>
                <w:lang w:eastAsia="en-US"/>
              </w:rPr>
              <w:t>Tier 1</w:t>
            </w:r>
          </w:p>
        </w:tc>
        <w:tc>
          <w:tcPr>
            <w:tcW w:w="3685" w:type="dxa"/>
            <w:tcBorders>
              <w:top w:val="single" w:sz="6" w:space="0" w:color="000000"/>
              <w:left w:val="single" w:sz="6" w:space="0" w:color="000000"/>
              <w:bottom w:val="single" w:sz="6" w:space="0" w:color="000000"/>
            </w:tcBorders>
            <w:shd w:val="clear" w:color="auto" w:fill="auto"/>
          </w:tcPr>
          <w:p w14:paraId="40EF9D3C" w14:textId="77777777" w:rsidR="000A7301" w:rsidRDefault="000A7301" w:rsidP="00902203">
            <w:pPr>
              <w:snapToGrid w:val="0"/>
              <w:spacing w:line="260" w:lineRule="atLeast"/>
              <w:rPr>
                <w:rFonts w:eastAsia="Calibri"/>
                <w:lang w:eastAsia="en-US"/>
              </w:rPr>
            </w:pPr>
            <w:r>
              <w:rPr>
                <w:rFonts w:eastAsia="Calibri"/>
                <w:lang w:eastAsia="en-US"/>
              </w:rPr>
              <w:t>Concentration of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36FE5E2" w14:textId="77777777" w:rsidR="000A7301" w:rsidRDefault="000A7301" w:rsidP="00902203">
            <w:pPr>
              <w:snapToGrid w:val="0"/>
              <w:spacing w:line="260" w:lineRule="atLeast"/>
              <w:rPr>
                <w:rFonts w:eastAsia="Calibri"/>
                <w:lang w:eastAsia="en-US"/>
              </w:rPr>
            </w:pPr>
            <w:r>
              <w:rPr>
                <w:rFonts w:eastAsia="Calibri"/>
                <w:lang w:eastAsia="en-US"/>
              </w:rPr>
              <w:t>0.027% w/w</w:t>
            </w:r>
          </w:p>
        </w:tc>
        <w:tc>
          <w:tcPr>
            <w:tcW w:w="3960" w:type="dxa"/>
            <w:tcBorders>
              <w:top w:val="single" w:sz="6" w:space="0" w:color="000000"/>
              <w:left w:val="single" w:sz="6" w:space="0" w:color="000000"/>
              <w:bottom w:val="single" w:sz="6" w:space="0" w:color="000000"/>
              <w:right w:val="single" w:sz="6" w:space="0" w:color="000000"/>
            </w:tcBorders>
          </w:tcPr>
          <w:p w14:paraId="36D2D5D6" w14:textId="77777777" w:rsidR="000A7301" w:rsidRDefault="000A7301" w:rsidP="00902203">
            <w:pPr>
              <w:snapToGrid w:val="0"/>
              <w:spacing w:line="260" w:lineRule="atLeast"/>
              <w:rPr>
                <w:rFonts w:eastAsia="Calibri"/>
                <w:lang w:eastAsia="en-US"/>
              </w:rPr>
            </w:pPr>
            <w:r>
              <w:rPr>
                <w:rFonts w:eastAsia="Calibri"/>
                <w:lang w:eastAsia="en-US"/>
              </w:rPr>
              <w:t>Applicant’s data</w:t>
            </w:r>
          </w:p>
        </w:tc>
      </w:tr>
      <w:tr w:rsidR="000A7301" w14:paraId="5B393065" w14:textId="77777777" w:rsidTr="00611114">
        <w:trPr>
          <w:cantSplit/>
          <w:trHeight w:val="478"/>
        </w:trPr>
        <w:tc>
          <w:tcPr>
            <w:tcW w:w="928" w:type="dxa"/>
            <w:vMerge/>
            <w:tcBorders>
              <w:left w:val="single" w:sz="6" w:space="0" w:color="000000"/>
            </w:tcBorders>
            <w:shd w:val="clear" w:color="auto" w:fill="auto"/>
          </w:tcPr>
          <w:p w14:paraId="4012E4FA"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2FE72C9A" w14:textId="77777777" w:rsidR="000A7301" w:rsidRDefault="000A7301" w:rsidP="00902203">
            <w:pPr>
              <w:snapToGrid w:val="0"/>
              <w:spacing w:line="260" w:lineRule="atLeast"/>
              <w:rPr>
                <w:rFonts w:eastAsia="Calibri"/>
                <w:lang w:eastAsia="en-US"/>
              </w:rPr>
            </w:pPr>
            <w:r>
              <w:rPr>
                <w:rFonts w:eastAsia="Calibri"/>
                <w:lang w:eastAsia="en-US"/>
              </w:rPr>
              <w:t>Concentration of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2A6EB5B" w14:textId="77777777" w:rsidR="000A7301" w:rsidRDefault="000A7301" w:rsidP="00902203">
            <w:pPr>
              <w:snapToGrid w:val="0"/>
              <w:spacing w:line="260" w:lineRule="atLeast"/>
              <w:rPr>
                <w:rFonts w:eastAsia="Calibri"/>
                <w:lang w:eastAsia="en-US"/>
              </w:rPr>
            </w:pPr>
            <w:r>
              <w:rPr>
                <w:rFonts w:eastAsia="Calibri"/>
                <w:lang w:eastAsia="en-US"/>
              </w:rPr>
              <w:t>0.183% w/w</w:t>
            </w:r>
          </w:p>
        </w:tc>
        <w:tc>
          <w:tcPr>
            <w:tcW w:w="3960" w:type="dxa"/>
            <w:tcBorders>
              <w:top w:val="single" w:sz="6" w:space="0" w:color="000000"/>
              <w:left w:val="single" w:sz="6" w:space="0" w:color="000000"/>
              <w:bottom w:val="single" w:sz="6" w:space="0" w:color="000000"/>
              <w:right w:val="single" w:sz="6" w:space="0" w:color="000000"/>
            </w:tcBorders>
          </w:tcPr>
          <w:p w14:paraId="689FF2F9" w14:textId="77777777" w:rsidR="000A7301" w:rsidRDefault="000A7301" w:rsidP="00902203">
            <w:pPr>
              <w:snapToGrid w:val="0"/>
              <w:spacing w:line="260" w:lineRule="atLeast"/>
              <w:rPr>
                <w:rFonts w:eastAsia="Calibri"/>
                <w:lang w:eastAsia="en-US"/>
              </w:rPr>
            </w:pPr>
            <w:r>
              <w:rPr>
                <w:rFonts w:eastAsia="Calibri"/>
                <w:lang w:eastAsia="en-US"/>
              </w:rPr>
              <w:t>Applicant’s data</w:t>
            </w:r>
          </w:p>
        </w:tc>
      </w:tr>
      <w:tr w:rsidR="000A7301" w14:paraId="618F9147" w14:textId="77777777" w:rsidTr="00611114">
        <w:trPr>
          <w:cantSplit/>
          <w:trHeight w:val="453"/>
        </w:trPr>
        <w:tc>
          <w:tcPr>
            <w:tcW w:w="928" w:type="dxa"/>
            <w:vMerge/>
            <w:tcBorders>
              <w:left w:val="single" w:sz="6" w:space="0" w:color="000000"/>
            </w:tcBorders>
            <w:shd w:val="clear" w:color="auto" w:fill="auto"/>
          </w:tcPr>
          <w:p w14:paraId="3C0268C9"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437AB58B" w14:textId="77777777" w:rsidR="000A7301" w:rsidRDefault="000A7301" w:rsidP="00902203">
            <w:pPr>
              <w:snapToGrid w:val="0"/>
              <w:spacing w:line="260" w:lineRule="atLeast"/>
              <w:rPr>
                <w:rFonts w:eastAsia="Calibri"/>
                <w:lang w:eastAsia="en-US"/>
              </w:rPr>
            </w:pPr>
            <w:r>
              <w:rPr>
                <w:rFonts w:eastAsia="Calibri"/>
                <w:lang w:eastAsia="en-US"/>
              </w:rPr>
              <w:t>Body weight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5937D1F" w14:textId="2FEE5CFF" w:rsidR="000A7301" w:rsidRDefault="000A7301" w:rsidP="00902203">
            <w:pPr>
              <w:snapToGrid w:val="0"/>
              <w:spacing w:line="260" w:lineRule="atLeast"/>
              <w:rPr>
                <w:rFonts w:eastAsia="Calibri"/>
                <w:lang w:eastAsia="en-US"/>
              </w:rPr>
            </w:pPr>
            <w:r>
              <w:rPr>
                <w:rFonts w:eastAsia="Calibri"/>
                <w:lang w:eastAsia="en-US"/>
              </w:rPr>
              <w:t>10 kg</w:t>
            </w:r>
          </w:p>
        </w:tc>
        <w:tc>
          <w:tcPr>
            <w:tcW w:w="3960" w:type="dxa"/>
            <w:tcBorders>
              <w:top w:val="single" w:sz="6" w:space="0" w:color="000000"/>
              <w:left w:val="single" w:sz="6" w:space="0" w:color="000000"/>
              <w:bottom w:val="single" w:sz="6" w:space="0" w:color="000000"/>
              <w:right w:val="single" w:sz="6" w:space="0" w:color="000000"/>
            </w:tcBorders>
          </w:tcPr>
          <w:p w14:paraId="1633F01F" w14:textId="77777777" w:rsidR="000A7301" w:rsidRDefault="000A7301" w:rsidP="00902203">
            <w:pPr>
              <w:snapToGrid w:val="0"/>
              <w:spacing w:line="260" w:lineRule="atLeast"/>
              <w:rPr>
                <w:rFonts w:eastAsia="Calibri"/>
                <w:lang w:eastAsia="en-US"/>
              </w:rPr>
            </w:pPr>
            <w:r>
              <w:rPr>
                <w:rFonts w:eastAsia="Calibri"/>
                <w:lang w:eastAsia="en-US"/>
              </w:rPr>
              <w:t>Ad hoc Recommendation 14</w:t>
            </w:r>
          </w:p>
        </w:tc>
      </w:tr>
      <w:tr w:rsidR="000A7301" w14:paraId="42A82350" w14:textId="77777777" w:rsidTr="00611114">
        <w:trPr>
          <w:cantSplit/>
          <w:trHeight w:val="453"/>
        </w:trPr>
        <w:tc>
          <w:tcPr>
            <w:tcW w:w="928" w:type="dxa"/>
            <w:vMerge/>
            <w:tcBorders>
              <w:left w:val="single" w:sz="6" w:space="0" w:color="000000"/>
            </w:tcBorders>
            <w:shd w:val="clear" w:color="auto" w:fill="auto"/>
          </w:tcPr>
          <w:p w14:paraId="5BC53D96"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38D899CE" w14:textId="77777777" w:rsidR="000A7301" w:rsidRDefault="000A7301" w:rsidP="00902203">
            <w:pPr>
              <w:snapToGrid w:val="0"/>
              <w:spacing w:line="260" w:lineRule="atLeast"/>
              <w:rPr>
                <w:rFonts w:eastAsia="Calibri"/>
                <w:lang w:eastAsia="en-US"/>
              </w:rPr>
            </w:pPr>
            <w:r>
              <w:rPr>
                <w:rFonts w:eastAsia="Calibri"/>
                <w:lang w:eastAsia="en-US"/>
              </w:rPr>
              <w:t>Density of the product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8914668" w14:textId="77777777" w:rsidR="000A7301" w:rsidRDefault="000A7301" w:rsidP="00902203">
            <w:pPr>
              <w:snapToGrid w:val="0"/>
              <w:spacing w:line="260" w:lineRule="atLeast"/>
              <w:rPr>
                <w:rFonts w:eastAsia="Calibri"/>
                <w:lang w:eastAsia="en-US"/>
              </w:rPr>
            </w:pPr>
            <w:r>
              <w:rPr>
                <w:rFonts w:eastAsia="Calibri"/>
                <w:lang w:eastAsia="en-US"/>
              </w:rPr>
              <w:t>1 g/ml</w:t>
            </w:r>
          </w:p>
        </w:tc>
        <w:tc>
          <w:tcPr>
            <w:tcW w:w="3960" w:type="dxa"/>
            <w:tcBorders>
              <w:top w:val="single" w:sz="6" w:space="0" w:color="000000"/>
              <w:left w:val="single" w:sz="6" w:space="0" w:color="000000"/>
              <w:bottom w:val="single" w:sz="6" w:space="0" w:color="000000"/>
              <w:right w:val="single" w:sz="6" w:space="0" w:color="000000"/>
            </w:tcBorders>
          </w:tcPr>
          <w:p w14:paraId="2846E411" w14:textId="77777777" w:rsidR="000A7301" w:rsidRDefault="000A7301" w:rsidP="00902203">
            <w:pPr>
              <w:snapToGrid w:val="0"/>
              <w:spacing w:line="260" w:lineRule="atLeast"/>
              <w:rPr>
                <w:rFonts w:eastAsia="Calibri"/>
                <w:lang w:eastAsia="en-US"/>
              </w:rPr>
            </w:pPr>
            <w:r>
              <w:rPr>
                <w:rFonts w:eastAsia="Calibri"/>
                <w:lang w:eastAsia="en-US"/>
              </w:rPr>
              <w:t>Applicant’s data</w:t>
            </w:r>
          </w:p>
        </w:tc>
      </w:tr>
      <w:tr w:rsidR="000A7301" w14:paraId="5F636A0E" w14:textId="77777777" w:rsidTr="00611114">
        <w:trPr>
          <w:cantSplit/>
          <w:trHeight w:val="453"/>
        </w:trPr>
        <w:tc>
          <w:tcPr>
            <w:tcW w:w="928" w:type="dxa"/>
            <w:vMerge/>
            <w:tcBorders>
              <w:left w:val="single" w:sz="6" w:space="0" w:color="000000"/>
            </w:tcBorders>
            <w:shd w:val="clear" w:color="auto" w:fill="auto"/>
          </w:tcPr>
          <w:p w14:paraId="475F8450"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3663B925" w14:textId="77777777" w:rsidR="000A7301" w:rsidRDefault="000A7301" w:rsidP="00902203">
            <w:pPr>
              <w:snapToGrid w:val="0"/>
              <w:spacing w:line="260" w:lineRule="atLeast"/>
              <w:rPr>
                <w:rFonts w:eastAsia="Calibri"/>
                <w:lang w:eastAsia="en-US"/>
              </w:rPr>
            </w:pPr>
            <w:r>
              <w:rPr>
                <w:rFonts w:eastAsia="Calibri"/>
                <w:lang w:eastAsia="en-US"/>
              </w:rPr>
              <w:t>Product application rate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AC2903E" w14:textId="77777777" w:rsidR="000A7301" w:rsidRDefault="000A7301" w:rsidP="00902203">
            <w:pPr>
              <w:snapToGrid w:val="0"/>
              <w:spacing w:line="260" w:lineRule="atLeast"/>
              <w:rPr>
                <w:rFonts w:eastAsia="Calibri"/>
                <w:lang w:eastAsia="en-US"/>
              </w:rPr>
            </w:pPr>
            <w:r>
              <w:rPr>
                <w:rFonts w:eastAsia="Calibri"/>
                <w:lang w:eastAsia="en-US"/>
              </w:rPr>
              <w:t>45 mg/cm²</w:t>
            </w:r>
          </w:p>
        </w:tc>
        <w:tc>
          <w:tcPr>
            <w:tcW w:w="3960" w:type="dxa"/>
            <w:tcBorders>
              <w:top w:val="single" w:sz="6" w:space="0" w:color="000000"/>
              <w:left w:val="single" w:sz="6" w:space="0" w:color="000000"/>
              <w:bottom w:val="single" w:sz="6" w:space="0" w:color="000000"/>
              <w:right w:val="single" w:sz="6" w:space="0" w:color="000000"/>
            </w:tcBorders>
          </w:tcPr>
          <w:p w14:paraId="05245F29" w14:textId="77777777" w:rsidR="000A7301" w:rsidRDefault="000A7301" w:rsidP="00902203">
            <w:pPr>
              <w:snapToGrid w:val="0"/>
              <w:spacing w:line="260" w:lineRule="atLeast"/>
              <w:rPr>
                <w:rFonts w:eastAsia="Calibri"/>
                <w:lang w:eastAsia="en-US"/>
              </w:rPr>
            </w:pPr>
            <w:r>
              <w:rPr>
                <w:rFonts w:eastAsia="Calibri"/>
                <w:lang w:eastAsia="en-US"/>
              </w:rPr>
              <w:t>Applicant’s data</w:t>
            </w:r>
          </w:p>
        </w:tc>
      </w:tr>
      <w:tr w:rsidR="000A7301" w14:paraId="4B4E899E" w14:textId="77777777" w:rsidTr="00611114">
        <w:trPr>
          <w:cantSplit/>
          <w:trHeight w:val="453"/>
        </w:trPr>
        <w:tc>
          <w:tcPr>
            <w:tcW w:w="928" w:type="dxa"/>
            <w:vMerge/>
            <w:tcBorders>
              <w:left w:val="single" w:sz="6" w:space="0" w:color="000000"/>
              <w:bottom w:val="single" w:sz="6" w:space="0" w:color="000000"/>
            </w:tcBorders>
            <w:shd w:val="clear" w:color="auto" w:fill="auto"/>
          </w:tcPr>
          <w:p w14:paraId="03E883D7"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0A16800A" w14:textId="77777777" w:rsidR="000A7301" w:rsidRDefault="000A7301" w:rsidP="00902203">
            <w:pPr>
              <w:snapToGrid w:val="0"/>
              <w:spacing w:line="260" w:lineRule="atLeast"/>
              <w:rPr>
                <w:rFonts w:eastAsia="Calibri"/>
                <w:lang w:eastAsia="en-US"/>
              </w:rPr>
            </w:pPr>
            <w:r>
              <w:rPr>
                <w:rFonts w:eastAsia="Calibri"/>
                <w:lang w:eastAsia="en-US"/>
              </w:rPr>
              <w:t>Layer of timber</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C3AA433" w14:textId="77777777" w:rsidR="000A7301" w:rsidRDefault="000A7301" w:rsidP="00902203">
            <w:pPr>
              <w:snapToGrid w:val="0"/>
              <w:spacing w:line="260" w:lineRule="atLeast"/>
              <w:rPr>
                <w:rFonts w:eastAsia="Calibri"/>
                <w:lang w:eastAsia="en-US"/>
              </w:rPr>
            </w:pPr>
            <w:r>
              <w:rPr>
                <w:rFonts w:eastAsia="Calibri"/>
                <w:lang w:eastAsia="en-US"/>
              </w:rPr>
              <w:t>1 cm</w:t>
            </w:r>
          </w:p>
        </w:tc>
        <w:tc>
          <w:tcPr>
            <w:tcW w:w="3960" w:type="dxa"/>
            <w:tcBorders>
              <w:top w:val="single" w:sz="6" w:space="0" w:color="000000"/>
              <w:left w:val="single" w:sz="6" w:space="0" w:color="000000"/>
              <w:bottom w:val="single" w:sz="6" w:space="0" w:color="000000"/>
              <w:right w:val="single" w:sz="6" w:space="0" w:color="000000"/>
            </w:tcBorders>
          </w:tcPr>
          <w:p w14:paraId="10BA0495" w14:textId="77777777" w:rsidR="000A7301" w:rsidRDefault="000A7301" w:rsidP="00902203">
            <w:pPr>
              <w:snapToGrid w:val="0"/>
              <w:spacing w:line="260" w:lineRule="atLeast"/>
              <w:rPr>
                <w:rFonts w:eastAsia="Calibri"/>
                <w:lang w:eastAsia="en-US"/>
              </w:rPr>
            </w:pPr>
            <w:r>
              <w:rPr>
                <w:rFonts w:eastAsia="Calibri"/>
                <w:lang w:eastAsia="en-US"/>
              </w:rPr>
              <w:t>Default value</w:t>
            </w:r>
          </w:p>
        </w:tc>
      </w:tr>
      <w:tr w:rsidR="002E49DC" w14:paraId="34C96221" w14:textId="77777777" w:rsidTr="00902203">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1F0242CD" w14:textId="23B8130E" w:rsidR="002E49DC" w:rsidRDefault="00D647E0" w:rsidP="00902203">
            <w:pPr>
              <w:snapToGrid w:val="0"/>
              <w:spacing w:line="260" w:lineRule="atLeast"/>
              <w:rPr>
                <w:rFonts w:eastAsia="Calibri"/>
                <w:lang w:eastAsia="en-US"/>
              </w:rPr>
            </w:pPr>
            <w:r>
              <w:rPr>
                <w:rFonts w:eastAsia="Calibri"/>
                <w:lang w:eastAsia="en-US"/>
              </w:rPr>
              <w:t>Or</w:t>
            </w:r>
            <w:r w:rsidR="002E49DC">
              <w:rPr>
                <w:rFonts w:eastAsia="Calibri"/>
                <w:lang w:eastAsia="en-US"/>
              </w:rPr>
              <w:t>al exposure</w:t>
            </w:r>
          </w:p>
        </w:tc>
      </w:tr>
      <w:tr w:rsidR="000A7301" w14:paraId="347876BE" w14:textId="77777777" w:rsidTr="00611114">
        <w:trPr>
          <w:cantSplit/>
          <w:trHeight w:val="453"/>
        </w:trPr>
        <w:tc>
          <w:tcPr>
            <w:tcW w:w="928" w:type="dxa"/>
            <w:vMerge w:val="restart"/>
            <w:tcBorders>
              <w:top w:val="single" w:sz="6" w:space="0" w:color="000000"/>
              <w:left w:val="single" w:sz="6" w:space="0" w:color="000000"/>
            </w:tcBorders>
            <w:shd w:val="clear" w:color="auto" w:fill="auto"/>
          </w:tcPr>
          <w:p w14:paraId="2CC6538C"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4F7FE73E" w14:textId="16D8EE91" w:rsidR="000A7301" w:rsidRDefault="000A7301" w:rsidP="00D647E0">
            <w:pPr>
              <w:snapToGrid w:val="0"/>
              <w:spacing w:line="260" w:lineRule="atLeast"/>
              <w:rPr>
                <w:rFonts w:eastAsia="Calibri"/>
                <w:lang w:eastAsia="en-US"/>
              </w:rPr>
            </w:pPr>
            <w:r>
              <w:rPr>
                <w:rFonts w:eastAsia="Calibri"/>
                <w:lang w:eastAsia="en-US"/>
              </w:rPr>
              <w:t>Volume of the wooden chip</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8D71701" w14:textId="4F6D2EFA" w:rsidR="000A7301" w:rsidRDefault="000A7301" w:rsidP="000A7301">
            <w:pPr>
              <w:snapToGrid w:val="0"/>
              <w:spacing w:line="260" w:lineRule="atLeast"/>
              <w:rPr>
                <w:rFonts w:eastAsia="Calibri"/>
                <w:lang w:eastAsia="en-US"/>
              </w:rPr>
            </w:pPr>
            <w:r>
              <w:rPr>
                <w:rFonts w:eastAsia="Calibri"/>
                <w:lang w:eastAsia="en-US"/>
              </w:rPr>
              <w:t>16 cm</w:t>
            </w:r>
            <w:r>
              <w:rPr>
                <w:rFonts w:eastAsia="Calibri"/>
                <w:vertAlign w:val="superscript"/>
                <w:lang w:eastAsia="en-US"/>
              </w:rPr>
              <w:t>3</w:t>
            </w:r>
          </w:p>
        </w:tc>
        <w:tc>
          <w:tcPr>
            <w:tcW w:w="3960" w:type="dxa"/>
            <w:tcBorders>
              <w:top w:val="single" w:sz="6" w:space="0" w:color="000000"/>
              <w:left w:val="single" w:sz="6" w:space="0" w:color="000000"/>
              <w:bottom w:val="single" w:sz="6" w:space="0" w:color="000000"/>
              <w:right w:val="single" w:sz="6" w:space="0" w:color="000000"/>
            </w:tcBorders>
          </w:tcPr>
          <w:p w14:paraId="6E9A6743" w14:textId="660B00EA" w:rsidR="000A7301" w:rsidRDefault="000A7301" w:rsidP="00902203">
            <w:pPr>
              <w:snapToGrid w:val="0"/>
              <w:spacing w:line="260" w:lineRule="atLeast"/>
              <w:rPr>
                <w:rFonts w:eastAsia="Calibri"/>
                <w:lang w:eastAsia="en-US"/>
              </w:rPr>
            </w:pPr>
            <w:r>
              <w:rPr>
                <w:rFonts w:eastAsia="Calibri"/>
                <w:lang w:eastAsia="en-US"/>
              </w:rPr>
              <w:t>TNsG 2002, Part 3 (p.50)</w:t>
            </w:r>
          </w:p>
        </w:tc>
      </w:tr>
      <w:tr w:rsidR="000A7301" w14:paraId="23B1E090" w14:textId="77777777" w:rsidTr="00611114">
        <w:trPr>
          <w:cantSplit/>
          <w:trHeight w:val="453"/>
        </w:trPr>
        <w:tc>
          <w:tcPr>
            <w:tcW w:w="928" w:type="dxa"/>
            <w:vMerge/>
            <w:tcBorders>
              <w:left w:val="single" w:sz="6" w:space="0" w:color="000000"/>
            </w:tcBorders>
            <w:shd w:val="clear" w:color="auto" w:fill="auto"/>
          </w:tcPr>
          <w:p w14:paraId="0C70252D" w14:textId="77777777" w:rsidR="000A7301" w:rsidRDefault="000A7301" w:rsidP="00D647E0"/>
        </w:tc>
        <w:tc>
          <w:tcPr>
            <w:tcW w:w="3685" w:type="dxa"/>
            <w:tcBorders>
              <w:top w:val="single" w:sz="6" w:space="0" w:color="000000"/>
              <w:left w:val="single" w:sz="6" w:space="0" w:color="000000"/>
              <w:bottom w:val="single" w:sz="6" w:space="0" w:color="000000"/>
            </w:tcBorders>
            <w:shd w:val="clear" w:color="auto" w:fill="auto"/>
          </w:tcPr>
          <w:p w14:paraId="454EF422" w14:textId="76C45739" w:rsidR="000A7301" w:rsidRDefault="000A7301" w:rsidP="00D647E0">
            <w:pPr>
              <w:snapToGrid w:val="0"/>
              <w:spacing w:line="260" w:lineRule="atLeast"/>
              <w:rPr>
                <w:rFonts w:eastAsia="Calibri"/>
                <w:lang w:eastAsia="en-US"/>
              </w:rPr>
            </w:pPr>
            <w:r>
              <w:rPr>
                <w:rFonts w:eastAsia="Calibri"/>
                <w:lang w:eastAsia="en-US"/>
              </w:rPr>
              <w:t>Fraction of residues extracted from the wooden chip</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0F88C74" w14:textId="3DFCBA31" w:rsidR="000A7301" w:rsidRDefault="000A7301" w:rsidP="00D647E0">
            <w:pPr>
              <w:snapToGrid w:val="0"/>
              <w:spacing w:line="260" w:lineRule="atLeast"/>
              <w:rPr>
                <w:rFonts w:eastAsia="Calibri"/>
                <w:lang w:eastAsia="en-US"/>
              </w:rPr>
            </w:pPr>
            <w:r>
              <w:rPr>
                <w:rFonts w:eastAsia="Calibri"/>
                <w:lang w:eastAsia="en-US"/>
              </w:rPr>
              <w:t>10%</w:t>
            </w:r>
          </w:p>
        </w:tc>
        <w:tc>
          <w:tcPr>
            <w:tcW w:w="3960" w:type="dxa"/>
            <w:tcBorders>
              <w:top w:val="single" w:sz="6" w:space="0" w:color="000000"/>
              <w:left w:val="single" w:sz="6" w:space="0" w:color="000000"/>
              <w:bottom w:val="single" w:sz="6" w:space="0" w:color="000000"/>
              <w:right w:val="single" w:sz="6" w:space="0" w:color="000000"/>
            </w:tcBorders>
          </w:tcPr>
          <w:p w14:paraId="5A30F849" w14:textId="79054ACA" w:rsidR="000A7301" w:rsidRDefault="000A7301" w:rsidP="00D647E0">
            <w:pPr>
              <w:snapToGrid w:val="0"/>
              <w:spacing w:line="260" w:lineRule="atLeast"/>
              <w:rPr>
                <w:rFonts w:eastAsia="Calibri"/>
                <w:lang w:eastAsia="en-US"/>
              </w:rPr>
            </w:pPr>
            <w:r>
              <w:rPr>
                <w:rFonts w:eastAsia="Calibri"/>
                <w:lang w:eastAsia="en-US"/>
              </w:rPr>
              <w:t>TNsG 2002, Part 3 (p.50)</w:t>
            </w:r>
          </w:p>
        </w:tc>
      </w:tr>
      <w:tr w:rsidR="000A7301" w14:paraId="4AE559CF" w14:textId="77777777" w:rsidTr="00611114">
        <w:trPr>
          <w:cantSplit/>
          <w:trHeight w:val="453"/>
        </w:trPr>
        <w:tc>
          <w:tcPr>
            <w:tcW w:w="928" w:type="dxa"/>
            <w:vMerge/>
            <w:tcBorders>
              <w:left w:val="single" w:sz="6" w:space="0" w:color="000000"/>
            </w:tcBorders>
            <w:shd w:val="clear" w:color="auto" w:fill="auto"/>
          </w:tcPr>
          <w:p w14:paraId="7A00C3A9"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0A5F11F3" w14:textId="046EF3B3" w:rsidR="000A7301" w:rsidRDefault="000A7301" w:rsidP="00902203">
            <w:pPr>
              <w:snapToGrid w:val="0"/>
              <w:spacing w:line="260" w:lineRule="atLeast"/>
              <w:rPr>
                <w:rFonts w:eastAsia="Calibri"/>
                <w:lang w:eastAsia="en-US"/>
              </w:rPr>
            </w:pPr>
            <w:r>
              <w:rPr>
                <w:rFonts w:eastAsia="Calibri"/>
                <w:lang w:eastAsia="en-US"/>
              </w:rPr>
              <w:t>Oral absorption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C404BF3" w14:textId="5C8FFE7B" w:rsidR="000A7301" w:rsidRDefault="000A7301" w:rsidP="00902203">
            <w:pPr>
              <w:snapToGrid w:val="0"/>
              <w:spacing w:line="260" w:lineRule="atLeast"/>
              <w:rPr>
                <w:rFonts w:eastAsia="Calibri"/>
                <w:lang w:eastAsia="en-US"/>
              </w:rPr>
            </w:pPr>
            <w:r>
              <w:rPr>
                <w:rFonts w:eastAsia="Calibri"/>
                <w:lang w:eastAsia="en-US"/>
              </w:rPr>
              <w:t>100%</w:t>
            </w:r>
          </w:p>
        </w:tc>
        <w:tc>
          <w:tcPr>
            <w:tcW w:w="3960" w:type="dxa"/>
            <w:tcBorders>
              <w:top w:val="single" w:sz="6" w:space="0" w:color="000000"/>
              <w:left w:val="single" w:sz="6" w:space="0" w:color="000000"/>
              <w:bottom w:val="single" w:sz="6" w:space="0" w:color="000000"/>
              <w:right w:val="single" w:sz="6" w:space="0" w:color="000000"/>
            </w:tcBorders>
          </w:tcPr>
          <w:p w14:paraId="49AE9DB7" w14:textId="4D665366" w:rsidR="000A7301" w:rsidRDefault="000A7301" w:rsidP="00D647E0">
            <w:pPr>
              <w:snapToGrid w:val="0"/>
              <w:spacing w:line="260" w:lineRule="atLeast"/>
              <w:rPr>
                <w:rFonts w:eastAsia="Calibri"/>
                <w:lang w:eastAsia="en-US"/>
              </w:rPr>
            </w:pPr>
            <w:r>
              <w:rPr>
                <w:rFonts w:eastAsia="Calibri"/>
                <w:lang w:eastAsia="en-US"/>
              </w:rPr>
              <w:t>Default value</w:t>
            </w:r>
          </w:p>
        </w:tc>
      </w:tr>
      <w:tr w:rsidR="000A7301" w14:paraId="6D8F32E5" w14:textId="77777777" w:rsidTr="00611114">
        <w:trPr>
          <w:cantSplit/>
          <w:trHeight w:val="453"/>
        </w:trPr>
        <w:tc>
          <w:tcPr>
            <w:tcW w:w="928" w:type="dxa"/>
            <w:vMerge/>
            <w:tcBorders>
              <w:left w:val="single" w:sz="6" w:space="0" w:color="000000"/>
              <w:bottom w:val="single" w:sz="6" w:space="0" w:color="000000"/>
            </w:tcBorders>
            <w:shd w:val="clear" w:color="auto" w:fill="auto"/>
          </w:tcPr>
          <w:p w14:paraId="5BB33C5B"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061F46F4" w14:textId="077AEF99" w:rsidR="000A7301" w:rsidRDefault="000A7301" w:rsidP="00902203">
            <w:pPr>
              <w:snapToGrid w:val="0"/>
              <w:spacing w:line="260" w:lineRule="atLeast"/>
              <w:rPr>
                <w:rFonts w:eastAsia="Calibri"/>
                <w:lang w:eastAsia="en-US"/>
              </w:rPr>
            </w:pPr>
            <w:r>
              <w:rPr>
                <w:rFonts w:eastAsia="Calibri"/>
                <w:lang w:eastAsia="en-US"/>
              </w:rPr>
              <w:t>Oral absorption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8F1B496" w14:textId="1A2CAB44" w:rsidR="000A7301" w:rsidRDefault="000A7301" w:rsidP="00902203">
            <w:pPr>
              <w:snapToGrid w:val="0"/>
              <w:spacing w:line="260" w:lineRule="atLeast"/>
              <w:rPr>
                <w:rFonts w:eastAsia="Calibri"/>
                <w:lang w:eastAsia="en-US"/>
              </w:rPr>
            </w:pPr>
            <w:r>
              <w:rPr>
                <w:rFonts w:eastAsia="Calibri"/>
                <w:lang w:eastAsia="en-US"/>
              </w:rPr>
              <w:t>57%</w:t>
            </w:r>
          </w:p>
        </w:tc>
        <w:tc>
          <w:tcPr>
            <w:tcW w:w="3960" w:type="dxa"/>
            <w:tcBorders>
              <w:top w:val="single" w:sz="6" w:space="0" w:color="000000"/>
              <w:left w:val="single" w:sz="6" w:space="0" w:color="000000"/>
              <w:bottom w:val="single" w:sz="6" w:space="0" w:color="000000"/>
              <w:right w:val="single" w:sz="6" w:space="0" w:color="000000"/>
            </w:tcBorders>
          </w:tcPr>
          <w:p w14:paraId="6BA9D64D" w14:textId="00D701A9" w:rsidR="000A7301" w:rsidRDefault="000A7301" w:rsidP="00902203">
            <w:pPr>
              <w:snapToGrid w:val="0"/>
              <w:spacing w:line="260" w:lineRule="atLeast"/>
              <w:rPr>
                <w:rFonts w:eastAsia="Calibri"/>
                <w:lang w:eastAsia="en-US"/>
              </w:rPr>
            </w:pPr>
            <w:r>
              <w:rPr>
                <w:rFonts w:eastAsia="Calibri"/>
                <w:lang w:eastAsia="en-US"/>
              </w:rPr>
              <w:t>CAR of Cypermethrin (2013)</w:t>
            </w:r>
          </w:p>
        </w:tc>
      </w:tr>
    </w:tbl>
    <w:p w14:paraId="1DBFAB0A" w14:textId="77777777" w:rsidR="002E49DC" w:rsidRDefault="002E49DC" w:rsidP="002E49DC">
      <w:pPr>
        <w:spacing w:line="260" w:lineRule="atLeast"/>
        <w:rPr>
          <w:rFonts w:eastAsia="Calibri"/>
          <w:shd w:val="clear" w:color="auto" w:fill="00FFFF"/>
          <w:lang w:eastAsia="en-US"/>
        </w:rPr>
      </w:pPr>
    </w:p>
    <w:p w14:paraId="5D116344" w14:textId="78CD6E25" w:rsidR="002E49DC" w:rsidRDefault="002E49DC" w:rsidP="002E49DC">
      <w:pPr>
        <w:rPr>
          <w:rFonts w:ascii="Times New Roman" w:eastAsia="Calibri" w:hAnsi="Times New Roman" w:cs="Times New Roman"/>
          <w:i/>
          <w:iCs/>
          <w:lang w:eastAsia="en-US"/>
        </w:rPr>
      </w:pPr>
      <w:r>
        <w:rPr>
          <w:rFonts w:eastAsia="Calibri"/>
          <w:b/>
          <w:lang w:eastAsia="en-US"/>
        </w:rPr>
        <w:t>Calculations for Scenario [</w:t>
      </w:r>
      <w:r w:rsidR="00864AB9">
        <w:rPr>
          <w:rFonts w:eastAsia="Calibri"/>
          <w:b/>
          <w:lang w:eastAsia="en-US"/>
        </w:rPr>
        <w:t>10</w:t>
      </w:r>
      <w:r>
        <w:rPr>
          <w:rFonts w:eastAsia="Calibri"/>
          <w:b/>
          <w:lang w:eastAsia="en-US"/>
        </w:rPr>
        <w:t>]</w:t>
      </w:r>
    </w:p>
    <w:p w14:paraId="7F1A1039" w14:textId="77777777" w:rsidR="002E49DC" w:rsidRPr="00745475" w:rsidRDefault="002E49DC" w:rsidP="002E49DC">
      <w:pPr>
        <w:spacing w:line="260" w:lineRule="atLeast"/>
        <w:rPr>
          <w:rFonts w:eastAsia="Calibri"/>
          <w:lang w:eastAsia="en-US"/>
        </w:rPr>
      </w:pPr>
    </w:p>
    <w:p w14:paraId="25ED69D2" w14:textId="77777777" w:rsidR="002E49DC" w:rsidRPr="00745475" w:rsidRDefault="002E49DC" w:rsidP="002E49DC">
      <w:pPr>
        <w:spacing w:line="260" w:lineRule="atLeast"/>
        <w:rPr>
          <w:rFonts w:eastAsia="Calibri"/>
          <w:u w:val="single"/>
          <w:lang w:eastAsia="en-US"/>
        </w:rPr>
      </w:pPr>
      <w:r w:rsidRPr="00745475">
        <w:rPr>
          <w:rFonts w:eastAsia="Calibri"/>
          <w:u w:val="single"/>
          <w:lang w:eastAsia="en-US"/>
        </w:rPr>
        <w:t>Penflufen</w:t>
      </w:r>
    </w:p>
    <w:p w14:paraId="200174BC" w14:textId="77777777" w:rsidR="002E49DC" w:rsidRPr="00745475" w:rsidRDefault="002E49DC" w:rsidP="002E49DC">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2E49DC" w14:paraId="49C03648" w14:textId="77777777" w:rsidTr="00902203">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72E802CC" w14:textId="77777777" w:rsidR="002E49DC" w:rsidRDefault="002E49DC" w:rsidP="00902203">
            <w:pPr>
              <w:spacing w:line="260" w:lineRule="atLeast"/>
              <w:jc w:val="center"/>
            </w:pPr>
            <w:r>
              <w:rPr>
                <w:rFonts w:eastAsia="Calibri"/>
                <w:b/>
                <w:lang w:eastAsia="en-US"/>
              </w:rPr>
              <w:t>Summary table: estimated exposure from non-professional uses</w:t>
            </w:r>
          </w:p>
        </w:tc>
      </w:tr>
      <w:tr w:rsidR="002E49DC" w14:paraId="7D5748BA" w14:textId="77777777" w:rsidTr="00902203">
        <w:tblPrEx>
          <w:tblCellMar>
            <w:top w:w="57" w:type="dxa"/>
            <w:bottom w:w="57" w:type="dxa"/>
          </w:tblCellMar>
        </w:tblPrEx>
        <w:trPr>
          <w:cantSplit/>
          <w:trHeight w:val="1136"/>
        </w:trPr>
        <w:tc>
          <w:tcPr>
            <w:tcW w:w="1495" w:type="dxa"/>
            <w:tcBorders>
              <w:top w:val="single" w:sz="6" w:space="0" w:color="000000"/>
              <w:left w:val="single" w:sz="6" w:space="0" w:color="000000"/>
              <w:bottom w:val="single" w:sz="6" w:space="0" w:color="000000"/>
            </w:tcBorders>
            <w:shd w:val="clear" w:color="auto" w:fill="auto"/>
          </w:tcPr>
          <w:p w14:paraId="6DEF50D4" w14:textId="77777777" w:rsidR="002E49DC" w:rsidRDefault="002E49DC" w:rsidP="00902203">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10FCCBB5" w14:textId="77777777" w:rsidR="002E49DC" w:rsidRDefault="002E49DC" w:rsidP="00902203">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4D1F8771" w14:textId="77777777" w:rsidR="002E49DC" w:rsidRDefault="002E49DC" w:rsidP="00902203">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4D9BC5BA" w14:textId="77777777" w:rsidR="002E49DC" w:rsidRDefault="002E49DC" w:rsidP="00902203">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6BFD5BF1" w14:textId="77777777" w:rsidR="002E49DC" w:rsidRDefault="002E49DC" w:rsidP="00902203">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71BD118D" w14:textId="77777777" w:rsidR="002E49DC" w:rsidRDefault="002E49DC" w:rsidP="00902203">
            <w:pPr>
              <w:spacing w:line="260" w:lineRule="atLeast"/>
            </w:pPr>
            <w:r>
              <w:rPr>
                <w:rFonts w:eastAsia="Calibri"/>
                <w:b/>
                <w:lang w:eastAsia="en-US"/>
              </w:rPr>
              <w:t>Estimated total uptake (mg/kg d/bw)</w:t>
            </w:r>
          </w:p>
        </w:tc>
      </w:tr>
      <w:tr w:rsidR="002E49DC" w14:paraId="39A0EC41" w14:textId="77777777" w:rsidTr="00902203">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188E072D" w14:textId="4CB78677" w:rsidR="002E49DC" w:rsidRDefault="002E49DC" w:rsidP="00902203">
            <w:pPr>
              <w:spacing w:line="260" w:lineRule="atLeast"/>
              <w:rPr>
                <w:rFonts w:eastAsia="Calibri"/>
                <w:lang w:eastAsia="en-US"/>
              </w:rPr>
            </w:pPr>
            <w:r>
              <w:rPr>
                <w:rFonts w:eastAsia="Calibri"/>
                <w:lang w:eastAsia="en-US"/>
              </w:rPr>
              <w:t>Scenario [</w:t>
            </w:r>
            <w:r w:rsidR="00864AB9">
              <w:rPr>
                <w:rFonts w:eastAsia="Calibri"/>
                <w:lang w:eastAsia="en-US"/>
              </w:rPr>
              <w:t>10</w:t>
            </w:r>
            <w:r>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1BB609B7" w14:textId="77777777" w:rsidR="002E49DC" w:rsidRDefault="002E49DC" w:rsidP="00902203">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319F6615" w14:textId="358ECF9B" w:rsidR="002E49DC" w:rsidRDefault="00D647E0" w:rsidP="00902203">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4B1BFABC" w14:textId="79BFF5FA" w:rsidR="002E49DC" w:rsidRDefault="00D647E0" w:rsidP="00902203">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0B6EE69A" w14:textId="0F9AA2A2" w:rsidR="002E49DC" w:rsidRDefault="00D647E0" w:rsidP="00902203">
            <w:pPr>
              <w:snapToGrid w:val="0"/>
              <w:spacing w:line="260" w:lineRule="atLeast"/>
              <w:rPr>
                <w:rFonts w:eastAsia="Calibri"/>
                <w:lang w:eastAsia="en-US"/>
              </w:rPr>
            </w:pPr>
            <w:r>
              <w:rPr>
                <w:rFonts w:eastAsia="Calibri"/>
                <w:lang w:eastAsia="en-US"/>
              </w:rPr>
              <w:t>1.94x10</w:t>
            </w:r>
            <w:r w:rsidRPr="007D2194">
              <w:rPr>
                <w:rFonts w:eastAsia="Calibri"/>
                <w:vertAlign w:val="superscript"/>
                <w:lang w:eastAsia="en-US"/>
              </w:rPr>
              <w:t>-3</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38914F6D" w14:textId="4ACF7A5C" w:rsidR="002E49DC" w:rsidRDefault="00D647E0" w:rsidP="00902203">
            <w:pPr>
              <w:snapToGrid w:val="0"/>
              <w:spacing w:line="260" w:lineRule="atLeast"/>
              <w:rPr>
                <w:rFonts w:eastAsia="Calibri"/>
                <w:lang w:eastAsia="en-US"/>
              </w:rPr>
            </w:pPr>
            <w:r>
              <w:rPr>
                <w:rFonts w:eastAsia="Calibri"/>
                <w:lang w:eastAsia="en-US"/>
              </w:rPr>
              <w:t>1.94</w:t>
            </w:r>
            <w:r w:rsidR="002E49DC">
              <w:rPr>
                <w:rFonts w:eastAsia="Calibri"/>
                <w:lang w:eastAsia="en-US"/>
              </w:rPr>
              <w:t>x10</w:t>
            </w:r>
            <w:r w:rsidR="002E49DC" w:rsidRPr="00745475">
              <w:rPr>
                <w:rFonts w:eastAsia="Calibri"/>
                <w:vertAlign w:val="superscript"/>
                <w:lang w:eastAsia="en-US"/>
              </w:rPr>
              <w:t>-3</w:t>
            </w:r>
          </w:p>
        </w:tc>
      </w:tr>
    </w:tbl>
    <w:p w14:paraId="6D94436A" w14:textId="77777777" w:rsidR="002E49DC" w:rsidRDefault="002E49DC" w:rsidP="002E49DC">
      <w:pPr>
        <w:spacing w:line="260" w:lineRule="atLeast"/>
        <w:rPr>
          <w:rFonts w:eastAsia="Calibri"/>
          <w:shd w:val="clear" w:color="auto" w:fill="00FFFF"/>
          <w:lang w:eastAsia="en-US"/>
        </w:rPr>
      </w:pPr>
    </w:p>
    <w:p w14:paraId="6BEB367C" w14:textId="77777777" w:rsidR="002E49DC" w:rsidRPr="00342760" w:rsidRDefault="002E49DC" w:rsidP="002E49DC">
      <w:pPr>
        <w:spacing w:line="260" w:lineRule="atLeast"/>
        <w:rPr>
          <w:rFonts w:eastAsia="Calibri"/>
          <w:u w:val="single"/>
          <w:lang w:eastAsia="en-US"/>
        </w:rPr>
      </w:pPr>
      <w:r>
        <w:rPr>
          <w:rFonts w:eastAsia="Calibri"/>
          <w:u w:val="single"/>
          <w:lang w:eastAsia="en-US"/>
        </w:rPr>
        <w:t>Cypermethrin</w:t>
      </w:r>
    </w:p>
    <w:p w14:paraId="3996325A" w14:textId="77777777" w:rsidR="002E49DC" w:rsidRPr="00342760" w:rsidRDefault="002E49DC" w:rsidP="002E49DC">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2E49DC" w14:paraId="420EF34F" w14:textId="77777777" w:rsidTr="00902203">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5216718C" w14:textId="7E68652E" w:rsidR="002E49DC" w:rsidRDefault="002E49DC" w:rsidP="00902203">
            <w:pPr>
              <w:spacing w:line="260" w:lineRule="atLeast"/>
              <w:jc w:val="center"/>
            </w:pPr>
            <w:r>
              <w:rPr>
                <w:rFonts w:eastAsia="Calibri"/>
                <w:b/>
                <w:lang w:eastAsia="en-US"/>
              </w:rPr>
              <w:t xml:space="preserve">Summary table: estimated exposure from </w:t>
            </w:r>
            <w:r w:rsidR="00D647E0">
              <w:rPr>
                <w:rFonts w:eastAsia="Calibri"/>
                <w:b/>
                <w:lang w:eastAsia="en-US"/>
              </w:rPr>
              <w:t>non-</w:t>
            </w:r>
            <w:r>
              <w:rPr>
                <w:rFonts w:eastAsia="Calibri"/>
                <w:b/>
                <w:lang w:eastAsia="en-US"/>
              </w:rPr>
              <w:t>professional uses</w:t>
            </w:r>
          </w:p>
        </w:tc>
      </w:tr>
      <w:tr w:rsidR="002E49DC" w14:paraId="48B58AE4" w14:textId="77777777" w:rsidTr="00902203">
        <w:tblPrEx>
          <w:tblCellMar>
            <w:top w:w="57" w:type="dxa"/>
            <w:bottom w:w="57" w:type="dxa"/>
          </w:tblCellMar>
        </w:tblPrEx>
        <w:trPr>
          <w:cantSplit/>
          <w:trHeight w:val="1090"/>
        </w:trPr>
        <w:tc>
          <w:tcPr>
            <w:tcW w:w="1495" w:type="dxa"/>
            <w:tcBorders>
              <w:top w:val="single" w:sz="6" w:space="0" w:color="000000"/>
              <w:left w:val="single" w:sz="6" w:space="0" w:color="000000"/>
              <w:bottom w:val="single" w:sz="6" w:space="0" w:color="000000"/>
            </w:tcBorders>
            <w:shd w:val="clear" w:color="auto" w:fill="auto"/>
          </w:tcPr>
          <w:p w14:paraId="5298E34F" w14:textId="77777777" w:rsidR="002E49DC" w:rsidRDefault="002E49DC" w:rsidP="00902203">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4E551DB9" w14:textId="77777777" w:rsidR="002E49DC" w:rsidRDefault="002E49DC" w:rsidP="00902203">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32621BBF" w14:textId="77777777" w:rsidR="002E49DC" w:rsidRDefault="002E49DC" w:rsidP="00902203">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78CF4A8C" w14:textId="77777777" w:rsidR="002E49DC" w:rsidRDefault="002E49DC" w:rsidP="00902203">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436BC6BC" w14:textId="77777777" w:rsidR="002E49DC" w:rsidRDefault="002E49DC" w:rsidP="00902203">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18B3E71A" w14:textId="77777777" w:rsidR="002E49DC" w:rsidRDefault="002E49DC" w:rsidP="00902203">
            <w:pPr>
              <w:spacing w:line="260" w:lineRule="atLeast"/>
            </w:pPr>
            <w:r>
              <w:rPr>
                <w:rFonts w:eastAsia="Calibri"/>
                <w:b/>
                <w:lang w:eastAsia="en-US"/>
              </w:rPr>
              <w:t>Estimated total uptake (mg/kg d/bw)</w:t>
            </w:r>
          </w:p>
        </w:tc>
      </w:tr>
      <w:tr w:rsidR="002E49DC" w14:paraId="687D5FD0" w14:textId="77777777" w:rsidTr="00902203">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779E1A60" w14:textId="612B8EC3" w:rsidR="002E49DC" w:rsidRDefault="002E49DC" w:rsidP="00902203">
            <w:pPr>
              <w:spacing w:line="260" w:lineRule="atLeast"/>
              <w:rPr>
                <w:rFonts w:eastAsia="Calibri"/>
                <w:lang w:eastAsia="en-US"/>
              </w:rPr>
            </w:pPr>
            <w:r>
              <w:rPr>
                <w:rFonts w:eastAsia="Calibri"/>
                <w:lang w:eastAsia="en-US"/>
              </w:rPr>
              <w:t>Scenario [</w:t>
            </w:r>
            <w:r w:rsidR="00864AB9">
              <w:rPr>
                <w:rFonts w:eastAsia="Calibri"/>
                <w:lang w:eastAsia="en-US"/>
              </w:rPr>
              <w:t>10</w:t>
            </w:r>
            <w:r>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0766D502" w14:textId="77777777" w:rsidR="002E49DC" w:rsidRDefault="002E49DC" w:rsidP="00902203">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0F065238" w14:textId="05F29866" w:rsidR="002E49DC" w:rsidRDefault="00D647E0" w:rsidP="00902203">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008CF36F" w14:textId="5C35A1F3" w:rsidR="002E49DC" w:rsidRDefault="00D647E0" w:rsidP="00902203">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3A638892" w14:textId="16E08C01" w:rsidR="002E49DC" w:rsidRDefault="00D647E0" w:rsidP="00902203">
            <w:pPr>
              <w:snapToGrid w:val="0"/>
              <w:spacing w:line="260" w:lineRule="atLeast"/>
              <w:rPr>
                <w:rFonts w:eastAsia="Calibri"/>
                <w:lang w:eastAsia="en-US"/>
              </w:rPr>
            </w:pPr>
            <w:r>
              <w:rPr>
                <w:rFonts w:eastAsia="Calibri"/>
                <w:lang w:eastAsia="en-US"/>
              </w:rPr>
              <w:t>7.51x10</w:t>
            </w:r>
            <w:r w:rsidRPr="007D2194">
              <w:rPr>
                <w:rFonts w:eastAsia="Calibri"/>
                <w:vertAlign w:val="superscript"/>
                <w:lang w:eastAsia="en-US"/>
              </w:rPr>
              <w:t>-3</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177B1911" w14:textId="4237DD84" w:rsidR="002E49DC" w:rsidRDefault="00D647E0" w:rsidP="00902203">
            <w:pPr>
              <w:snapToGrid w:val="0"/>
              <w:spacing w:line="260" w:lineRule="atLeast"/>
              <w:rPr>
                <w:rFonts w:eastAsia="Calibri"/>
                <w:lang w:eastAsia="en-US"/>
              </w:rPr>
            </w:pPr>
            <w:r>
              <w:rPr>
                <w:rFonts w:eastAsia="Calibri"/>
                <w:lang w:eastAsia="en-US"/>
              </w:rPr>
              <w:t>7.51</w:t>
            </w:r>
            <w:r w:rsidR="002E49DC">
              <w:rPr>
                <w:rFonts w:eastAsia="Calibri"/>
                <w:lang w:eastAsia="en-US"/>
              </w:rPr>
              <w:t>x10</w:t>
            </w:r>
            <w:r w:rsidR="002E49DC" w:rsidRPr="00745475">
              <w:rPr>
                <w:rFonts w:eastAsia="Calibri"/>
                <w:vertAlign w:val="superscript"/>
                <w:lang w:eastAsia="en-US"/>
              </w:rPr>
              <w:t>-</w:t>
            </w:r>
            <w:r>
              <w:rPr>
                <w:rFonts w:eastAsia="Calibri"/>
                <w:vertAlign w:val="superscript"/>
                <w:lang w:eastAsia="en-US"/>
              </w:rPr>
              <w:t>3</w:t>
            </w:r>
          </w:p>
        </w:tc>
      </w:tr>
    </w:tbl>
    <w:p w14:paraId="2CD1A912" w14:textId="1B5EA405" w:rsidR="000A7301" w:rsidRDefault="000A7301" w:rsidP="002E49DC">
      <w:pPr>
        <w:tabs>
          <w:tab w:val="left" w:pos="5656"/>
        </w:tabs>
        <w:spacing w:line="260" w:lineRule="atLeast"/>
        <w:rPr>
          <w:rFonts w:ascii="Times New Roman" w:eastAsia="Calibri" w:hAnsi="Times New Roman" w:cs="Times New Roman"/>
          <w:i/>
          <w:iCs/>
          <w:lang w:eastAsia="en-US"/>
        </w:rPr>
      </w:pPr>
    </w:p>
    <w:p w14:paraId="18C711C9" w14:textId="77777777" w:rsidR="000A7301" w:rsidRDefault="000A7301">
      <w:pPr>
        <w:suppressAutoHyphens w:val="0"/>
        <w:rPr>
          <w:rFonts w:ascii="Times New Roman" w:eastAsia="Calibri" w:hAnsi="Times New Roman" w:cs="Times New Roman"/>
          <w:i/>
          <w:iCs/>
          <w:lang w:eastAsia="en-US"/>
        </w:rPr>
      </w:pPr>
      <w:r>
        <w:rPr>
          <w:rFonts w:ascii="Times New Roman" w:eastAsia="Calibri" w:hAnsi="Times New Roman" w:cs="Times New Roman"/>
          <w:i/>
          <w:iCs/>
          <w:lang w:eastAsia="en-US"/>
        </w:rPr>
        <w:br w:type="page"/>
      </w:r>
    </w:p>
    <w:p w14:paraId="6627AE82" w14:textId="77777777" w:rsidR="002E49DC" w:rsidRDefault="002E49DC" w:rsidP="002E49DC">
      <w:pPr>
        <w:tabs>
          <w:tab w:val="left" w:pos="5656"/>
        </w:tabs>
        <w:spacing w:line="260" w:lineRule="atLeast"/>
        <w:rPr>
          <w:rFonts w:ascii="Times New Roman" w:eastAsia="Calibri" w:hAnsi="Times New Roman" w:cs="Times New Roman"/>
          <w:i/>
          <w:iCs/>
          <w:lang w:eastAsia="en-US"/>
        </w:rPr>
      </w:pPr>
    </w:p>
    <w:p w14:paraId="1D247F3C" w14:textId="5E6B980E" w:rsidR="007A2F41" w:rsidRDefault="00864AB9" w:rsidP="009F71C2">
      <w:pPr>
        <w:jc w:val="both"/>
        <w:rPr>
          <w:rFonts w:eastAsia="Calibri"/>
          <w:i/>
          <w:u w:val="single"/>
          <w:lang w:eastAsia="en-US"/>
        </w:rPr>
      </w:pPr>
      <w:r>
        <w:rPr>
          <w:rFonts w:eastAsia="Calibri"/>
          <w:i/>
          <w:u w:val="single"/>
          <w:lang w:eastAsia="en-US"/>
        </w:rPr>
        <w:t>Scenario [11</w:t>
      </w:r>
      <w:r w:rsidR="007A2F41">
        <w:rPr>
          <w:rFonts w:eastAsia="Calibri"/>
          <w:i/>
          <w:u w:val="single"/>
          <w:lang w:eastAsia="en-US"/>
        </w:rPr>
        <w:t xml:space="preserve">] – </w:t>
      </w:r>
      <w:r w:rsidR="00756BBE">
        <w:rPr>
          <w:rFonts w:eastAsia="Calibri"/>
          <w:i/>
          <w:u w:val="single"/>
          <w:lang w:eastAsia="en-US"/>
        </w:rPr>
        <w:t>T</w:t>
      </w:r>
      <w:r w:rsidR="007A2F41">
        <w:rPr>
          <w:rFonts w:eastAsia="Calibri"/>
          <w:i/>
          <w:u w:val="single"/>
          <w:lang w:eastAsia="en-US"/>
        </w:rPr>
        <w:t>oddler playing on the playground structure and hand-to-mouth structure (chronic exposure)</w:t>
      </w:r>
    </w:p>
    <w:p w14:paraId="1C31D001" w14:textId="77777777" w:rsidR="007A2F41" w:rsidRPr="00745475" w:rsidRDefault="007A2F41" w:rsidP="007A2F41">
      <w:pPr>
        <w:spacing w:line="260" w:lineRule="atLeast"/>
        <w:rPr>
          <w:rFonts w:eastAsia="Calibri"/>
          <w:lang w:eastAsia="en-US"/>
        </w:rPr>
      </w:pPr>
    </w:p>
    <w:tbl>
      <w:tblPr>
        <w:tblW w:w="10274" w:type="dxa"/>
        <w:tblInd w:w="-7" w:type="dxa"/>
        <w:tblLayout w:type="fixed"/>
        <w:tblCellMar>
          <w:top w:w="57" w:type="dxa"/>
          <w:left w:w="70" w:type="dxa"/>
          <w:bottom w:w="57" w:type="dxa"/>
          <w:right w:w="70" w:type="dxa"/>
        </w:tblCellMar>
        <w:tblLook w:val="0000" w:firstRow="0" w:lastRow="0" w:firstColumn="0" w:lastColumn="0" w:noHBand="0" w:noVBand="0"/>
      </w:tblPr>
      <w:tblGrid>
        <w:gridCol w:w="928"/>
        <w:gridCol w:w="3685"/>
        <w:gridCol w:w="1701"/>
        <w:gridCol w:w="3960"/>
      </w:tblGrid>
      <w:tr w:rsidR="007A2F41" w14:paraId="73385210" w14:textId="77777777" w:rsidTr="00902203">
        <w:trPr>
          <w:trHeight w:val="296"/>
          <w:tblHeader/>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FFFFCC"/>
          </w:tcPr>
          <w:p w14:paraId="3E057A79" w14:textId="28CE9305" w:rsidR="007A2F41" w:rsidRDefault="007A2F41" w:rsidP="00756BBE">
            <w:pPr>
              <w:spacing w:line="260" w:lineRule="atLeast"/>
              <w:rPr>
                <w:rFonts w:eastAsia="Calibri"/>
                <w:b/>
                <w:lang w:eastAsia="en-US"/>
              </w:rPr>
            </w:pPr>
            <w:r>
              <w:rPr>
                <w:rFonts w:eastAsia="Calibri"/>
                <w:b/>
                <w:lang w:eastAsia="en-US"/>
              </w:rPr>
              <w:t>Description of Scenario [</w:t>
            </w:r>
            <w:r w:rsidR="00864AB9">
              <w:rPr>
                <w:rFonts w:eastAsia="Calibri"/>
                <w:b/>
                <w:lang w:eastAsia="en-US"/>
              </w:rPr>
              <w:t>11</w:t>
            </w:r>
            <w:r>
              <w:rPr>
                <w:rFonts w:eastAsia="Calibri"/>
                <w:b/>
                <w:lang w:eastAsia="en-US"/>
              </w:rPr>
              <w:t xml:space="preserve">] – </w:t>
            </w:r>
            <w:r w:rsidR="00756BBE">
              <w:rPr>
                <w:rFonts w:eastAsia="Calibri"/>
                <w:b/>
                <w:lang w:eastAsia="en-US"/>
              </w:rPr>
              <w:t>Toddler playing on the playground structure and hand-to-mouth structure (chronic</w:t>
            </w:r>
            <w:r>
              <w:rPr>
                <w:rFonts w:eastAsia="Calibri"/>
                <w:b/>
                <w:lang w:eastAsia="en-US"/>
              </w:rPr>
              <w:t xml:space="preserve"> exposure)</w:t>
            </w:r>
          </w:p>
        </w:tc>
      </w:tr>
      <w:tr w:rsidR="007A2F41" w14:paraId="7409A8DB" w14:textId="77777777" w:rsidTr="009F71C2">
        <w:trPr>
          <w:trHeight w:val="220"/>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5E962789" w14:textId="1F39D5CB" w:rsidR="00756BBE" w:rsidRDefault="00902203" w:rsidP="00902203">
            <w:pPr>
              <w:spacing w:line="260" w:lineRule="atLeast"/>
              <w:jc w:val="both"/>
            </w:pPr>
            <w:r>
              <w:t xml:space="preserve">A toddler </w:t>
            </w:r>
            <w:r w:rsidR="00232934">
              <w:t xml:space="preserve">(representing the worst-case population) may be dermally exposed to the product while playing on the playground wooden structures previously treated with the product. </w:t>
            </w:r>
          </w:p>
          <w:p w14:paraId="7E94A422" w14:textId="25C6470F" w:rsidR="00232934" w:rsidRDefault="00232934" w:rsidP="00902203">
            <w:pPr>
              <w:spacing w:line="260" w:lineRule="atLeast"/>
              <w:jc w:val="both"/>
            </w:pPr>
          </w:p>
          <w:p w14:paraId="7A1FCE99" w14:textId="77777777" w:rsidR="000A7301" w:rsidRDefault="00232934">
            <w:pPr>
              <w:spacing w:line="260" w:lineRule="atLeast"/>
              <w:jc w:val="both"/>
            </w:pPr>
            <w:r>
              <w:t xml:space="preserve">According to the TNsG 2002, Part 3 (p.50), 20% of the hands can be contaminated. </w:t>
            </w:r>
          </w:p>
          <w:p w14:paraId="50242398" w14:textId="70EE1EC8" w:rsidR="00232934" w:rsidRDefault="00232934">
            <w:pPr>
              <w:spacing w:line="260" w:lineRule="atLeast"/>
              <w:jc w:val="both"/>
            </w:pPr>
            <w:r>
              <w:t xml:space="preserve">Also, the toddler can also be orally exposed to the product </w:t>
            </w:r>
            <w:r w:rsidRPr="009F71C2">
              <w:rPr>
                <w:i/>
              </w:rPr>
              <w:t>via</w:t>
            </w:r>
            <w:r>
              <w:t xml:space="preserve"> hand-to-mouth transfer, where 10% of the</w:t>
            </w:r>
            <w:r w:rsidR="00D34255">
              <w:t xml:space="preserve"> external</w:t>
            </w:r>
            <w:r>
              <w:t xml:space="preserve"> dermal exposure is ingested.</w:t>
            </w:r>
          </w:p>
          <w:p w14:paraId="157664A6" w14:textId="77777777" w:rsidR="00232934" w:rsidRDefault="00232934" w:rsidP="00232934">
            <w:pPr>
              <w:spacing w:line="260" w:lineRule="atLeast"/>
              <w:jc w:val="both"/>
            </w:pPr>
          </w:p>
          <w:p w14:paraId="79FFF364" w14:textId="09687333" w:rsidR="00232934" w:rsidRDefault="00232934" w:rsidP="00232934">
            <w:pPr>
              <w:spacing w:line="260" w:lineRule="atLeast"/>
              <w:jc w:val="both"/>
            </w:pPr>
            <w:r>
              <w:t>As a worst-case, the assessment takes into consideration an application rate of 45 mg/cm</w:t>
            </w:r>
            <w:r w:rsidR="000A7301">
              <w:rPr>
                <w:vertAlign w:val="superscript"/>
              </w:rPr>
              <w:t>2</w:t>
            </w:r>
            <w:r>
              <w:t xml:space="preserve">, with the wooden article treated with both the injection (150 g/m²) and the curative treatment by brushing or spraying (300 g/m²). </w:t>
            </w:r>
          </w:p>
          <w:p w14:paraId="305CC08D" w14:textId="77777777" w:rsidR="007A2F41" w:rsidRDefault="007A2F41" w:rsidP="00902203">
            <w:pPr>
              <w:spacing w:line="260" w:lineRule="atLeast"/>
              <w:jc w:val="both"/>
            </w:pPr>
          </w:p>
          <w:p w14:paraId="7153B4FE" w14:textId="77777777" w:rsidR="007A2F41" w:rsidRDefault="007A2F41" w:rsidP="00902203">
            <w:pPr>
              <w:spacing w:line="260" w:lineRule="atLeast"/>
              <w:jc w:val="both"/>
            </w:pPr>
            <w:r>
              <w:t>The dermal exposure to the substances is determined using the following calculation:</w:t>
            </w:r>
          </w:p>
          <w:p w14:paraId="33535F59" w14:textId="43DDB1ED" w:rsidR="007A2F41" w:rsidRPr="007E221A" w:rsidRDefault="007A2F41" w:rsidP="00902203">
            <w:pPr>
              <w:spacing w:line="260" w:lineRule="atLeast"/>
              <w:jc w:val="center"/>
              <w:rPr>
                <w:b/>
                <w:lang w:val="en-US"/>
              </w:rPr>
            </w:pPr>
            <w:r w:rsidRPr="007E221A">
              <w:rPr>
                <w:b/>
                <w:lang w:val="en-US"/>
              </w:rPr>
              <w:t>ExpD = AR x DF x SA x</w:t>
            </w:r>
            <w:r w:rsidR="00D34255">
              <w:rPr>
                <w:b/>
                <w:lang w:val="en-US"/>
              </w:rPr>
              <w:t xml:space="preserve"> HF x</w:t>
            </w:r>
            <w:r w:rsidRPr="007E221A">
              <w:rPr>
                <w:b/>
                <w:lang w:val="en-US"/>
              </w:rPr>
              <w:t xml:space="preserve"> AS x DA / BW</w:t>
            </w:r>
          </w:p>
          <w:p w14:paraId="207DA28A" w14:textId="77777777" w:rsidR="007A2F41" w:rsidRPr="007E221A" w:rsidRDefault="007A2F41" w:rsidP="00902203">
            <w:pPr>
              <w:spacing w:line="260" w:lineRule="atLeast"/>
              <w:jc w:val="both"/>
              <w:rPr>
                <w:lang w:val="en-US"/>
              </w:rPr>
            </w:pPr>
          </w:p>
          <w:p w14:paraId="0ED14D5F" w14:textId="77777777" w:rsidR="007A2F41" w:rsidRPr="007E221A" w:rsidRDefault="007A2F41" w:rsidP="00902203">
            <w:pPr>
              <w:spacing w:line="260" w:lineRule="atLeast"/>
              <w:jc w:val="both"/>
              <w:rPr>
                <w:lang w:val="en-US"/>
              </w:rPr>
            </w:pPr>
            <w:r w:rsidRPr="007E221A">
              <w:rPr>
                <w:lang w:val="en-US"/>
              </w:rPr>
              <w:t>With :</w:t>
            </w:r>
          </w:p>
          <w:p w14:paraId="0E91E2B2" w14:textId="77777777" w:rsidR="007A2F41" w:rsidRDefault="007A2F41" w:rsidP="00902203">
            <w:pPr>
              <w:spacing w:line="260" w:lineRule="atLeast"/>
              <w:jc w:val="both"/>
              <w:rPr>
                <w:lang w:val="en-US"/>
              </w:rPr>
            </w:pPr>
            <w:r w:rsidRPr="007E221A">
              <w:rPr>
                <w:lang w:val="en-US"/>
              </w:rPr>
              <w:t>Exp</w:t>
            </w:r>
            <w:r>
              <w:rPr>
                <w:lang w:val="en-US"/>
              </w:rPr>
              <w:t>D</w:t>
            </w:r>
            <w:r w:rsidRPr="007E221A">
              <w:rPr>
                <w:lang w:val="en-US"/>
              </w:rPr>
              <w:t xml:space="preserve"> = Systemic dose to active substance</w:t>
            </w:r>
            <w:r>
              <w:rPr>
                <w:lang w:val="en-US"/>
              </w:rPr>
              <w:t xml:space="preserve"> via dermal route (mg/kg bw/d)</w:t>
            </w:r>
          </w:p>
          <w:p w14:paraId="0DB28E73" w14:textId="77777777" w:rsidR="007A2F41" w:rsidRDefault="007A2F41" w:rsidP="00902203">
            <w:pPr>
              <w:spacing w:line="260" w:lineRule="atLeast"/>
              <w:jc w:val="both"/>
              <w:rPr>
                <w:lang w:val="en-US"/>
              </w:rPr>
            </w:pPr>
            <w:r>
              <w:rPr>
                <w:lang w:val="en-US"/>
              </w:rPr>
              <w:t>AR = application rate (mg/cm²)</w:t>
            </w:r>
          </w:p>
          <w:p w14:paraId="160F85B5" w14:textId="77777777" w:rsidR="007A2F41" w:rsidRDefault="007A2F41" w:rsidP="00902203">
            <w:pPr>
              <w:spacing w:line="260" w:lineRule="atLeast"/>
              <w:jc w:val="both"/>
              <w:rPr>
                <w:lang w:val="en-US"/>
              </w:rPr>
            </w:pPr>
            <w:r>
              <w:rPr>
                <w:lang w:val="en-US"/>
              </w:rPr>
              <w:t>DF = Fraction of dislodgeable residues (for painted wood)</w:t>
            </w:r>
          </w:p>
          <w:p w14:paraId="6C891F82" w14:textId="0027D016" w:rsidR="007A2F41" w:rsidRDefault="00232934" w:rsidP="00902203">
            <w:pPr>
              <w:spacing w:line="260" w:lineRule="atLeast"/>
              <w:jc w:val="both"/>
              <w:rPr>
                <w:lang w:val="en-US"/>
              </w:rPr>
            </w:pPr>
            <w:r>
              <w:rPr>
                <w:lang w:val="en-US"/>
              </w:rPr>
              <w:t>SA = Surface area – two hands</w:t>
            </w:r>
            <w:r w:rsidR="007A2F41">
              <w:rPr>
                <w:lang w:val="en-US"/>
              </w:rPr>
              <w:t xml:space="preserve"> (cm²)</w:t>
            </w:r>
          </w:p>
          <w:p w14:paraId="126685CE" w14:textId="632EF8ED" w:rsidR="00D34255" w:rsidRDefault="00D34255" w:rsidP="00902203">
            <w:pPr>
              <w:spacing w:line="260" w:lineRule="atLeast"/>
              <w:jc w:val="both"/>
              <w:rPr>
                <w:lang w:val="en-US"/>
              </w:rPr>
            </w:pPr>
            <w:r>
              <w:rPr>
                <w:lang w:val="en-US"/>
              </w:rPr>
              <w:t>HF = Faction of the hands contaminated (20%)</w:t>
            </w:r>
          </w:p>
          <w:p w14:paraId="638AA540" w14:textId="77777777" w:rsidR="007A2F41" w:rsidRDefault="007A2F41" w:rsidP="00902203">
            <w:pPr>
              <w:spacing w:line="260" w:lineRule="atLeast"/>
              <w:jc w:val="both"/>
              <w:rPr>
                <w:lang w:val="en-US"/>
              </w:rPr>
            </w:pPr>
            <w:r>
              <w:rPr>
                <w:lang w:val="en-US"/>
              </w:rPr>
              <w:t>AS = concentration of active substance in the product</w:t>
            </w:r>
          </w:p>
          <w:p w14:paraId="58F27F29" w14:textId="77777777" w:rsidR="007A2F41" w:rsidRDefault="007A2F41" w:rsidP="00902203">
            <w:pPr>
              <w:spacing w:line="260" w:lineRule="atLeast"/>
              <w:jc w:val="both"/>
              <w:rPr>
                <w:lang w:val="en-US"/>
              </w:rPr>
            </w:pPr>
            <w:r>
              <w:rPr>
                <w:lang w:val="en-US"/>
              </w:rPr>
              <w:t>DA = Dermal absorption</w:t>
            </w:r>
          </w:p>
          <w:p w14:paraId="6A052BD9" w14:textId="77777777" w:rsidR="007A2F41" w:rsidRDefault="007A2F41" w:rsidP="00902203">
            <w:pPr>
              <w:spacing w:line="260" w:lineRule="atLeast"/>
              <w:jc w:val="both"/>
              <w:rPr>
                <w:lang w:val="en-US"/>
              </w:rPr>
            </w:pPr>
            <w:r>
              <w:rPr>
                <w:lang w:val="en-US"/>
              </w:rPr>
              <w:t>BW = Body weight (kg)</w:t>
            </w:r>
          </w:p>
          <w:p w14:paraId="63700982" w14:textId="77777777" w:rsidR="007A2F41" w:rsidRDefault="007A2F41" w:rsidP="00902203">
            <w:pPr>
              <w:spacing w:line="260" w:lineRule="atLeast"/>
              <w:jc w:val="both"/>
              <w:rPr>
                <w:lang w:val="en-US"/>
              </w:rPr>
            </w:pPr>
          </w:p>
          <w:p w14:paraId="640FF17E" w14:textId="0E33A60C" w:rsidR="007A2F41" w:rsidRDefault="00D34255" w:rsidP="00902203">
            <w:pPr>
              <w:spacing w:line="260" w:lineRule="atLeast"/>
              <w:jc w:val="both"/>
            </w:pPr>
            <w:r>
              <w:t>The oral</w:t>
            </w:r>
            <w:r w:rsidR="007A2F41">
              <w:t xml:space="preserve"> exposure to the susbtances is determined using the following calculation:</w:t>
            </w:r>
          </w:p>
          <w:p w14:paraId="52B04FCE" w14:textId="4DC87FDF" w:rsidR="007A2F41" w:rsidRPr="007E221A" w:rsidRDefault="00D34255" w:rsidP="00902203">
            <w:pPr>
              <w:spacing w:line="260" w:lineRule="atLeast"/>
              <w:jc w:val="center"/>
              <w:rPr>
                <w:b/>
                <w:lang w:val="en-US"/>
              </w:rPr>
            </w:pPr>
            <w:r>
              <w:rPr>
                <w:b/>
                <w:lang w:val="en-US"/>
              </w:rPr>
              <w:t>ExpO</w:t>
            </w:r>
            <w:r w:rsidR="007A2F41" w:rsidRPr="007E221A">
              <w:rPr>
                <w:b/>
                <w:lang w:val="en-US"/>
              </w:rPr>
              <w:t xml:space="preserve"> = </w:t>
            </w:r>
            <w:r>
              <w:rPr>
                <w:b/>
                <w:lang w:val="en-US"/>
              </w:rPr>
              <w:t>AD</w:t>
            </w:r>
            <w:r w:rsidR="007A2F41" w:rsidRPr="007E221A">
              <w:rPr>
                <w:b/>
                <w:lang w:val="en-US"/>
              </w:rPr>
              <w:t xml:space="preserve"> x </w:t>
            </w:r>
            <w:r w:rsidR="007A2F41">
              <w:rPr>
                <w:b/>
                <w:lang w:val="en-US"/>
              </w:rPr>
              <w:t>AR</w:t>
            </w:r>
            <w:r w:rsidR="007A2F41" w:rsidRPr="007E221A">
              <w:rPr>
                <w:b/>
                <w:lang w:val="en-US"/>
              </w:rPr>
              <w:t xml:space="preserve"> x AS x </w:t>
            </w:r>
            <w:r w:rsidR="007A2F41">
              <w:rPr>
                <w:b/>
                <w:lang w:val="en-US"/>
              </w:rPr>
              <w:t>I</w:t>
            </w:r>
            <w:r w:rsidR="007A2F41" w:rsidRPr="007E221A">
              <w:rPr>
                <w:b/>
                <w:lang w:val="en-US"/>
              </w:rPr>
              <w:t>A / BW</w:t>
            </w:r>
          </w:p>
          <w:p w14:paraId="50F2744A" w14:textId="77777777" w:rsidR="007A2F41" w:rsidRDefault="007A2F41" w:rsidP="00902203">
            <w:pPr>
              <w:spacing w:line="260" w:lineRule="atLeast"/>
              <w:jc w:val="both"/>
              <w:rPr>
                <w:lang w:val="en-US"/>
              </w:rPr>
            </w:pPr>
          </w:p>
          <w:p w14:paraId="00642EA7" w14:textId="77777777" w:rsidR="007A2F41" w:rsidRDefault="007A2F41" w:rsidP="00902203">
            <w:pPr>
              <w:spacing w:line="260" w:lineRule="atLeast"/>
              <w:jc w:val="both"/>
              <w:rPr>
                <w:lang w:val="en-US"/>
              </w:rPr>
            </w:pPr>
            <w:r>
              <w:rPr>
                <w:lang w:val="en-US"/>
              </w:rPr>
              <w:t>With :</w:t>
            </w:r>
          </w:p>
          <w:p w14:paraId="1E5E6222" w14:textId="7D3D753A" w:rsidR="007A2F41" w:rsidRDefault="00D34255" w:rsidP="00902203">
            <w:pPr>
              <w:spacing w:line="260" w:lineRule="atLeast"/>
              <w:jc w:val="both"/>
              <w:rPr>
                <w:lang w:val="en-US"/>
              </w:rPr>
            </w:pPr>
            <w:r>
              <w:rPr>
                <w:lang w:val="en-US"/>
              </w:rPr>
              <w:t>ExpO</w:t>
            </w:r>
            <w:r w:rsidR="007A2F41">
              <w:rPr>
                <w:lang w:val="en-US"/>
              </w:rPr>
              <w:t xml:space="preserve"> = Systemic dose to act</w:t>
            </w:r>
            <w:r>
              <w:rPr>
                <w:lang w:val="en-US"/>
              </w:rPr>
              <w:t>ive substance via oral</w:t>
            </w:r>
            <w:r w:rsidR="007A2F41">
              <w:rPr>
                <w:lang w:val="en-US"/>
              </w:rPr>
              <w:t xml:space="preserve"> route (mg/kg bw/d)</w:t>
            </w:r>
          </w:p>
          <w:p w14:paraId="25E7854D" w14:textId="67CE40C3" w:rsidR="007A2F41" w:rsidRDefault="00D34255" w:rsidP="00902203">
            <w:pPr>
              <w:spacing w:line="260" w:lineRule="atLeast"/>
              <w:jc w:val="both"/>
              <w:rPr>
                <w:lang w:val="en-US"/>
              </w:rPr>
            </w:pPr>
            <w:r>
              <w:rPr>
                <w:lang w:val="en-US"/>
              </w:rPr>
              <w:t>AD = Amount of product on skin (mg)</w:t>
            </w:r>
          </w:p>
          <w:p w14:paraId="3DF19FC2" w14:textId="7657F3F9" w:rsidR="007A2F41" w:rsidRDefault="00D34255" w:rsidP="00902203">
            <w:pPr>
              <w:spacing w:line="260" w:lineRule="atLeast"/>
              <w:jc w:val="both"/>
              <w:rPr>
                <w:lang w:val="en-US"/>
              </w:rPr>
            </w:pPr>
            <w:r>
              <w:rPr>
                <w:lang w:val="en-US"/>
              </w:rPr>
              <w:t>OF</w:t>
            </w:r>
            <w:r w:rsidR="007A2F41">
              <w:rPr>
                <w:lang w:val="en-US"/>
              </w:rPr>
              <w:t xml:space="preserve"> = </w:t>
            </w:r>
            <w:r>
              <w:rPr>
                <w:lang w:val="en-US"/>
              </w:rPr>
              <w:t>Fraction of external dermal exposure ingested (10%)</w:t>
            </w:r>
          </w:p>
          <w:p w14:paraId="798AA592" w14:textId="77777777" w:rsidR="007A2F41" w:rsidRDefault="007A2F41" w:rsidP="00902203">
            <w:pPr>
              <w:spacing w:line="260" w:lineRule="atLeast"/>
              <w:jc w:val="both"/>
              <w:rPr>
                <w:lang w:val="en-US"/>
              </w:rPr>
            </w:pPr>
            <w:r>
              <w:rPr>
                <w:lang w:val="en-US"/>
              </w:rPr>
              <w:t>AS = concentration of active substance in the product</w:t>
            </w:r>
          </w:p>
          <w:p w14:paraId="56FED8E9" w14:textId="2972C09E" w:rsidR="007A2F41" w:rsidRDefault="00D34255" w:rsidP="00902203">
            <w:pPr>
              <w:spacing w:line="260" w:lineRule="atLeast"/>
              <w:jc w:val="both"/>
              <w:rPr>
                <w:lang w:val="en-US"/>
              </w:rPr>
            </w:pPr>
            <w:r>
              <w:rPr>
                <w:lang w:val="en-US"/>
              </w:rPr>
              <w:t>OA = Oral</w:t>
            </w:r>
            <w:r w:rsidR="007A2F41">
              <w:rPr>
                <w:lang w:val="en-US"/>
              </w:rPr>
              <w:t xml:space="preserve"> absorption</w:t>
            </w:r>
          </w:p>
          <w:p w14:paraId="09D43AB0" w14:textId="77777777" w:rsidR="007A2F41" w:rsidRDefault="007A2F41" w:rsidP="00902203">
            <w:pPr>
              <w:spacing w:line="260" w:lineRule="atLeast"/>
              <w:jc w:val="both"/>
              <w:rPr>
                <w:lang w:val="en-US"/>
              </w:rPr>
            </w:pPr>
            <w:r>
              <w:rPr>
                <w:lang w:val="en-US"/>
              </w:rPr>
              <w:t>BW = Body weight (kg)</w:t>
            </w:r>
          </w:p>
          <w:p w14:paraId="2DDC35D3" w14:textId="77777777" w:rsidR="007A2F41" w:rsidRPr="002734E6" w:rsidRDefault="007A2F41" w:rsidP="00902203">
            <w:pPr>
              <w:spacing w:line="260" w:lineRule="atLeast"/>
              <w:jc w:val="both"/>
            </w:pPr>
          </w:p>
        </w:tc>
      </w:tr>
      <w:tr w:rsidR="007A2F41" w14:paraId="378B316D" w14:textId="77777777" w:rsidTr="00902203">
        <w:trPr>
          <w:trHeight w:val="428"/>
        </w:trPr>
        <w:tc>
          <w:tcPr>
            <w:tcW w:w="928" w:type="dxa"/>
            <w:tcBorders>
              <w:top w:val="single" w:sz="6" w:space="0" w:color="000000"/>
              <w:left w:val="single" w:sz="6" w:space="0" w:color="000000"/>
              <w:bottom w:val="single" w:sz="6" w:space="0" w:color="000000"/>
            </w:tcBorders>
            <w:shd w:val="clear" w:color="auto" w:fill="auto"/>
          </w:tcPr>
          <w:p w14:paraId="319FC528" w14:textId="77777777" w:rsidR="007A2F41" w:rsidRDefault="007A2F41" w:rsidP="00902203">
            <w:pPr>
              <w:snapToGrid w:val="0"/>
              <w:spacing w:line="260" w:lineRule="atLeast"/>
              <w:rPr>
                <w:rFonts w:eastAsia="Calibri"/>
                <w:lang w:eastAsia="en-US"/>
              </w:rPr>
            </w:pPr>
          </w:p>
        </w:tc>
        <w:tc>
          <w:tcPr>
            <w:tcW w:w="3685" w:type="dxa"/>
            <w:tcBorders>
              <w:top w:val="single" w:sz="6" w:space="0" w:color="000000"/>
              <w:left w:val="single" w:sz="6" w:space="0" w:color="000000"/>
              <w:bottom w:val="single" w:sz="6" w:space="0" w:color="000000"/>
            </w:tcBorders>
            <w:shd w:val="clear" w:color="auto" w:fill="auto"/>
          </w:tcPr>
          <w:p w14:paraId="595B6313" w14:textId="77777777" w:rsidR="007A2F41" w:rsidRDefault="007A2F41" w:rsidP="00902203">
            <w:pPr>
              <w:spacing w:line="260" w:lineRule="atLeast"/>
              <w:rPr>
                <w:rFonts w:eastAsia="Calibri"/>
                <w:lang w:eastAsia="en-US"/>
              </w:rPr>
            </w:pPr>
            <w:r>
              <w:rPr>
                <w:rFonts w:eastAsia="Calibri"/>
                <w:lang w:eastAsia="en-US"/>
              </w:rPr>
              <w:t>Parameters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1F4BE0D" w14:textId="77777777" w:rsidR="007A2F41" w:rsidRDefault="007A2F41" w:rsidP="00902203">
            <w:pPr>
              <w:spacing w:line="260" w:lineRule="atLeast"/>
            </w:pPr>
            <w:r>
              <w:rPr>
                <w:rFonts w:eastAsia="Calibri"/>
                <w:lang w:eastAsia="en-US"/>
              </w:rPr>
              <w:t>Value</w:t>
            </w:r>
          </w:p>
        </w:tc>
        <w:tc>
          <w:tcPr>
            <w:tcW w:w="3960" w:type="dxa"/>
            <w:tcBorders>
              <w:top w:val="single" w:sz="6" w:space="0" w:color="000000"/>
              <w:left w:val="single" w:sz="6" w:space="0" w:color="000000"/>
              <w:bottom w:val="single" w:sz="6" w:space="0" w:color="000000"/>
              <w:right w:val="single" w:sz="6" w:space="0" w:color="000000"/>
            </w:tcBorders>
          </w:tcPr>
          <w:p w14:paraId="452BACA6" w14:textId="77777777" w:rsidR="007A2F41" w:rsidRDefault="007A2F41" w:rsidP="00902203">
            <w:pPr>
              <w:spacing w:line="260" w:lineRule="atLeast"/>
              <w:rPr>
                <w:rFonts w:eastAsia="Calibri"/>
                <w:lang w:eastAsia="en-US"/>
              </w:rPr>
            </w:pPr>
            <w:r>
              <w:rPr>
                <w:rFonts w:eastAsia="Calibri"/>
                <w:lang w:eastAsia="en-US"/>
              </w:rPr>
              <w:t>Justification</w:t>
            </w:r>
          </w:p>
        </w:tc>
      </w:tr>
      <w:tr w:rsidR="000A7301" w14:paraId="42889DEF" w14:textId="77777777" w:rsidTr="00611114">
        <w:trPr>
          <w:cantSplit/>
          <w:trHeight w:val="428"/>
        </w:trPr>
        <w:tc>
          <w:tcPr>
            <w:tcW w:w="928" w:type="dxa"/>
            <w:vMerge w:val="restart"/>
            <w:tcBorders>
              <w:top w:val="single" w:sz="6" w:space="0" w:color="000000"/>
              <w:left w:val="single" w:sz="6" w:space="0" w:color="000000"/>
            </w:tcBorders>
            <w:shd w:val="clear" w:color="auto" w:fill="auto"/>
          </w:tcPr>
          <w:p w14:paraId="71F3E342" w14:textId="77777777" w:rsidR="000A7301" w:rsidRDefault="000A7301" w:rsidP="00902203">
            <w:pPr>
              <w:spacing w:line="260" w:lineRule="atLeast"/>
              <w:rPr>
                <w:rFonts w:eastAsia="Calibri"/>
                <w:lang w:eastAsia="en-US"/>
              </w:rPr>
            </w:pPr>
            <w:r>
              <w:rPr>
                <w:rFonts w:eastAsia="Calibri"/>
                <w:lang w:eastAsia="en-US"/>
              </w:rPr>
              <w:t>Tier 1</w:t>
            </w:r>
          </w:p>
        </w:tc>
        <w:tc>
          <w:tcPr>
            <w:tcW w:w="3685" w:type="dxa"/>
            <w:tcBorders>
              <w:top w:val="single" w:sz="6" w:space="0" w:color="000000"/>
              <w:left w:val="single" w:sz="6" w:space="0" w:color="000000"/>
              <w:bottom w:val="single" w:sz="6" w:space="0" w:color="000000"/>
            </w:tcBorders>
            <w:shd w:val="clear" w:color="auto" w:fill="auto"/>
          </w:tcPr>
          <w:p w14:paraId="346251D0" w14:textId="77777777" w:rsidR="000A7301" w:rsidRDefault="000A7301" w:rsidP="00902203">
            <w:pPr>
              <w:snapToGrid w:val="0"/>
              <w:spacing w:line="260" w:lineRule="atLeast"/>
              <w:rPr>
                <w:rFonts w:eastAsia="Calibri"/>
                <w:lang w:eastAsia="en-US"/>
              </w:rPr>
            </w:pPr>
            <w:r>
              <w:rPr>
                <w:rFonts w:eastAsia="Calibri"/>
                <w:lang w:eastAsia="en-US"/>
              </w:rPr>
              <w:t>Concentration of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AE975B3" w14:textId="77777777" w:rsidR="000A7301" w:rsidRDefault="000A7301" w:rsidP="00902203">
            <w:pPr>
              <w:snapToGrid w:val="0"/>
              <w:spacing w:line="260" w:lineRule="atLeast"/>
              <w:rPr>
                <w:rFonts w:eastAsia="Calibri"/>
                <w:lang w:eastAsia="en-US"/>
              </w:rPr>
            </w:pPr>
            <w:r>
              <w:rPr>
                <w:rFonts w:eastAsia="Calibri"/>
                <w:lang w:eastAsia="en-US"/>
              </w:rPr>
              <w:t>0.027% w/w</w:t>
            </w:r>
          </w:p>
        </w:tc>
        <w:tc>
          <w:tcPr>
            <w:tcW w:w="3960" w:type="dxa"/>
            <w:tcBorders>
              <w:top w:val="single" w:sz="6" w:space="0" w:color="000000"/>
              <w:left w:val="single" w:sz="6" w:space="0" w:color="000000"/>
              <w:bottom w:val="single" w:sz="6" w:space="0" w:color="000000"/>
              <w:right w:val="single" w:sz="6" w:space="0" w:color="000000"/>
            </w:tcBorders>
          </w:tcPr>
          <w:p w14:paraId="29552567" w14:textId="77777777" w:rsidR="000A7301" w:rsidRDefault="000A7301" w:rsidP="00902203">
            <w:pPr>
              <w:snapToGrid w:val="0"/>
              <w:spacing w:line="260" w:lineRule="atLeast"/>
              <w:rPr>
                <w:rFonts w:eastAsia="Calibri"/>
                <w:lang w:eastAsia="en-US"/>
              </w:rPr>
            </w:pPr>
            <w:r>
              <w:rPr>
                <w:rFonts w:eastAsia="Calibri"/>
                <w:lang w:eastAsia="en-US"/>
              </w:rPr>
              <w:t>Applicant’s data</w:t>
            </w:r>
          </w:p>
        </w:tc>
      </w:tr>
      <w:tr w:rsidR="000A7301" w14:paraId="529BD136" w14:textId="77777777" w:rsidTr="00611114">
        <w:trPr>
          <w:cantSplit/>
          <w:trHeight w:val="478"/>
        </w:trPr>
        <w:tc>
          <w:tcPr>
            <w:tcW w:w="928" w:type="dxa"/>
            <w:vMerge/>
            <w:tcBorders>
              <w:left w:val="single" w:sz="6" w:space="0" w:color="000000"/>
            </w:tcBorders>
            <w:shd w:val="clear" w:color="auto" w:fill="auto"/>
          </w:tcPr>
          <w:p w14:paraId="0E1FB889"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71F72A05" w14:textId="77777777" w:rsidR="000A7301" w:rsidRDefault="000A7301" w:rsidP="00902203">
            <w:pPr>
              <w:snapToGrid w:val="0"/>
              <w:spacing w:line="260" w:lineRule="atLeast"/>
              <w:rPr>
                <w:rFonts w:eastAsia="Calibri"/>
                <w:lang w:eastAsia="en-US"/>
              </w:rPr>
            </w:pPr>
            <w:r>
              <w:rPr>
                <w:rFonts w:eastAsia="Calibri"/>
                <w:lang w:eastAsia="en-US"/>
              </w:rPr>
              <w:t>Concentration of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214023F" w14:textId="77777777" w:rsidR="000A7301" w:rsidRDefault="000A7301" w:rsidP="00902203">
            <w:pPr>
              <w:snapToGrid w:val="0"/>
              <w:spacing w:line="260" w:lineRule="atLeast"/>
              <w:rPr>
                <w:rFonts w:eastAsia="Calibri"/>
                <w:lang w:eastAsia="en-US"/>
              </w:rPr>
            </w:pPr>
            <w:r>
              <w:rPr>
                <w:rFonts w:eastAsia="Calibri"/>
                <w:lang w:eastAsia="en-US"/>
              </w:rPr>
              <w:t>0.183% w/w</w:t>
            </w:r>
          </w:p>
        </w:tc>
        <w:tc>
          <w:tcPr>
            <w:tcW w:w="3960" w:type="dxa"/>
            <w:tcBorders>
              <w:top w:val="single" w:sz="6" w:space="0" w:color="000000"/>
              <w:left w:val="single" w:sz="6" w:space="0" w:color="000000"/>
              <w:bottom w:val="single" w:sz="6" w:space="0" w:color="000000"/>
              <w:right w:val="single" w:sz="6" w:space="0" w:color="000000"/>
            </w:tcBorders>
          </w:tcPr>
          <w:p w14:paraId="44A6EB40" w14:textId="77777777" w:rsidR="000A7301" w:rsidRDefault="000A7301" w:rsidP="00902203">
            <w:pPr>
              <w:snapToGrid w:val="0"/>
              <w:spacing w:line="260" w:lineRule="atLeast"/>
              <w:rPr>
                <w:rFonts w:eastAsia="Calibri"/>
                <w:lang w:eastAsia="en-US"/>
              </w:rPr>
            </w:pPr>
            <w:r>
              <w:rPr>
                <w:rFonts w:eastAsia="Calibri"/>
                <w:lang w:eastAsia="en-US"/>
              </w:rPr>
              <w:t>Applicant’s data</w:t>
            </w:r>
          </w:p>
        </w:tc>
      </w:tr>
      <w:tr w:rsidR="000A7301" w14:paraId="490C6A0B" w14:textId="77777777" w:rsidTr="00611114">
        <w:trPr>
          <w:cantSplit/>
          <w:trHeight w:val="453"/>
        </w:trPr>
        <w:tc>
          <w:tcPr>
            <w:tcW w:w="928" w:type="dxa"/>
            <w:vMerge/>
            <w:tcBorders>
              <w:left w:val="single" w:sz="6" w:space="0" w:color="000000"/>
            </w:tcBorders>
            <w:shd w:val="clear" w:color="auto" w:fill="auto"/>
          </w:tcPr>
          <w:p w14:paraId="3EB5F216"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65151E4A" w14:textId="77777777" w:rsidR="000A7301" w:rsidRDefault="000A7301" w:rsidP="00902203">
            <w:pPr>
              <w:snapToGrid w:val="0"/>
              <w:spacing w:line="260" w:lineRule="atLeast"/>
              <w:rPr>
                <w:rFonts w:eastAsia="Calibri"/>
                <w:lang w:eastAsia="en-US"/>
              </w:rPr>
            </w:pPr>
            <w:r>
              <w:rPr>
                <w:rFonts w:eastAsia="Calibri"/>
                <w:lang w:eastAsia="en-US"/>
              </w:rPr>
              <w:t>Body weight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637F716" w14:textId="3B9A8122" w:rsidR="000A7301" w:rsidRDefault="000A7301" w:rsidP="00902203">
            <w:pPr>
              <w:snapToGrid w:val="0"/>
              <w:spacing w:line="260" w:lineRule="atLeast"/>
              <w:rPr>
                <w:rFonts w:eastAsia="Calibri"/>
                <w:lang w:eastAsia="en-US"/>
              </w:rPr>
            </w:pPr>
            <w:r>
              <w:rPr>
                <w:rFonts w:eastAsia="Calibri"/>
                <w:lang w:eastAsia="en-US"/>
              </w:rPr>
              <w:t>10 kg</w:t>
            </w:r>
          </w:p>
        </w:tc>
        <w:tc>
          <w:tcPr>
            <w:tcW w:w="3960" w:type="dxa"/>
            <w:tcBorders>
              <w:top w:val="single" w:sz="6" w:space="0" w:color="000000"/>
              <w:left w:val="single" w:sz="6" w:space="0" w:color="000000"/>
              <w:bottom w:val="single" w:sz="6" w:space="0" w:color="000000"/>
              <w:right w:val="single" w:sz="6" w:space="0" w:color="000000"/>
            </w:tcBorders>
          </w:tcPr>
          <w:p w14:paraId="5C0F1102" w14:textId="77777777" w:rsidR="000A7301" w:rsidRDefault="000A7301" w:rsidP="00902203">
            <w:pPr>
              <w:snapToGrid w:val="0"/>
              <w:spacing w:line="260" w:lineRule="atLeast"/>
              <w:rPr>
                <w:rFonts w:eastAsia="Calibri"/>
                <w:lang w:eastAsia="en-US"/>
              </w:rPr>
            </w:pPr>
            <w:r>
              <w:rPr>
                <w:rFonts w:eastAsia="Calibri"/>
                <w:lang w:eastAsia="en-US"/>
              </w:rPr>
              <w:t>Ad hoc Recommendation 14</w:t>
            </w:r>
          </w:p>
        </w:tc>
      </w:tr>
      <w:tr w:rsidR="000A7301" w14:paraId="6ECEA010" w14:textId="77777777" w:rsidTr="00611114">
        <w:trPr>
          <w:cantSplit/>
          <w:trHeight w:val="453"/>
        </w:trPr>
        <w:tc>
          <w:tcPr>
            <w:tcW w:w="928" w:type="dxa"/>
            <w:vMerge/>
            <w:tcBorders>
              <w:left w:val="single" w:sz="6" w:space="0" w:color="000000"/>
            </w:tcBorders>
            <w:shd w:val="clear" w:color="auto" w:fill="auto"/>
          </w:tcPr>
          <w:p w14:paraId="7C4D0C8C"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32E74DEC" w14:textId="77777777" w:rsidR="000A7301" w:rsidRDefault="000A7301" w:rsidP="00902203">
            <w:pPr>
              <w:snapToGrid w:val="0"/>
              <w:spacing w:line="260" w:lineRule="atLeast"/>
              <w:rPr>
                <w:rFonts w:eastAsia="Calibri"/>
                <w:lang w:eastAsia="en-US"/>
              </w:rPr>
            </w:pPr>
            <w:r>
              <w:rPr>
                <w:rFonts w:eastAsia="Calibri"/>
                <w:lang w:eastAsia="en-US"/>
              </w:rPr>
              <w:t>Density of the product</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6EA52256" w14:textId="77777777" w:rsidR="000A7301" w:rsidRDefault="000A7301" w:rsidP="00902203">
            <w:pPr>
              <w:snapToGrid w:val="0"/>
              <w:spacing w:line="260" w:lineRule="atLeast"/>
              <w:rPr>
                <w:rFonts w:eastAsia="Calibri"/>
                <w:lang w:eastAsia="en-US"/>
              </w:rPr>
            </w:pPr>
            <w:r>
              <w:rPr>
                <w:rFonts w:eastAsia="Calibri"/>
                <w:lang w:eastAsia="en-US"/>
              </w:rPr>
              <w:t>1 g/ml</w:t>
            </w:r>
          </w:p>
        </w:tc>
        <w:tc>
          <w:tcPr>
            <w:tcW w:w="3960" w:type="dxa"/>
            <w:tcBorders>
              <w:top w:val="single" w:sz="6" w:space="0" w:color="000000"/>
              <w:left w:val="single" w:sz="6" w:space="0" w:color="000000"/>
              <w:bottom w:val="single" w:sz="6" w:space="0" w:color="000000"/>
              <w:right w:val="single" w:sz="6" w:space="0" w:color="000000"/>
            </w:tcBorders>
          </w:tcPr>
          <w:p w14:paraId="502321A5" w14:textId="77777777" w:rsidR="000A7301" w:rsidRDefault="000A7301" w:rsidP="00902203">
            <w:pPr>
              <w:snapToGrid w:val="0"/>
              <w:spacing w:line="260" w:lineRule="atLeast"/>
              <w:rPr>
                <w:rFonts w:eastAsia="Calibri"/>
                <w:lang w:eastAsia="en-US"/>
              </w:rPr>
            </w:pPr>
            <w:r>
              <w:rPr>
                <w:rFonts w:eastAsia="Calibri"/>
                <w:lang w:eastAsia="en-US"/>
              </w:rPr>
              <w:t>Applicant’s data</w:t>
            </w:r>
          </w:p>
        </w:tc>
      </w:tr>
      <w:tr w:rsidR="000A7301" w14:paraId="0CF0CF7C" w14:textId="77777777" w:rsidTr="00611114">
        <w:trPr>
          <w:cantSplit/>
          <w:trHeight w:val="453"/>
        </w:trPr>
        <w:tc>
          <w:tcPr>
            <w:tcW w:w="928" w:type="dxa"/>
            <w:vMerge/>
            <w:tcBorders>
              <w:left w:val="single" w:sz="6" w:space="0" w:color="000000"/>
              <w:bottom w:val="single" w:sz="6" w:space="0" w:color="000000"/>
            </w:tcBorders>
            <w:shd w:val="clear" w:color="auto" w:fill="auto"/>
          </w:tcPr>
          <w:p w14:paraId="07DF7FF3"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243C43C1" w14:textId="77777777" w:rsidR="000A7301" w:rsidRDefault="000A7301" w:rsidP="00902203">
            <w:pPr>
              <w:snapToGrid w:val="0"/>
              <w:spacing w:line="260" w:lineRule="atLeast"/>
              <w:rPr>
                <w:rFonts w:eastAsia="Calibri"/>
                <w:lang w:eastAsia="en-US"/>
              </w:rPr>
            </w:pPr>
            <w:r>
              <w:rPr>
                <w:rFonts w:eastAsia="Calibri"/>
                <w:lang w:eastAsia="en-US"/>
              </w:rPr>
              <w:t>Product application rate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6FFF89D" w14:textId="77777777" w:rsidR="000A7301" w:rsidRDefault="000A7301" w:rsidP="00902203">
            <w:pPr>
              <w:snapToGrid w:val="0"/>
              <w:spacing w:line="260" w:lineRule="atLeast"/>
              <w:rPr>
                <w:rFonts w:eastAsia="Calibri"/>
                <w:lang w:eastAsia="en-US"/>
              </w:rPr>
            </w:pPr>
            <w:r>
              <w:rPr>
                <w:rFonts w:eastAsia="Calibri"/>
                <w:lang w:eastAsia="en-US"/>
              </w:rPr>
              <w:t>45 mg/cm²</w:t>
            </w:r>
          </w:p>
        </w:tc>
        <w:tc>
          <w:tcPr>
            <w:tcW w:w="3960" w:type="dxa"/>
            <w:tcBorders>
              <w:top w:val="single" w:sz="6" w:space="0" w:color="000000"/>
              <w:left w:val="single" w:sz="6" w:space="0" w:color="000000"/>
              <w:bottom w:val="single" w:sz="6" w:space="0" w:color="000000"/>
              <w:right w:val="single" w:sz="6" w:space="0" w:color="000000"/>
            </w:tcBorders>
          </w:tcPr>
          <w:p w14:paraId="14F16D0A" w14:textId="77777777" w:rsidR="000A7301" w:rsidRDefault="000A7301" w:rsidP="00902203">
            <w:pPr>
              <w:snapToGrid w:val="0"/>
              <w:spacing w:line="260" w:lineRule="atLeast"/>
              <w:rPr>
                <w:rFonts w:eastAsia="Calibri"/>
                <w:lang w:eastAsia="en-US"/>
              </w:rPr>
            </w:pPr>
            <w:r>
              <w:rPr>
                <w:rFonts w:eastAsia="Calibri"/>
                <w:lang w:eastAsia="en-US"/>
              </w:rPr>
              <w:t>Applicant’s data</w:t>
            </w:r>
          </w:p>
        </w:tc>
      </w:tr>
      <w:tr w:rsidR="007A2F41" w14:paraId="77BB4571" w14:textId="77777777" w:rsidTr="00902203">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00A5E7D3" w14:textId="77777777" w:rsidR="007A2F41" w:rsidRDefault="007A2F41" w:rsidP="00902203">
            <w:pPr>
              <w:snapToGrid w:val="0"/>
              <w:spacing w:line="260" w:lineRule="atLeast"/>
              <w:rPr>
                <w:rFonts w:eastAsia="Calibri"/>
                <w:lang w:eastAsia="en-US"/>
              </w:rPr>
            </w:pPr>
            <w:r>
              <w:rPr>
                <w:rFonts w:eastAsia="Calibri"/>
                <w:lang w:eastAsia="en-US"/>
              </w:rPr>
              <w:t>Dermal exposure</w:t>
            </w:r>
          </w:p>
        </w:tc>
      </w:tr>
      <w:tr w:rsidR="000A7301" w14:paraId="07915A9A" w14:textId="77777777" w:rsidTr="00611114">
        <w:trPr>
          <w:cantSplit/>
          <w:trHeight w:val="453"/>
        </w:trPr>
        <w:tc>
          <w:tcPr>
            <w:tcW w:w="928" w:type="dxa"/>
            <w:vMerge w:val="restart"/>
            <w:tcBorders>
              <w:top w:val="single" w:sz="6" w:space="0" w:color="000000"/>
              <w:left w:val="single" w:sz="6" w:space="0" w:color="000000"/>
            </w:tcBorders>
            <w:shd w:val="clear" w:color="auto" w:fill="auto"/>
          </w:tcPr>
          <w:p w14:paraId="6663FE4E"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251FDE43" w14:textId="77777777" w:rsidR="000A7301" w:rsidRDefault="000A7301" w:rsidP="00902203">
            <w:pPr>
              <w:snapToGrid w:val="0"/>
              <w:spacing w:line="260" w:lineRule="atLeast"/>
              <w:rPr>
                <w:rFonts w:eastAsia="Calibri"/>
                <w:lang w:eastAsia="en-US"/>
              </w:rPr>
            </w:pPr>
            <w:r>
              <w:rPr>
                <w:rFonts w:eastAsia="Calibri"/>
                <w:lang w:eastAsia="en-US"/>
              </w:rPr>
              <w:t>Fraction of dislodgeable residues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529E87B5" w14:textId="77777777" w:rsidR="000A7301" w:rsidRDefault="000A7301" w:rsidP="00902203">
            <w:pPr>
              <w:snapToGrid w:val="0"/>
              <w:spacing w:line="260" w:lineRule="atLeast"/>
              <w:rPr>
                <w:rFonts w:eastAsia="Calibri"/>
                <w:lang w:eastAsia="en-US"/>
              </w:rPr>
            </w:pPr>
            <w:r>
              <w:rPr>
                <w:rFonts w:eastAsia="Calibri"/>
                <w:lang w:eastAsia="en-US"/>
              </w:rPr>
              <w:t>3%</w:t>
            </w:r>
          </w:p>
        </w:tc>
        <w:tc>
          <w:tcPr>
            <w:tcW w:w="3960" w:type="dxa"/>
            <w:tcBorders>
              <w:top w:val="single" w:sz="6" w:space="0" w:color="000000"/>
              <w:left w:val="single" w:sz="6" w:space="0" w:color="000000"/>
              <w:bottom w:val="single" w:sz="6" w:space="0" w:color="000000"/>
              <w:right w:val="single" w:sz="6" w:space="0" w:color="000000"/>
            </w:tcBorders>
          </w:tcPr>
          <w:p w14:paraId="26C8FCA7" w14:textId="77777777" w:rsidR="000A7301" w:rsidRDefault="000A7301" w:rsidP="00902203">
            <w:pPr>
              <w:snapToGrid w:val="0"/>
              <w:spacing w:line="260" w:lineRule="atLeast"/>
              <w:rPr>
                <w:rFonts w:eastAsia="Calibri"/>
                <w:lang w:eastAsia="en-US"/>
              </w:rPr>
            </w:pPr>
            <w:r>
              <w:rPr>
                <w:rFonts w:eastAsia="Calibri"/>
                <w:lang w:eastAsia="en-US"/>
              </w:rPr>
              <w:t>BHHEM (p.171), for painted wood – dried fluid</w:t>
            </w:r>
          </w:p>
        </w:tc>
      </w:tr>
      <w:tr w:rsidR="000A7301" w14:paraId="321D3E80" w14:textId="77777777" w:rsidTr="00611114">
        <w:trPr>
          <w:cantSplit/>
          <w:trHeight w:val="453"/>
        </w:trPr>
        <w:tc>
          <w:tcPr>
            <w:tcW w:w="928" w:type="dxa"/>
            <w:vMerge/>
            <w:tcBorders>
              <w:left w:val="single" w:sz="6" w:space="0" w:color="000000"/>
            </w:tcBorders>
            <w:shd w:val="clear" w:color="auto" w:fill="auto"/>
          </w:tcPr>
          <w:p w14:paraId="6E4D87CE"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2F5FDD14" w14:textId="13200E1C" w:rsidR="000A7301" w:rsidRDefault="000A7301" w:rsidP="00902203">
            <w:pPr>
              <w:snapToGrid w:val="0"/>
              <w:spacing w:line="260" w:lineRule="atLeast"/>
              <w:rPr>
                <w:rFonts w:eastAsia="Calibri"/>
                <w:lang w:eastAsia="en-US"/>
              </w:rPr>
            </w:pPr>
            <w:r>
              <w:rPr>
                <w:rFonts w:eastAsia="Calibri"/>
                <w:lang w:eastAsia="en-US"/>
              </w:rPr>
              <w:t>Surface area (two hands)</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0BB109D5" w14:textId="7C780B18" w:rsidR="000A7301" w:rsidRDefault="000A7301" w:rsidP="00902203">
            <w:pPr>
              <w:snapToGrid w:val="0"/>
              <w:spacing w:line="260" w:lineRule="atLeast"/>
              <w:rPr>
                <w:rFonts w:eastAsia="Calibri"/>
                <w:lang w:eastAsia="en-US"/>
              </w:rPr>
            </w:pPr>
            <w:r>
              <w:rPr>
                <w:rFonts w:eastAsia="Calibri"/>
                <w:lang w:eastAsia="en-US"/>
              </w:rPr>
              <w:t>230.4 cm²</w:t>
            </w:r>
          </w:p>
        </w:tc>
        <w:tc>
          <w:tcPr>
            <w:tcW w:w="3960" w:type="dxa"/>
            <w:tcBorders>
              <w:top w:val="single" w:sz="6" w:space="0" w:color="000000"/>
              <w:left w:val="single" w:sz="6" w:space="0" w:color="000000"/>
              <w:bottom w:val="single" w:sz="6" w:space="0" w:color="000000"/>
              <w:right w:val="single" w:sz="6" w:space="0" w:color="000000"/>
            </w:tcBorders>
          </w:tcPr>
          <w:p w14:paraId="21D2E162" w14:textId="77777777" w:rsidR="000A7301" w:rsidRDefault="000A7301" w:rsidP="00902203">
            <w:pPr>
              <w:snapToGrid w:val="0"/>
              <w:spacing w:line="260" w:lineRule="atLeast"/>
              <w:rPr>
                <w:rFonts w:eastAsia="Calibri"/>
                <w:lang w:eastAsia="en-US"/>
              </w:rPr>
            </w:pPr>
            <w:r>
              <w:rPr>
                <w:rFonts w:eastAsia="Calibri"/>
                <w:lang w:eastAsia="en-US"/>
              </w:rPr>
              <w:t>Ad hoc Recommendation 14</w:t>
            </w:r>
          </w:p>
        </w:tc>
      </w:tr>
      <w:tr w:rsidR="000A7301" w14:paraId="01C24E2A" w14:textId="77777777" w:rsidTr="00611114">
        <w:trPr>
          <w:cantSplit/>
          <w:trHeight w:val="453"/>
        </w:trPr>
        <w:tc>
          <w:tcPr>
            <w:tcW w:w="928" w:type="dxa"/>
            <w:vMerge/>
            <w:tcBorders>
              <w:left w:val="single" w:sz="6" w:space="0" w:color="000000"/>
            </w:tcBorders>
            <w:shd w:val="clear" w:color="auto" w:fill="auto"/>
          </w:tcPr>
          <w:p w14:paraId="1FFE31F1"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75CEBD45" w14:textId="511E094C" w:rsidR="000A7301" w:rsidRDefault="000A7301" w:rsidP="00902203">
            <w:pPr>
              <w:snapToGrid w:val="0"/>
              <w:spacing w:line="260" w:lineRule="atLeast"/>
              <w:rPr>
                <w:rFonts w:eastAsia="Calibri"/>
                <w:lang w:eastAsia="en-US"/>
              </w:rPr>
            </w:pPr>
            <w:r>
              <w:rPr>
                <w:rFonts w:eastAsia="Calibri"/>
                <w:lang w:eastAsia="en-US"/>
              </w:rPr>
              <w:t>Fraction of the hands contaminated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173FEE4A" w14:textId="058DA7FC" w:rsidR="000A7301" w:rsidRDefault="000A7301" w:rsidP="00902203">
            <w:pPr>
              <w:snapToGrid w:val="0"/>
              <w:spacing w:line="260" w:lineRule="atLeast"/>
              <w:rPr>
                <w:rFonts w:eastAsia="Calibri"/>
                <w:lang w:eastAsia="en-US"/>
              </w:rPr>
            </w:pPr>
            <w:r>
              <w:rPr>
                <w:rFonts w:eastAsia="Calibri"/>
                <w:lang w:eastAsia="en-US"/>
              </w:rPr>
              <w:t>20%</w:t>
            </w:r>
          </w:p>
        </w:tc>
        <w:tc>
          <w:tcPr>
            <w:tcW w:w="3960" w:type="dxa"/>
            <w:tcBorders>
              <w:top w:val="single" w:sz="6" w:space="0" w:color="000000"/>
              <w:left w:val="single" w:sz="6" w:space="0" w:color="000000"/>
              <w:bottom w:val="single" w:sz="6" w:space="0" w:color="000000"/>
              <w:right w:val="single" w:sz="6" w:space="0" w:color="000000"/>
            </w:tcBorders>
          </w:tcPr>
          <w:p w14:paraId="0AA547DB" w14:textId="3AE8BF6B" w:rsidR="000A7301" w:rsidRDefault="000A7301">
            <w:pPr>
              <w:snapToGrid w:val="0"/>
              <w:spacing w:line="260" w:lineRule="atLeast"/>
              <w:rPr>
                <w:rFonts w:eastAsia="Calibri"/>
                <w:lang w:eastAsia="en-US"/>
              </w:rPr>
            </w:pPr>
            <w:r>
              <w:rPr>
                <w:rFonts w:eastAsia="Calibri"/>
                <w:lang w:eastAsia="en-US"/>
              </w:rPr>
              <w:t>TNsG 2002, Part 3 (p.50)</w:t>
            </w:r>
          </w:p>
        </w:tc>
      </w:tr>
      <w:tr w:rsidR="000A7301" w14:paraId="59A77389" w14:textId="77777777" w:rsidTr="00611114">
        <w:trPr>
          <w:cantSplit/>
          <w:trHeight w:val="453"/>
        </w:trPr>
        <w:tc>
          <w:tcPr>
            <w:tcW w:w="928" w:type="dxa"/>
            <w:vMerge/>
            <w:tcBorders>
              <w:left w:val="single" w:sz="6" w:space="0" w:color="000000"/>
            </w:tcBorders>
            <w:shd w:val="clear" w:color="auto" w:fill="auto"/>
          </w:tcPr>
          <w:p w14:paraId="26F37C6F"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65F9702F" w14:textId="77777777" w:rsidR="000A7301" w:rsidRDefault="000A7301" w:rsidP="00902203">
            <w:pPr>
              <w:snapToGrid w:val="0"/>
              <w:spacing w:line="260" w:lineRule="atLeast"/>
              <w:rPr>
                <w:rFonts w:eastAsia="Calibri"/>
                <w:lang w:eastAsia="en-US"/>
              </w:rPr>
            </w:pPr>
            <w:r>
              <w:rPr>
                <w:rFonts w:eastAsia="Calibri"/>
                <w:lang w:eastAsia="en-US"/>
              </w:rPr>
              <w:t>Dermal absorption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2D51AE51" w14:textId="77777777" w:rsidR="000A7301" w:rsidRDefault="000A7301" w:rsidP="00902203">
            <w:pPr>
              <w:snapToGrid w:val="0"/>
              <w:spacing w:line="260" w:lineRule="atLeast"/>
              <w:rPr>
                <w:rFonts w:eastAsia="Calibri"/>
                <w:lang w:eastAsia="en-US"/>
              </w:rPr>
            </w:pPr>
            <w:r>
              <w:rPr>
                <w:rFonts w:eastAsia="Calibri"/>
                <w:lang w:eastAsia="en-US"/>
              </w:rPr>
              <w:t>50%</w:t>
            </w:r>
          </w:p>
        </w:tc>
        <w:tc>
          <w:tcPr>
            <w:tcW w:w="3960" w:type="dxa"/>
            <w:tcBorders>
              <w:top w:val="single" w:sz="6" w:space="0" w:color="000000"/>
              <w:left w:val="single" w:sz="6" w:space="0" w:color="000000"/>
              <w:bottom w:val="single" w:sz="6" w:space="0" w:color="000000"/>
              <w:right w:val="single" w:sz="6" w:space="0" w:color="000000"/>
            </w:tcBorders>
          </w:tcPr>
          <w:p w14:paraId="31991AD7" w14:textId="77777777" w:rsidR="000A7301" w:rsidRDefault="000A7301" w:rsidP="00902203">
            <w:pPr>
              <w:snapToGrid w:val="0"/>
              <w:spacing w:line="260" w:lineRule="atLeast"/>
              <w:rPr>
                <w:rFonts w:eastAsia="Calibri"/>
                <w:lang w:eastAsia="en-US"/>
              </w:rPr>
            </w:pPr>
            <w:r>
              <w:rPr>
                <w:rFonts w:eastAsia="Calibri"/>
                <w:lang w:eastAsia="en-US"/>
              </w:rPr>
              <w:t>Default value according to EFSA Guidance 2017</w:t>
            </w:r>
          </w:p>
        </w:tc>
      </w:tr>
      <w:tr w:rsidR="000A7301" w14:paraId="13579789" w14:textId="77777777" w:rsidTr="00611114">
        <w:trPr>
          <w:cantSplit/>
          <w:trHeight w:val="453"/>
        </w:trPr>
        <w:tc>
          <w:tcPr>
            <w:tcW w:w="928" w:type="dxa"/>
            <w:vMerge/>
            <w:tcBorders>
              <w:left w:val="single" w:sz="6" w:space="0" w:color="000000"/>
              <w:bottom w:val="single" w:sz="6" w:space="0" w:color="000000"/>
            </w:tcBorders>
            <w:shd w:val="clear" w:color="auto" w:fill="auto"/>
          </w:tcPr>
          <w:p w14:paraId="080828E9"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3C1639D4" w14:textId="77777777" w:rsidR="000A7301" w:rsidRDefault="000A7301" w:rsidP="00902203">
            <w:pPr>
              <w:snapToGrid w:val="0"/>
              <w:spacing w:line="260" w:lineRule="atLeast"/>
              <w:rPr>
                <w:rFonts w:eastAsia="Calibri"/>
                <w:lang w:eastAsia="en-US"/>
              </w:rPr>
            </w:pPr>
            <w:r>
              <w:rPr>
                <w:rFonts w:eastAsia="Calibri"/>
                <w:lang w:eastAsia="en-US"/>
              </w:rPr>
              <w:t>Dermal absorption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3BB542EC" w14:textId="549E50D4" w:rsidR="000A7301" w:rsidRDefault="000A7301" w:rsidP="00902203">
            <w:pPr>
              <w:snapToGrid w:val="0"/>
              <w:spacing w:line="260" w:lineRule="atLeast"/>
              <w:rPr>
                <w:rFonts w:eastAsia="Calibri"/>
                <w:lang w:eastAsia="en-US"/>
              </w:rPr>
            </w:pPr>
            <w:r>
              <w:rPr>
                <w:rFonts w:eastAsia="Calibri"/>
                <w:lang w:eastAsia="en-US"/>
              </w:rPr>
              <w:t>9.2%</w:t>
            </w:r>
          </w:p>
        </w:tc>
        <w:tc>
          <w:tcPr>
            <w:tcW w:w="3960" w:type="dxa"/>
            <w:tcBorders>
              <w:top w:val="single" w:sz="6" w:space="0" w:color="000000"/>
              <w:left w:val="single" w:sz="6" w:space="0" w:color="000000"/>
              <w:bottom w:val="single" w:sz="6" w:space="0" w:color="000000"/>
              <w:right w:val="single" w:sz="6" w:space="0" w:color="000000"/>
            </w:tcBorders>
          </w:tcPr>
          <w:p w14:paraId="33D52776" w14:textId="77777777" w:rsidR="000A7301" w:rsidRDefault="000A7301" w:rsidP="00902203">
            <w:pPr>
              <w:snapToGrid w:val="0"/>
              <w:spacing w:line="260" w:lineRule="atLeast"/>
              <w:rPr>
                <w:rFonts w:eastAsia="Calibri"/>
                <w:lang w:eastAsia="en-US"/>
              </w:rPr>
            </w:pPr>
            <w:r>
              <w:rPr>
                <w:rFonts w:eastAsia="Calibri"/>
                <w:lang w:eastAsia="en-US"/>
              </w:rPr>
              <w:t>Dermal absorption study</w:t>
            </w:r>
          </w:p>
        </w:tc>
      </w:tr>
      <w:tr w:rsidR="007A2F41" w14:paraId="6AFCC018" w14:textId="77777777" w:rsidTr="00902203">
        <w:tblPrEx>
          <w:tblCellMar>
            <w:top w:w="0" w:type="dxa"/>
            <w:bottom w:w="0" w:type="dxa"/>
          </w:tblCellMar>
        </w:tblPrEx>
        <w:trPr>
          <w:cantSplit/>
          <w:trHeight w:val="453"/>
        </w:trPr>
        <w:tc>
          <w:tcPr>
            <w:tcW w:w="10274" w:type="dxa"/>
            <w:gridSpan w:val="4"/>
            <w:tcBorders>
              <w:top w:val="single" w:sz="6" w:space="0" w:color="000000"/>
              <w:left w:val="single" w:sz="6" w:space="0" w:color="000000"/>
              <w:bottom w:val="single" w:sz="6" w:space="0" w:color="000000"/>
              <w:right w:val="single" w:sz="6" w:space="0" w:color="000000"/>
            </w:tcBorders>
            <w:shd w:val="clear" w:color="auto" w:fill="auto"/>
          </w:tcPr>
          <w:p w14:paraId="225D290E" w14:textId="427BFBD8" w:rsidR="007A2F41" w:rsidRDefault="00D34255" w:rsidP="00902203">
            <w:pPr>
              <w:snapToGrid w:val="0"/>
              <w:spacing w:line="260" w:lineRule="atLeast"/>
              <w:rPr>
                <w:rFonts w:eastAsia="Calibri"/>
                <w:lang w:eastAsia="en-US"/>
              </w:rPr>
            </w:pPr>
            <w:r>
              <w:rPr>
                <w:rFonts w:eastAsia="Calibri"/>
                <w:lang w:eastAsia="en-US"/>
              </w:rPr>
              <w:t>Oral</w:t>
            </w:r>
            <w:r w:rsidR="007A2F41">
              <w:rPr>
                <w:rFonts w:eastAsia="Calibri"/>
                <w:lang w:eastAsia="en-US"/>
              </w:rPr>
              <w:t xml:space="preserve"> exposure</w:t>
            </w:r>
          </w:p>
        </w:tc>
      </w:tr>
      <w:tr w:rsidR="000A7301" w14:paraId="07573536" w14:textId="77777777" w:rsidTr="00611114">
        <w:tblPrEx>
          <w:tblCellMar>
            <w:top w:w="0" w:type="dxa"/>
            <w:bottom w:w="0" w:type="dxa"/>
          </w:tblCellMar>
        </w:tblPrEx>
        <w:trPr>
          <w:cantSplit/>
          <w:trHeight w:val="453"/>
        </w:trPr>
        <w:tc>
          <w:tcPr>
            <w:tcW w:w="928" w:type="dxa"/>
            <w:vMerge w:val="restart"/>
            <w:tcBorders>
              <w:top w:val="single" w:sz="6" w:space="0" w:color="000000"/>
              <w:left w:val="single" w:sz="6" w:space="0" w:color="000000"/>
            </w:tcBorders>
            <w:shd w:val="clear" w:color="auto" w:fill="auto"/>
          </w:tcPr>
          <w:p w14:paraId="7D6259E4"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411F85BA" w14:textId="0B829488" w:rsidR="000A7301" w:rsidRDefault="000A7301" w:rsidP="00902203">
            <w:pPr>
              <w:snapToGrid w:val="0"/>
              <w:spacing w:line="260" w:lineRule="atLeast"/>
              <w:rPr>
                <w:rFonts w:eastAsia="Calibri"/>
                <w:lang w:eastAsia="en-US"/>
              </w:rPr>
            </w:pPr>
            <w:r>
              <w:rPr>
                <w:rFonts w:eastAsia="Calibri"/>
                <w:lang w:eastAsia="en-US"/>
              </w:rPr>
              <w:t>Fraction of external dermal exposure ingested</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159FAD2" w14:textId="085A83A1" w:rsidR="000A7301" w:rsidRDefault="000A7301" w:rsidP="005230D2">
            <w:pPr>
              <w:snapToGrid w:val="0"/>
              <w:spacing w:line="260" w:lineRule="atLeast"/>
              <w:rPr>
                <w:rFonts w:eastAsia="Calibri"/>
                <w:lang w:eastAsia="en-US"/>
              </w:rPr>
            </w:pPr>
            <w:r>
              <w:rPr>
                <w:rFonts w:eastAsia="Calibri"/>
                <w:lang w:eastAsia="en-US"/>
              </w:rPr>
              <w:t>10%</w:t>
            </w:r>
          </w:p>
        </w:tc>
        <w:tc>
          <w:tcPr>
            <w:tcW w:w="3960" w:type="dxa"/>
            <w:tcBorders>
              <w:top w:val="single" w:sz="6" w:space="0" w:color="000000"/>
              <w:left w:val="single" w:sz="6" w:space="0" w:color="000000"/>
              <w:bottom w:val="single" w:sz="6" w:space="0" w:color="000000"/>
              <w:right w:val="single" w:sz="6" w:space="0" w:color="000000"/>
            </w:tcBorders>
          </w:tcPr>
          <w:p w14:paraId="23F84AB8" w14:textId="654AAC6A" w:rsidR="000A7301" w:rsidRDefault="000A7301" w:rsidP="00902203">
            <w:pPr>
              <w:snapToGrid w:val="0"/>
              <w:spacing w:line="260" w:lineRule="atLeast"/>
              <w:rPr>
                <w:rFonts w:eastAsia="Calibri"/>
                <w:lang w:eastAsia="en-US"/>
              </w:rPr>
            </w:pPr>
            <w:r>
              <w:rPr>
                <w:rFonts w:eastAsia="Calibri"/>
                <w:lang w:eastAsia="en-US"/>
              </w:rPr>
              <w:t>Consexpo Pest Control Fact Sheet (p.28)</w:t>
            </w:r>
          </w:p>
        </w:tc>
      </w:tr>
      <w:tr w:rsidR="000A7301" w14:paraId="5EFB8FD2" w14:textId="77777777" w:rsidTr="00611114">
        <w:trPr>
          <w:cantSplit/>
          <w:trHeight w:val="453"/>
        </w:trPr>
        <w:tc>
          <w:tcPr>
            <w:tcW w:w="928" w:type="dxa"/>
            <w:vMerge/>
            <w:tcBorders>
              <w:left w:val="single" w:sz="6" w:space="0" w:color="000000"/>
            </w:tcBorders>
            <w:shd w:val="clear" w:color="auto" w:fill="auto"/>
          </w:tcPr>
          <w:p w14:paraId="4F10763D"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4594EAD6" w14:textId="78119AAD" w:rsidR="000A7301" w:rsidRDefault="000A7301" w:rsidP="00902203">
            <w:pPr>
              <w:snapToGrid w:val="0"/>
              <w:spacing w:line="260" w:lineRule="atLeast"/>
              <w:rPr>
                <w:rFonts w:eastAsia="Calibri"/>
                <w:lang w:eastAsia="en-US"/>
              </w:rPr>
            </w:pPr>
            <w:r>
              <w:rPr>
                <w:rFonts w:eastAsia="Calibri"/>
                <w:lang w:eastAsia="en-US"/>
              </w:rPr>
              <w:t>Oral absorption (Penflufen)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D01E410" w14:textId="37E635AF" w:rsidR="000A7301" w:rsidRDefault="000A7301" w:rsidP="00902203">
            <w:pPr>
              <w:snapToGrid w:val="0"/>
              <w:spacing w:line="260" w:lineRule="atLeast"/>
              <w:rPr>
                <w:rFonts w:eastAsia="Calibri"/>
                <w:lang w:eastAsia="en-US"/>
              </w:rPr>
            </w:pPr>
            <w:r>
              <w:rPr>
                <w:rFonts w:eastAsia="Calibri"/>
                <w:lang w:eastAsia="en-US"/>
              </w:rPr>
              <w:t>100%</w:t>
            </w:r>
          </w:p>
        </w:tc>
        <w:tc>
          <w:tcPr>
            <w:tcW w:w="3960" w:type="dxa"/>
            <w:tcBorders>
              <w:top w:val="single" w:sz="6" w:space="0" w:color="000000"/>
              <w:left w:val="single" w:sz="6" w:space="0" w:color="000000"/>
              <w:bottom w:val="single" w:sz="6" w:space="0" w:color="000000"/>
              <w:right w:val="single" w:sz="6" w:space="0" w:color="000000"/>
            </w:tcBorders>
          </w:tcPr>
          <w:p w14:paraId="4C972F3A" w14:textId="2FA7C488" w:rsidR="000A7301" w:rsidRDefault="000A7301" w:rsidP="00902203">
            <w:pPr>
              <w:snapToGrid w:val="0"/>
              <w:spacing w:line="260" w:lineRule="atLeast"/>
              <w:rPr>
                <w:rFonts w:eastAsia="Calibri"/>
                <w:lang w:eastAsia="en-US"/>
              </w:rPr>
            </w:pPr>
            <w:r>
              <w:rPr>
                <w:rFonts w:eastAsia="Calibri"/>
                <w:lang w:eastAsia="en-US"/>
              </w:rPr>
              <w:t>Default value</w:t>
            </w:r>
          </w:p>
        </w:tc>
      </w:tr>
      <w:tr w:rsidR="000A7301" w14:paraId="69531C04" w14:textId="77777777" w:rsidTr="00611114">
        <w:tblPrEx>
          <w:tblCellMar>
            <w:top w:w="0" w:type="dxa"/>
            <w:bottom w:w="0" w:type="dxa"/>
          </w:tblCellMar>
        </w:tblPrEx>
        <w:trPr>
          <w:cantSplit/>
          <w:trHeight w:val="453"/>
        </w:trPr>
        <w:tc>
          <w:tcPr>
            <w:tcW w:w="928" w:type="dxa"/>
            <w:vMerge/>
            <w:tcBorders>
              <w:left w:val="single" w:sz="6" w:space="0" w:color="000000"/>
              <w:bottom w:val="single" w:sz="6" w:space="0" w:color="000000"/>
            </w:tcBorders>
            <w:shd w:val="clear" w:color="auto" w:fill="auto"/>
          </w:tcPr>
          <w:p w14:paraId="3BDFB059" w14:textId="77777777" w:rsidR="000A7301" w:rsidRDefault="000A7301" w:rsidP="00902203"/>
        </w:tc>
        <w:tc>
          <w:tcPr>
            <w:tcW w:w="3685" w:type="dxa"/>
            <w:tcBorders>
              <w:top w:val="single" w:sz="6" w:space="0" w:color="000000"/>
              <w:left w:val="single" w:sz="6" w:space="0" w:color="000000"/>
              <w:bottom w:val="single" w:sz="6" w:space="0" w:color="000000"/>
            </w:tcBorders>
            <w:shd w:val="clear" w:color="auto" w:fill="auto"/>
          </w:tcPr>
          <w:p w14:paraId="0F7D1430" w14:textId="2A3893CB" w:rsidR="000A7301" w:rsidRDefault="000A7301" w:rsidP="00902203">
            <w:pPr>
              <w:snapToGrid w:val="0"/>
              <w:spacing w:line="260" w:lineRule="atLeast"/>
              <w:rPr>
                <w:rFonts w:eastAsia="Calibri"/>
                <w:lang w:eastAsia="en-US"/>
              </w:rPr>
            </w:pPr>
            <w:r>
              <w:rPr>
                <w:rFonts w:eastAsia="Calibri"/>
                <w:lang w:eastAsia="en-US"/>
              </w:rPr>
              <w:t>Oral absorption (Cypermethrin)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4C7C1E59" w14:textId="681A387D" w:rsidR="000A7301" w:rsidRDefault="000A7301" w:rsidP="00902203">
            <w:pPr>
              <w:snapToGrid w:val="0"/>
              <w:spacing w:line="260" w:lineRule="atLeast"/>
              <w:rPr>
                <w:rFonts w:eastAsia="Calibri"/>
                <w:lang w:eastAsia="en-US"/>
              </w:rPr>
            </w:pPr>
            <w:r>
              <w:rPr>
                <w:rFonts w:eastAsia="Calibri"/>
                <w:lang w:eastAsia="en-US"/>
              </w:rPr>
              <w:t>57%</w:t>
            </w:r>
          </w:p>
        </w:tc>
        <w:tc>
          <w:tcPr>
            <w:tcW w:w="3960" w:type="dxa"/>
            <w:tcBorders>
              <w:top w:val="single" w:sz="6" w:space="0" w:color="000000"/>
              <w:left w:val="single" w:sz="6" w:space="0" w:color="000000"/>
              <w:bottom w:val="single" w:sz="6" w:space="0" w:color="000000"/>
              <w:right w:val="single" w:sz="6" w:space="0" w:color="000000"/>
            </w:tcBorders>
          </w:tcPr>
          <w:p w14:paraId="50A51CEA" w14:textId="6F28E20F" w:rsidR="000A7301" w:rsidRDefault="000A7301" w:rsidP="005230D2">
            <w:pPr>
              <w:snapToGrid w:val="0"/>
              <w:spacing w:line="260" w:lineRule="atLeast"/>
              <w:rPr>
                <w:rFonts w:eastAsia="Calibri"/>
                <w:lang w:eastAsia="en-US"/>
              </w:rPr>
            </w:pPr>
            <w:r>
              <w:rPr>
                <w:rFonts w:eastAsia="Calibri"/>
                <w:lang w:eastAsia="en-US"/>
              </w:rPr>
              <w:t>CAR of Cypermethrin (2013)</w:t>
            </w:r>
          </w:p>
        </w:tc>
      </w:tr>
    </w:tbl>
    <w:p w14:paraId="3466AB95" w14:textId="77777777" w:rsidR="007A2F41" w:rsidRDefault="007A2F41" w:rsidP="007A2F41">
      <w:pPr>
        <w:spacing w:line="260" w:lineRule="atLeast"/>
        <w:rPr>
          <w:rFonts w:eastAsia="Calibri"/>
          <w:shd w:val="clear" w:color="auto" w:fill="00FFFF"/>
          <w:lang w:eastAsia="en-US"/>
        </w:rPr>
      </w:pPr>
    </w:p>
    <w:p w14:paraId="61D13CB5" w14:textId="49F84C96" w:rsidR="007A2F41" w:rsidRDefault="007A2F41" w:rsidP="007A2F41">
      <w:pPr>
        <w:rPr>
          <w:rFonts w:ascii="Times New Roman" w:eastAsia="Calibri" w:hAnsi="Times New Roman" w:cs="Times New Roman"/>
          <w:i/>
          <w:iCs/>
          <w:lang w:eastAsia="en-US"/>
        </w:rPr>
      </w:pPr>
      <w:r>
        <w:rPr>
          <w:rFonts w:eastAsia="Calibri"/>
          <w:b/>
          <w:lang w:eastAsia="en-US"/>
        </w:rPr>
        <w:t>Calculations for Scen</w:t>
      </w:r>
      <w:r w:rsidR="00862126">
        <w:rPr>
          <w:rFonts w:eastAsia="Calibri"/>
          <w:b/>
          <w:lang w:eastAsia="en-US"/>
        </w:rPr>
        <w:t>ario [</w:t>
      </w:r>
      <w:r w:rsidR="00864AB9">
        <w:rPr>
          <w:rFonts w:eastAsia="Calibri"/>
          <w:b/>
          <w:lang w:eastAsia="en-US"/>
        </w:rPr>
        <w:t>11</w:t>
      </w:r>
      <w:r>
        <w:rPr>
          <w:rFonts w:eastAsia="Calibri"/>
          <w:b/>
          <w:lang w:eastAsia="en-US"/>
        </w:rPr>
        <w:t>]</w:t>
      </w:r>
    </w:p>
    <w:p w14:paraId="3312D3D5" w14:textId="77777777" w:rsidR="007A2F41" w:rsidRPr="00745475" w:rsidRDefault="007A2F41" w:rsidP="007A2F41">
      <w:pPr>
        <w:spacing w:line="260" w:lineRule="atLeast"/>
        <w:rPr>
          <w:rFonts w:eastAsia="Calibri"/>
          <w:lang w:eastAsia="en-US"/>
        </w:rPr>
      </w:pPr>
    </w:p>
    <w:p w14:paraId="74555151" w14:textId="77777777" w:rsidR="007A2F41" w:rsidRPr="00745475" w:rsidRDefault="007A2F41" w:rsidP="007A2F41">
      <w:pPr>
        <w:spacing w:line="260" w:lineRule="atLeast"/>
        <w:rPr>
          <w:rFonts w:eastAsia="Calibri"/>
          <w:u w:val="single"/>
          <w:lang w:eastAsia="en-US"/>
        </w:rPr>
      </w:pPr>
      <w:r w:rsidRPr="00745475">
        <w:rPr>
          <w:rFonts w:eastAsia="Calibri"/>
          <w:u w:val="single"/>
          <w:lang w:eastAsia="en-US"/>
        </w:rPr>
        <w:t>Penflufen</w:t>
      </w:r>
    </w:p>
    <w:p w14:paraId="081D8073" w14:textId="77777777" w:rsidR="007A2F41" w:rsidRPr="00745475" w:rsidRDefault="007A2F41" w:rsidP="007A2F41">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7A2F41" w14:paraId="0A8A7FC6" w14:textId="77777777" w:rsidTr="00902203">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6ED55E2B" w14:textId="77777777" w:rsidR="007A2F41" w:rsidRDefault="007A2F41" w:rsidP="00902203">
            <w:pPr>
              <w:spacing w:line="260" w:lineRule="atLeast"/>
              <w:jc w:val="center"/>
            </w:pPr>
            <w:r>
              <w:rPr>
                <w:rFonts w:eastAsia="Calibri"/>
                <w:b/>
                <w:lang w:eastAsia="en-US"/>
              </w:rPr>
              <w:t>Summary table: estimated exposure from non-professional uses</w:t>
            </w:r>
          </w:p>
        </w:tc>
      </w:tr>
      <w:tr w:rsidR="007A2F41" w14:paraId="156C1973" w14:textId="77777777" w:rsidTr="00902203">
        <w:tblPrEx>
          <w:tblCellMar>
            <w:top w:w="57" w:type="dxa"/>
            <w:bottom w:w="57" w:type="dxa"/>
          </w:tblCellMar>
        </w:tblPrEx>
        <w:trPr>
          <w:cantSplit/>
          <w:trHeight w:val="1136"/>
        </w:trPr>
        <w:tc>
          <w:tcPr>
            <w:tcW w:w="1495" w:type="dxa"/>
            <w:tcBorders>
              <w:top w:val="single" w:sz="6" w:space="0" w:color="000000"/>
              <w:left w:val="single" w:sz="6" w:space="0" w:color="000000"/>
              <w:bottom w:val="single" w:sz="6" w:space="0" w:color="000000"/>
            </w:tcBorders>
            <w:shd w:val="clear" w:color="auto" w:fill="auto"/>
          </w:tcPr>
          <w:p w14:paraId="7E5494FC" w14:textId="77777777" w:rsidR="007A2F41" w:rsidRDefault="007A2F41" w:rsidP="00902203">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0DE48162" w14:textId="77777777" w:rsidR="007A2F41" w:rsidRDefault="007A2F41" w:rsidP="00902203">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12444D91" w14:textId="77777777" w:rsidR="007A2F41" w:rsidRDefault="007A2F41" w:rsidP="00902203">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616079A8" w14:textId="77777777" w:rsidR="007A2F41" w:rsidRDefault="007A2F41" w:rsidP="00902203">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4D2814E5" w14:textId="77777777" w:rsidR="007A2F41" w:rsidRDefault="007A2F41" w:rsidP="00902203">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15B6807E" w14:textId="77777777" w:rsidR="007A2F41" w:rsidRDefault="007A2F41" w:rsidP="00902203">
            <w:pPr>
              <w:spacing w:line="260" w:lineRule="atLeast"/>
            </w:pPr>
            <w:r>
              <w:rPr>
                <w:rFonts w:eastAsia="Calibri"/>
                <w:b/>
                <w:lang w:eastAsia="en-US"/>
              </w:rPr>
              <w:t>Estimated total uptake (mg/kg d/bw)</w:t>
            </w:r>
          </w:p>
        </w:tc>
      </w:tr>
      <w:tr w:rsidR="007A2F41" w14:paraId="486B56B8" w14:textId="77777777" w:rsidTr="00902203">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6F1902AD" w14:textId="094DE84C" w:rsidR="007A2F41" w:rsidRDefault="00862126" w:rsidP="00902203">
            <w:pPr>
              <w:spacing w:line="260" w:lineRule="atLeast"/>
              <w:rPr>
                <w:rFonts w:eastAsia="Calibri"/>
                <w:lang w:eastAsia="en-US"/>
              </w:rPr>
            </w:pPr>
            <w:r>
              <w:rPr>
                <w:rFonts w:eastAsia="Calibri"/>
                <w:lang w:eastAsia="en-US"/>
              </w:rPr>
              <w:t>Scenario [</w:t>
            </w:r>
            <w:r w:rsidR="00864AB9">
              <w:rPr>
                <w:rFonts w:eastAsia="Calibri"/>
                <w:lang w:eastAsia="en-US"/>
              </w:rPr>
              <w:t>11</w:t>
            </w:r>
            <w:r w:rsidR="007A2F41">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2D88A601" w14:textId="77777777" w:rsidR="007A2F41" w:rsidRDefault="007A2F41" w:rsidP="00902203">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6E553147" w14:textId="464E231E" w:rsidR="007A2F41" w:rsidRDefault="00862126" w:rsidP="00902203">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5550647B" w14:textId="0C793551" w:rsidR="007A2F41" w:rsidRDefault="00862126" w:rsidP="00902203">
            <w:pPr>
              <w:snapToGrid w:val="0"/>
              <w:spacing w:line="260" w:lineRule="atLeast"/>
              <w:rPr>
                <w:rFonts w:eastAsia="Calibri"/>
                <w:lang w:eastAsia="en-US"/>
              </w:rPr>
            </w:pPr>
            <w:r>
              <w:rPr>
                <w:rFonts w:eastAsia="Calibri"/>
                <w:lang w:eastAsia="en-US"/>
              </w:rPr>
              <w:t>8.40</w:t>
            </w:r>
            <w:r w:rsidR="007A2F41">
              <w:rPr>
                <w:rFonts w:eastAsia="Calibri"/>
                <w:lang w:eastAsia="en-US"/>
              </w:rPr>
              <w:t>x10</w:t>
            </w:r>
            <w:r w:rsidR="007A2F41" w:rsidRPr="00745475">
              <w:rPr>
                <w:rFonts w:eastAsia="Calibri"/>
                <w:vertAlign w:val="superscript"/>
                <w:lang w:eastAsia="en-US"/>
              </w:rPr>
              <w:t>-</w:t>
            </w:r>
            <w:r>
              <w:rPr>
                <w:rFonts w:eastAsia="Calibri"/>
                <w:vertAlign w:val="superscript"/>
                <w:lang w:eastAsia="en-US"/>
              </w:rPr>
              <w:t>4</w:t>
            </w:r>
          </w:p>
        </w:tc>
        <w:tc>
          <w:tcPr>
            <w:tcW w:w="1843" w:type="dxa"/>
            <w:tcBorders>
              <w:top w:val="single" w:sz="6" w:space="0" w:color="000000"/>
              <w:left w:val="single" w:sz="6" w:space="0" w:color="000000"/>
              <w:bottom w:val="single" w:sz="6" w:space="0" w:color="000000"/>
            </w:tcBorders>
            <w:shd w:val="clear" w:color="auto" w:fill="auto"/>
          </w:tcPr>
          <w:p w14:paraId="082BADE9" w14:textId="6E97F61F" w:rsidR="007A2F41" w:rsidRDefault="00862126" w:rsidP="00902203">
            <w:pPr>
              <w:snapToGrid w:val="0"/>
              <w:spacing w:line="260" w:lineRule="atLeast"/>
              <w:rPr>
                <w:rFonts w:eastAsia="Calibri"/>
                <w:lang w:eastAsia="en-US"/>
              </w:rPr>
            </w:pPr>
            <w:r>
              <w:rPr>
                <w:rFonts w:eastAsia="Calibri"/>
                <w:lang w:eastAsia="en-US"/>
              </w:rPr>
              <w:t>1.68x10</w:t>
            </w:r>
            <w:r w:rsidRPr="009F71C2">
              <w:rPr>
                <w:rFonts w:eastAsia="Calibri"/>
                <w:vertAlign w:val="superscript"/>
                <w:lang w:eastAsia="en-US"/>
              </w:rPr>
              <w:t>-4</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0EBB745A" w14:textId="2AEBAF7B" w:rsidR="007A2F41" w:rsidRDefault="00862126" w:rsidP="00902203">
            <w:pPr>
              <w:snapToGrid w:val="0"/>
              <w:spacing w:line="260" w:lineRule="atLeast"/>
              <w:rPr>
                <w:rFonts w:eastAsia="Calibri"/>
                <w:lang w:eastAsia="en-US"/>
              </w:rPr>
            </w:pPr>
            <w:r>
              <w:rPr>
                <w:rFonts w:eastAsia="Calibri"/>
                <w:lang w:eastAsia="en-US"/>
              </w:rPr>
              <w:t>1.01</w:t>
            </w:r>
            <w:r w:rsidR="007A2F41">
              <w:rPr>
                <w:rFonts w:eastAsia="Calibri"/>
                <w:lang w:eastAsia="en-US"/>
              </w:rPr>
              <w:t>x10</w:t>
            </w:r>
            <w:r w:rsidR="007A2F41" w:rsidRPr="00745475">
              <w:rPr>
                <w:rFonts w:eastAsia="Calibri"/>
                <w:vertAlign w:val="superscript"/>
                <w:lang w:eastAsia="en-US"/>
              </w:rPr>
              <w:t>-3</w:t>
            </w:r>
          </w:p>
        </w:tc>
      </w:tr>
    </w:tbl>
    <w:p w14:paraId="58EAA942" w14:textId="77777777" w:rsidR="007A2F41" w:rsidRDefault="007A2F41" w:rsidP="007A2F41">
      <w:pPr>
        <w:spacing w:line="260" w:lineRule="atLeast"/>
        <w:rPr>
          <w:rFonts w:eastAsia="Calibri"/>
          <w:shd w:val="clear" w:color="auto" w:fill="00FFFF"/>
          <w:lang w:eastAsia="en-US"/>
        </w:rPr>
      </w:pPr>
    </w:p>
    <w:p w14:paraId="3D6C2FB4" w14:textId="77777777" w:rsidR="007A2F41" w:rsidRPr="00342760" w:rsidRDefault="007A2F41" w:rsidP="007A2F41">
      <w:pPr>
        <w:spacing w:line="260" w:lineRule="atLeast"/>
        <w:rPr>
          <w:rFonts w:eastAsia="Calibri"/>
          <w:u w:val="single"/>
          <w:lang w:eastAsia="en-US"/>
        </w:rPr>
      </w:pPr>
      <w:r>
        <w:rPr>
          <w:rFonts w:eastAsia="Calibri"/>
          <w:u w:val="single"/>
          <w:lang w:eastAsia="en-US"/>
        </w:rPr>
        <w:t>Cypermethrin</w:t>
      </w:r>
    </w:p>
    <w:p w14:paraId="7A6EE75A" w14:textId="77777777" w:rsidR="007A2F41" w:rsidRPr="00342760" w:rsidRDefault="007A2F41" w:rsidP="007A2F41">
      <w:pPr>
        <w:spacing w:line="260" w:lineRule="atLeast"/>
        <w:rPr>
          <w:rFonts w:eastAsia="Calibri"/>
          <w:lang w:eastAsia="en-US"/>
        </w:rPr>
      </w:pPr>
    </w:p>
    <w:tbl>
      <w:tblPr>
        <w:tblW w:w="10269" w:type="dxa"/>
        <w:tblInd w:w="-7" w:type="dxa"/>
        <w:tblLayout w:type="fixed"/>
        <w:tblCellMar>
          <w:left w:w="70" w:type="dxa"/>
          <w:right w:w="70" w:type="dxa"/>
        </w:tblCellMar>
        <w:tblLook w:val="0000" w:firstRow="0" w:lastRow="0" w:firstColumn="0" w:lastColumn="0" w:noHBand="0" w:noVBand="0"/>
      </w:tblPr>
      <w:tblGrid>
        <w:gridCol w:w="1495"/>
        <w:gridCol w:w="1276"/>
        <w:gridCol w:w="1842"/>
        <w:gridCol w:w="1843"/>
        <w:gridCol w:w="1843"/>
        <w:gridCol w:w="1970"/>
      </w:tblGrid>
      <w:tr w:rsidR="007A2F41" w14:paraId="3A0614A2" w14:textId="77777777" w:rsidTr="00902203">
        <w:trPr>
          <w:cantSplit/>
          <w:trHeight w:val="260"/>
          <w:tblHeader/>
        </w:trPr>
        <w:tc>
          <w:tcPr>
            <w:tcW w:w="10269" w:type="dxa"/>
            <w:gridSpan w:val="6"/>
            <w:tcBorders>
              <w:top w:val="single" w:sz="6" w:space="0" w:color="000000"/>
              <w:left w:val="single" w:sz="6" w:space="0" w:color="000000"/>
              <w:bottom w:val="single" w:sz="6" w:space="0" w:color="000000"/>
              <w:right w:val="single" w:sz="6" w:space="0" w:color="000000"/>
            </w:tcBorders>
            <w:shd w:val="clear" w:color="auto" w:fill="FFFFCC"/>
          </w:tcPr>
          <w:p w14:paraId="0BAE552B" w14:textId="77777777" w:rsidR="007A2F41" w:rsidRDefault="007A2F41" w:rsidP="00902203">
            <w:pPr>
              <w:spacing w:line="260" w:lineRule="atLeast"/>
              <w:jc w:val="center"/>
            </w:pPr>
            <w:r>
              <w:rPr>
                <w:rFonts w:eastAsia="Calibri"/>
                <w:b/>
                <w:lang w:eastAsia="en-US"/>
              </w:rPr>
              <w:t>Summary table: estimated exposure from non-professional uses</w:t>
            </w:r>
          </w:p>
        </w:tc>
      </w:tr>
      <w:tr w:rsidR="007A2F41" w14:paraId="6E4A0FF1" w14:textId="77777777" w:rsidTr="00902203">
        <w:tblPrEx>
          <w:tblCellMar>
            <w:top w:w="57" w:type="dxa"/>
            <w:bottom w:w="57" w:type="dxa"/>
          </w:tblCellMar>
        </w:tblPrEx>
        <w:trPr>
          <w:cantSplit/>
          <w:trHeight w:val="1090"/>
        </w:trPr>
        <w:tc>
          <w:tcPr>
            <w:tcW w:w="1495" w:type="dxa"/>
            <w:tcBorders>
              <w:top w:val="single" w:sz="6" w:space="0" w:color="000000"/>
              <w:left w:val="single" w:sz="6" w:space="0" w:color="000000"/>
              <w:bottom w:val="single" w:sz="6" w:space="0" w:color="000000"/>
            </w:tcBorders>
            <w:shd w:val="clear" w:color="auto" w:fill="auto"/>
          </w:tcPr>
          <w:p w14:paraId="165265AB" w14:textId="77777777" w:rsidR="007A2F41" w:rsidRDefault="007A2F41" w:rsidP="00902203">
            <w:pPr>
              <w:spacing w:line="260" w:lineRule="atLeast"/>
              <w:rPr>
                <w:rFonts w:eastAsia="Calibri"/>
                <w:b/>
                <w:lang w:eastAsia="en-US"/>
              </w:rPr>
            </w:pPr>
            <w:r>
              <w:rPr>
                <w:rFonts w:eastAsia="Calibri"/>
                <w:b/>
                <w:lang w:eastAsia="en-US"/>
              </w:rPr>
              <w:t>Exposure scenario</w:t>
            </w:r>
          </w:p>
        </w:tc>
        <w:tc>
          <w:tcPr>
            <w:tcW w:w="1276" w:type="dxa"/>
            <w:tcBorders>
              <w:top w:val="single" w:sz="6" w:space="0" w:color="000000"/>
              <w:left w:val="single" w:sz="6" w:space="0" w:color="000000"/>
              <w:bottom w:val="single" w:sz="6" w:space="0" w:color="000000"/>
            </w:tcBorders>
            <w:shd w:val="clear" w:color="auto" w:fill="auto"/>
          </w:tcPr>
          <w:p w14:paraId="72130A4A" w14:textId="77777777" w:rsidR="007A2F41" w:rsidRDefault="007A2F41" w:rsidP="00902203">
            <w:pPr>
              <w:spacing w:line="260" w:lineRule="atLeast"/>
              <w:rPr>
                <w:rFonts w:eastAsia="Calibri"/>
                <w:b/>
                <w:lang w:eastAsia="en-US"/>
              </w:rPr>
            </w:pPr>
            <w:r>
              <w:rPr>
                <w:rFonts w:eastAsia="Calibri"/>
                <w:b/>
                <w:lang w:eastAsia="en-US"/>
              </w:rPr>
              <w:t>Tier/PPE</w:t>
            </w:r>
          </w:p>
        </w:tc>
        <w:tc>
          <w:tcPr>
            <w:tcW w:w="1842" w:type="dxa"/>
            <w:tcBorders>
              <w:top w:val="single" w:sz="6" w:space="0" w:color="000000"/>
              <w:left w:val="single" w:sz="6" w:space="0" w:color="000000"/>
              <w:bottom w:val="single" w:sz="6" w:space="0" w:color="000000"/>
            </w:tcBorders>
            <w:shd w:val="clear" w:color="auto" w:fill="auto"/>
          </w:tcPr>
          <w:p w14:paraId="5F7EA96C" w14:textId="77777777" w:rsidR="007A2F41" w:rsidRDefault="007A2F41" w:rsidP="00902203">
            <w:pPr>
              <w:spacing w:line="260" w:lineRule="atLeast"/>
              <w:rPr>
                <w:rFonts w:eastAsia="Calibri"/>
                <w:b/>
                <w:lang w:eastAsia="en-US"/>
              </w:rPr>
            </w:pPr>
            <w:r>
              <w:rPr>
                <w:rFonts w:eastAsia="Calibri"/>
                <w:b/>
                <w:lang w:eastAsia="en-US"/>
              </w:rPr>
              <w:t>Estimated inhalation uptake (mg/kg d/bw)</w:t>
            </w:r>
          </w:p>
        </w:tc>
        <w:tc>
          <w:tcPr>
            <w:tcW w:w="1843" w:type="dxa"/>
            <w:tcBorders>
              <w:top w:val="single" w:sz="6" w:space="0" w:color="000000"/>
              <w:left w:val="single" w:sz="6" w:space="0" w:color="000000"/>
              <w:bottom w:val="single" w:sz="6" w:space="0" w:color="000000"/>
            </w:tcBorders>
            <w:shd w:val="clear" w:color="auto" w:fill="auto"/>
          </w:tcPr>
          <w:p w14:paraId="19368DD8" w14:textId="77777777" w:rsidR="007A2F41" w:rsidRDefault="007A2F41" w:rsidP="00902203">
            <w:pPr>
              <w:spacing w:line="260" w:lineRule="atLeast"/>
              <w:rPr>
                <w:rFonts w:eastAsia="Calibri"/>
                <w:b/>
                <w:lang w:eastAsia="en-US"/>
              </w:rPr>
            </w:pPr>
            <w:r>
              <w:rPr>
                <w:rFonts w:eastAsia="Calibri"/>
                <w:b/>
                <w:lang w:eastAsia="en-US"/>
              </w:rPr>
              <w:t>Estimated dermal uptake (mg/kg d/bw)</w:t>
            </w:r>
          </w:p>
        </w:tc>
        <w:tc>
          <w:tcPr>
            <w:tcW w:w="1843" w:type="dxa"/>
            <w:tcBorders>
              <w:top w:val="single" w:sz="6" w:space="0" w:color="000000"/>
              <w:left w:val="single" w:sz="6" w:space="0" w:color="000000"/>
              <w:bottom w:val="single" w:sz="6" w:space="0" w:color="000000"/>
            </w:tcBorders>
            <w:shd w:val="clear" w:color="auto" w:fill="auto"/>
          </w:tcPr>
          <w:p w14:paraId="5CEC69BD" w14:textId="77777777" w:rsidR="007A2F41" w:rsidRDefault="007A2F41" w:rsidP="00902203">
            <w:pPr>
              <w:spacing w:line="260" w:lineRule="atLeast"/>
              <w:rPr>
                <w:rFonts w:eastAsia="Calibri"/>
                <w:b/>
                <w:lang w:eastAsia="en-US"/>
              </w:rPr>
            </w:pPr>
            <w:r>
              <w:rPr>
                <w:rFonts w:eastAsia="Calibri"/>
                <w:b/>
                <w:lang w:eastAsia="en-US"/>
              </w:rPr>
              <w:t>Estimated oral uptake (mg/kg d/bw)</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74A1626E" w14:textId="77777777" w:rsidR="007A2F41" w:rsidRDefault="007A2F41" w:rsidP="00902203">
            <w:pPr>
              <w:spacing w:line="260" w:lineRule="atLeast"/>
            </w:pPr>
            <w:r>
              <w:rPr>
                <w:rFonts w:eastAsia="Calibri"/>
                <w:b/>
                <w:lang w:eastAsia="en-US"/>
              </w:rPr>
              <w:t>Estimated total uptake (mg/kg d/bw)</w:t>
            </w:r>
          </w:p>
        </w:tc>
      </w:tr>
      <w:tr w:rsidR="007A2F41" w14:paraId="042C2725" w14:textId="77777777" w:rsidTr="00902203">
        <w:tblPrEx>
          <w:tblCellMar>
            <w:top w:w="57" w:type="dxa"/>
            <w:bottom w:w="57" w:type="dxa"/>
          </w:tblCellMar>
        </w:tblPrEx>
        <w:trPr>
          <w:cantSplit/>
          <w:trHeight w:val="520"/>
        </w:trPr>
        <w:tc>
          <w:tcPr>
            <w:tcW w:w="1495" w:type="dxa"/>
            <w:tcBorders>
              <w:top w:val="single" w:sz="6" w:space="0" w:color="000000"/>
              <w:left w:val="single" w:sz="6" w:space="0" w:color="000000"/>
              <w:bottom w:val="single" w:sz="6" w:space="0" w:color="000000"/>
            </w:tcBorders>
            <w:shd w:val="clear" w:color="auto" w:fill="auto"/>
          </w:tcPr>
          <w:p w14:paraId="2A5285AA" w14:textId="16EDEEC5" w:rsidR="007A2F41" w:rsidRDefault="007A2F41" w:rsidP="005230D2">
            <w:pPr>
              <w:spacing w:line="260" w:lineRule="atLeast"/>
              <w:rPr>
                <w:rFonts w:eastAsia="Calibri"/>
                <w:lang w:eastAsia="en-US"/>
              </w:rPr>
            </w:pPr>
            <w:r>
              <w:rPr>
                <w:rFonts w:eastAsia="Calibri"/>
                <w:lang w:eastAsia="en-US"/>
              </w:rPr>
              <w:t>Scenario [</w:t>
            </w:r>
            <w:r w:rsidR="00864AB9">
              <w:rPr>
                <w:rFonts w:eastAsia="Calibri"/>
                <w:lang w:eastAsia="en-US"/>
              </w:rPr>
              <w:t>11</w:t>
            </w:r>
            <w:r>
              <w:rPr>
                <w:rFonts w:eastAsia="Calibri"/>
                <w:lang w:eastAsia="en-US"/>
              </w:rPr>
              <w:t>]</w:t>
            </w:r>
          </w:p>
        </w:tc>
        <w:tc>
          <w:tcPr>
            <w:tcW w:w="1276" w:type="dxa"/>
            <w:tcBorders>
              <w:top w:val="single" w:sz="6" w:space="0" w:color="000000"/>
              <w:left w:val="single" w:sz="6" w:space="0" w:color="000000"/>
              <w:bottom w:val="single" w:sz="6" w:space="0" w:color="000000"/>
            </w:tcBorders>
            <w:shd w:val="clear" w:color="auto" w:fill="auto"/>
          </w:tcPr>
          <w:p w14:paraId="3ADEA100" w14:textId="77777777" w:rsidR="007A2F41" w:rsidRDefault="007A2F41" w:rsidP="00902203">
            <w:pPr>
              <w:snapToGrid w:val="0"/>
              <w:spacing w:line="260" w:lineRule="atLeast"/>
              <w:rPr>
                <w:rFonts w:eastAsia="Calibri"/>
                <w:lang w:eastAsia="en-US"/>
              </w:rPr>
            </w:pPr>
            <w:r>
              <w:rPr>
                <w:rFonts w:eastAsia="Calibri"/>
                <w:lang w:eastAsia="en-US"/>
              </w:rPr>
              <w:t>1/ No PPE</w:t>
            </w:r>
          </w:p>
        </w:tc>
        <w:tc>
          <w:tcPr>
            <w:tcW w:w="1842" w:type="dxa"/>
            <w:tcBorders>
              <w:top w:val="single" w:sz="6" w:space="0" w:color="000000"/>
              <w:left w:val="single" w:sz="6" w:space="0" w:color="000000"/>
              <w:bottom w:val="single" w:sz="6" w:space="0" w:color="000000"/>
            </w:tcBorders>
            <w:shd w:val="clear" w:color="auto" w:fill="auto"/>
          </w:tcPr>
          <w:p w14:paraId="09D35977" w14:textId="6738EED2" w:rsidR="007A2F41" w:rsidRDefault="00862126" w:rsidP="00902203">
            <w:pPr>
              <w:snapToGrid w:val="0"/>
              <w:spacing w:line="260" w:lineRule="atLeast"/>
              <w:rPr>
                <w:rFonts w:eastAsia="Calibri"/>
                <w:lang w:eastAsia="en-US"/>
              </w:rPr>
            </w:pPr>
            <w:r>
              <w:rPr>
                <w:rFonts w:eastAsia="Calibri"/>
                <w:lang w:eastAsia="en-US"/>
              </w:rPr>
              <w:t>nr</w:t>
            </w:r>
          </w:p>
        </w:tc>
        <w:tc>
          <w:tcPr>
            <w:tcW w:w="1843" w:type="dxa"/>
            <w:tcBorders>
              <w:top w:val="single" w:sz="6" w:space="0" w:color="000000"/>
              <w:left w:val="single" w:sz="6" w:space="0" w:color="000000"/>
              <w:bottom w:val="single" w:sz="6" w:space="0" w:color="000000"/>
            </w:tcBorders>
            <w:shd w:val="clear" w:color="auto" w:fill="auto"/>
          </w:tcPr>
          <w:p w14:paraId="0C1BE341" w14:textId="38875480" w:rsidR="007A2F41" w:rsidRDefault="001A52FE" w:rsidP="00902203">
            <w:pPr>
              <w:snapToGrid w:val="0"/>
              <w:spacing w:line="260" w:lineRule="atLeast"/>
              <w:rPr>
                <w:rFonts w:eastAsia="Calibri"/>
                <w:lang w:eastAsia="en-US"/>
              </w:rPr>
            </w:pPr>
            <w:r>
              <w:rPr>
                <w:rFonts w:eastAsia="Calibri"/>
                <w:lang w:eastAsia="en-US"/>
              </w:rPr>
              <w:t>1.05</w:t>
            </w:r>
            <w:r w:rsidR="007A2F41">
              <w:rPr>
                <w:rFonts w:eastAsia="Calibri"/>
                <w:lang w:eastAsia="en-US"/>
              </w:rPr>
              <w:t>x10</w:t>
            </w:r>
            <w:r w:rsidR="007A2F41" w:rsidRPr="00745475">
              <w:rPr>
                <w:rFonts w:eastAsia="Calibri"/>
                <w:vertAlign w:val="superscript"/>
                <w:lang w:eastAsia="en-US"/>
              </w:rPr>
              <w:t>-</w:t>
            </w:r>
            <w:r>
              <w:rPr>
                <w:rFonts w:eastAsia="Calibri"/>
                <w:vertAlign w:val="superscript"/>
                <w:lang w:eastAsia="en-US"/>
              </w:rPr>
              <w:t>3</w:t>
            </w:r>
          </w:p>
        </w:tc>
        <w:tc>
          <w:tcPr>
            <w:tcW w:w="1843" w:type="dxa"/>
            <w:tcBorders>
              <w:top w:val="single" w:sz="6" w:space="0" w:color="000000"/>
              <w:left w:val="single" w:sz="6" w:space="0" w:color="000000"/>
              <w:bottom w:val="single" w:sz="6" w:space="0" w:color="000000"/>
            </w:tcBorders>
            <w:shd w:val="clear" w:color="auto" w:fill="auto"/>
          </w:tcPr>
          <w:p w14:paraId="24E9F0DC" w14:textId="51907B50" w:rsidR="007A2F41" w:rsidRDefault="00862126" w:rsidP="00902203">
            <w:pPr>
              <w:snapToGrid w:val="0"/>
              <w:spacing w:line="260" w:lineRule="atLeast"/>
              <w:rPr>
                <w:rFonts w:eastAsia="Calibri"/>
                <w:lang w:eastAsia="en-US"/>
              </w:rPr>
            </w:pPr>
            <w:r>
              <w:rPr>
                <w:rFonts w:eastAsia="Calibri"/>
                <w:lang w:eastAsia="en-US"/>
              </w:rPr>
              <w:t>6.49x10</w:t>
            </w:r>
            <w:r w:rsidRPr="009F71C2">
              <w:rPr>
                <w:rFonts w:eastAsia="Calibri"/>
                <w:vertAlign w:val="superscript"/>
                <w:lang w:eastAsia="en-US"/>
              </w:rPr>
              <w:t>-4</w:t>
            </w:r>
          </w:p>
        </w:tc>
        <w:tc>
          <w:tcPr>
            <w:tcW w:w="1970" w:type="dxa"/>
            <w:tcBorders>
              <w:top w:val="single" w:sz="6" w:space="0" w:color="000000"/>
              <w:left w:val="single" w:sz="6" w:space="0" w:color="000000"/>
              <w:bottom w:val="single" w:sz="6" w:space="0" w:color="000000"/>
              <w:right w:val="single" w:sz="6" w:space="0" w:color="000000"/>
            </w:tcBorders>
            <w:shd w:val="clear" w:color="auto" w:fill="auto"/>
          </w:tcPr>
          <w:p w14:paraId="3DC9DCE6" w14:textId="14E7097F" w:rsidR="007A2F41" w:rsidRDefault="00864AB9" w:rsidP="00902203">
            <w:pPr>
              <w:snapToGrid w:val="0"/>
              <w:spacing w:line="260" w:lineRule="atLeast"/>
              <w:rPr>
                <w:rFonts w:eastAsia="Calibri"/>
                <w:lang w:eastAsia="en-US"/>
              </w:rPr>
            </w:pPr>
            <w:r>
              <w:rPr>
                <w:rFonts w:eastAsia="Calibri"/>
                <w:lang w:eastAsia="en-US"/>
              </w:rPr>
              <w:t>1.7</w:t>
            </w:r>
            <w:r w:rsidR="00862126">
              <w:rPr>
                <w:rFonts w:eastAsia="Calibri"/>
                <w:lang w:eastAsia="en-US"/>
              </w:rPr>
              <w:t>0</w:t>
            </w:r>
            <w:r w:rsidR="007A2F41">
              <w:rPr>
                <w:rFonts w:eastAsia="Calibri"/>
                <w:lang w:eastAsia="en-US"/>
              </w:rPr>
              <w:t>x10</w:t>
            </w:r>
            <w:r w:rsidR="007A2F41" w:rsidRPr="00745475">
              <w:rPr>
                <w:rFonts w:eastAsia="Calibri"/>
                <w:vertAlign w:val="superscript"/>
                <w:lang w:eastAsia="en-US"/>
              </w:rPr>
              <w:t>-</w:t>
            </w:r>
            <w:r w:rsidR="00862126">
              <w:rPr>
                <w:rFonts w:eastAsia="Calibri"/>
                <w:vertAlign w:val="superscript"/>
                <w:lang w:eastAsia="en-US"/>
              </w:rPr>
              <w:t>3</w:t>
            </w:r>
          </w:p>
        </w:tc>
      </w:tr>
    </w:tbl>
    <w:p w14:paraId="6CD193D4" w14:textId="7FA924E7" w:rsidR="00BD3E3F" w:rsidRDefault="00BD3E3F" w:rsidP="009F71C2">
      <w:pPr>
        <w:tabs>
          <w:tab w:val="left" w:pos="5656"/>
        </w:tabs>
        <w:spacing w:line="260" w:lineRule="atLeast"/>
        <w:rPr>
          <w:rFonts w:ascii="Times New Roman" w:eastAsia="Calibri" w:hAnsi="Times New Roman" w:cs="Times New Roman"/>
          <w:i/>
          <w:iCs/>
          <w:lang w:eastAsia="en-US"/>
        </w:rPr>
      </w:pPr>
    </w:p>
    <w:p w14:paraId="237803B9" w14:textId="77777777" w:rsidR="00BD3E3F" w:rsidRDefault="00BD3E3F" w:rsidP="00BD3E3F">
      <w:pPr>
        <w:rPr>
          <w:rFonts w:ascii="Times New Roman" w:eastAsia="Calibri" w:hAnsi="Times New Roman" w:cs="Times New Roman"/>
          <w:i/>
          <w:iCs/>
          <w:lang w:eastAsia="en-US"/>
        </w:rPr>
      </w:pPr>
    </w:p>
    <w:p w14:paraId="1A673AA7" w14:textId="135FDF1F" w:rsidR="00BD3E3F" w:rsidRDefault="00864AB9" w:rsidP="00BD3E3F">
      <w:pPr>
        <w:rPr>
          <w:rFonts w:eastAsia="Calibri"/>
          <w:i/>
          <w:u w:val="single"/>
          <w:lang w:eastAsia="en-US"/>
        </w:rPr>
      </w:pPr>
      <w:r>
        <w:rPr>
          <w:rFonts w:eastAsia="Calibri"/>
          <w:i/>
          <w:u w:val="single"/>
          <w:lang w:eastAsia="en-US"/>
        </w:rPr>
        <w:t>Scenario [12</w:t>
      </w:r>
      <w:r w:rsidR="00BD3E3F">
        <w:rPr>
          <w:rFonts w:eastAsia="Calibri"/>
          <w:i/>
          <w:u w:val="single"/>
          <w:lang w:eastAsia="en-US"/>
        </w:rPr>
        <w:t>] – Inhalation of volatilised residues of active substances after the application</w:t>
      </w:r>
    </w:p>
    <w:p w14:paraId="0541E194" w14:textId="77777777" w:rsidR="00BD3E3F" w:rsidRPr="00745475" w:rsidRDefault="00BD3E3F" w:rsidP="00BD3E3F">
      <w:pPr>
        <w:spacing w:line="260" w:lineRule="atLeast"/>
        <w:rPr>
          <w:rFonts w:eastAsia="Calibri"/>
          <w:lang w:eastAsia="en-US"/>
        </w:rPr>
      </w:pPr>
    </w:p>
    <w:tbl>
      <w:tblPr>
        <w:tblW w:w="10274" w:type="dxa"/>
        <w:tblInd w:w="-7" w:type="dxa"/>
        <w:tblLayout w:type="fixed"/>
        <w:tblCellMar>
          <w:top w:w="57" w:type="dxa"/>
          <w:left w:w="70" w:type="dxa"/>
          <w:bottom w:w="57" w:type="dxa"/>
          <w:right w:w="70" w:type="dxa"/>
        </w:tblCellMar>
        <w:tblLook w:val="0000" w:firstRow="0" w:lastRow="0" w:firstColumn="0" w:lastColumn="0" w:noHBand="0" w:noVBand="0"/>
      </w:tblPr>
      <w:tblGrid>
        <w:gridCol w:w="10274"/>
      </w:tblGrid>
      <w:tr w:rsidR="00BD3E3F" w14:paraId="457A73A7" w14:textId="77777777" w:rsidTr="00902203">
        <w:trPr>
          <w:trHeight w:val="296"/>
          <w:tblHeader/>
        </w:trPr>
        <w:tc>
          <w:tcPr>
            <w:tcW w:w="10274" w:type="dxa"/>
            <w:tcBorders>
              <w:top w:val="single" w:sz="6" w:space="0" w:color="000000"/>
              <w:left w:val="single" w:sz="6" w:space="0" w:color="000000"/>
              <w:bottom w:val="single" w:sz="6" w:space="0" w:color="000000"/>
              <w:right w:val="single" w:sz="6" w:space="0" w:color="000000"/>
            </w:tcBorders>
            <w:shd w:val="clear" w:color="auto" w:fill="FFFFCC"/>
          </w:tcPr>
          <w:p w14:paraId="4B779420" w14:textId="7E02C50B" w:rsidR="00BD3E3F" w:rsidRDefault="00BD3E3F" w:rsidP="00BD3E3F">
            <w:pPr>
              <w:spacing w:line="260" w:lineRule="atLeast"/>
              <w:rPr>
                <w:rFonts w:eastAsia="Calibri"/>
                <w:b/>
                <w:lang w:eastAsia="en-US"/>
              </w:rPr>
            </w:pPr>
            <w:r>
              <w:rPr>
                <w:rFonts w:eastAsia="Calibri"/>
                <w:b/>
                <w:lang w:eastAsia="en-US"/>
              </w:rPr>
              <w:t>Description of Scenario [</w:t>
            </w:r>
            <w:r w:rsidR="00864AB9">
              <w:rPr>
                <w:rFonts w:eastAsia="Calibri"/>
                <w:b/>
                <w:lang w:eastAsia="en-US"/>
              </w:rPr>
              <w:t>12</w:t>
            </w:r>
            <w:r>
              <w:rPr>
                <w:rFonts w:eastAsia="Calibri"/>
                <w:b/>
                <w:lang w:eastAsia="en-US"/>
              </w:rPr>
              <w:t>] – Inhalation of volatilised residues of actives substances after the application</w:t>
            </w:r>
          </w:p>
        </w:tc>
      </w:tr>
      <w:tr w:rsidR="00BD3E3F" w14:paraId="6BBB8162" w14:textId="77777777" w:rsidTr="009F71C2">
        <w:trPr>
          <w:trHeight w:val="1057"/>
        </w:trPr>
        <w:tc>
          <w:tcPr>
            <w:tcW w:w="10274" w:type="dxa"/>
            <w:tcBorders>
              <w:top w:val="single" w:sz="6" w:space="0" w:color="000000"/>
              <w:left w:val="single" w:sz="6" w:space="0" w:color="000000"/>
              <w:bottom w:val="single" w:sz="6" w:space="0" w:color="000000"/>
              <w:right w:val="single" w:sz="6" w:space="0" w:color="000000"/>
            </w:tcBorders>
            <w:shd w:val="clear" w:color="auto" w:fill="auto"/>
          </w:tcPr>
          <w:p w14:paraId="041E8418" w14:textId="268DE45B" w:rsidR="00BD3E3F" w:rsidRDefault="00BD3E3F" w:rsidP="00902203">
            <w:pPr>
              <w:spacing w:line="260" w:lineRule="atLeast"/>
              <w:jc w:val="both"/>
            </w:pPr>
            <w:r>
              <w:t>Adults, children and toddlers can be exposed to volatilised residues of active substances after the application of the product on wooden surfaces.</w:t>
            </w:r>
          </w:p>
          <w:p w14:paraId="6C437C68" w14:textId="31252CC1" w:rsidR="00EF5FFB" w:rsidRDefault="00EF5FFB" w:rsidP="00902203">
            <w:pPr>
              <w:spacing w:line="260" w:lineRule="atLeast"/>
              <w:jc w:val="both"/>
            </w:pPr>
          </w:p>
          <w:p w14:paraId="71FE654A" w14:textId="79B30579" w:rsidR="00EF5FFB" w:rsidRDefault="00EF5FFB" w:rsidP="00EF5FFB">
            <w:pPr>
              <w:spacing w:line="260" w:lineRule="atLeast"/>
              <w:jc w:val="both"/>
            </w:pPr>
            <w:r>
              <w:t xml:space="preserve">For both active substances, the inhalation exposure is </w:t>
            </w:r>
            <w:r w:rsidRPr="00621D68">
              <w:rPr>
                <w:b/>
              </w:rPr>
              <w:t>negligible</w:t>
            </w:r>
            <w:r>
              <w:t xml:space="preserve"> after the application of the product and is not taken into account in the risk assessment.</w:t>
            </w:r>
          </w:p>
          <w:p w14:paraId="2C7E412A" w14:textId="1D1AC5A6" w:rsidR="00BD3E3F" w:rsidRDefault="00BD3E3F" w:rsidP="00902203">
            <w:pPr>
              <w:spacing w:line="260" w:lineRule="atLeast"/>
              <w:jc w:val="both"/>
            </w:pPr>
          </w:p>
          <w:p w14:paraId="15A4BB8B" w14:textId="5DAC4290" w:rsidR="00BD3E3F" w:rsidRPr="002734E6" w:rsidRDefault="00864AB9" w:rsidP="00672B4E">
            <w:pPr>
              <w:spacing w:line="260" w:lineRule="atLeast"/>
              <w:jc w:val="both"/>
            </w:pPr>
            <w:r>
              <w:t>See Scenario [5] for further details.</w:t>
            </w:r>
          </w:p>
        </w:tc>
      </w:tr>
    </w:tbl>
    <w:p w14:paraId="70AE6D65" w14:textId="77777777" w:rsidR="00BD3E3F" w:rsidRDefault="00BD3E3F" w:rsidP="00BD3E3F">
      <w:pPr>
        <w:spacing w:line="260" w:lineRule="atLeast"/>
        <w:rPr>
          <w:rFonts w:eastAsia="Calibri"/>
          <w:shd w:val="clear" w:color="auto" w:fill="00FFFF"/>
          <w:lang w:eastAsia="en-US"/>
        </w:rPr>
      </w:pPr>
    </w:p>
    <w:p w14:paraId="28D40D46" w14:textId="77777777" w:rsidR="00E226D4" w:rsidRDefault="00E226D4">
      <w:pPr>
        <w:spacing w:line="260" w:lineRule="atLeast"/>
        <w:rPr>
          <w:rFonts w:eastAsia="Calibri"/>
          <w:b/>
          <w:i/>
          <w:sz w:val="22"/>
          <w:szCs w:val="22"/>
          <w:shd w:val="clear" w:color="auto" w:fill="00FFFF"/>
          <w:lang w:eastAsia="en-US"/>
        </w:rPr>
      </w:pPr>
    </w:p>
    <w:p w14:paraId="36C250A6" w14:textId="77777777" w:rsidR="00557DBD" w:rsidRDefault="00557DBD" w:rsidP="00557DBD">
      <w:pPr>
        <w:keepNext/>
        <w:jc w:val="both"/>
        <w:rPr>
          <w:u w:val="single"/>
        </w:rPr>
        <w:sectPr w:rsidR="00557DBD" w:rsidSect="00F67FF9">
          <w:pgSz w:w="11906" w:h="16838"/>
          <w:pgMar w:top="1474" w:right="1247" w:bottom="2013" w:left="1446" w:header="850" w:footer="850" w:gutter="0"/>
          <w:cols w:space="720"/>
          <w:docGrid w:linePitch="272"/>
        </w:sectPr>
      </w:pPr>
    </w:p>
    <w:p w14:paraId="077853DC" w14:textId="47558453" w:rsidR="00557DBD" w:rsidRPr="00540B49" w:rsidRDefault="00557DBD" w:rsidP="00557DBD">
      <w:pPr>
        <w:keepNext/>
        <w:jc w:val="both"/>
        <w:rPr>
          <w:u w:val="single"/>
        </w:rPr>
      </w:pPr>
      <w:r w:rsidRPr="00540B49">
        <w:rPr>
          <w:u w:val="single"/>
        </w:rPr>
        <w:t>Outcome of systemic exposure and risk characterisation</w:t>
      </w:r>
      <w:r w:rsidRPr="00540B49">
        <w:t xml:space="preserve"> </w:t>
      </w:r>
    </w:p>
    <w:p w14:paraId="2E35CD61" w14:textId="77777777" w:rsidR="00557DBD" w:rsidRPr="00540B49" w:rsidRDefault="00557DBD" w:rsidP="00557DBD">
      <w:pPr>
        <w:keepNext/>
        <w:ind w:left="-5" w:hanging="10"/>
        <w:jc w:val="both"/>
      </w:pPr>
    </w:p>
    <w:p w14:paraId="6114CD64" w14:textId="651BF053" w:rsidR="00557DBD" w:rsidRDefault="00557DBD" w:rsidP="00557DBD">
      <w:pPr>
        <w:keepNext/>
        <w:ind w:left="-5" w:hanging="10"/>
        <w:jc w:val="both"/>
        <w:rPr>
          <w:b/>
        </w:rPr>
      </w:pPr>
      <w:r w:rsidRPr="00540B49">
        <w:rPr>
          <w:b/>
        </w:rPr>
        <w:t xml:space="preserve">Summary table: estimated systemic exposure and risk characterisation for </w:t>
      </w:r>
      <w:r>
        <w:rPr>
          <w:b/>
        </w:rPr>
        <w:t>general public</w:t>
      </w:r>
      <w:r w:rsidRPr="00540B49">
        <w:rPr>
          <w:b/>
        </w:rPr>
        <w:t xml:space="preserve"> </w:t>
      </w:r>
    </w:p>
    <w:p w14:paraId="5593C053" w14:textId="77777777" w:rsidR="00557DBD" w:rsidRPr="007E221A" w:rsidRDefault="00557DBD" w:rsidP="007D2194">
      <w:pPr>
        <w:keepNext/>
        <w:jc w:val="both"/>
      </w:pPr>
    </w:p>
    <w:p w14:paraId="20460293" w14:textId="77777777" w:rsidR="00557DBD" w:rsidRPr="00745475" w:rsidRDefault="00557DBD" w:rsidP="007D2194">
      <w:pPr>
        <w:pStyle w:val="Paragraphedeliste"/>
        <w:keepNext/>
        <w:numPr>
          <w:ilvl w:val="0"/>
          <w:numId w:val="29"/>
        </w:numPr>
        <w:jc w:val="both"/>
        <w:rPr>
          <w:u w:val="single"/>
        </w:rPr>
      </w:pPr>
      <w:r w:rsidRPr="00745475">
        <w:rPr>
          <w:u w:val="single"/>
        </w:rPr>
        <w:t>Penflufen</w:t>
      </w:r>
    </w:p>
    <w:p w14:paraId="38DD93C0" w14:textId="77777777" w:rsidR="00557DBD" w:rsidRPr="00540B49" w:rsidRDefault="00557DBD" w:rsidP="00557DBD">
      <w:pPr>
        <w:keepNext/>
        <w:ind w:left="-5" w:hanging="10"/>
        <w:jc w:val="both"/>
      </w:pPr>
    </w:p>
    <w:tbl>
      <w:tblPr>
        <w:tblW w:w="14234" w:type="dxa"/>
        <w:tblInd w:w="9" w:type="dxa"/>
        <w:tblCellMar>
          <w:top w:w="49" w:type="dxa"/>
          <w:left w:w="68" w:type="dxa"/>
          <w:right w:w="15" w:type="dxa"/>
        </w:tblCellMar>
        <w:tblLook w:val="04A0" w:firstRow="1" w:lastRow="0" w:firstColumn="1" w:lastColumn="0" w:noHBand="0" w:noVBand="1"/>
      </w:tblPr>
      <w:tblGrid>
        <w:gridCol w:w="1760"/>
        <w:gridCol w:w="2410"/>
        <w:gridCol w:w="1701"/>
        <w:gridCol w:w="1985"/>
        <w:gridCol w:w="2126"/>
        <w:gridCol w:w="1701"/>
        <w:gridCol w:w="2551"/>
      </w:tblGrid>
      <w:tr w:rsidR="00557DBD" w:rsidRPr="00540B49" w14:paraId="0D30D97E" w14:textId="77777777" w:rsidTr="007D2194">
        <w:trPr>
          <w:trHeight w:val="225"/>
        </w:trPr>
        <w:tc>
          <w:tcPr>
            <w:tcW w:w="14234" w:type="dxa"/>
            <w:gridSpan w:val="7"/>
            <w:tcBorders>
              <w:top w:val="single" w:sz="6" w:space="0" w:color="000000"/>
              <w:left w:val="single" w:sz="6" w:space="0" w:color="000000"/>
              <w:bottom w:val="single" w:sz="6" w:space="0" w:color="000000"/>
              <w:right w:val="single" w:sz="6" w:space="0" w:color="000000"/>
            </w:tcBorders>
            <w:shd w:val="clear" w:color="auto" w:fill="FFFFCC"/>
          </w:tcPr>
          <w:p w14:paraId="2779F821" w14:textId="77777777" w:rsidR="00557DBD" w:rsidRPr="00540B49" w:rsidRDefault="00557DBD" w:rsidP="00902203">
            <w:pPr>
              <w:keepNext/>
              <w:ind w:left="-5" w:hanging="10"/>
              <w:jc w:val="center"/>
              <w:rPr>
                <w:sz w:val="18"/>
              </w:rPr>
            </w:pPr>
            <w:r w:rsidRPr="00540B49">
              <w:rPr>
                <w:b/>
                <w:sz w:val="18"/>
              </w:rPr>
              <w:t xml:space="preserve">Summary table: estimated systemic exposure and risk characterisation for </w:t>
            </w:r>
            <w:r>
              <w:rPr>
                <w:b/>
                <w:sz w:val="18"/>
              </w:rPr>
              <w:t>non-</w:t>
            </w:r>
            <w:r w:rsidRPr="00540B49">
              <w:rPr>
                <w:b/>
                <w:sz w:val="18"/>
              </w:rPr>
              <w:t>professional users</w:t>
            </w:r>
          </w:p>
        </w:tc>
      </w:tr>
      <w:tr w:rsidR="00557DBD" w:rsidRPr="00540B49" w14:paraId="2248A3C3" w14:textId="77777777" w:rsidTr="007D2194">
        <w:trPr>
          <w:trHeight w:val="599"/>
        </w:trPr>
        <w:tc>
          <w:tcPr>
            <w:tcW w:w="1760" w:type="dxa"/>
            <w:tcBorders>
              <w:top w:val="single" w:sz="6" w:space="0" w:color="000000"/>
              <w:left w:val="single" w:sz="6" w:space="0" w:color="000000"/>
              <w:bottom w:val="single" w:sz="6" w:space="0" w:color="000000"/>
              <w:right w:val="single" w:sz="6" w:space="0" w:color="000000"/>
            </w:tcBorders>
          </w:tcPr>
          <w:p w14:paraId="26145F89" w14:textId="77777777" w:rsidR="00557DBD" w:rsidRPr="00540B49" w:rsidRDefault="00557DBD" w:rsidP="00902203">
            <w:pPr>
              <w:keepNext/>
              <w:ind w:left="-5" w:hanging="10"/>
              <w:jc w:val="both"/>
              <w:rPr>
                <w:sz w:val="18"/>
              </w:rPr>
            </w:pPr>
            <w:r w:rsidRPr="00540B49">
              <w:rPr>
                <w:b/>
                <w:sz w:val="18"/>
              </w:rPr>
              <w:t xml:space="preserve">Exposure scenario </w:t>
            </w:r>
          </w:p>
        </w:tc>
        <w:tc>
          <w:tcPr>
            <w:tcW w:w="2410" w:type="dxa"/>
            <w:tcBorders>
              <w:top w:val="single" w:sz="6" w:space="0" w:color="000000"/>
              <w:left w:val="single" w:sz="6" w:space="0" w:color="000000"/>
              <w:bottom w:val="single" w:sz="6" w:space="0" w:color="000000"/>
              <w:right w:val="single" w:sz="6" w:space="0" w:color="000000"/>
            </w:tcBorders>
          </w:tcPr>
          <w:p w14:paraId="76A1DD6A" w14:textId="77777777" w:rsidR="00557DBD" w:rsidRPr="00540B49" w:rsidRDefault="00557DBD" w:rsidP="00902203">
            <w:pPr>
              <w:keepNext/>
              <w:ind w:left="-5" w:hanging="10"/>
              <w:jc w:val="both"/>
              <w:rPr>
                <w:sz w:val="18"/>
              </w:rPr>
            </w:pPr>
            <w:r w:rsidRPr="00540B49">
              <w:rPr>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3AB812C2" w14:textId="77777777" w:rsidR="00557DBD" w:rsidRPr="00540B49" w:rsidRDefault="00557DBD" w:rsidP="00902203">
            <w:pPr>
              <w:keepNext/>
              <w:ind w:left="-5" w:hanging="10"/>
              <w:jc w:val="both"/>
              <w:rPr>
                <w:sz w:val="18"/>
              </w:rPr>
            </w:pPr>
            <w:r w:rsidRPr="00540B49">
              <w:rPr>
                <w:b/>
                <w:sz w:val="18"/>
              </w:rPr>
              <w:t xml:space="preserve">Estimated oral uptake [mg/kg bw/day] </w:t>
            </w:r>
          </w:p>
        </w:tc>
        <w:tc>
          <w:tcPr>
            <w:tcW w:w="1985" w:type="dxa"/>
            <w:tcBorders>
              <w:top w:val="single" w:sz="6" w:space="0" w:color="000000"/>
              <w:left w:val="single" w:sz="6" w:space="0" w:color="000000"/>
              <w:bottom w:val="single" w:sz="6" w:space="0" w:color="000000"/>
              <w:right w:val="single" w:sz="6" w:space="0" w:color="000000"/>
            </w:tcBorders>
          </w:tcPr>
          <w:p w14:paraId="42B48201" w14:textId="77777777" w:rsidR="00557DBD" w:rsidRPr="00540B49" w:rsidRDefault="00557DBD" w:rsidP="00902203">
            <w:pPr>
              <w:keepNext/>
              <w:ind w:left="-5" w:hanging="10"/>
              <w:jc w:val="both"/>
              <w:rPr>
                <w:sz w:val="18"/>
              </w:rPr>
            </w:pPr>
            <w:r w:rsidRPr="00540B49">
              <w:rPr>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21EC3EED" w14:textId="77777777" w:rsidR="00557DBD" w:rsidRPr="00540B49" w:rsidRDefault="00557DBD" w:rsidP="00902203">
            <w:pPr>
              <w:keepNext/>
              <w:ind w:left="-5" w:hanging="10"/>
              <w:jc w:val="both"/>
              <w:rPr>
                <w:sz w:val="18"/>
              </w:rPr>
            </w:pPr>
            <w:r w:rsidRPr="00540B49">
              <w:rPr>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7F36C669" w14:textId="77777777" w:rsidR="00557DBD" w:rsidRPr="00540B49" w:rsidRDefault="00557DBD" w:rsidP="00902203">
            <w:pPr>
              <w:keepNext/>
              <w:ind w:left="-5" w:hanging="10"/>
              <w:jc w:val="both"/>
              <w:rPr>
                <w:sz w:val="18"/>
              </w:rPr>
            </w:pPr>
            <w:r w:rsidRPr="00540B49">
              <w:rPr>
                <w:b/>
                <w:sz w:val="18"/>
              </w:rPr>
              <w:t xml:space="preserve">Estimated total uptake [mg/kg bw/day] </w:t>
            </w:r>
          </w:p>
        </w:tc>
        <w:tc>
          <w:tcPr>
            <w:tcW w:w="2551" w:type="dxa"/>
            <w:tcBorders>
              <w:top w:val="single" w:sz="6" w:space="0" w:color="000000"/>
              <w:left w:val="single" w:sz="6" w:space="0" w:color="000000"/>
              <w:bottom w:val="single" w:sz="6" w:space="0" w:color="000000"/>
              <w:right w:val="single" w:sz="6" w:space="0" w:color="000000"/>
            </w:tcBorders>
          </w:tcPr>
          <w:p w14:paraId="7366B2D0" w14:textId="77777777" w:rsidR="00557DBD" w:rsidRPr="00540B49" w:rsidRDefault="00557DBD" w:rsidP="00902203">
            <w:pPr>
              <w:keepNext/>
              <w:ind w:left="-5" w:hanging="10"/>
              <w:jc w:val="both"/>
              <w:rPr>
                <w:sz w:val="18"/>
              </w:rPr>
            </w:pPr>
            <w:r w:rsidRPr="00540B49">
              <w:rPr>
                <w:b/>
                <w:sz w:val="18"/>
              </w:rPr>
              <w:t xml:space="preserve">Estimated uptake/ AEL  </w:t>
            </w:r>
          </w:p>
          <w:p w14:paraId="45E6BB64" w14:textId="77777777" w:rsidR="00557DBD" w:rsidRPr="00540B49" w:rsidRDefault="00557DBD" w:rsidP="00902203">
            <w:pPr>
              <w:keepNext/>
              <w:ind w:left="-5" w:hanging="10"/>
              <w:jc w:val="both"/>
              <w:rPr>
                <w:sz w:val="18"/>
              </w:rPr>
            </w:pPr>
            <w:r w:rsidRPr="00540B49">
              <w:rPr>
                <w:b/>
                <w:sz w:val="18"/>
              </w:rPr>
              <w:t xml:space="preserve">(%) </w:t>
            </w:r>
          </w:p>
          <w:p w14:paraId="3FAFBF79" w14:textId="77777777" w:rsidR="00557DBD" w:rsidRPr="00540B49" w:rsidRDefault="00557DBD" w:rsidP="00902203">
            <w:pPr>
              <w:keepNext/>
              <w:ind w:left="-5" w:hanging="10"/>
              <w:jc w:val="both"/>
              <w:rPr>
                <w:sz w:val="18"/>
              </w:rPr>
            </w:pPr>
            <w:r w:rsidRPr="00540B49">
              <w:rPr>
                <w:sz w:val="18"/>
              </w:rPr>
              <w:t xml:space="preserve"> </w:t>
            </w:r>
          </w:p>
          <w:p w14:paraId="54515E1F" w14:textId="6161A032" w:rsidR="00557DBD" w:rsidRPr="00540B49" w:rsidRDefault="00557DBD" w:rsidP="00902203">
            <w:pPr>
              <w:keepNext/>
              <w:ind w:left="-5" w:hanging="10"/>
              <w:jc w:val="both"/>
              <w:rPr>
                <w:sz w:val="18"/>
              </w:rPr>
            </w:pPr>
            <w:r w:rsidRPr="00540B49">
              <w:rPr>
                <w:sz w:val="18"/>
              </w:rPr>
              <w:t>AEL</w:t>
            </w:r>
            <w:r w:rsidR="000B4428">
              <w:rPr>
                <w:sz w:val="18"/>
                <w:vertAlign w:val="subscript"/>
              </w:rPr>
              <w:t>short</w:t>
            </w:r>
            <w:r w:rsidRPr="00745475">
              <w:rPr>
                <w:sz w:val="18"/>
                <w:vertAlign w:val="subscript"/>
              </w:rPr>
              <w:t xml:space="preserve">-term </w:t>
            </w:r>
            <w:r w:rsidR="000B4428">
              <w:rPr>
                <w:sz w:val="18"/>
              </w:rPr>
              <w:t>= 0.3</w:t>
            </w:r>
            <w:r w:rsidRPr="00540B49">
              <w:rPr>
                <w:sz w:val="18"/>
              </w:rPr>
              <w:t xml:space="preserve"> </w:t>
            </w:r>
          </w:p>
          <w:p w14:paraId="5094AAF2" w14:textId="77777777" w:rsidR="00557DBD" w:rsidRPr="00540B49" w:rsidRDefault="00557DBD" w:rsidP="00902203">
            <w:pPr>
              <w:keepNext/>
              <w:ind w:left="-5" w:hanging="10"/>
              <w:jc w:val="both"/>
              <w:rPr>
                <w:sz w:val="18"/>
              </w:rPr>
            </w:pPr>
            <w:r w:rsidRPr="00540B49">
              <w:rPr>
                <w:sz w:val="18"/>
              </w:rPr>
              <w:t xml:space="preserve">mg/kg bw/d </w:t>
            </w:r>
          </w:p>
          <w:p w14:paraId="1AEAF0FF" w14:textId="092AB7C0" w:rsidR="009C76C4" w:rsidRPr="00540B49" w:rsidRDefault="009C76C4" w:rsidP="009C76C4">
            <w:pPr>
              <w:keepNext/>
              <w:ind w:left="-5" w:hanging="10"/>
              <w:jc w:val="both"/>
              <w:rPr>
                <w:sz w:val="18"/>
              </w:rPr>
            </w:pPr>
            <w:r w:rsidRPr="00540B49">
              <w:rPr>
                <w:sz w:val="18"/>
              </w:rPr>
              <w:t>AEL</w:t>
            </w:r>
            <w:r>
              <w:rPr>
                <w:sz w:val="18"/>
                <w:vertAlign w:val="subscript"/>
              </w:rPr>
              <w:t>long</w:t>
            </w:r>
            <w:r w:rsidRPr="00745475">
              <w:rPr>
                <w:sz w:val="18"/>
                <w:vertAlign w:val="subscript"/>
              </w:rPr>
              <w:t xml:space="preserve">-term </w:t>
            </w:r>
            <w:r>
              <w:rPr>
                <w:sz w:val="18"/>
              </w:rPr>
              <w:t>= 0.04</w:t>
            </w:r>
            <w:r w:rsidRPr="00540B49">
              <w:rPr>
                <w:sz w:val="18"/>
              </w:rPr>
              <w:t xml:space="preserve"> </w:t>
            </w:r>
          </w:p>
          <w:p w14:paraId="422C24C1" w14:textId="77777777" w:rsidR="009C76C4" w:rsidRPr="00540B49" w:rsidRDefault="009C76C4" w:rsidP="009C76C4">
            <w:pPr>
              <w:keepNext/>
              <w:ind w:left="-5" w:hanging="10"/>
              <w:jc w:val="both"/>
              <w:rPr>
                <w:sz w:val="18"/>
              </w:rPr>
            </w:pPr>
            <w:r w:rsidRPr="00540B49">
              <w:rPr>
                <w:sz w:val="18"/>
              </w:rPr>
              <w:t xml:space="preserve">mg/kg bw/d </w:t>
            </w:r>
          </w:p>
          <w:p w14:paraId="726EDE07" w14:textId="25C0DE74" w:rsidR="00557DBD" w:rsidRPr="00540B49" w:rsidRDefault="00557DBD" w:rsidP="00902203">
            <w:pPr>
              <w:keepNext/>
              <w:ind w:left="-5" w:hanging="10"/>
              <w:jc w:val="both"/>
              <w:rPr>
                <w:sz w:val="18"/>
              </w:rPr>
            </w:pPr>
          </w:p>
        </w:tc>
      </w:tr>
      <w:tr w:rsidR="009209E8" w:rsidRPr="00540B49" w14:paraId="6A82776A" w14:textId="77777777" w:rsidTr="005230D2">
        <w:trPr>
          <w:trHeight w:val="283"/>
        </w:trPr>
        <w:tc>
          <w:tcPr>
            <w:tcW w:w="14234" w:type="dxa"/>
            <w:gridSpan w:val="7"/>
            <w:tcBorders>
              <w:top w:val="single" w:sz="6" w:space="0" w:color="000000"/>
              <w:left w:val="single" w:sz="6" w:space="0" w:color="000000"/>
              <w:bottom w:val="single" w:sz="6" w:space="0" w:color="000000"/>
              <w:right w:val="single" w:sz="6" w:space="0" w:color="000000"/>
            </w:tcBorders>
          </w:tcPr>
          <w:p w14:paraId="7DB02B85" w14:textId="06B74D3A" w:rsidR="009209E8" w:rsidRPr="009209E8" w:rsidRDefault="009209E8" w:rsidP="007D2194">
            <w:pPr>
              <w:keepNext/>
              <w:ind w:left="-5" w:hanging="10"/>
              <w:jc w:val="center"/>
              <w:rPr>
                <w:b/>
                <w:sz w:val="18"/>
              </w:rPr>
            </w:pPr>
            <w:r w:rsidRPr="009209E8">
              <w:rPr>
                <w:b/>
                <w:sz w:val="18"/>
              </w:rPr>
              <w:t xml:space="preserve">Scenario </w:t>
            </w:r>
            <w:r w:rsidR="00EF5FFB">
              <w:rPr>
                <w:b/>
                <w:sz w:val="18"/>
              </w:rPr>
              <w:t>9</w:t>
            </w:r>
            <w:r w:rsidRPr="009209E8">
              <w:rPr>
                <w:b/>
                <w:sz w:val="18"/>
              </w:rPr>
              <w:t xml:space="preserve"> – Adult sanding the treated article (acute exposure)</w:t>
            </w:r>
          </w:p>
        </w:tc>
      </w:tr>
      <w:tr w:rsidR="00557DBD" w:rsidRPr="00540B49" w14:paraId="5C7D3BA5" w14:textId="77777777" w:rsidTr="007D2194">
        <w:trPr>
          <w:trHeight w:val="338"/>
        </w:trPr>
        <w:tc>
          <w:tcPr>
            <w:tcW w:w="1760" w:type="dxa"/>
            <w:tcBorders>
              <w:top w:val="single" w:sz="6" w:space="0" w:color="000000"/>
              <w:left w:val="single" w:sz="6" w:space="0" w:color="000000"/>
              <w:bottom w:val="single" w:sz="6" w:space="0" w:color="000000"/>
              <w:right w:val="single" w:sz="6" w:space="0" w:color="000000"/>
            </w:tcBorders>
          </w:tcPr>
          <w:p w14:paraId="57BF34FF" w14:textId="55A7911E" w:rsidR="00557DBD" w:rsidRPr="00540B49" w:rsidRDefault="00557DBD" w:rsidP="000B4428">
            <w:pPr>
              <w:keepNext/>
              <w:ind w:left="-5" w:hanging="10"/>
              <w:jc w:val="both"/>
              <w:rPr>
                <w:sz w:val="18"/>
              </w:rPr>
            </w:pPr>
            <w:r w:rsidRPr="00540B49">
              <w:rPr>
                <w:sz w:val="18"/>
              </w:rPr>
              <w:t>Scenario [</w:t>
            </w:r>
            <w:r w:rsidR="00EF5FFB">
              <w:rPr>
                <w:sz w:val="18"/>
              </w:rPr>
              <w:t>9</w:t>
            </w:r>
            <w:r w:rsidRPr="00540B49">
              <w:rPr>
                <w:sz w:val="18"/>
              </w:rPr>
              <w:t>]</w:t>
            </w:r>
          </w:p>
        </w:tc>
        <w:tc>
          <w:tcPr>
            <w:tcW w:w="2410" w:type="dxa"/>
            <w:tcBorders>
              <w:top w:val="single" w:sz="6" w:space="0" w:color="000000"/>
              <w:left w:val="single" w:sz="6" w:space="0" w:color="000000"/>
              <w:bottom w:val="single" w:sz="6" w:space="0" w:color="000000"/>
              <w:right w:val="single" w:sz="6" w:space="0" w:color="000000"/>
            </w:tcBorders>
          </w:tcPr>
          <w:p w14:paraId="5D610D93" w14:textId="77777777" w:rsidR="00557DBD" w:rsidRPr="00540B49" w:rsidRDefault="00557DBD" w:rsidP="00902203">
            <w:pPr>
              <w:keepNext/>
              <w:ind w:left="-5" w:hanging="10"/>
              <w:jc w:val="both"/>
              <w:rPr>
                <w:sz w:val="18"/>
              </w:rPr>
            </w:pPr>
            <w:r w:rsidRPr="00540B49">
              <w:rPr>
                <w:sz w:val="18"/>
              </w:rPr>
              <w:t>1/</w:t>
            </w:r>
            <w:r>
              <w:rPr>
                <w:sz w:val="18"/>
              </w:rPr>
              <w:t xml:space="preserve"> </w:t>
            </w:r>
            <w:r w:rsidRPr="00540B49">
              <w:rPr>
                <w:sz w:val="18"/>
              </w:rPr>
              <w:t xml:space="preserve">no PPE </w:t>
            </w:r>
          </w:p>
        </w:tc>
        <w:tc>
          <w:tcPr>
            <w:tcW w:w="1701" w:type="dxa"/>
            <w:tcBorders>
              <w:top w:val="single" w:sz="6" w:space="0" w:color="000000"/>
              <w:left w:val="single" w:sz="6" w:space="0" w:color="000000"/>
              <w:bottom w:val="single" w:sz="6" w:space="0" w:color="000000"/>
              <w:right w:val="single" w:sz="6" w:space="0" w:color="000000"/>
            </w:tcBorders>
          </w:tcPr>
          <w:p w14:paraId="6F52B2AA" w14:textId="77777777" w:rsidR="00557DBD" w:rsidRPr="00540B49" w:rsidRDefault="00557DBD" w:rsidP="00902203">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529D2409" w14:textId="054C567B" w:rsidR="00557DBD" w:rsidRPr="00540B49" w:rsidRDefault="000B4428" w:rsidP="00902203">
            <w:pPr>
              <w:keepNext/>
              <w:ind w:left="-5" w:hanging="10"/>
              <w:jc w:val="both"/>
              <w:rPr>
                <w:sz w:val="18"/>
              </w:rPr>
            </w:pPr>
            <w:r>
              <w:rPr>
                <w:sz w:val="18"/>
              </w:rPr>
              <w:t>1.25</w:t>
            </w:r>
            <w:r w:rsidR="00557DBD">
              <w:rPr>
                <w:sz w:val="18"/>
              </w:rPr>
              <w:t>x10</w:t>
            </w:r>
            <w:r w:rsidR="00557DBD" w:rsidRPr="00745475">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717C45E8" w14:textId="3C006A8A" w:rsidR="00557DBD" w:rsidRPr="00540B49" w:rsidRDefault="000B4428" w:rsidP="00902203">
            <w:pPr>
              <w:keepNext/>
              <w:ind w:left="-5" w:hanging="10"/>
              <w:jc w:val="both"/>
              <w:rPr>
                <w:sz w:val="18"/>
              </w:rPr>
            </w:pPr>
            <w:r>
              <w:rPr>
                <w:sz w:val="18"/>
              </w:rPr>
              <w:t>1.58</w:t>
            </w:r>
            <w:r w:rsidR="00557DBD">
              <w:rPr>
                <w:sz w:val="18"/>
              </w:rPr>
              <w:t>x10</w:t>
            </w:r>
            <w:r>
              <w:rPr>
                <w:sz w:val="18"/>
                <w:vertAlign w:val="superscript"/>
              </w:rPr>
              <w:t>-6</w:t>
            </w:r>
          </w:p>
        </w:tc>
        <w:tc>
          <w:tcPr>
            <w:tcW w:w="1701" w:type="dxa"/>
            <w:tcBorders>
              <w:top w:val="single" w:sz="6" w:space="0" w:color="000000"/>
              <w:left w:val="single" w:sz="6" w:space="0" w:color="000000"/>
              <w:bottom w:val="single" w:sz="6" w:space="0" w:color="000000"/>
              <w:right w:val="single" w:sz="6" w:space="0" w:color="000000"/>
            </w:tcBorders>
          </w:tcPr>
          <w:p w14:paraId="4792D0EA" w14:textId="1E5F24F2" w:rsidR="00557DBD" w:rsidRPr="00540B49" w:rsidRDefault="000B4428" w:rsidP="00902203">
            <w:pPr>
              <w:keepNext/>
              <w:ind w:left="-5" w:hanging="10"/>
              <w:jc w:val="both"/>
              <w:rPr>
                <w:sz w:val="18"/>
              </w:rPr>
            </w:pPr>
            <w:r>
              <w:rPr>
                <w:sz w:val="18"/>
              </w:rPr>
              <w:t>1.25</w:t>
            </w:r>
            <w:r w:rsidR="00557DBD">
              <w:rPr>
                <w:sz w:val="18"/>
              </w:rPr>
              <w:t>x10</w:t>
            </w:r>
            <w:r w:rsidR="00557DBD" w:rsidRPr="00745475">
              <w:rPr>
                <w:sz w:val="18"/>
                <w:vertAlign w:val="superscript"/>
              </w:rPr>
              <w:t>-3</w:t>
            </w:r>
          </w:p>
        </w:tc>
        <w:tc>
          <w:tcPr>
            <w:tcW w:w="2551" w:type="dxa"/>
            <w:tcBorders>
              <w:top w:val="single" w:sz="6" w:space="0" w:color="000000"/>
              <w:left w:val="single" w:sz="6" w:space="0" w:color="000000"/>
              <w:bottom w:val="single" w:sz="6" w:space="0" w:color="000000"/>
              <w:right w:val="single" w:sz="6" w:space="0" w:color="000000"/>
            </w:tcBorders>
          </w:tcPr>
          <w:p w14:paraId="66656FC1" w14:textId="202EA9A5" w:rsidR="00557DBD" w:rsidRPr="00540B49" w:rsidRDefault="000B4428" w:rsidP="00902203">
            <w:pPr>
              <w:keepNext/>
              <w:ind w:left="-5" w:hanging="10"/>
              <w:jc w:val="both"/>
              <w:rPr>
                <w:sz w:val="18"/>
              </w:rPr>
            </w:pPr>
            <w:r>
              <w:rPr>
                <w:sz w:val="18"/>
              </w:rPr>
              <w:t>0.4</w:t>
            </w:r>
            <w:r w:rsidR="00557DBD">
              <w:rPr>
                <w:sz w:val="18"/>
              </w:rPr>
              <w:t>%</w:t>
            </w:r>
          </w:p>
        </w:tc>
      </w:tr>
      <w:tr w:rsidR="009209E8" w:rsidRPr="00540B49" w14:paraId="185ADF33" w14:textId="77777777" w:rsidTr="005230D2">
        <w:trPr>
          <w:trHeight w:val="338"/>
        </w:trPr>
        <w:tc>
          <w:tcPr>
            <w:tcW w:w="14234" w:type="dxa"/>
            <w:gridSpan w:val="7"/>
            <w:tcBorders>
              <w:top w:val="single" w:sz="6" w:space="0" w:color="000000"/>
              <w:left w:val="single" w:sz="6" w:space="0" w:color="000000"/>
              <w:bottom w:val="single" w:sz="6" w:space="0" w:color="000000"/>
              <w:right w:val="single" w:sz="6" w:space="0" w:color="000000"/>
            </w:tcBorders>
          </w:tcPr>
          <w:p w14:paraId="32F5BCDB" w14:textId="19F1B1E6" w:rsidR="009209E8" w:rsidRPr="007D2194" w:rsidRDefault="009932D0" w:rsidP="007D2194">
            <w:pPr>
              <w:keepNext/>
              <w:ind w:left="-5" w:hanging="10"/>
              <w:jc w:val="center"/>
              <w:rPr>
                <w:b/>
                <w:sz w:val="18"/>
              </w:rPr>
            </w:pPr>
            <w:r>
              <w:rPr>
                <w:b/>
                <w:sz w:val="18"/>
              </w:rPr>
              <w:t>Scenario 10</w:t>
            </w:r>
            <w:r w:rsidR="009209E8" w:rsidRPr="007D2194">
              <w:rPr>
                <w:b/>
                <w:sz w:val="18"/>
              </w:rPr>
              <w:t xml:space="preserve"> – Toddler chewing treated wood chip</w:t>
            </w:r>
            <w:r w:rsidR="000A7301">
              <w:rPr>
                <w:b/>
                <w:sz w:val="18"/>
              </w:rPr>
              <w:t xml:space="preserve"> </w:t>
            </w:r>
            <w:r w:rsidR="000A7301" w:rsidRPr="009209E8">
              <w:rPr>
                <w:b/>
                <w:sz w:val="18"/>
              </w:rPr>
              <w:t>(acute exposure)</w:t>
            </w:r>
          </w:p>
        </w:tc>
      </w:tr>
      <w:tr w:rsidR="00557DBD" w:rsidRPr="00540B49" w14:paraId="0B7CCFA2" w14:textId="77777777" w:rsidTr="007D2194">
        <w:trPr>
          <w:trHeight w:val="338"/>
        </w:trPr>
        <w:tc>
          <w:tcPr>
            <w:tcW w:w="1760" w:type="dxa"/>
            <w:tcBorders>
              <w:top w:val="single" w:sz="6" w:space="0" w:color="000000"/>
              <w:left w:val="single" w:sz="6" w:space="0" w:color="000000"/>
              <w:bottom w:val="single" w:sz="6" w:space="0" w:color="000000"/>
              <w:right w:val="single" w:sz="6" w:space="0" w:color="000000"/>
            </w:tcBorders>
          </w:tcPr>
          <w:p w14:paraId="19538423" w14:textId="05B04DF0" w:rsidR="00557DBD" w:rsidRPr="00540B49" w:rsidRDefault="00557DBD" w:rsidP="00902203">
            <w:pPr>
              <w:keepNext/>
              <w:ind w:left="-5" w:hanging="10"/>
              <w:jc w:val="both"/>
              <w:rPr>
                <w:sz w:val="18"/>
              </w:rPr>
            </w:pPr>
            <w:r>
              <w:rPr>
                <w:sz w:val="18"/>
              </w:rPr>
              <w:t>Scenario [</w:t>
            </w:r>
            <w:r w:rsidR="009932D0">
              <w:rPr>
                <w:sz w:val="18"/>
              </w:rPr>
              <w:t>10</w:t>
            </w:r>
            <w:r w:rsidR="000B4428">
              <w:rPr>
                <w:sz w:val="18"/>
              </w:rPr>
              <w:t>]</w:t>
            </w:r>
          </w:p>
        </w:tc>
        <w:tc>
          <w:tcPr>
            <w:tcW w:w="2410" w:type="dxa"/>
            <w:tcBorders>
              <w:top w:val="single" w:sz="6" w:space="0" w:color="000000"/>
              <w:left w:val="single" w:sz="6" w:space="0" w:color="000000"/>
              <w:bottom w:val="single" w:sz="6" w:space="0" w:color="000000"/>
              <w:right w:val="single" w:sz="6" w:space="0" w:color="000000"/>
            </w:tcBorders>
          </w:tcPr>
          <w:p w14:paraId="3400F421" w14:textId="77777777" w:rsidR="00557DBD" w:rsidRPr="00540B49" w:rsidRDefault="00557DBD" w:rsidP="00902203">
            <w:pPr>
              <w:keepNext/>
              <w:ind w:left="-5" w:hanging="10"/>
              <w:jc w:val="both"/>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23A25F6C" w14:textId="4391AE8E" w:rsidR="00557DBD" w:rsidRPr="00540B49" w:rsidRDefault="000B4428" w:rsidP="00902203">
            <w:pPr>
              <w:keepNext/>
              <w:ind w:left="-5" w:hanging="10"/>
              <w:jc w:val="both"/>
              <w:rPr>
                <w:sz w:val="18"/>
              </w:rPr>
            </w:pPr>
            <w:r>
              <w:rPr>
                <w:sz w:val="18"/>
              </w:rPr>
              <w:t>1.94x10</w:t>
            </w:r>
            <w:r w:rsidRPr="007D2194">
              <w:rPr>
                <w:sz w:val="18"/>
                <w:vertAlign w:val="superscript"/>
              </w:rPr>
              <w:t>-3</w:t>
            </w:r>
          </w:p>
        </w:tc>
        <w:tc>
          <w:tcPr>
            <w:tcW w:w="1985" w:type="dxa"/>
            <w:tcBorders>
              <w:top w:val="single" w:sz="6" w:space="0" w:color="000000"/>
              <w:left w:val="single" w:sz="6" w:space="0" w:color="000000"/>
              <w:bottom w:val="single" w:sz="6" w:space="0" w:color="000000"/>
              <w:right w:val="single" w:sz="6" w:space="0" w:color="000000"/>
            </w:tcBorders>
          </w:tcPr>
          <w:p w14:paraId="27336603" w14:textId="36058F99" w:rsidR="00557DBD" w:rsidRPr="00540B49" w:rsidRDefault="000B4428" w:rsidP="00902203">
            <w:pPr>
              <w:keepNext/>
              <w:ind w:left="-5" w:hanging="10"/>
              <w:jc w:val="both"/>
              <w:rPr>
                <w:sz w:val="18"/>
              </w:rPr>
            </w:pPr>
            <w:r>
              <w:rPr>
                <w:sz w:val="18"/>
              </w:rPr>
              <w:t>nr</w:t>
            </w:r>
          </w:p>
        </w:tc>
        <w:tc>
          <w:tcPr>
            <w:tcW w:w="2126" w:type="dxa"/>
            <w:tcBorders>
              <w:top w:val="single" w:sz="6" w:space="0" w:color="000000"/>
              <w:left w:val="single" w:sz="6" w:space="0" w:color="000000"/>
              <w:bottom w:val="single" w:sz="6" w:space="0" w:color="000000"/>
              <w:right w:val="single" w:sz="6" w:space="0" w:color="000000"/>
            </w:tcBorders>
          </w:tcPr>
          <w:p w14:paraId="79DD4845" w14:textId="1EDE85E2" w:rsidR="00557DBD" w:rsidRPr="00540B49" w:rsidRDefault="000B4428" w:rsidP="00902203">
            <w:pPr>
              <w:keepNext/>
              <w:ind w:left="-5" w:hanging="10"/>
              <w:jc w:val="both"/>
              <w:rPr>
                <w:sz w:val="18"/>
              </w:rPr>
            </w:pPr>
            <w:r>
              <w:rPr>
                <w:sz w:val="18"/>
              </w:rPr>
              <w:t>nr</w:t>
            </w:r>
          </w:p>
        </w:tc>
        <w:tc>
          <w:tcPr>
            <w:tcW w:w="1701" w:type="dxa"/>
            <w:tcBorders>
              <w:top w:val="single" w:sz="6" w:space="0" w:color="000000"/>
              <w:left w:val="single" w:sz="6" w:space="0" w:color="000000"/>
              <w:bottom w:val="single" w:sz="6" w:space="0" w:color="000000"/>
              <w:right w:val="single" w:sz="6" w:space="0" w:color="000000"/>
            </w:tcBorders>
          </w:tcPr>
          <w:p w14:paraId="392A6E56" w14:textId="745E2B9E" w:rsidR="00557DBD" w:rsidRPr="00540B49" w:rsidRDefault="000B4428" w:rsidP="00902203">
            <w:pPr>
              <w:keepNext/>
              <w:ind w:left="-5" w:hanging="10"/>
              <w:jc w:val="both"/>
              <w:rPr>
                <w:sz w:val="18"/>
              </w:rPr>
            </w:pPr>
            <w:r>
              <w:rPr>
                <w:sz w:val="18"/>
              </w:rPr>
              <w:t>1.94</w:t>
            </w:r>
            <w:r w:rsidR="00557DBD">
              <w:rPr>
                <w:sz w:val="18"/>
              </w:rPr>
              <w:t>x10</w:t>
            </w:r>
            <w:r w:rsidR="00557DBD" w:rsidRPr="00745475">
              <w:rPr>
                <w:sz w:val="18"/>
                <w:vertAlign w:val="superscript"/>
              </w:rPr>
              <w:t>-3</w:t>
            </w:r>
          </w:p>
        </w:tc>
        <w:tc>
          <w:tcPr>
            <w:tcW w:w="2551" w:type="dxa"/>
            <w:tcBorders>
              <w:top w:val="single" w:sz="6" w:space="0" w:color="000000"/>
              <w:left w:val="single" w:sz="6" w:space="0" w:color="000000"/>
              <w:bottom w:val="single" w:sz="6" w:space="0" w:color="000000"/>
              <w:right w:val="single" w:sz="6" w:space="0" w:color="000000"/>
            </w:tcBorders>
          </w:tcPr>
          <w:p w14:paraId="2BD7A90B" w14:textId="64274F71" w:rsidR="00557DBD" w:rsidRPr="00540B49" w:rsidRDefault="000B4428" w:rsidP="00902203">
            <w:pPr>
              <w:keepNext/>
              <w:ind w:left="-5" w:hanging="10"/>
              <w:jc w:val="both"/>
              <w:rPr>
                <w:sz w:val="18"/>
              </w:rPr>
            </w:pPr>
            <w:r>
              <w:rPr>
                <w:sz w:val="18"/>
              </w:rPr>
              <w:t>1</w:t>
            </w:r>
            <w:r w:rsidR="00557DBD">
              <w:rPr>
                <w:sz w:val="18"/>
              </w:rPr>
              <w:t>%</w:t>
            </w:r>
          </w:p>
        </w:tc>
      </w:tr>
      <w:tr w:rsidR="009209E8" w:rsidRPr="00540B49" w14:paraId="574C2059" w14:textId="77777777" w:rsidTr="005230D2">
        <w:trPr>
          <w:trHeight w:val="338"/>
        </w:trPr>
        <w:tc>
          <w:tcPr>
            <w:tcW w:w="14234" w:type="dxa"/>
            <w:gridSpan w:val="7"/>
            <w:tcBorders>
              <w:top w:val="single" w:sz="6" w:space="0" w:color="000000"/>
              <w:left w:val="single" w:sz="6" w:space="0" w:color="000000"/>
              <w:bottom w:val="single" w:sz="6" w:space="0" w:color="000000"/>
              <w:right w:val="single" w:sz="6" w:space="0" w:color="000000"/>
            </w:tcBorders>
          </w:tcPr>
          <w:p w14:paraId="367F938C" w14:textId="4E5004FC" w:rsidR="009209E8" w:rsidRPr="007D2194" w:rsidRDefault="009932D0" w:rsidP="007D2194">
            <w:pPr>
              <w:keepNext/>
              <w:ind w:left="-5" w:hanging="10"/>
              <w:jc w:val="center"/>
              <w:rPr>
                <w:b/>
                <w:sz w:val="18"/>
              </w:rPr>
            </w:pPr>
            <w:r>
              <w:rPr>
                <w:b/>
                <w:sz w:val="18"/>
              </w:rPr>
              <w:t>Scenario 11</w:t>
            </w:r>
            <w:r w:rsidR="009209E8" w:rsidRPr="007D2194">
              <w:rPr>
                <w:b/>
                <w:sz w:val="18"/>
              </w:rPr>
              <w:t xml:space="preserve"> – Toddler playing on the playground structure and hand-to-mouth transfer</w:t>
            </w:r>
            <w:r w:rsidR="000A7301">
              <w:rPr>
                <w:b/>
                <w:sz w:val="18"/>
              </w:rPr>
              <w:t xml:space="preserve"> </w:t>
            </w:r>
            <w:r w:rsidR="000A7301" w:rsidRPr="009209E8">
              <w:rPr>
                <w:b/>
                <w:sz w:val="18"/>
              </w:rPr>
              <w:t>(</w:t>
            </w:r>
            <w:r w:rsidR="000A7301">
              <w:rPr>
                <w:b/>
                <w:sz w:val="18"/>
              </w:rPr>
              <w:t>chronic</w:t>
            </w:r>
            <w:r w:rsidR="000A7301" w:rsidRPr="009209E8">
              <w:rPr>
                <w:b/>
                <w:sz w:val="18"/>
              </w:rPr>
              <w:t xml:space="preserve"> exposure)</w:t>
            </w:r>
          </w:p>
        </w:tc>
      </w:tr>
      <w:tr w:rsidR="000B4428" w:rsidRPr="00540B49" w14:paraId="7630FD5D" w14:textId="77777777" w:rsidTr="000B4428">
        <w:trPr>
          <w:trHeight w:val="338"/>
        </w:trPr>
        <w:tc>
          <w:tcPr>
            <w:tcW w:w="1760" w:type="dxa"/>
            <w:tcBorders>
              <w:top w:val="single" w:sz="6" w:space="0" w:color="000000"/>
              <w:left w:val="single" w:sz="6" w:space="0" w:color="000000"/>
              <w:bottom w:val="single" w:sz="6" w:space="0" w:color="000000"/>
              <w:right w:val="single" w:sz="6" w:space="0" w:color="000000"/>
            </w:tcBorders>
          </w:tcPr>
          <w:p w14:paraId="64025A9C" w14:textId="31F2584C" w:rsidR="000B4428" w:rsidRDefault="009932D0" w:rsidP="00902203">
            <w:pPr>
              <w:keepNext/>
              <w:ind w:left="-5" w:hanging="10"/>
              <w:jc w:val="both"/>
              <w:rPr>
                <w:sz w:val="18"/>
              </w:rPr>
            </w:pPr>
            <w:r>
              <w:rPr>
                <w:sz w:val="18"/>
              </w:rPr>
              <w:t>Scenario [11</w:t>
            </w:r>
            <w:r w:rsidR="000B4428">
              <w:rPr>
                <w:sz w:val="18"/>
              </w:rPr>
              <w:t>]</w:t>
            </w:r>
          </w:p>
        </w:tc>
        <w:tc>
          <w:tcPr>
            <w:tcW w:w="2410" w:type="dxa"/>
            <w:tcBorders>
              <w:top w:val="single" w:sz="6" w:space="0" w:color="000000"/>
              <w:left w:val="single" w:sz="6" w:space="0" w:color="000000"/>
              <w:bottom w:val="single" w:sz="6" w:space="0" w:color="000000"/>
              <w:right w:val="single" w:sz="6" w:space="0" w:color="000000"/>
            </w:tcBorders>
          </w:tcPr>
          <w:p w14:paraId="495B0204" w14:textId="05BE2EFF" w:rsidR="000B4428" w:rsidRDefault="000B4428" w:rsidP="00902203">
            <w:pPr>
              <w:keepNext/>
              <w:ind w:left="-5" w:hanging="10"/>
              <w:jc w:val="both"/>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43692A25" w14:textId="502E4AF6" w:rsidR="000B4428" w:rsidRDefault="000B4428" w:rsidP="00902203">
            <w:pPr>
              <w:keepNext/>
              <w:ind w:left="-5" w:hanging="10"/>
              <w:jc w:val="both"/>
              <w:rPr>
                <w:sz w:val="18"/>
              </w:rPr>
            </w:pPr>
            <w:r>
              <w:rPr>
                <w:sz w:val="18"/>
              </w:rPr>
              <w:t>1.68x10</w:t>
            </w:r>
            <w:r w:rsidRPr="007D2194">
              <w:rPr>
                <w:sz w:val="18"/>
                <w:vertAlign w:val="superscript"/>
              </w:rPr>
              <w:t>-4</w:t>
            </w:r>
          </w:p>
        </w:tc>
        <w:tc>
          <w:tcPr>
            <w:tcW w:w="1985" w:type="dxa"/>
            <w:tcBorders>
              <w:top w:val="single" w:sz="6" w:space="0" w:color="000000"/>
              <w:left w:val="single" w:sz="6" w:space="0" w:color="000000"/>
              <w:bottom w:val="single" w:sz="6" w:space="0" w:color="000000"/>
              <w:right w:val="single" w:sz="6" w:space="0" w:color="000000"/>
            </w:tcBorders>
          </w:tcPr>
          <w:p w14:paraId="3482AD5A" w14:textId="7177D1A0" w:rsidR="000B4428" w:rsidRDefault="000B4428" w:rsidP="00902203">
            <w:pPr>
              <w:keepNext/>
              <w:ind w:left="-5" w:hanging="10"/>
              <w:jc w:val="both"/>
              <w:rPr>
                <w:sz w:val="18"/>
              </w:rPr>
            </w:pPr>
            <w:r>
              <w:rPr>
                <w:sz w:val="18"/>
              </w:rPr>
              <w:t>8.40x10</w:t>
            </w:r>
            <w:r w:rsidRPr="007D2194">
              <w:rPr>
                <w:sz w:val="18"/>
                <w:vertAlign w:val="superscript"/>
              </w:rPr>
              <w:t>-4</w:t>
            </w:r>
          </w:p>
        </w:tc>
        <w:tc>
          <w:tcPr>
            <w:tcW w:w="2126" w:type="dxa"/>
            <w:tcBorders>
              <w:top w:val="single" w:sz="6" w:space="0" w:color="000000"/>
              <w:left w:val="single" w:sz="6" w:space="0" w:color="000000"/>
              <w:bottom w:val="single" w:sz="6" w:space="0" w:color="000000"/>
              <w:right w:val="single" w:sz="6" w:space="0" w:color="000000"/>
            </w:tcBorders>
          </w:tcPr>
          <w:p w14:paraId="14411C5B" w14:textId="1BF34FEB" w:rsidR="000B4428" w:rsidRDefault="000B4428" w:rsidP="00902203">
            <w:pPr>
              <w:keepNext/>
              <w:ind w:left="-5" w:hanging="10"/>
              <w:jc w:val="both"/>
              <w:rPr>
                <w:sz w:val="18"/>
              </w:rPr>
            </w:pPr>
            <w:r>
              <w:rPr>
                <w:sz w:val="18"/>
              </w:rPr>
              <w:t>nr</w:t>
            </w:r>
          </w:p>
        </w:tc>
        <w:tc>
          <w:tcPr>
            <w:tcW w:w="1701" w:type="dxa"/>
            <w:tcBorders>
              <w:top w:val="single" w:sz="6" w:space="0" w:color="000000"/>
              <w:left w:val="single" w:sz="6" w:space="0" w:color="000000"/>
              <w:bottom w:val="single" w:sz="6" w:space="0" w:color="000000"/>
              <w:right w:val="single" w:sz="6" w:space="0" w:color="000000"/>
            </w:tcBorders>
          </w:tcPr>
          <w:p w14:paraId="20E98D8D" w14:textId="44A7316C" w:rsidR="000B4428" w:rsidRDefault="000B4428" w:rsidP="00902203">
            <w:pPr>
              <w:keepNext/>
              <w:ind w:left="-5" w:hanging="10"/>
              <w:jc w:val="both"/>
              <w:rPr>
                <w:sz w:val="18"/>
              </w:rPr>
            </w:pPr>
            <w:r>
              <w:rPr>
                <w:sz w:val="18"/>
              </w:rPr>
              <w:t>1.01x10</w:t>
            </w:r>
            <w:r w:rsidRPr="007D2194">
              <w:rPr>
                <w:sz w:val="18"/>
                <w:vertAlign w:val="superscript"/>
              </w:rPr>
              <w:t>-3</w:t>
            </w:r>
          </w:p>
        </w:tc>
        <w:tc>
          <w:tcPr>
            <w:tcW w:w="2551" w:type="dxa"/>
            <w:tcBorders>
              <w:top w:val="single" w:sz="6" w:space="0" w:color="000000"/>
              <w:left w:val="single" w:sz="6" w:space="0" w:color="000000"/>
              <w:bottom w:val="single" w:sz="6" w:space="0" w:color="000000"/>
              <w:right w:val="single" w:sz="6" w:space="0" w:color="000000"/>
            </w:tcBorders>
          </w:tcPr>
          <w:p w14:paraId="3AE8206E" w14:textId="41710E21" w:rsidR="000B4428" w:rsidRDefault="000B4428" w:rsidP="00902203">
            <w:pPr>
              <w:keepNext/>
              <w:ind w:left="-5" w:hanging="10"/>
              <w:jc w:val="both"/>
              <w:rPr>
                <w:sz w:val="18"/>
              </w:rPr>
            </w:pPr>
            <w:r>
              <w:rPr>
                <w:sz w:val="18"/>
              </w:rPr>
              <w:t>3%</w:t>
            </w:r>
          </w:p>
        </w:tc>
      </w:tr>
      <w:tr w:rsidR="009209E8" w:rsidRPr="00540B49" w14:paraId="53BD97F5" w14:textId="77777777" w:rsidTr="005230D2">
        <w:trPr>
          <w:trHeight w:val="338"/>
        </w:trPr>
        <w:tc>
          <w:tcPr>
            <w:tcW w:w="14234" w:type="dxa"/>
            <w:gridSpan w:val="7"/>
            <w:tcBorders>
              <w:top w:val="single" w:sz="6" w:space="0" w:color="000000"/>
              <w:left w:val="single" w:sz="6" w:space="0" w:color="000000"/>
              <w:bottom w:val="single" w:sz="6" w:space="0" w:color="000000"/>
              <w:right w:val="single" w:sz="6" w:space="0" w:color="000000"/>
            </w:tcBorders>
          </w:tcPr>
          <w:p w14:paraId="385C9B46" w14:textId="003F0647" w:rsidR="009209E8" w:rsidRPr="007D2194" w:rsidRDefault="009932D0" w:rsidP="007D2194">
            <w:pPr>
              <w:keepNext/>
              <w:ind w:left="-5" w:hanging="10"/>
              <w:jc w:val="center"/>
              <w:rPr>
                <w:b/>
                <w:sz w:val="18"/>
              </w:rPr>
            </w:pPr>
            <w:r>
              <w:rPr>
                <w:b/>
                <w:sz w:val="18"/>
              </w:rPr>
              <w:t>Scenario 12</w:t>
            </w:r>
            <w:r w:rsidR="009209E8" w:rsidRPr="007D2194">
              <w:rPr>
                <w:b/>
                <w:sz w:val="18"/>
              </w:rPr>
              <w:t xml:space="preserve"> – Inhalation of volatilised residues of active substances after the application</w:t>
            </w:r>
            <w:r w:rsidR="000A7301">
              <w:rPr>
                <w:b/>
                <w:sz w:val="18"/>
              </w:rPr>
              <w:t xml:space="preserve"> </w:t>
            </w:r>
            <w:r w:rsidR="000A7301" w:rsidRPr="009209E8">
              <w:rPr>
                <w:b/>
                <w:sz w:val="18"/>
              </w:rPr>
              <w:t>(</w:t>
            </w:r>
            <w:r w:rsidR="000A7301">
              <w:rPr>
                <w:b/>
                <w:sz w:val="18"/>
              </w:rPr>
              <w:t>chronic</w:t>
            </w:r>
            <w:r w:rsidR="000A7301" w:rsidRPr="009209E8">
              <w:rPr>
                <w:b/>
                <w:sz w:val="18"/>
              </w:rPr>
              <w:t xml:space="preserve"> exposure)</w:t>
            </w:r>
          </w:p>
        </w:tc>
      </w:tr>
      <w:tr w:rsidR="001D159C" w:rsidRPr="00540B49" w14:paraId="58A788E1" w14:textId="77777777" w:rsidTr="00902203">
        <w:trPr>
          <w:trHeight w:val="338"/>
        </w:trPr>
        <w:tc>
          <w:tcPr>
            <w:tcW w:w="1760" w:type="dxa"/>
            <w:tcBorders>
              <w:top w:val="single" w:sz="6" w:space="0" w:color="000000"/>
              <w:left w:val="single" w:sz="6" w:space="0" w:color="000000"/>
              <w:bottom w:val="single" w:sz="6" w:space="0" w:color="000000"/>
              <w:right w:val="single" w:sz="6" w:space="0" w:color="000000"/>
            </w:tcBorders>
          </w:tcPr>
          <w:p w14:paraId="332E506F" w14:textId="0F493668" w:rsidR="001D159C" w:rsidRDefault="009932D0" w:rsidP="00902203">
            <w:pPr>
              <w:keepNext/>
              <w:ind w:left="-5" w:hanging="10"/>
              <w:jc w:val="both"/>
              <w:rPr>
                <w:sz w:val="18"/>
              </w:rPr>
            </w:pPr>
            <w:r>
              <w:rPr>
                <w:sz w:val="18"/>
              </w:rPr>
              <w:t>Scenario [12</w:t>
            </w:r>
            <w:r w:rsidR="001D159C">
              <w:rPr>
                <w:sz w:val="18"/>
              </w:rPr>
              <w:t>]</w:t>
            </w:r>
          </w:p>
        </w:tc>
        <w:tc>
          <w:tcPr>
            <w:tcW w:w="2410" w:type="dxa"/>
            <w:tcBorders>
              <w:top w:val="single" w:sz="6" w:space="0" w:color="000000"/>
              <w:left w:val="single" w:sz="6" w:space="0" w:color="000000"/>
              <w:bottom w:val="single" w:sz="6" w:space="0" w:color="000000"/>
              <w:right w:val="single" w:sz="6" w:space="0" w:color="000000"/>
            </w:tcBorders>
          </w:tcPr>
          <w:p w14:paraId="12D08F63" w14:textId="64C7CE77" w:rsidR="001D159C" w:rsidRDefault="001D159C" w:rsidP="00902203">
            <w:pPr>
              <w:keepNext/>
              <w:ind w:left="-5" w:hanging="10"/>
              <w:jc w:val="both"/>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6619935E" w14:textId="3783B3B0" w:rsidR="001D159C" w:rsidRDefault="001D159C" w:rsidP="00902203">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7E376525" w14:textId="4397C161" w:rsidR="001D159C" w:rsidRDefault="001D159C" w:rsidP="00902203">
            <w:pPr>
              <w:keepNext/>
              <w:ind w:left="-5" w:hanging="10"/>
              <w:jc w:val="both"/>
              <w:rPr>
                <w:sz w:val="18"/>
              </w:rPr>
            </w:pPr>
            <w:r>
              <w:rPr>
                <w:sz w:val="18"/>
              </w:rPr>
              <w:t>nr</w:t>
            </w:r>
          </w:p>
        </w:tc>
        <w:tc>
          <w:tcPr>
            <w:tcW w:w="6378" w:type="dxa"/>
            <w:gridSpan w:val="3"/>
            <w:tcBorders>
              <w:top w:val="single" w:sz="6" w:space="0" w:color="000000"/>
              <w:left w:val="single" w:sz="6" w:space="0" w:color="000000"/>
              <w:bottom w:val="single" w:sz="6" w:space="0" w:color="000000"/>
              <w:right w:val="single" w:sz="6" w:space="0" w:color="000000"/>
            </w:tcBorders>
          </w:tcPr>
          <w:p w14:paraId="0718ACBD" w14:textId="6372543E" w:rsidR="001D159C" w:rsidRDefault="001D159C" w:rsidP="00902203">
            <w:pPr>
              <w:keepNext/>
              <w:ind w:left="-5" w:hanging="10"/>
              <w:jc w:val="both"/>
              <w:rPr>
                <w:sz w:val="18"/>
              </w:rPr>
            </w:pPr>
            <w:r>
              <w:rPr>
                <w:sz w:val="18"/>
              </w:rPr>
              <w:t>negligible</w:t>
            </w:r>
          </w:p>
        </w:tc>
      </w:tr>
    </w:tbl>
    <w:p w14:paraId="4E363C03" w14:textId="77777777" w:rsidR="00557DBD" w:rsidRDefault="00557DBD" w:rsidP="00557DBD">
      <w:pPr>
        <w:ind w:left="-5" w:hanging="10"/>
        <w:jc w:val="both"/>
        <w:rPr>
          <w:b/>
        </w:rPr>
      </w:pPr>
    </w:p>
    <w:p w14:paraId="11A927D8" w14:textId="77777777" w:rsidR="00557DBD" w:rsidRPr="00745475" w:rsidRDefault="00557DBD" w:rsidP="00557DBD">
      <w:pPr>
        <w:pStyle w:val="Paragraphedeliste"/>
        <w:keepNext/>
        <w:numPr>
          <w:ilvl w:val="0"/>
          <w:numId w:val="29"/>
        </w:numPr>
        <w:jc w:val="both"/>
        <w:rPr>
          <w:u w:val="single"/>
        </w:rPr>
      </w:pPr>
      <w:r w:rsidRPr="00745475">
        <w:rPr>
          <w:u w:val="single"/>
        </w:rPr>
        <w:t>Cypermethrin</w:t>
      </w:r>
    </w:p>
    <w:p w14:paraId="216A3A66" w14:textId="77777777" w:rsidR="00557DBD" w:rsidRPr="00540B49" w:rsidRDefault="00557DBD" w:rsidP="00557DBD">
      <w:pPr>
        <w:keepNext/>
        <w:ind w:left="-5" w:hanging="10"/>
        <w:jc w:val="both"/>
      </w:pPr>
    </w:p>
    <w:tbl>
      <w:tblPr>
        <w:tblW w:w="13709" w:type="dxa"/>
        <w:tblInd w:w="9" w:type="dxa"/>
        <w:tblCellMar>
          <w:top w:w="49" w:type="dxa"/>
          <w:left w:w="68" w:type="dxa"/>
          <w:right w:w="15" w:type="dxa"/>
        </w:tblCellMar>
        <w:tblLook w:val="04A0" w:firstRow="1" w:lastRow="0" w:firstColumn="1" w:lastColumn="0" w:noHBand="0" w:noVBand="1"/>
      </w:tblPr>
      <w:tblGrid>
        <w:gridCol w:w="1760"/>
        <w:gridCol w:w="2410"/>
        <w:gridCol w:w="1701"/>
        <w:gridCol w:w="1985"/>
        <w:gridCol w:w="2126"/>
        <w:gridCol w:w="1701"/>
        <w:gridCol w:w="2026"/>
      </w:tblGrid>
      <w:tr w:rsidR="00557DBD" w:rsidRPr="00540B49" w14:paraId="0E71009A" w14:textId="77777777" w:rsidTr="00902203">
        <w:trPr>
          <w:trHeight w:val="225"/>
        </w:trPr>
        <w:tc>
          <w:tcPr>
            <w:tcW w:w="13709" w:type="dxa"/>
            <w:gridSpan w:val="7"/>
            <w:tcBorders>
              <w:top w:val="single" w:sz="6" w:space="0" w:color="000000"/>
              <w:left w:val="single" w:sz="6" w:space="0" w:color="000000"/>
              <w:bottom w:val="single" w:sz="6" w:space="0" w:color="000000"/>
              <w:right w:val="single" w:sz="6" w:space="0" w:color="000000"/>
            </w:tcBorders>
            <w:shd w:val="clear" w:color="auto" w:fill="FFFFCC"/>
          </w:tcPr>
          <w:p w14:paraId="034F25FD" w14:textId="77777777" w:rsidR="00557DBD" w:rsidRPr="00540B49" w:rsidRDefault="00557DBD" w:rsidP="00902203">
            <w:pPr>
              <w:keepNext/>
              <w:ind w:left="-5" w:hanging="10"/>
              <w:jc w:val="center"/>
              <w:rPr>
                <w:sz w:val="18"/>
              </w:rPr>
            </w:pPr>
            <w:r w:rsidRPr="00540B49">
              <w:rPr>
                <w:b/>
                <w:sz w:val="18"/>
              </w:rPr>
              <w:t xml:space="preserve">Summary table: estimated systemic exposure and risk characterisation for </w:t>
            </w:r>
            <w:r>
              <w:rPr>
                <w:b/>
                <w:sz w:val="18"/>
              </w:rPr>
              <w:t>non-</w:t>
            </w:r>
            <w:r w:rsidRPr="00540B49">
              <w:rPr>
                <w:b/>
                <w:sz w:val="18"/>
              </w:rPr>
              <w:t>professional users</w:t>
            </w:r>
          </w:p>
        </w:tc>
      </w:tr>
      <w:tr w:rsidR="00557DBD" w:rsidRPr="00540B49" w14:paraId="66B2570C" w14:textId="77777777" w:rsidTr="00902203">
        <w:trPr>
          <w:trHeight w:val="599"/>
        </w:trPr>
        <w:tc>
          <w:tcPr>
            <w:tcW w:w="1760" w:type="dxa"/>
            <w:tcBorders>
              <w:top w:val="single" w:sz="6" w:space="0" w:color="000000"/>
              <w:left w:val="single" w:sz="6" w:space="0" w:color="000000"/>
              <w:bottom w:val="single" w:sz="6" w:space="0" w:color="000000"/>
              <w:right w:val="single" w:sz="6" w:space="0" w:color="000000"/>
            </w:tcBorders>
          </w:tcPr>
          <w:p w14:paraId="2030D570" w14:textId="77777777" w:rsidR="00557DBD" w:rsidRPr="00540B49" w:rsidRDefault="00557DBD" w:rsidP="00902203">
            <w:pPr>
              <w:keepNext/>
              <w:ind w:left="-5" w:hanging="10"/>
              <w:jc w:val="both"/>
              <w:rPr>
                <w:sz w:val="18"/>
              </w:rPr>
            </w:pPr>
            <w:r w:rsidRPr="00540B49">
              <w:rPr>
                <w:b/>
                <w:sz w:val="18"/>
              </w:rPr>
              <w:t xml:space="preserve">Exposure scenario </w:t>
            </w:r>
          </w:p>
        </w:tc>
        <w:tc>
          <w:tcPr>
            <w:tcW w:w="2410" w:type="dxa"/>
            <w:tcBorders>
              <w:top w:val="single" w:sz="6" w:space="0" w:color="000000"/>
              <w:left w:val="single" w:sz="6" w:space="0" w:color="000000"/>
              <w:bottom w:val="single" w:sz="6" w:space="0" w:color="000000"/>
              <w:right w:val="single" w:sz="6" w:space="0" w:color="000000"/>
            </w:tcBorders>
          </w:tcPr>
          <w:p w14:paraId="0C78EABB" w14:textId="77777777" w:rsidR="00557DBD" w:rsidRPr="00540B49" w:rsidRDefault="00557DBD" w:rsidP="00902203">
            <w:pPr>
              <w:keepNext/>
              <w:ind w:left="-5" w:hanging="10"/>
              <w:jc w:val="both"/>
              <w:rPr>
                <w:sz w:val="18"/>
              </w:rPr>
            </w:pPr>
            <w:r w:rsidRPr="00540B49">
              <w:rPr>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15D1AE86" w14:textId="77777777" w:rsidR="00557DBD" w:rsidRPr="00540B49" w:rsidRDefault="00557DBD" w:rsidP="00902203">
            <w:pPr>
              <w:keepNext/>
              <w:ind w:left="-5" w:hanging="10"/>
              <w:jc w:val="both"/>
              <w:rPr>
                <w:sz w:val="18"/>
              </w:rPr>
            </w:pPr>
            <w:r w:rsidRPr="00540B49">
              <w:rPr>
                <w:b/>
                <w:sz w:val="18"/>
              </w:rPr>
              <w:t xml:space="preserve">Estimated oral uptake [mg/kg bw/day] </w:t>
            </w:r>
          </w:p>
        </w:tc>
        <w:tc>
          <w:tcPr>
            <w:tcW w:w="1985" w:type="dxa"/>
            <w:tcBorders>
              <w:top w:val="single" w:sz="6" w:space="0" w:color="000000"/>
              <w:left w:val="single" w:sz="6" w:space="0" w:color="000000"/>
              <w:bottom w:val="single" w:sz="6" w:space="0" w:color="000000"/>
              <w:right w:val="single" w:sz="6" w:space="0" w:color="000000"/>
            </w:tcBorders>
          </w:tcPr>
          <w:p w14:paraId="28211310" w14:textId="77777777" w:rsidR="00557DBD" w:rsidRPr="00540B49" w:rsidRDefault="00557DBD" w:rsidP="00902203">
            <w:pPr>
              <w:keepNext/>
              <w:ind w:left="-5" w:hanging="10"/>
              <w:jc w:val="both"/>
              <w:rPr>
                <w:sz w:val="18"/>
              </w:rPr>
            </w:pPr>
            <w:r w:rsidRPr="00540B49">
              <w:rPr>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17E51220" w14:textId="77777777" w:rsidR="00557DBD" w:rsidRPr="00540B49" w:rsidRDefault="00557DBD" w:rsidP="00902203">
            <w:pPr>
              <w:keepNext/>
              <w:ind w:left="-5" w:hanging="10"/>
              <w:jc w:val="both"/>
              <w:rPr>
                <w:sz w:val="18"/>
              </w:rPr>
            </w:pPr>
            <w:r w:rsidRPr="00540B49">
              <w:rPr>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49F509C6" w14:textId="77777777" w:rsidR="00557DBD" w:rsidRPr="00540B49" w:rsidRDefault="00557DBD" w:rsidP="00902203">
            <w:pPr>
              <w:keepNext/>
              <w:ind w:left="-5" w:hanging="10"/>
              <w:jc w:val="both"/>
              <w:rPr>
                <w:sz w:val="18"/>
              </w:rPr>
            </w:pPr>
            <w:r w:rsidRPr="00540B49">
              <w:rPr>
                <w:b/>
                <w:sz w:val="18"/>
              </w:rPr>
              <w:t xml:space="preserve">Estimated total uptake [mg/kg bw/day] </w:t>
            </w:r>
          </w:p>
        </w:tc>
        <w:tc>
          <w:tcPr>
            <w:tcW w:w="2026" w:type="dxa"/>
            <w:tcBorders>
              <w:top w:val="single" w:sz="6" w:space="0" w:color="000000"/>
              <w:left w:val="single" w:sz="6" w:space="0" w:color="000000"/>
              <w:bottom w:val="single" w:sz="6" w:space="0" w:color="000000"/>
              <w:right w:val="single" w:sz="6" w:space="0" w:color="000000"/>
            </w:tcBorders>
          </w:tcPr>
          <w:p w14:paraId="5884DAF4" w14:textId="77777777" w:rsidR="00557DBD" w:rsidRPr="00540B49" w:rsidRDefault="00557DBD" w:rsidP="00902203">
            <w:pPr>
              <w:keepNext/>
              <w:ind w:left="-5" w:hanging="10"/>
              <w:jc w:val="both"/>
              <w:rPr>
                <w:sz w:val="18"/>
              </w:rPr>
            </w:pPr>
            <w:r w:rsidRPr="00540B49">
              <w:rPr>
                <w:b/>
                <w:sz w:val="18"/>
              </w:rPr>
              <w:t xml:space="preserve">Estimated uptake/ AEL  </w:t>
            </w:r>
          </w:p>
          <w:p w14:paraId="7BD09D4D" w14:textId="77777777" w:rsidR="00557DBD" w:rsidRPr="00540B49" w:rsidRDefault="00557DBD" w:rsidP="00902203">
            <w:pPr>
              <w:keepNext/>
              <w:ind w:left="-5" w:hanging="10"/>
              <w:jc w:val="both"/>
              <w:rPr>
                <w:sz w:val="18"/>
              </w:rPr>
            </w:pPr>
            <w:r w:rsidRPr="00540B49">
              <w:rPr>
                <w:b/>
                <w:sz w:val="18"/>
              </w:rPr>
              <w:t xml:space="preserve">(%) </w:t>
            </w:r>
          </w:p>
          <w:p w14:paraId="0D2F8AF0" w14:textId="77777777" w:rsidR="00557DBD" w:rsidRPr="00540B49" w:rsidRDefault="00557DBD" w:rsidP="00902203">
            <w:pPr>
              <w:keepNext/>
              <w:ind w:left="-5" w:hanging="10"/>
              <w:jc w:val="both"/>
              <w:rPr>
                <w:sz w:val="18"/>
              </w:rPr>
            </w:pPr>
            <w:r w:rsidRPr="00540B49">
              <w:rPr>
                <w:sz w:val="18"/>
              </w:rPr>
              <w:t xml:space="preserve"> </w:t>
            </w:r>
          </w:p>
          <w:p w14:paraId="73F1C551" w14:textId="78D06343" w:rsidR="00557DBD" w:rsidRPr="00540B49" w:rsidRDefault="00557DBD" w:rsidP="00902203">
            <w:pPr>
              <w:keepNext/>
              <w:ind w:left="-5" w:hanging="10"/>
              <w:jc w:val="both"/>
              <w:rPr>
                <w:sz w:val="18"/>
              </w:rPr>
            </w:pPr>
            <w:r w:rsidRPr="00540B49">
              <w:rPr>
                <w:sz w:val="18"/>
              </w:rPr>
              <w:t>AEL</w:t>
            </w:r>
            <w:r w:rsidR="000B4428">
              <w:rPr>
                <w:sz w:val="18"/>
                <w:vertAlign w:val="subscript"/>
              </w:rPr>
              <w:t>short</w:t>
            </w:r>
            <w:r w:rsidRPr="00A92288">
              <w:rPr>
                <w:sz w:val="18"/>
                <w:vertAlign w:val="subscript"/>
              </w:rPr>
              <w:t xml:space="preserve">-term </w:t>
            </w:r>
            <w:r>
              <w:rPr>
                <w:sz w:val="18"/>
              </w:rPr>
              <w:t>= 0.0</w:t>
            </w:r>
            <w:r w:rsidR="000B4428">
              <w:rPr>
                <w:sz w:val="18"/>
              </w:rPr>
              <w:t>88</w:t>
            </w:r>
            <w:r w:rsidRPr="00540B49">
              <w:rPr>
                <w:sz w:val="18"/>
              </w:rPr>
              <w:t xml:space="preserve"> </w:t>
            </w:r>
          </w:p>
          <w:p w14:paraId="41E3ED97" w14:textId="77777777" w:rsidR="000B4428" w:rsidRDefault="00557DBD" w:rsidP="00902203">
            <w:pPr>
              <w:keepNext/>
              <w:ind w:left="-5" w:hanging="10"/>
              <w:jc w:val="both"/>
              <w:rPr>
                <w:sz w:val="18"/>
              </w:rPr>
            </w:pPr>
            <w:r w:rsidRPr="00540B49">
              <w:rPr>
                <w:sz w:val="18"/>
              </w:rPr>
              <w:t>mg/kg bw/d</w:t>
            </w:r>
          </w:p>
          <w:p w14:paraId="30A93711" w14:textId="628354C9" w:rsidR="00557DBD" w:rsidRPr="00540B49" w:rsidRDefault="00557DBD" w:rsidP="00902203">
            <w:pPr>
              <w:keepNext/>
              <w:ind w:left="-5" w:hanging="10"/>
              <w:jc w:val="both"/>
              <w:rPr>
                <w:sz w:val="18"/>
              </w:rPr>
            </w:pPr>
          </w:p>
        </w:tc>
      </w:tr>
      <w:tr w:rsidR="009209E8" w:rsidRPr="00540B49" w14:paraId="24E8D5D2" w14:textId="77777777" w:rsidTr="005230D2">
        <w:trPr>
          <w:trHeight w:val="339"/>
        </w:trPr>
        <w:tc>
          <w:tcPr>
            <w:tcW w:w="13709" w:type="dxa"/>
            <w:gridSpan w:val="7"/>
            <w:tcBorders>
              <w:top w:val="single" w:sz="6" w:space="0" w:color="000000"/>
              <w:left w:val="single" w:sz="6" w:space="0" w:color="000000"/>
              <w:bottom w:val="single" w:sz="6" w:space="0" w:color="000000"/>
              <w:right w:val="single" w:sz="6" w:space="0" w:color="000000"/>
            </w:tcBorders>
          </w:tcPr>
          <w:p w14:paraId="7DF46C3A" w14:textId="37ECB75F" w:rsidR="009209E8" w:rsidRPr="00540B49" w:rsidRDefault="001A52FE" w:rsidP="007D2194">
            <w:pPr>
              <w:keepNext/>
              <w:ind w:left="-5" w:hanging="10"/>
              <w:jc w:val="center"/>
              <w:rPr>
                <w:b/>
                <w:sz w:val="18"/>
              </w:rPr>
            </w:pPr>
            <w:r>
              <w:rPr>
                <w:b/>
                <w:sz w:val="18"/>
              </w:rPr>
              <w:t xml:space="preserve">Scenario </w:t>
            </w:r>
            <w:r w:rsidR="009932D0">
              <w:rPr>
                <w:b/>
                <w:sz w:val="18"/>
              </w:rPr>
              <w:t>9</w:t>
            </w:r>
            <w:r w:rsidR="009209E8" w:rsidRPr="00B4030E">
              <w:rPr>
                <w:b/>
                <w:sz w:val="18"/>
              </w:rPr>
              <w:t xml:space="preserve"> – Adult sanding the treated article (acute exposure)</w:t>
            </w:r>
          </w:p>
        </w:tc>
      </w:tr>
      <w:tr w:rsidR="009209E8" w:rsidRPr="00540B49" w14:paraId="1435C4D5" w14:textId="77777777" w:rsidTr="00902203">
        <w:trPr>
          <w:trHeight w:val="338"/>
        </w:trPr>
        <w:tc>
          <w:tcPr>
            <w:tcW w:w="1760" w:type="dxa"/>
            <w:tcBorders>
              <w:top w:val="single" w:sz="6" w:space="0" w:color="000000"/>
              <w:left w:val="single" w:sz="6" w:space="0" w:color="000000"/>
              <w:bottom w:val="single" w:sz="6" w:space="0" w:color="000000"/>
              <w:right w:val="single" w:sz="6" w:space="0" w:color="000000"/>
            </w:tcBorders>
          </w:tcPr>
          <w:p w14:paraId="62C25953" w14:textId="5B5FA8E1" w:rsidR="009209E8" w:rsidRPr="00540B49" w:rsidRDefault="009209E8" w:rsidP="009209E8">
            <w:pPr>
              <w:keepNext/>
              <w:ind w:left="-5" w:hanging="10"/>
              <w:jc w:val="both"/>
              <w:rPr>
                <w:sz w:val="18"/>
              </w:rPr>
            </w:pPr>
            <w:r w:rsidRPr="00540B49">
              <w:rPr>
                <w:sz w:val="18"/>
              </w:rPr>
              <w:t>Scenario [</w:t>
            </w:r>
            <w:r w:rsidR="009932D0">
              <w:rPr>
                <w:sz w:val="18"/>
              </w:rPr>
              <w:t>9</w:t>
            </w:r>
            <w:r>
              <w:rPr>
                <w:sz w:val="18"/>
              </w:rPr>
              <w:t>]</w:t>
            </w:r>
          </w:p>
        </w:tc>
        <w:tc>
          <w:tcPr>
            <w:tcW w:w="2410" w:type="dxa"/>
            <w:tcBorders>
              <w:top w:val="single" w:sz="6" w:space="0" w:color="000000"/>
              <w:left w:val="single" w:sz="6" w:space="0" w:color="000000"/>
              <w:bottom w:val="single" w:sz="6" w:space="0" w:color="000000"/>
              <w:right w:val="single" w:sz="6" w:space="0" w:color="000000"/>
            </w:tcBorders>
          </w:tcPr>
          <w:p w14:paraId="54E9A98E" w14:textId="77777777" w:rsidR="009209E8" w:rsidRPr="00540B49" w:rsidRDefault="009209E8" w:rsidP="009209E8">
            <w:pPr>
              <w:keepNext/>
              <w:ind w:left="-5" w:hanging="10"/>
              <w:jc w:val="both"/>
              <w:rPr>
                <w:sz w:val="18"/>
              </w:rPr>
            </w:pPr>
            <w:r w:rsidRPr="00540B49">
              <w:rPr>
                <w:sz w:val="18"/>
              </w:rPr>
              <w:t>1/</w:t>
            </w:r>
            <w:r>
              <w:rPr>
                <w:sz w:val="18"/>
              </w:rPr>
              <w:t xml:space="preserve"> </w:t>
            </w:r>
            <w:r w:rsidRPr="00540B49">
              <w:rPr>
                <w:sz w:val="18"/>
              </w:rPr>
              <w:t xml:space="preserve">no PPE </w:t>
            </w:r>
          </w:p>
        </w:tc>
        <w:tc>
          <w:tcPr>
            <w:tcW w:w="1701" w:type="dxa"/>
            <w:tcBorders>
              <w:top w:val="single" w:sz="6" w:space="0" w:color="000000"/>
              <w:left w:val="single" w:sz="6" w:space="0" w:color="000000"/>
              <w:bottom w:val="single" w:sz="6" w:space="0" w:color="000000"/>
              <w:right w:val="single" w:sz="6" w:space="0" w:color="000000"/>
            </w:tcBorders>
          </w:tcPr>
          <w:p w14:paraId="231A95B6" w14:textId="77777777" w:rsidR="009209E8" w:rsidRPr="00540B49" w:rsidRDefault="009209E8" w:rsidP="009209E8">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4DEE3AE3" w14:textId="3B3E068F" w:rsidR="009209E8" w:rsidRPr="00540B49" w:rsidRDefault="001A52FE" w:rsidP="009209E8">
            <w:pPr>
              <w:keepNext/>
              <w:ind w:left="-5" w:hanging="10"/>
              <w:jc w:val="both"/>
              <w:rPr>
                <w:sz w:val="18"/>
              </w:rPr>
            </w:pPr>
            <w:r>
              <w:rPr>
                <w:sz w:val="18"/>
              </w:rPr>
              <w:t>1.55</w:t>
            </w:r>
            <w:r w:rsidR="009209E8">
              <w:rPr>
                <w:sz w:val="18"/>
              </w:rPr>
              <w:t>x10</w:t>
            </w:r>
            <w:r w:rsidR="009209E8">
              <w:rPr>
                <w:sz w:val="18"/>
                <w:vertAlign w:val="superscript"/>
              </w:rPr>
              <w:t>-</w:t>
            </w:r>
            <w:r>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4755F327" w14:textId="3D9C9D1E" w:rsidR="009209E8" w:rsidRPr="00540B49" w:rsidRDefault="009209E8" w:rsidP="009209E8">
            <w:pPr>
              <w:keepNext/>
              <w:ind w:left="-5" w:hanging="10"/>
              <w:jc w:val="both"/>
              <w:rPr>
                <w:sz w:val="18"/>
              </w:rPr>
            </w:pPr>
            <w:r>
              <w:rPr>
                <w:sz w:val="18"/>
              </w:rPr>
              <w:t>1.07x10</w:t>
            </w:r>
            <w:r>
              <w:rPr>
                <w:sz w:val="18"/>
                <w:vertAlign w:val="superscript"/>
              </w:rPr>
              <w:t>-5</w:t>
            </w:r>
          </w:p>
        </w:tc>
        <w:tc>
          <w:tcPr>
            <w:tcW w:w="1701" w:type="dxa"/>
            <w:tcBorders>
              <w:top w:val="single" w:sz="6" w:space="0" w:color="000000"/>
              <w:left w:val="single" w:sz="6" w:space="0" w:color="000000"/>
              <w:bottom w:val="single" w:sz="6" w:space="0" w:color="000000"/>
              <w:right w:val="single" w:sz="6" w:space="0" w:color="000000"/>
            </w:tcBorders>
          </w:tcPr>
          <w:p w14:paraId="475DED18" w14:textId="13BBD297" w:rsidR="009209E8" w:rsidRPr="00540B49" w:rsidRDefault="001A52FE" w:rsidP="009209E8">
            <w:pPr>
              <w:keepNext/>
              <w:ind w:left="-5" w:hanging="10"/>
              <w:jc w:val="both"/>
              <w:rPr>
                <w:sz w:val="18"/>
              </w:rPr>
            </w:pPr>
            <w:r>
              <w:rPr>
                <w:sz w:val="18"/>
              </w:rPr>
              <w:t>1.56</w:t>
            </w:r>
            <w:r w:rsidR="009209E8">
              <w:rPr>
                <w:sz w:val="18"/>
              </w:rPr>
              <w:t>x10</w:t>
            </w:r>
            <w:r w:rsidR="009209E8">
              <w:rPr>
                <w:sz w:val="18"/>
                <w:vertAlign w:val="superscript"/>
              </w:rPr>
              <w:t>-</w:t>
            </w:r>
            <w:r>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795D87F5" w14:textId="457D5B31" w:rsidR="009209E8" w:rsidRPr="00540B49" w:rsidRDefault="001A52FE" w:rsidP="009209E8">
            <w:pPr>
              <w:keepNext/>
              <w:ind w:left="-5" w:hanging="10"/>
              <w:jc w:val="both"/>
              <w:rPr>
                <w:sz w:val="18"/>
              </w:rPr>
            </w:pPr>
            <w:r>
              <w:rPr>
                <w:sz w:val="18"/>
              </w:rPr>
              <w:t>2</w:t>
            </w:r>
            <w:r w:rsidR="009209E8">
              <w:rPr>
                <w:sz w:val="18"/>
              </w:rPr>
              <w:t>%</w:t>
            </w:r>
          </w:p>
        </w:tc>
      </w:tr>
      <w:tr w:rsidR="009209E8" w:rsidRPr="00540B49" w14:paraId="48D157E9" w14:textId="77777777" w:rsidTr="005230D2">
        <w:trPr>
          <w:trHeight w:val="338"/>
        </w:trPr>
        <w:tc>
          <w:tcPr>
            <w:tcW w:w="13709" w:type="dxa"/>
            <w:gridSpan w:val="7"/>
            <w:tcBorders>
              <w:top w:val="single" w:sz="6" w:space="0" w:color="000000"/>
              <w:left w:val="single" w:sz="6" w:space="0" w:color="000000"/>
              <w:bottom w:val="single" w:sz="6" w:space="0" w:color="000000"/>
              <w:right w:val="single" w:sz="6" w:space="0" w:color="000000"/>
            </w:tcBorders>
          </w:tcPr>
          <w:p w14:paraId="56670255" w14:textId="541933B6" w:rsidR="009209E8" w:rsidRDefault="009209E8" w:rsidP="007D2194">
            <w:pPr>
              <w:keepNext/>
              <w:ind w:left="-5" w:hanging="10"/>
              <w:jc w:val="center"/>
              <w:rPr>
                <w:sz w:val="18"/>
              </w:rPr>
            </w:pPr>
            <w:r w:rsidRPr="00B4030E">
              <w:rPr>
                <w:b/>
                <w:sz w:val="18"/>
              </w:rPr>
              <w:t xml:space="preserve">Scenario </w:t>
            </w:r>
            <w:r w:rsidR="009932D0">
              <w:rPr>
                <w:b/>
                <w:sz w:val="18"/>
              </w:rPr>
              <w:t>10</w:t>
            </w:r>
            <w:r w:rsidRPr="00B4030E">
              <w:rPr>
                <w:b/>
                <w:sz w:val="18"/>
              </w:rPr>
              <w:t xml:space="preserve"> – Toddler chewing treated wood chip</w:t>
            </w:r>
            <w:r w:rsidR="000A7301">
              <w:rPr>
                <w:b/>
                <w:sz w:val="18"/>
              </w:rPr>
              <w:t xml:space="preserve"> </w:t>
            </w:r>
            <w:r w:rsidR="000A7301" w:rsidRPr="00B4030E">
              <w:rPr>
                <w:b/>
                <w:sz w:val="18"/>
              </w:rPr>
              <w:t>(acute exposure)</w:t>
            </w:r>
          </w:p>
        </w:tc>
      </w:tr>
      <w:tr w:rsidR="009209E8" w:rsidRPr="00540B49" w14:paraId="1749D25D" w14:textId="77777777" w:rsidTr="00902203">
        <w:trPr>
          <w:trHeight w:val="338"/>
        </w:trPr>
        <w:tc>
          <w:tcPr>
            <w:tcW w:w="1760" w:type="dxa"/>
            <w:tcBorders>
              <w:top w:val="single" w:sz="6" w:space="0" w:color="000000"/>
              <w:left w:val="single" w:sz="6" w:space="0" w:color="000000"/>
              <w:bottom w:val="single" w:sz="6" w:space="0" w:color="000000"/>
              <w:right w:val="single" w:sz="6" w:space="0" w:color="000000"/>
            </w:tcBorders>
          </w:tcPr>
          <w:p w14:paraId="52A4E13F" w14:textId="6D3DD16D" w:rsidR="009209E8" w:rsidRPr="00540B49" w:rsidRDefault="009209E8" w:rsidP="009209E8">
            <w:pPr>
              <w:keepNext/>
              <w:ind w:left="-5" w:hanging="10"/>
              <w:jc w:val="both"/>
              <w:rPr>
                <w:sz w:val="18"/>
              </w:rPr>
            </w:pPr>
            <w:r>
              <w:rPr>
                <w:sz w:val="18"/>
              </w:rPr>
              <w:t>Scenario [</w:t>
            </w:r>
            <w:r w:rsidR="009932D0">
              <w:rPr>
                <w:sz w:val="18"/>
              </w:rPr>
              <w:t>10</w:t>
            </w:r>
            <w:r>
              <w:rPr>
                <w:sz w:val="18"/>
              </w:rPr>
              <w:t>]</w:t>
            </w:r>
          </w:p>
        </w:tc>
        <w:tc>
          <w:tcPr>
            <w:tcW w:w="2410" w:type="dxa"/>
            <w:tcBorders>
              <w:top w:val="single" w:sz="6" w:space="0" w:color="000000"/>
              <w:left w:val="single" w:sz="6" w:space="0" w:color="000000"/>
              <w:bottom w:val="single" w:sz="6" w:space="0" w:color="000000"/>
              <w:right w:val="single" w:sz="6" w:space="0" w:color="000000"/>
            </w:tcBorders>
          </w:tcPr>
          <w:p w14:paraId="1A621F55" w14:textId="77777777" w:rsidR="009209E8" w:rsidRPr="00540B49" w:rsidRDefault="009209E8" w:rsidP="009209E8">
            <w:pPr>
              <w:keepNext/>
              <w:ind w:left="-5" w:hanging="10"/>
              <w:jc w:val="both"/>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4158B381" w14:textId="0C8811A0" w:rsidR="009209E8" w:rsidRPr="00540B49" w:rsidRDefault="009209E8" w:rsidP="009209E8">
            <w:pPr>
              <w:keepNext/>
              <w:ind w:left="-5" w:hanging="10"/>
              <w:jc w:val="both"/>
              <w:rPr>
                <w:sz w:val="18"/>
              </w:rPr>
            </w:pPr>
            <w:r>
              <w:rPr>
                <w:sz w:val="18"/>
              </w:rPr>
              <w:t>7.51x10</w:t>
            </w:r>
            <w:r w:rsidRPr="007D2194">
              <w:rPr>
                <w:sz w:val="18"/>
                <w:vertAlign w:val="superscript"/>
              </w:rPr>
              <w:t>-3</w:t>
            </w:r>
          </w:p>
        </w:tc>
        <w:tc>
          <w:tcPr>
            <w:tcW w:w="1985" w:type="dxa"/>
            <w:tcBorders>
              <w:top w:val="single" w:sz="6" w:space="0" w:color="000000"/>
              <w:left w:val="single" w:sz="6" w:space="0" w:color="000000"/>
              <w:bottom w:val="single" w:sz="6" w:space="0" w:color="000000"/>
              <w:right w:val="single" w:sz="6" w:space="0" w:color="000000"/>
            </w:tcBorders>
          </w:tcPr>
          <w:p w14:paraId="02EB3B7A" w14:textId="2DF339C7" w:rsidR="009209E8" w:rsidRPr="00540B49" w:rsidRDefault="009209E8" w:rsidP="009209E8">
            <w:pPr>
              <w:keepNext/>
              <w:jc w:val="both"/>
              <w:rPr>
                <w:sz w:val="18"/>
              </w:rPr>
            </w:pPr>
            <w:r>
              <w:rPr>
                <w:sz w:val="18"/>
              </w:rPr>
              <w:t>nr</w:t>
            </w:r>
          </w:p>
        </w:tc>
        <w:tc>
          <w:tcPr>
            <w:tcW w:w="2126" w:type="dxa"/>
            <w:tcBorders>
              <w:top w:val="single" w:sz="6" w:space="0" w:color="000000"/>
              <w:left w:val="single" w:sz="6" w:space="0" w:color="000000"/>
              <w:bottom w:val="single" w:sz="6" w:space="0" w:color="000000"/>
              <w:right w:val="single" w:sz="6" w:space="0" w:color="000000"/>
            </w:tcBorders>
          </w:tcPr>
          <w:p w14:paraId="1555621B" w14:textId="470DBAB7" w:rsidR="009209E8" w:rsidRPr="00540B49" w:rsidRDefault="009209E8" w:rsidP="009209E8">
            <w:pPr>
              <w:keepNext/>
              <w:ind w:left="-5" w:hanging="10"/>
              <w:jc w:val="both"/>
              <w:rPr>
                <w:sz w:val="18"/>
              </w:rPr>
            </w:pPr>
            <w:r>
              <w:rPr>
                <w:sz w:val="18"/>
              </w:rPr>
              <w:t>nr</w:t>
            </w:r>
          </w:p>
        </w:tc>
        <w:tc>
          <w:tcPr>
            <w:tcW w:w="1701" w:type="dxa"/>
            <w:tcBorders>
              <w:top w:val="single" w:sz="6" w:space="0" w:color="000000"/>
              <w:left w:val="single" w:sz="6" w:space="0" w:color="000000"/>
              <w:bottom w:val="single" w:sz="6" w:space="0" w:color="000000"/>
              <w:right w:val="single" w:sz="6" w:space="0" w:color="000000"/>
            </w:tcBorders>
          </w:tcPr>
          <w:p w14:paraId="07A174CA" w14:textId="0A089E4A" w:rsidR="009209E8" w:rsidRPr="00540B49" w:rsidRDefault="009209E8" w:rsidP="009209E8">
            <w:pPr>
              <w:keepNext/>
              <w:ind w:left="-5" w:hanging="10"/>
              <w:jc w:val="both"/>
              <w:rPr>
                <w:sz w:val="18"/>
              </w:rPr>
            </w:pPr>
            <w:r>
              <w:rPr>
                <w:sz w:val="18"/>
              </w:rPr>
              <w:t>7.51x10</w:t>
            </w:r>
            <w:r w:rsidRPr="00A92288">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580A1EBB" w14:textId="33FAB23D" w:rsidR="009209E8" w:rsidRPr="00540B49" w:rsidRDefault="009209E8" w:rsidP="009209E8">
            <w:pPr>
              <w:keepNext/>
              <w:ind w:left="-5" w:hanging="10"/>
              <w:jc w:val="both"/>
              <w:rPr>
                <w:sz w:val="18"/>
              </w:rPr>
            </w:pPr>
            <w:r>
              <w:rPr>
                <w:sz w:val="18"/>
              </w:rPr>
              <w:t>9%</w:t>
            </w:r>
          </w:p>
        </w:tc>
      </w:tr>
      <w:tr w:rsidR="009209E8" w:rsidRPr="00540B49" w14:paraId="585F47DC" w14:textId="77777777" w:rsidTr="005230D2">
        <w:trPr>
          <w:trHeight w:val="338"/>
        </w:trPr>
        <w:tc>
          <w:tcPr>
            <w:tcW w:w="13709" w:type="dxa"/>
            <w:gridSpan w:val="7"/>
            <w:tcBorders>
              <w:top w:val="single" w:sz="6" w:space="0" w:color="000000"/>
              <w:left w:val="single" w:sz="6" w:space="0" w:color="000000"/>
              <w:bottom w:val="single" w:sz="6" w:space="0" w:color="000000"/>
              <w:right w:val="single" w:sz="6" w:space="0" w:color="000000"/>
            </w:tcBorders>
          </w:tcPr>
          <w:p w14:paraId="7B571F78" w14:textId="2994D05E" w:rsidR="009209E8" w:rsidRDefault="009932D0" w:rsidP="007D2194">
            <w:pPr>
              <w:keepNext/>
              <w:ind w:left="-5" w:hanging="10"/>
              <w:jc w:val="center"/>
              <w:rPr>
                <w:sz w:val="18"/>
              </w:rPr>
            </w:pPr>
            <w:r>
              <w:rPr>
                <w:b/>
                <w:sz w:val="18"/>
              </w:rPr>
              <w:t>Scenario 11</w:t>
            </w:r>
            <w:r w:rsidR="009209E8" w:rsidRPr="00B4030E">
              <w:rPr>
                <w:b/>
                <w:sz w:val="18"/>
              </w:rPr>
              <w:t xml:space="preserve"> – Toddler playing on the playground structure and hand-to-mouth transfer</w:t>
            </w:r>
            <w:r w:rsidR="000A7301">
              <w:rPr>
                <w:b/>
                <w:sz w:val="18"/>
              </w:rPr>
              <w:t xml:space="preserve"> </w:t>
            </w:r>
            <w:r w:rsidR="000A7301" w:rsidRPr="00B4030E">
              <w:rPr>
                <w:b/>
                <w:sz w:val="18"/>
              </w:rPr>
              <w:t>(</w:t>
            </w:r>
            <w:r w:rsidR="000A7301">
              <w:rPr>
                <w:b/>
                <w:sz w:val="18"/>
              </w:rPr>
              <w:t>chronic</w:t>
            </w:r>
            <w:r w:rsidR="000A7301" w:rsidRPr="00B4030E">
              <w:rPr>
                <w:b/>
                <w:sz w:val="18"/>
              </w:rPr>
              <w:t xml:space="preserve"> exposure)</w:t>
            </w:r>
          </w:p>
        </w:tc>
      </w:tr>
      <w:tr w:rsidR="009209E8" w:rsidRPr="00540B49" w14:paraId="77482A20" w14:textId="77777777" w:rsidTr="00902203">
        <w:trPr>
          <w:trHeight w:val="338"/>
        </w:trPr>
        <w:tc>
          <w:tcPr>
            <w:tcW w:w="1760" w:type="dxa"/>
            <w:tcBorders>
              <w:top w:val="single" w:sz="6" w:space="0" w:color="000000"/>
              <w:left w:val="single" w:sz="6" w:space="0" w:color="000000"/>
              <w:bottom w:val="single" w:sz="6" w:space="0" w:color="000000"/>
              <w:right w:val="single" w:sz="6" w:space="0" w:color="000000"/>
            </w:tcBorders>
          </w:tcPr>
          <w:p w14:paraId="3C01483C" w14:textId="29B1B3A0" w:rsidR="009209E8" w:rsidRDefault="009932D0" w:rsidP="009209E8">
            <w:pPr>
              <w:keepNext/>
              <w:ind w:left="-5" w:hanging="10"/>
              <w:jc w:val="both"/>
              <w:rPr>
                <w:sz w:val="18"/>
              </w:rPr>
            </w:pPr>
            <w:r>
              <w:rPr>
                <w:sz w:val="18"/>
              </w:rPr>
              <w:t>Scenario [11</w:t>
            </w:r>
            <w:r w:rsidR="009209E8">
              <w:rPr>
                <w:sz w:val="18"/>
              </w:rPr>
              <w:t>]</w:t>
            </w:r>
          </w:p>
        </w:tc>
        <w:tc>
          <w:tcPr>
            <w:tcW w:w="2410" w:type="dxa"/>
            <w:tcBorders>
              <w:top w:val="single" w:sz="6" w:space="0" w:color="000000"/>
              <w:left w:val="single" w:sz="6" w:space="0" w:color="000000"/>
              <w:bottom w:val="single" w:sz="6" w:space="0" w:color="000000"/>
              <w:right w:val="single" w:sz="6" w:space="0" w:color="000000"/>
            </w:tcBorders>
          </w:tcPr>
          <w:p w14:paraId="183CF54C" w14:textId="4DAF4617" w:rsidR="009209E8" w:rsidRDefault="009209E8" w:rsidP="009209E8">
            <w:pPr>
              <w:keepNext/>
              <w:ind w:left="-5" w:hanging="10"/>
              <w:jc w:val="both"/>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759B33BB" w14:textId="543E8725" w:rsidR="009209E8" w:rsidRDefault="009209E8" w:rsidP="009209E8">
            <w:pPr>
              <w:keepNext/>
              <w:ind w:left="-5" w:hanging="10"/>
              <w:jc w:val="both"/>
              <w:rPr>
                <w:sz w:val="18"/>
              </w:rPr>
            </w:pPr>
            <w:r>
              <w:rPr>
                <w:sz w:val="18"/>
              </w:rPr>
              <w:t>6.49x10</w:t>
            </w:r>
            <w:r w:rsidRPr="007D2194">
              <w:rPr>
                <w:sz w:val="18"/>
                <w:vertAlign w:val="superscript"/>
              </w:rPr>
              <w:t>-4</w:t>
            </w:r>
          </w:p>
        </w:tc>
        <w:tc>
          <w:tcPr>
            <w:tcW w:w="1985" w:type="dxa"/>
            <w:tcBorders>
              <w:top w:val="single" w:sz="6" w:space="0" w:color="000000"/>
              <w:left w:val="single" w:sz="6" w:space="0" w:color="000000"/>
              <w:bottom w:val="single" w:sz="6" w:space="0" w:color="000000"/>
              <w:right w:val="single" w:sz="6" w:space="0" w:color="000000"/>
            </w:tcBorders>
          </w:tcPr>
          <w:p w14:paraId="5E1C85F1" w14:textId="6FFBD767" w:rsidR="009209E8" w:rsidRDefault="001A52FE" w:rsidP="009209E8">
            <w:pPr>
              <w:keepNext/>
              <w:jc w:val="both"/>
              <w:rPr>
                <w:sz w:val="18"/>
              </w:rPr>
            </w:pPr>
            <w:r>
              <w:rPr>
                <w:sz w:val="18"/>
              </w:rPr>
              <w:t>1.05</w:t>
            </w:r>
            <w:r w:rsidR="009209E8">
              <w:rPr>
                <w:sz w:val="18"/>
              </w:rPr>
              <w:t>x10</w:t>
            </w:r>
            <w:r w:rsidR="009209E8" w:rsidRPr="007D2194">
              <w:rPr>
                <w:sz w:val="18"/>
                <w:vertAlign w:val="superscript"/>
              </w:rPr>
              <w:t>-</w:t>
            </w:r>
            <w:r>
              <w:rPr>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074B55E1" w14:textId="1179DC4C" w:rsidR="009209E8" w:rsidRDefault="009209E8" w:rsidP="009209E8">
            <w:pPr>
              <w:keepNext/>
              <w:ind w:left="-5" w:hanging="10"/>
              <w:jc w:val="both"/>
              <w:rPr>
                <w:sz w:val="18"/>
              </w:rPr>
            </w:pPr>
            <w:r>
              <w:rPr>
                <w:sz w:val="18"/>
              </w:rPr>
              <w:t>nr</w:t>
            </w:r>
          </w:p>
        </w:tc>
        <w:tc>
          <w:tcPr>
            <w:tcW w:w="1701" w:type="dxa"/>
            <w:tcBorders>
              <w:top w:val="single" w:sz="6" w:space="0" w:color="000000"/>
              <w:left w:val="single" w:sz="6" w:space="0" w:color="000000"/>
              <w:bottom w:val="single" w:sz="6" w:space="0" w:color="000000"/>
              <w:right w:val="single" w:sz="6" w:space="0" w:color="000000"/>
            </w:tcBorders>
          </w:tcPr>
          <w:p w14:paraId="702A5EB8" w14:textId="35293638" w:rsidR="009209E8" w:rsidRDefault="001A52FE" w:rsidP="009209E8">
            <w:pPr>
              <w:keepNext/>
              <w:ind w:left="-5" w:hanging="10"/>
              <w:jc w:val="both"/>
              <w:rPr>
                <w:sz w:val="18"/>
              </w:rPr>
            </w:pPr>
            <w:r>
              <w:rPr>
                <w:sz w:val="18"/>
              </w:rPr>
              <w:t>1.70</w:t>
            </w:r>
            <w:r w:rsidR="009209E8">
              <w:rPr>
                <w:sz w:val="18"/>
              </w:rPr>
              <w:t>x10</w:t>
            </w:r>
            <w:r w:rsidR="009209E8" w:rsidRPr="007D2194">
              <w:rPr>
                <w:sz w:val="18"/>
                <w:vertAlign w:val="superscript"/>
              </w:rPr>
              <w:t>-3</w:t>
            </w:r>
          </w:p>
        </w:tc>
        <w:tc>
          <w:tcPr>
            <w:tcW w:w="2026" w:type="dxa"/>
            <w:tcBorders>
              <w:top w:val="single" w:sz="6" w:space="0" w:color="000000"/>
              <w:left w:val="single" w:sz="6" w:space="0" w:color="000000"/>
              <w:bottom w:val="single" w:sz="6" w:space="0" w:color="000000"/>
              <w:right w:val="single" w:sz="6" w:space="0" w:color="000000"/>
            </w:tcBorders>
          </w:tcPr>
          <w:p w14:paraId="2480ABB6" w14:textId="59A9F515" w:rsidR="009209E8" w:rsidRDefault="001A52FE" w:rsidP="009209E8">
            <w:pPr>
              <w:keepNext/>
              <w:ind w:left="-5" w:hanging="10"/>
              <w:jc w:val="both"/>
              <w:rPr>
                <w:sz w:val="18"/>
              </w:rPr>
            </w:pPr>
            <w:r>
              <w:rPr>
                <w:sz w:val="18"/>
              </w:rPr>
              <w:t>8</w:t>
            </w:r>
            <w:r w:rsidR="009209E8">
              <w:rPr>
                <w:sz w:val="18"/>
              </w:rPr>
              <w:t>%</w:t>
            </w:r>
          </w:p>
        </w:tc>
      </w:tr>
      <w:tr w:rsidR="009209E8" w:rsidRPr="00540B49" w14:paraId="3F179A58" w14:textId="77777777" w:rsidTr="005230D2">
        <w:trPr>
          <w:trHeight w:val="338"/>
        </w:trPr>
        <w:tc>
          <w:tcPr>
            <w:tcW w:w="13709" w:type="dxa"/>
            <w:gridSpan w:val="7"/>
            <w:tcBorders>
              <w:top w:val="single" w:sz="6" w:space="0" w:color="000000"/>
              <w:left w:val="single" w:sz="6" w:space="0" w:color="000000"/>
              <w:bottom w:val="single" w:sz="6" w:space="0" w:color="000000"/>
              <w:right w:val="single" w:sz="6" w:space="0" w:color="000000"/>
            </w:tcBorders>
          </w:tcPr>
          <w:p w14:paraId="4CE317DF" w14:textId="77410D01" w:rsidR="009209E8" w:rsidRDefault="009932D0" w:rsidP="007D2194">
            <w:pPr>
              <w:keepNext/>
              <w:ind w:left="-5" w:hanging="10"/>
              <w:jc w:val="center"/>
              <w:rPr>
                <w:sz w:val="18"/>
              </w:rPr>
            </w:pPr>
            <w:r>
              <w:rPr>
                <w:b/>
                <w:sz w:val="18"/>
              </w:rPr>
              <w:t>Scenario 12</w:t>
            </w:r>
            <w:r w:rsidR="009209E8" w:rsidRPr="00B4030E">
              <w:rPr>
                <w:b/>
                <w:sz w:val="18"/>
              </w:rPr>
              <w:t xml:space="preserve"> – Inhalation of volatilised residues of active substances after the application</w:t>
            </w:r>
            <w:r w:rsidR="000A7301">
              <w:rPr>
                <w:b/>
                <w:sz w:val="18"/>
              </w:rPr>
              <w:t xml:space="preserve"> </w:t>
            </w:r>
            <w:r w:rsidR="000A7301" w:rsidRPr="00B4030E">
              <w:rPr>
                <w:b/>
                <w:sz w:val="18"/>
              </w:rPr>
              <w:t>(</w:t>
            </w:r>
            <w:r w:rsidR="000A7301">
              <w:rPr>
                <w:b/>
                <w:sz w:val="18"/>
              </w:rPr>
              <w:t>chronic</w:t>
            </w:r>
            <w:r w:rsidR="000A7301" w:rsidRPr="00B4030E">
              <w:rPr>
                <w:b/>
                <w:sz w:val="18"/>
              </w:rPr>
              <w:t xml:space="preserve"> exposure)</w:t>
            </w:r>
          </w:p>
        </w:tc>
      </w:tr>
      <w:tr w:rsidR="009209E8" w:rsidRPr="00540B49" w14:paraId="52128F58" w14:textId="77777777" w:rsidTr="00902203">
        <w:trPr>
          <w:trHeight w:val="338"/>
        </w:trPr>
        <w:tc>
          <w:tcPr>
            <w:tcW w:w="1760" w:type="dxa"/>
            <w:tcBorders>
              <w:top w:val="single" w:sz="6" w:space="0" w:color="000000"/>
              <w:left w:val="single" w:sz="6" w:space="0" w:color="000000"/>
              <w:bottom w:val="single" w:sz="6" w:space="0" w:color="000000"/>
              <w:right w:val="single" w:sz="6" w:space="0" w:color="000000"/>
            </w:tcBorders>
          </w:tcPr>
          <w:p w14:paraId="76C6B72C" w14:textId="6F74A335" w:rsidR="009209E8" w:rsidRDefault="009932D0" w:rsidP="009209E8">
            <w:pPr>
              <w:keepNext/>
              <w:ind w:left="-5" w:hanging="10"/>
              <w:jc w:val="both"/>
              <w:rPr>
                <w:sz w:val="18"/>
              </w:rPr>
            </w:pPr>
            <w:r>
              <w:rPr>
                <w:sz w:val="18"/>
              </w:rPr>
              <w:t>Scenario [12</w:t>
            </w:r>
            <w:r w:rsidR="009209E8">
              <w:rPr>
                <w:sz w:val="18"/>
              </w:rPr>
              <w:t>]</w:t>
            </w:r>
          </w:p>
        </w:tc>
        <w:tc>
          <w:tcPr>
            <w:tcW w:w="2410" w:type="dxa"/>
            <w:tcBorders>
              <w:top w:val="single" w:sz="6" w:space="0" w:color="000000"/>
              <w:left w:val="single" w:sz="6" w:space="0" w:color="000000"/>
              <w:bottom w:val="single" w:sz="6" w:space="0" w:color="000000"/>
              <w:right w:val="single" w:sz="6" w:space="0" w:color="000000"/>
            </w:tcBorders>
          </w:tcPr>
          <w:p w14:paraId="406E05DA" w14:textId="5957FF6E" w:rsidR="009209E8" w:rsidRDefault="009209E8" w:rsidP="009209E8">
            <w:pPr>
              <w:keepNext/>
              <w:ind w:left="-5" w:hanging="10"/>
              <w:jc w:val="both"/>
              <w:rPr>
                <w:sz w:val="18"/>
              </w:rPr>
            </w:pPr>
            <w:r>
              <w:rPr>
                <w:sz w:val="18"/>
              </w:rPr>
              <w:t>1/ no PPE</w:t>
            </w:r>
          </w:p>
        </w:tc>
        <w:tc>
          <w:tcPr>
            <w:tcW w:w="1701" w:type="dxa"/>
            <w:tcBorders>
              <w:top w:val="single" w:sz="6" w:space="0" w:color="000000"/>
              <w:left w:val="single" w:sz="6" w:space="0" w:color="000000"/>
              <w:bottom w:val="single" w:sz="6" w:space="0" w:color="000000"/>
              <w:right w:val="single" w:sz="6" w:space="0" w:color="000000"/>
            </w:tcBorders>
          </w:tcPr>
          <w:p w14:paraId="57E34134" w14:textId="1E20A564" w:rsidR="009209E8" w:rsidRDefault="009209E8" w:rsidP="009209E8">
            <w:pPr>
              <w:keepNext/>
              <w:ind w:left="-5" w:hanging="10"/>
              <w:jc w:val="both"/>
              <w:rPr>
                <w:sz w:val="18"/>
              </w:rPr>
            </w:pPr>
            <w:r>
              <w:rPr>
                <w:sz w:val="18"/>
              </w:rPr>
              <w:t>nr</w:t>
            </w:r>
          </w:p>
        </w:tc>
        <w:tc>
          <w:tcPr>
            <w:tcW w:w="1985" w:type="dxa"/>
            <w:tcBorders>
              <w:top w:val="single" w:sz="6" w:space="0" w:color="000000"/>
              <w:left w:val="single" w:sz="6" w:space="0" w:color="000000"/>
              <w:bottom w:val="single" w:sz="6" w:space="0" w:color="000000"/>
              <w:right w:val="single" w:sz="6" w:space="0" w:color="000000"/>
            </w:tcBorders>
          </w:tcPr>
          <w:p w14:paraId="44494CE5" w14:textId="337E9917" w:rsidR="009209E8" w:rsidRDefault="009209E8" w:rsidP="009209E8">
            <w:pPr>
              <w:keepNext/>
              <w:jc w:val="both"/>
              <w:rPr>
                <w:sz w:val="18"/>
              </w:rPr>
            </w:pPr>
            <w:r>
              <w:rPr>
                <w:sz w:val="18"/>
              </w:rPr>
              <w:t>nr</w:t>
            </w:r>
          </w:p>
        </w:tc>
        <w:tc>
          <w:tcPr>
            <w:tcW w:w="5853" w:type="dxa"/>
            <w:gridSpan w:val="3"/>
            <w:tcBorders>
              <w:top w:val="single" w:sz="6" w:space="0" w:color="000000"/>
              <w:left w:val="single" w:sz="6" w:space="0" w:color="000000"/>
              <w:bottom w:val="single" w:sz="6" w:space="0" w:color="000000"/>
              <w:right w:val="single" w:sz="6" w:space="0" w:color="000000"/>
            </w:tcBorders>
          </w:tcPr>
          <w:p w14:paraId="43814A77" w14:textId="70F1EEB2" w:rsidR="009209E8" w:rsidRDefault="009209E8" w:rsidP="009209E8">
            <w:pPr>
              <w:keepNext/>
              <w:ind w:left="-5" w:hanging="10"/>
              <w:jc w:val="both"/>
              <w:rPr>
                <w:sz w:val="18"/>
              </w:rPr>
            </w:pPr>
            <w:r>
              <w:rPr>
                <w:sz w:val="18"/>
              </w:rPr>
              <w:t>negligible</w:t>
            </w:r>
          </w:p>
        </w:tc>
      </w:tr>
    </w:tbl>
    <w:p w14:paraId="0617F8E1" w14:textId="77777777" w:rsidR="00557DBD" w:rsidRPr="00540B49" w:rsidRDefault="00557DBD" w:rsidP="00557DBD">
      <w:pPr>
        <w:ind w:left="-5" w:hanging="10"/>
        <w:jc w:val="both"/>
        <w:rPr>
          <w:b/>
        </w:rPr>
      </w:pPr>
    </w:p>
    <w:p w14:paraId="34EC7150" w14:textId="3CB7C88D" w:rsidR="009D0C0B" w:rsidRDefault="009D0C0B">
      <w:pPr>
        <w:spacing w:line="260" w:lineRule="atLeast"/>
        <w:rPr>
          <w:rFonts w:eastAsia="Calibri"/>
          <w:lang w:eastAsia="en-US"/>
        </w:rPr>
      </w:pPr>
    </w:p>
    <w:p w14:paraId="351ABE14" w14:textId="0B49D67D" w:rsidR="00557DBD" w:rsidRDefault="00557DBD">
      <w:pPr>
        <w:spacing w:line="260" w:lineRule="atLeast"/>
        <w:rPr>
          <w:rFonts w:ascii="Times New Roman" w:eastAsia="Calibri" w:hAnsi="Times New Roman" w:cs="Times New Roman"/>
          <w:i/>
          <w:iCs/>
          <w:lang w:eastAsia="en-US"/>
        </w:rPr>
      </w:pPr>
    </w:p>
    <w:p w14:paraId="2AB61FB3" w14:textId="4697921B" w:rsidR="009932D0" w:rsidRDefault="009932D0">
      <w:pPr>
        <w:spacing w:line="260" w:lineRule="atLeast"/>
        <w:rPr>
          <w:rFonts w:ascii="Times New Roman" w:eastAsia="Calibri" w:hAnsi="Times New Roman" w:cs="Times New Roman"/>
          <w:i/>
          <w:iCs/>
          <w:lang w:eastAsia="en-US"/>
        </w:rPr>
      </w:pPr>
    </w:p>
    <w:p w14:paraId="3FCD036E" w14:textId="66ED95F9" w:rsidR="009932D0" w:rsidRDefault="009932D0">
      <w:pPr>
        <w:spacing w:line="260" w:lineRule="atLeast"/>
        <w:rPr>
          <w:rFonts w:ascii="Times New Roman" w:eastAsia="Calibri" w:hAnsi="Times New Roman" w:cs="Times New Roman"/>
          <w:i/>
          <w:iCs/>
          <w:lang w:eastAsia="en-US"/>
        </w:rPr>
      </w:pPr>
    </w:p>
    <w:p w14:paraId="439F6FF0" w14:textId="75374C45" w:rsidR="009932D0" w:rsidRDefault="009932D0">
      <w:pPr>
        <w:spacing w:line="260" w:lineRule="atLeast"/>
        <w:rPr>
          <w:rFonts w:ascii="Times New Roman" w:eastAsia="Calibri" w:hAnsi="Times New Roman" w:cs="Times New Roman"/>
          <w:i/>
          <w:iCs/>
          <w:lang w:eastAsia="en-US"/>
        </w:rPr>
      </w:pPr>
    </w:p>
    <w:p w14:paraId="6575DE96" w14:textId="0CA46079" w:rsidR="009932D0" w:rsidRDefault="009932D0">
      <w:pPr>
        <w:spacing w:line="260" w:lineRule="atLeast"/>
        <w:rPr>
          <w:rFonts w:ascii="Times New Roman" w:eastAsia="Calibri" w:hAnsi="Times New Roman" w:cs="Times New Roman"/>
          <w:i/>
          <w:iCs/>
          <w:lang w:eastAsia="en-US"/>
        </w:rPr>
      </w:pPr>
    </w:p>
    <w:p w14:paraId="1915BD87" w14:textId="7B5E9A0E" w:rsidR="009932D0" w:rsidRDefault="009932D0">
      <w:pPr>
        <w:spacing w:line="260" w:lineRule="atLeast"/>
        <w:rPr>
          <w:rFonts w:ascii="Times New Roman" w:eastAsia="Calibri" w:hAnsi="Times New Roman" w:cs="Times New Roman"/>
          <w:i/>
          <w:iCs/>
          <w:lang w:eastAsia="en-US"/>
        </w:rPr>
      </w:pPr>
    </w:p>
    <w:p w14:paraId="7748FA5A" w14:textId="6AE94EEB" w:rsidR="009932D0" w:rsidRDefault="009932D0">
      <w:pPr>
        <w:spacing w:line="260" w:lineRule="atLeast"/>
        <w:rPr>
          <w:rFonts w:ascii="Times New Roman" w:eastAsia="Calibri" w:hAnsi="Times New Roman" w:cs="Times New Roman"/>
          <w:i/>
          <w:iCs/>
          <w:lang w:eastAsia="en-US"/>
        </w:rPr>
      </w:pPr>
    </w:p>
    <w:p w14:paraId="13858197" w14:textId="260FB549" w:rsidR="009932D0" w:rsidRDefault="009932D0">
      <w:pPr>
        <w:spacing w:line="260" w:lineRule="atLeast"/>
        <w:rPr>
          <w:rFonts w:ascii="Times New Roman" w:eastAsia="Calibri" w:hAnsi="Times New Roman" w:cs="Times New Roman"/>
          <w:i/>
          <w:iCs/>
          <w:lang w:eastAsia="en-US"/>
        </w:rPr>
      </w:pPr>
    </w:p>
    <w:p w14:paraId="2D4CA358" w14:textId="17BA1C5F" w:rsidR="009932D0" w:rsidRPr="00540B49" w:rsidRDefault="009932D0" w:rsidP="009932D0">
      <w:pPr>
        <w:keepNext/>
        <w:jc w:val="both"/>
      </w:pPr>
      <w:r w:rsidRPr="00540B49">
        <w:rPr>
          <w:b/>
        </w:rPr>
        <w:t xml:space="preserve">Combined scenarios </w:t>
      </w:r>
      <w:r>
        <w:rPr>
          <w:b/>
        </w:rPr>
        <w:t>for primary and secondary exposure</w:t>
      </w:r>
    </w:p>
    <w:p w14:paraId="702343F4" w14:textId="77777777" w:rsidR="009932D0" w:rsidRPr="00540B49" w:rsidRDefault="009932D0" w:rsidP="009932D0">
      <w:pPr>
        <w:keepNext/>
        <w:ind w:left="-5" w:hanging="10"/>
        <w:jc w:val="both"/>
      </w:pPr>
    </w:p>
    <w:p w14:paraId="13F2D171" w14:textId="77777777" w:rsidR="009932D0" w:rsidRDefault="009932D0" w:rsidP="009932D0">
      <w:pPr>
        <w:keepNext/>
        <w:jc w:val="both"/>
      </w:pPr>
      <w:r w:rsidRPr="00540B49">
        <w:rPr>
          <w:u w:val="single"/>
        </w:rPr>
        <w:t>Outcome of combined systemic exposure and risk characterisation</w:t>
      </w:r>
      <w:r w:rsidRPr="00540B49">
        <w:t xml:space="preserve"> </w:t>
      </w:r>
      <w:r>
        <w:t>for primary and secondary exposure</w:t>
      </w:r>
    </w:p>
    <w:p w14:paraId="6559A1CF" w14:textId="77777777" w:rsidR="009932D0" w:rsidRDefault="009932D0" w:rsidP="009932D0">
      <w:pPr>
        <w:keepNext/>
        <w:jc w:val="both"/>
        <w:rPr>
          <w:u w:val="single"/>
        </w:rPr>
      </w:pPr>
    </w:p>
    <w:p w14:paraId="3AA16029" w14:textId="3BAB6155" w:rsidR="009932D0" w:rsidRPr="00540B49" w:rsidRDefault="009932D0" w:rsidP="009932D0">
      <w:pPr>
        <w:keepNext/>
        <w:jc w:val="both"/>
        <w:rPr>
          <w:u w:val="single"/>
        </w:rPr>
      </w:pPr>
      <w:r>
        <w:rPr>
          <w:u w:val="single"/>
        </w:rPr>
        <w:t>As the inhalation of volatilised residues of active substances during the application (Scenario [12]) is considered negligible, this scenario is not taken into consideration in the combined risk assessment</w:t>
      </w:r>
      <w:r w:rsidR="001C0DC9">
        <w:rPr>
          <w:u w:val="single"/>
        </w:rPr>
        <w:t xml:space="preserve"> for non-professionals (IR + IIR) and General public (IIR)</w:t>
      </w:r>
      <w:r>
        <w:rPr>
          <w:u w:val="single"/>
        </w:rPr>
        <w:t>.</w:t>
      </w:r>
    </w:p>
    <w:p w14:paraId="5BF2D631" w14:textId="77777777" w:rsidR="009932D0" w:rsidRPr="00540B49" w:rsidRDefault="009932D0" w:rsidP="009932D0">
      <w:pPr>
        <w:keepNext/>
        <w:ind w:left="-5" w:hanging="10"/>
        <w:jc w:val="both"/>
      </w:pPr>
    </w:p>
    <w:p w14:paraId="0E0FF2B7" w14:textId="1A6BFD44" w:rsidR="009932D0" w:rsidRDefault="009932D0" w:rsidP="009932D0">
      <w:pPr>
        <w:keepNext/>
        <w:ind w:left="-5" w:hanging="10"/>
        <w:jc w:val="both"/>
        <w:rPr>
          <w:rFonts w:eastAsia="Verdana"/>
          <w:b/>
        </w:rPr>
      </w:pPr>
      <w:r>
        <w:rPr>
          <w:rFonts w:eastAsia="Verdana"/>
          <w:b/>
        </w:rPr>
        <w:t>Summary table: combined systemic</w:t>
      </w:r>
      <w:r w:rsidRPr="00540B49">
        <w:rPr>
          <w:rFonts w:eastAsia="Verdana"/>
          <w:b/>
        </w:rPr>
        <w:t xml:space="preserve"> exposure and risk characterisation for </w:t>
      </w:r>
      <w:r>
        <w:rPr>
          <w:rFonts w:eastAsia="Verdana"/>
          <w:b/>
        </w:rPr>
        <w:t>non-</w:t>
      </w:r>
      <w:r w:rsidRPr="00540B49">
        <w:rPr>
          <w:rFonts w:eastAsia="Verdana"/>
          <w:b/>
        </w:rPr>
        <w:t>professional users</w:t>
      </w:r>
    </w:p>
    <w:p w14:paraId="14DF12F3" w14:textId="77777777" w:rsidR="009932D0" w:rsidRDefault="009932D0" w:rsidP="009932D0">
      <w:pPr>
        <w:keepNext/>
        <w:ind w:left="-5" w:hanging="10"/>
        <w:jc w:val="both"/>
        <w:rPr>
          <w:rFonts w:eastAsia="Verdana"/>
          <w:b/>
        </w:rPr>
      </w:pPr>
    </w:p>
    <w:p w14:paraId="4CE6BE28" w14:textId="77777777" w:rsidR="009932D0" w:rsidRPr="00A249CC" w:rsidRDefault="009932D0" w:rsidP="009932D0">
      <w:pPr>
        <w:pStyle w:val="Paragraphedeliste"/>
        <w:keepNext/>
        <w:numPr>
          <w:ilvl w:val="0"/>
          <w:numId w:val="11"/>
        </w:numPr>
        <w:jc w:val="both"/>
        <w:rPr>
          <w:u w:val="single"/>
        </w:rPr>
      </w:pPr>
      <w:r w:rsidRPr="00A249CC">
        <w:rPr>
          <w:rFonts w:eastAsia="Verdana"/>
          <w:u w:val="single"/>
        </w:rPr>
        <w:t>Penflufen</w:t>
      </w:r>
    </w:p>
    <w:p w14:paraId="4B19E21E" w14:textId="77777777" w:rsidR="009932D0" w:rsidRPr="00A249CC" w:rsidRDefault="009932D0" w:rsidP="009932D0">
      <w:pPr>
        <w:keepNext/>
        <w:jc w:val="both"/>
        <w:rPr>
          <w:u w:val="single"/>
        </w:rPr>
      </w:pPr>
    </w:p>
    <w:tbl>
      <w:tblPr>
        <w:tblStyle w:val="TableGrid"/>
        <w:tblW w:w="13666" w:type="dxa"/>
        <w:tblInd w:w="9" w:type="dxa"/>
        <w:tblCellMar>
          <w:top w:w="50" w:type="dxa"/>
          <w:left w:w="67" w:type="dxa"/>
          <w:right w:w="27" w:type="dxa"/>
        </w:tblCellMar>
        <w:tblLook w:val="04A0" w:firstRow="1" w:lastRow="0" w:firstColumn="1" w:lastColumn="0" w:noHBand="0" w:noVBand="1"/>
      </w:tblPr>
      <w:tblGrid>
        <w:gridCol w:w="2043"/>
        <w:gridCol w:w="2126"/>
        <w:gridCol w:w="1701"/>
        <w:gridCol w:w="1985"/>
        <w:gridCol w:w="2126"/>
        <w:gridCol w:w="1701"/>
        <w:gridCol w:w="624"/>
        <w:gridCol w:w="1360"/>
      </w:tblGrid>
      <w:tr w:rsidR="009932D0" w:rsidRPr="00540B49" w14:paraId="649D7598" w14:textId="77777777" w:rsidTr="00900208">
        <w:trPr>
          <w:trHeight w:val="231"/>
        </w:trPr>
        <w:tc>
          <w:tcPr>
            <w:tcW w:w="12306" w:type="dxa"/>
            <w:gridSpan w:val="7"/>
            <w:tcBorders>
              <w:top w:val="single" w:sz="6" w:space="0" w:color="000000"/>
              <w:left w:val="single" w:sz="6" w:space="0" w:color="000000"/>
              <w:bottom w:val="single" w:sz="6" w:space="0" w:color="000000"/>
              <w:right w:val="nil"/>
            </w:tcBorders>
            <w:shd w:val="clear" w:color="auto" w:fill="FFFFCC"/>
          </w:tcPr>
          <w:p w14:paraId="3B046DB8" w14:textId="77777777" w:rsidR="009932D0" w:rsidRPr="00540B49" w:rsidRDefault="009932D0" w:rsidP="00900208">
            <w:pPr>
              <w:keepNext/>
              <w:ind w:right="321"/>
              <w:jc w:val="right"/>
            </w:pPr>
            <w:r w:rsidRPr="00540B49">
              <w:rPr>
                <w:rFonts w:eastAsia="Verdana"/>
                <w:b/>
                <w:sz w:val="18"/>
              </w:rPr>
              <w:t xml:space="preserve">Summary table: combined systemic exposure and risk characterisation for professional users </w:t>
            </w:r>
          </w:p>
        </w:tc>
        <w:tc>
          <w:tcPr>
            <w:tcW w:w="1360" w:type="dxa"/>
            <w:tcBorders>
              <w:top w:val="single" w:sz="6" w:space="0" w:color="000000"/>
              <w:left w:val="nil"/>
              <w:bottom w:val="single" w:sz="6" w:space="0" w:color="000000"/>
              <w:right w:val="single" w:sz="6" w:space="0" w:color="000000"/>
            </w:tcBorders>
            <w:shd w:val="clear" w:color="auto" w:fill="FFFFCC"/>
          </w:tcPr>
          <w:p w14:paraId="33F1F6FF" w14:textId="77777777" w:rsidR="009932D0" w:rsidRPr="00540B49" w:rsidRDefault="009932D0" w:rsidP="00900208">
            <w:pPr>
              <w:keepNext/>
            </w:pPr>
          </w:p>
        </w:tc>
      </w:tr>
      <w:tr w:rsidR="009932D0" w:rsidRPr="00540B49" w14:paraId="73E776BD" w14:textId="77777777" w:rsidTr="00900208">
        <w:trPr>
          <w:trHeight w:val="1663"/>
        </w:trPr>
        <w:tc>
          <w:tcPr>
            <w:tcW w:w="2043" w:type="dxa"/>
            <w:tcBorders>
              <w:top w:val="single" w:sz="6" w:space="0" w:color="000000"/>
              <w:left w:val="single" w:sz="6" w:space="0" w:color="000000"/>
              <w:bottom w:val="single" w:sz="6" w:space="0" w:color="000000"/>
              <w:right w:val="single" w:sz="6" w:space="0" w:color="000000"/>
            </w:tcBorders>
          </w:tcPr>
          <w:p w14:paraId="07B523B6" w14:textId="77777777" w:rsidR="009932D0" w:rsidRPr="00540B49" w:rsidRDefault="009932D0" w:rsidP="00900208">
            <w:pPr>
              <w:keepNext/>
              <w:ind w:left="1"/>
            </w:pPr>
            <w:r w:rsidRPr="00540B49">
              <w:rPr>
                <w:rFonts w:eastAsia="Verdana"/>
                <w:b/>
                <w:sz w:val="18"/>
              </w:rPr>
              <w:t xml:space="preserve">Scenarios combined </w:t>
            </w:r>
          </w:p>
        </w:tc>
        <w:tc>
          <w:tcPr>
            <w:tcW w:w="2126" w:type="dxa"/>
            <w:tcBorders>
              <w:top w:val="single" w:sz="6" w:space="0" w:color="000000"/>
              <w:left w:val="single" w:sz="6" w:space="0" w:color="000000"/>
              <w:bottom w:val="single" w:sz="6" w:space="0" w:color="000000"/>
              <w:right w:val="single" w:sz="6" w:space="0" w:color="000000"/>
            </w:tcBorders>
          </w:tcPr>
          <w:p w14:paraId="4B27A847" w14:textId="77777777" w:rsidR="009932D0" w:rsidRPr="00540B49" w:rsidRDefault="009932D0" w:rsidP="00900208">
            <w:pPr>
              <w:keepNext/>
            </w:pPr>
            <w:r w:rsidRPr="00540B49">
              <w:rPr>
                <w:rFonts w:eastAsia="Verdana"/>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4B6F773F" w14:textId="77777777" w:rsidR="009932D0" w:rsidRPr="00540B49" w:rsidRDefault="009932D0" w:rsidP="00900208">
            <w:pPr>
              <w:keepNext/>
              <w:spacing w:line="239" w:lineRule="auto"/>
            </w:pPr>
            <w:r w:rsidRPr="00540B49">
              <w:rPr>
                <w:rFonts w:eastAsia="Verdana"/>
                <w:b/>
                <w:sz w:val="18"/>
              </w:rPr>
              <w:t xml:space="preserve">Estimated oral uptake </w:t>
            </w:r>
          </w:p>
          <w:p w14:paraId="0E3E825B" w14:textId="77777777" w:rsidR="009932D0" w:rsidRPr="00540B49" w:rsidRDefault="009932D0" w:rsidP="00900208">
            <w:pPr>
              <w:keepNext/>
              <w:jc w:val="both"/>
            </w:pPr>
            <w:r w:rsidRPr="00540B49">
              <w:rPr>
                <w:rFonts w:eastAsia="Verdana"/>
                <w:b/>
                <w:sz w:val="18"/>
              </w:rPr>
              <w:t xml:space="preserve">[mg/kg bw/day] </w:t>
            </w:r>
          </w:p>
        </w:tc>
        <w:tc>
          <w:tcPr>
            <w:tcW w:w="1985" w:type="dxa"/>
            <w:tcBorders>
              <w:top w:val="single" w:sz="6" w:space="0" w:color="000000"/>
              <w:left w:val="single" w:sz="6" w:space="0" w:color="000000"/>
              <w:bottom w:val="single" w:sz="6" w:space="0" w:color="000000"/>
              <w:right w:val="single" w:sz="6" w:space="0" w:color="000000"/>
            </w:tcBorders>
          </w:tcPr>
          <w:p w14:paraId="0F1BA811" w14:textId="77777777" w:rsidR="009932D0" w:rsidRPr="00540B49" w:rsidRDefault="009932D0" w:rsidP="00900208">
            <w:pPr>
              <w:keepNext/>
              <w:ind w:left="2"/>
            </w:pPr>
            <w:r w:rsidRPr="00540B49">
              <w:rPr>
                <w:rFonts w:eastAsia="Verdana"/>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330B40D6" w14:textId="77777777" w:rsidR="009932D0" w:rsidRPr="00540B49" w:rsidRDefault="009932D0" w:rsidP="00900208">
            <w:pPr>
              <w:keepNext/>
              <w:ind w:left="2"/>
            </w:pPr>
            <w:r w:rsidRPr="00540B49">
              <w:rPr>
                <w:rFonts w:eastAsia="Verdana"/>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51C30F1C" w14:textId="77777777" w:rsidR="009932D0" w:rsidRPr="00540B49" w:rsidRDefault="009932D0" w:rsidP="00900208">
            <w:pPr>
              <w:keepNext/>
              <w:ind w:left="2"/>
            </w:pPr>
            <w:r w:rsidRPr="00540B49">
              <w:rPr>
                <w:rFonts w:eastAsia="Verdana"/>
                <w:b/>
                <w:sz w:val="18"/>
              </w:rPr>
              <w:t xml:space="preserve">Estimated total uptake [mg/kg bw/day] </w:t>
            </w:r>
          </w:p>
        </w:tc>
        <w:tc>
          <w:tcPr>
            <w:tcW w:w="1984" w:type="dxa"/>
            <w:gridSpan w:val="2"/>
            <w:tcBorders>
              <w:top w:val="single" w:sz="6" w:space="0" w:color="000000"/>
              <w:left w:val="single" w:sz="6" w:space="0" w:color="000000"/>
              <w:bottom w:val="single" w:sz="6" w:space="0" w:color="000000"/>
              <w:right w:val="single" w:sz="6" w:space="0" w:color="000000"/>
            </w:tcBorders>
          </w:tcPr>
          <w:p w14:paraId="432775F2" w14:textId="77777777" w:rsidR="009932D0" w:rsidRPr="00540B49" w:rsidRDefault="009932D0" w:rsidP="00900208">
            <w:pPr>
              <w:keepNext/>
              <w:spacing w:line="239" w:lineRule="auto"/>
              <w:ind w:left="2"/>
            </w:pPr>
            <w:r w:rsidRPr="00540B49">
              <w:rPr>
                <w:rFonts w:eastAsia="Verdana"/>
                <w:b/>
                <w:sz w:val="18"/>
              </w:rPr>
              <w:t xml:space="preserve">Estimated uptake/ AEL  </w:t>
            </w:r>
          </w:p>
          <w:p w14:paraId="5BE49769" w14:textId="77777777" w:rsidR="009932D0" w:rsidRPr="00540B49" w:rsidRDefault="009932D0" w:rsidP="00900208">
            <w:pPr>
              <w:keepNext/>
              <w:ind w:left="2"/>
            </w:pPr>
            <w:r w:rsidRPr="00540B49">
              <w:rPr>
                <w:rFonts w:eastAsia="Verdana"/>
                <w:b/>
                <w:sz w:val="18"/>
              </w:rPr>
              <w:t xml:space="preserve">(%) </w:t>
            </w:r>
          </w:p>
          <w:p w14:paraId="6B917075" w14:textId="77777777" w:rsidR="009932D0" w:rsidRPr="00540B49" w:rsidRDefault="009932D0" w:rsidP="00900208">
            <w:pPr>
              <w:keepNext/>
              <w:ind w:left="2"/>
            </w:pPr>
            <w:r w:rsidRPr="00540B49">
              <w:rPr>
                <w:rFonts w:eastAsia="Verdana"/>
                <w:sz w:val="18"/>
              </w:rPr>
              <w:t xml:space="preserve"> </w:t>
            </w:r>
          </w:p>
          <w:p w14:paraId="45942620" w14:textId="3A03F131" w:rsidR="009932D0" w:rsidRPr="00540B49" w:rsidRDefault="009932D0" w:rsidP="00900208">
            <w:pPr>
              <w:keepNext/>
              <w:ind w:left="-5" w:hanging="10"/>
              <w:jc w:val="both"/>
              <w:rPr>
                <w:sz w:val="18"/>
              </w:rPr>
            </w:pPr>
            <w:r w:rsidRPr="00540B49">
              <w:rPr>
                <w:sz w:val="18"/>
              </w:rPr>
              <w:t>AEL</w:t>
            </w:r>
            <w:r>
              <w:rPr>
                <w:sz w:val="18"/>
                <w:vertAlign w:val="subscript"/>
              </w:rPr>
              <w:t>short</w:t>
            </w:r>
            <w:r w:rsidRPr="00A92288">
              <w:rPr>
                <w:sz w:val="18"/>
                <w:vertAlign w:val="subscript"/>
              </w:rPr>
              <w:t xml:space="preserve">-term </w:t>
            </w:r>
            <w:r>
              <w:rPr>
                <w:sz w:val="18"/>
              </w:rPr>
              <w:t>= 0.3</w:t>
            </w:r>
            <w:r w:rsidRPr="00540B49">
              <w:rPr>
                <w:sz w:val="18"/>
              </w:rPr>
              <w:t xml:space="preserve"> </w:t>
            </w:r>
          </w:p>
          <w:p w14:paraId="5F876992" w14:textId="77777777" w:rsidR="009932D0" w:rsidRPr="00540B49" w:rsidRDefault="009932D0" w:rsidP="00900208">
            <w:pPr>
              <w:keepNext/>
              <w:ind w:left="-5" w:hanging="10"/>
              <w:jc w:val="both"/>
              <w:rPr>
                <w:sz w:val="18"/>
              </w:rPr>
            </w:pPr>
            <w:r w:rsidRPr="00540B49">
              <w:rPr>
                <w:sz w:val="18"/>
              </w:rPr>
              <w:t xml:space="preserve">mg/kg bw/d </w:t>
            </w:r>
          </w:p>
          <w:p w14:paraId="68E9FEF9" w14:textId="77777777" w:rsidR="009932D0" w:rsidRPr="00540B49" w:rsidRDefault="009932D0" w:rsidP="00900208">
            <w:pPr>
              <w:keepNext/>
              <w:ind w:left="2"/>
            </w:pPr>
            <w:r w:rsidRPr="00540B49">
              <w:rPr>
                <w:rFonts w:eastAsia="Verdana"/>
                <w:b/>
                <w:sz w:val="18"/>
              </w:rPr>
              <w:t xml:space="preserve"> </w:t>
            </w:r>
          </w:p>
        </w:tc>
      </w:tr>
      <w:tr w:rsidR="009932D0" w:rsidRPr="00540B49" w14:paraId="06F9B6D7" w14:textId="77777777" w:rsidTr="00900208">
        <w:trPr>
          <w:trHeight w:val="30"/>
        </w:trPr>
        <w:tc>
          <w:tcPr>
            <w:tcW w:w="2043" w:type="dxa"/>
            <w:tcBorders>
              <w:top w:val="single" w:sz="6" w:space="0" w:color="000000"/>
              <w:left w:val="single" w:sz="6" w:space="0" w:color="000000"/>
              <w:bottom w:val="single" w:sz="6" w:space="0" w:color="000000"/>
              <w:right w:val="single" w:sz="6" w:space="0" w:color="000000"/>
            </w:tcBorders>
          </w:tcPr>
          <w:p w14:paraId="11C31A2A" w14:textId="48D70EAF" w:rsidR="009932D0" w:rsidRPr="00540B49" w:rsidRDefault="009932D0" w:rsidP="00900208">
            <w:pPr>
              <w:keepNext/>
              <w:ind w:left="1"/>
            </w:pPr>
            <w:r>
              <w:rPr>
                <w:rFonts w:eastAsia="Verdana"/>
                <w:sz w:val="18"/>
              </w:rPr>
              <w:t xml:space="preserve">Scenario [6] </w:t>
            </w:r>
            <w:r w:rsidRPr="00540B49">
              <w:rPr>
                <w:rFonts w:eastAsia="Verdana"/>
                <w:sz w:val="18"/>
              </w:rPr>
              <w:t xml:space="preserve">+ Scenario </w:t>
            </w:r>
            <w:r>
              <w:rPr>
                <w:rFonts w:eastAsia="Verdana"/>
                <w:sz w:val="18"/>
              </w:rPr>
              <w:t>[8] – Brushing + Injection + Scenario [9]</w:t>
            </w:r>
          </w:p>
        </w:tc>
        <w:tc>
          <w:tcPr>
            <w:tcW w:w="2126" w:type="dxa"/>
            <w:tcBorders>
              <w:top w:val="single" w:sz="6" w:space="0" w:color="000000"/>
              <w:left w:val="single" w:sz="6" w:space="0" w:color="000000"/>
              <w:bottom w:val="single" w:sz="6" w:space="0" w:color="000000"/>
              <w:right w:val="single" w:sz="6" w:space="0" w:color="000000"/>
            </w:tcBorders>
          </w:tcPr>
          <w:p w14:paraId="04CF6726" w14:textId="77777777" w:rsidR="009932D0" w:rsidRPr="00540B49" w:rsidRDefault="009932D0" w:rsidP="00900208">
            <w:pPr>
              <w:keepNext/>
            </w:pPr>
            <w:r w:rsidRPr="00540B49">
              <w:rPr>
                <w:rFonts w:eastAsia="Verdana"/>
                <w:sz w:val="18"/>
              </w:rPr>
              <w:t xml:space="preserve">1/no PPE </w:t>
            </w:r>
          </w:p>
        </w:tc>
        <w:tc>
          <w:tcPr>
            <w:tcW w:w="1701" w:type="dxa"/>
            <w:tcBorders>
              <w:top w:val="single" w:sz="6" w:space="0" w:color="000000"/>
              <w:left w:val="single" w:sz="6" w:space="0" w:color="000000"/>
              <w:bottom w:val="single" w:sz="6" w:space="0" w:color="000000"/>
              <w:right w:val="single" w:sz="6" w:space="0" w:color="000000"/>
            </w:tcBorders>
          </w:tcPr>
          <w:p w14:paraId="23B4BE86" w14:textId="77777777" w:rsidR="009932D0" w:rsidRPr="00540B49" w:rsidRDefault="009932D0" w:rsidP="00900208">
            <w:pPr>
              <w:keepNext/>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67FDEA7A" w14:textId="77777777" w:rsidR="009932D0" w:rsidRPr="00A249CC" w:rsidRDefault="009932D0" w:rsidP="00900208">
            <w:pPr>
              <w:keepNext/>
              <w:ind w:left="2"/>
              <w:rPr>
                <w:rFonts w:eastAsia="Verdana"/>
                <w:sz w:val="18"/>
              </w:rPr>
            </w:pPr>
            <w:r>
              <w:rPr>
                <w:rFonts w:eastAsia="Verdana"/>
                <w:sz w:val="18"/>
              </w:rPr>
              <w:t>8.10x10</w:t>
            </w:r>
            <w:r w:rsidRPr="00A249CC">
              <w:rPr>
                <w:rFonts w:eastAsia="Verdana"/>
                <w:sz w:val="18"/>
                <w:vertAlign w:val="superscript"/>
              </w:rPr>
              <w:t>-3</w:t>
            </w:r>
          </w:p>
        </w:tc>
        <w:tc>
          <w:tcPr>
            <w:tcW w:w="2126" w:type="dxa"/>
            <w:tcBorders>
              <w:top w:val="single" w:sz="6" w:space="0" w:color="000000"/>
              <w:left w:val="single" w:sz="6" w:space="0" w:color="000000"/>
              <w:bottom w:val="single" w:sz="6" w:space="0" w:color="000000"/>
              <w:right w:val="single" w:sz="6" w:space="0" w:color="000000"/>
            </w:tcBorders>
          </w:tcPr>
          <w:p w14:paraId="13193552" w14:textId="53D8A1A2" w:rsidR="009932D0" w:rsidRPr="00A249CC" w:rsidRDefault="009932D0" w:rsidP="00900208">
            <w:pPr>
              <w:keepNext/>
              <w:ind w:left="2"/>
              <w:rPr>
                <w:rFonts w:eastAsia="Verdana"/>
                <w:sz w:val="18"/>
              </w:rPr>
            </w:pPr>
            <w:r>
              <w:rPr>
                <w:rFonts w:eastAsia="Verdana"/>
                <w:sz w:val="18"/>
              </w:rPr>
              <w:t>7.49x10</w:t>
            </w:r>
            <w:r w:rsidRPr="00A249CC">
              <w:rPr>
                <w:rFonts w:eastAsia="Verdana"/>
                <w:sz w:val="18"/>
                <w:vertAlign w:val="superscript"/>
              </w:rPr>
              <w:t>-5</w:t>
            </w:r>
          </w:p>
        </w:tc>
        <w:tc>
          <w:tcPr>
            <w:tcW w:w="1701" w:type="dxa"/>
            <w:tcBorders>
              <w:top w:val="single" w:sz="6" w:space="0" w:color="000000"/>
              <w:left w:val="single" w:sz="6" w:space="0" w:color="000000"/>
              <w:bottom w:val="single" w:sz="6" w:space="0" w:color="000000"/>
              <w:right w:val="single" w:sz="6" w:space="0" w:color="000000"/>
            </w:tcBorders>
          </w:tcPr>
          <w:p w14:paraId="491F4CF3" w14:textId="7511D1F8" w:rsidR="009932D0" w:rsidRPr="00A249CC" w:rsidRDefault="009932D0" w:rsidP="00900208">
            <w:pPr>
              <w:keepNext/>
              <w:ind w:left="2"/>
              <w:rPr>
                <w:rFonts w:eastAsia="Verdana"/>
                <w:sz w:val="18"/>
              </w:rPr>
            </w:pPr>
            <w:r>
              <w:rPr>
                <w:rFonts w:eastAsia="Verdana"/>
                <w:sz w:val="18"/>
              </w:rPr>
              <w:t>8.17x10</w:t>
            </w:r>
            <w:r w:rsidRPr="00A249CC">
              <w:rPr>
                <w:rFonts w:eastAsia="Verdana"/>
                <w:sz w:val="18"/>
                <w:vertAlign w:val="superscript"/>
              </w:rPr>
              <w:t>-3</w:t>
            </w:r>
          </w:p>
        </w:tc>
        <w:tc>
          <w:tcPr>
            <w:tcW w:w="1984" w:type="dxa"/>
            <w:gridSpan w:val="2"/>
            <w:tcBorders>
              <w:top w:val="single" w:sz="6" w:space="0" w:color="000000"/>
              <w:left w:val="single" w:sz="6" w:space="0" w:color="000000"/>
              <w:bottom w:val="single" w:sz="6" w:space="0" w:color="000000"/>
              <w:right w:val="single" w:sz="6" w:space="0" w:color="000000"/>
            </w:tcBorders>
          </w:tcPr>
          <w:p w14:paraId="50D7EF07" w14:textId="18AF0C79" w:rsidR="009932D0" w:rsidRPr="00A249CC" w:rsidRDefault="009932D0" w:rsidP="00900208">
            <w:pPr>
              <w:keepNext/>
              <w:ind w:left="2"/>
              <w:rPr>
                <w:rFonts w:eastAsia="Verdana"/>
                <w:sz w:val="18"/>
              </w:rPr>
            </w:pPr>
            <w:r>
              <w:rPr>
                <w:rFonts w:eastAsia="Verdana"/>
                <w:sz w:val="18"/>
              </w:rPr>
              <w:t>3%</w:t>
            </w:r>
          </w:p>
        </w:tc>
      </w:tr>
      <w:tr w:rsidR="009932D0" w:rsidRPr="00540B49" w14:paraId="1A4165CE" w14:textId="77777777" w:rsidTr="00900208">
        <w:trPr>
          <w:trHeight w:val="30"/>
        </w:trPr>
        <w:tc>
          <w:tcPr>
            <w:tcW w:w="2043" w:type="dxa"/>
            <w:tcBorders>
              <w:left w:val="single" w:sz="6" w:space="0" w:color="000000"/>
              <w:bottom w:val="single" w:sz="6" w:space="0" w:color="000000"/>
              <w:right w:val="single" w:sz="6" w:space="0" w:color="000000"/>
            </w:tcBorders>
          </w:tcPr>
          <w:p w14:paraId="34E7FAAC" w14:textId="53D1DD90" w:rsidR="009932D0" w:rsidRDefault="009932D0" w:rsidP="00900208">
            <w:pPr>
              <w:keepNext/>
              <w:ind w:left="1"/>
              <w:rPr>
                <w:rFonts w:eastAsia="Verdana"/>
                <w:sz w:val="18"/>
              </w:rPr>
            </w:pPr>
            <w:r>
              <w:rPr>
                <w:rFonts w:eastAsia="Verdana"/>
                <w:sz w:val="18"/>
              </w:rPr>
              <w:t>Scenario [7] + Scenario [8] – Spraying + Injection + Scenario [9]</w:t>
            </w:r>
          </w:p>
        </w:tc>
        <w:tc>
          <w:tcPr>
            <w:tcW w:w="2126" w:type="dxa"/>
            <w:tcBorders>
              <w:top w:val="single" w:sz="6" w:space="0" w:color="000000"/>
              <w:left w:val="single" w:sz="6" w:space="0" w:color="000000"/>
              <w:bottom w:val="single" w:sz="6" w:space="0" w:color="000000"/>
              <w:right w:val="single" w:sz="6" w:space="0" w:color="000000"/>
            </w:tcBorders>
          </w:tcPr>
          <w:p w14:paraId="42886489" w14:textId="60838E0C" w:rsidR="009932D0" w:rsidRDefault="009932D0">
            <w:pPr>
              <w:keepNext/>
              <w:rPr>
                <w:rFonts w:eastAsia="Verdana"/>
                <w:sz w:val="18"/>
              </w:rPr>
            </w:pPr>
            <w:r>
              <w:rPr>
                <w:rFonts w:eastAsia="Verdana"/>
                <w:sz w:val="18"/>
              </w:rPr>
              <w:t>1/no PPE</w:t>
            </w:r>
          </w:p>
        </w:tc>
        <w:tc>
          <w:tcPr>
            <w:tcW w:w="1701" w:type="dxa"/>
            <w:tcBorders>
              <w:top w:val="single" w:sz="6" w:space="0" w:color="000000"/>
              <w:left w:val="single" w:sz="6" w:space="0" w:color="000000"/>
              <w:bottom w:val="single" w:sz="6" w:space="0" w:color="000000"/>
              <w:right w:val="single" w:sz="6" w:space="0" w:color="000000"/>
            </w:tcBorders>
          </w:tcPr>
          <w:p w14:paraId="0585C3A0" w14:textId="77777777" w:rsidR="009932D0" w:rsidRPr="00540B49" w:rsidRDefault="009932D0" w:rsidP="00900208">
            <w:pPr>
              <w:keepNext/>
              <w:rPr>
                <w:rFonts w:eastAsia="Verdana"/>
                <w:sz w:val="18"/>
              </w:rPr>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77AE7B28" w14:textId="7FF0E277" w:rsidR="009932D0" w:rsidRPr="00540B49" w:rsidRDefault="009932D0" w:rsidP="00900208">
            <w:pPr>
              <w:keepNext/>
              <w:ind w:left="2"/>
              <w:rPr>
                <w:rFonts w:eastAsia="Verdana"/>
                <w:sz w:val="18"/>
              </w:rPr>
            </w:pPr>
            <w:r>
              <w:rPr>
                <w:rFonts w:eastAsia="Verdana"/>
                <w:sz w:val="18"/>
              </w:rPr>
              <w:t>3.22x10</w:t>
            </w:r>
            <w:r w:rsidRPr="00A249CC">
              <w:rPr>
                <w:rFonts w:eastAsia="Verdana"/>
                <w:sz w:val="18"/>
                <w:vertAlign w:val="superscript"/>
              </w:rPr>
              <w:t>-</w:t>
            </w:r>
            <w:r>
              <w:rPr>
                <w:rFonts w:eastAsia="Verdana"/>
                <w:sz w:val="18"/>
                <w:vertAlign w:val="superscript"/>
              </w:rPr>
              <w:t>2</w:t>
            </w:r>
          </w:p>
        </w:tc>
        <w:tc>
          <w:tcPr>
            <w:tcW w:w="2126" w:type="dxa"/>
            <w:tcBorders>
              <w:top w:val="single" w:sz="6" w:space="0" w:color="000000"/>
              <w:left w:val="single" w:sz="6" w:space="0" w:color="000000"/>
              <w:bottom w:val="single" w:sz="6" w:space="0" w:color="000000"/>
              <w:right w:val="single" w:sz="6" w:space="0" w:color="000000"/>
            </w:tcBorders>
          </w:tcPr>
          <w:p w14:paraId="7BB7A9E9" w14:textId="75D225D3" w:rsidR="009932D0" w:rsidRPr="00540B49" w:rsidRDefault="009932D0" w:rsidP="00900208">
            <w:pPr>
              <w:keepNext/>
              <w:ind w:left="2"/>
              <w:rPr>
                <w:rFonts w:eastAsia="Verdana"/>
                <w:sz w:val="18"/>
              </w:rPr>
            </w:pPr>
            <w:r>
              <w:rPr>
                <w:rFonts w:eastAsia="Verdana"/>
                <w:sz w:val="18"/>
              </w:rPr>
              <w:t>4.70x10</w:t>
            </w:r>
            <w:r w:rsidRPr="00B4030E">
              <w:rPr>
                <w:rFonts w:eastAsia="Verdana"/>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4FFE3D90" w14:textId="15CF9A91" w:rsidR="009932D0" w:rsidRPr="00540B49" w:rsidRDefault="009932D0" w:rsidP="00900208">
            <w:pPr>
              <w:keepNext/>
              <w:ind w:left="2"/>
              <w:rPr>
                <w:rFonts w:eastAsia="Verdana"/>
                <w:sz w:val="18"/>
              </w:rPr>
            </w:pPr>
            <w:r>
              <w:rPr>
                <w:rFonts w:eastAsia="Verdana"/>
                <w:sz w:val="18"/>
              </w:rPr>
              <w:t>3.27x10</w:t>
            </w:r>
            <w:r w:rsidRPr="00A249CC">
              <w:rPr>
                <w:rFonts w:eastAsia="Verdana"/>
                <w:sz w:val="18"/>
                <w:vertAlign w:val="superscript"/>
              </w:rPr>
              <w:t>-</w:t>
            </w:r>
            <w:r>
              <w:rPr>
                <w:rFonts w:eastAsia="Verdana"/>
                <w:sz w:val="18"/>
                <w:vertAlign w:val="superscript"/>
              </w:rPr>
              <w:t>2</w:t>
            </w:r>
          </w:p>
        </w:tc>
        <w:tc>
          <w:tcPr>
            <w:tcW w:w="1984" w:type="dxa"/>
            <w:gridSpan w:val="2"/>
            <w:tcBorders>
              <w:top w:val="single" w:sz="6" w:space="0" w:color="000000"/>
              <w:left w:val="single" w:sz="6" w:space="0" w:color="000000"/>
              <w:bottom w:val="single" w:sz="6" w:space="0" w:color="000000"/>
              <w:right w:val="single" w:sz="6" w:space="0" w:color="000000"/>
            </w:tcBorders>
          </w:tcPr>
          <w:p w14:paraId="678CA922" w14:textId="62A3D899" w:rsidR="009932D0" w:rsidRPr="00540B49" w:rsidRDefault="009932D0" w:rsidP="00900208">
            <w:pPr>
              <w:keepNext/>
              <w:ind w:left="2"/>
              <w:rPr>
                <w:rFonts w:eastAsia="Verdana"/>
                <w:sz w:val="18"/>
              </w:rPr>
            </w:pPr>
            <w:r>
              <w:rPr>
                <w:rFonts w:eastAsia="Verdana"/>
                <w:sz w:val="18"/>
              </w:rPr>
              <w:t>11%</w:t>
            </w:r>
          </w:p>
        </w:tc>
      </w:tr>
    </w:tbl>
    <w:p w14:paraId="59EB4B41" w14:textId="77777777" w:rsidR="009932D0" w:rsidRPr="00540B49" w:rsidRDefault="009932D0" w:rsidP="009932D0">
      <w:pPr>
        <w:spacing w:after="4" w:line="249" w:lineRule="auto"/>
        <w:ind w:left="-3" w:hanging="10"/>
        <w:jc w:val="both"/>
        <w:rPr>
          <w:rFonts w:eastAsia="Verdana"/>
          <w:i/>
        </w:rPr>
      </w:pPr>
    </w:p>
    <w:p w14:paraId="32B2D807" w14:textId="77777777" w:rsidR="009932D0" w:rsidRPr="00856123" w:rsidRDefault="009932D0" w:rsidP="009932D0">
      <w:pPr>
        <w:pStyle w:val="Paragraphedeliste"/>
        <w:keepNext/>
        <w:numPr>
          <w:ilvl w:val="0"/>
          <w:numId w:val="11"/>
        </w:numPr>
        <w:jc w:val="both"/>
        <w:rPr>
          <w:u w:val="single"/>
        </w:rPr>
      </w:pPr>
      <w:r>
        <w:rPr>
          <w:rFonts w:eastAsia="Verdana"/>
          <w:u w:val="single"/>
        </w:rPr>
        <w:t>Cypermethrin</w:t>
      </w:r>
    </w:p>
    <w:p w14:paraId="12164F1A" w14:textId="77777777" w:rsidR="009932D0" w:rsidRPr="00856123" w:rsidRDefault="009932D0" w:rsidP="009932D0">
      <w:pPr>
        <w:keepNext/>
        <w:jc w:val="both"/>
        <w:rPr>
          <w:u w:val="single"/>
        </w:rPr>
      </w:pPr>
    </w:p>
    <w:tbl>
      <w:tblPr>
        <w:tblStyle w:val="TableGrid"/>
        <w:tblW w:w="13666" w:type="dxa"/>
        <w:tblInd w:w="9" w:type="dxa"/>
        <w:tblCellMar>
          <w:top w:w="50" w:type="dxa"/>
          <w:left w:w="67" w:type="dxa"/>
          <w:right w:w="27" w:type="dxa"/>
        </w:tblCellMar>
        <w:tblLook w:val="04A0" w:firstRow="1" w:lastRow="0" w:firstColumn="1" w:lastColumn="0" w:noHBand="0" w:noVBand="1"/>
      </w:tblPr>
      <w:tblGrid>
        <w:gridCol w:w="2043"/>
        <w:gridCol w:w="2126"/>
        <w:gridCol w:w="1701"/>
        <w:gridCol w:w="1985"/>
        <w:gridCol w:w="2126"/>
        <w:gridCol w:w="1701"/>
        <w:gridCol w:w="624"/>
        <w:gridCol w:w="1360"/>
      </w:tblGrid>
      <w:tr w:rsidR="009932D0" w:rsidRPr="00540B49" w14:paraId="6C4FBA39" w14:textId="77777777" w:rsidTr="00900208">
        <w:trPr>
          <w:trHeight w:val="231"/>
        </w:trPr>
        <w:tc>
          <w:tcPr>
            <w:tcW w:w="12306" w:type="dxa"/>
            <w:gridSpan w:val="7"/>
            <w:tcBorders>
              <w:top w:val="single" w:sz="6" w:space="0" w:color="000000"/>
              <w:left w:val="single" w:sz="6" w:space="0" w:color="000000"/>
              <w:bottom w:val="single" w:sz="6" w:space="0" w:color="000000"/>
              <w:right w:val="nil"/>
            </w:tcBorders>
            <w:shd w:val="clear" w:color="auto" w:fill="FFFFCC"/>
          </w:tcPr>
          <w:p w14:paraId="7CE541A7" w14:textId="77777777" w:rsidR="009932D0" w:rsidRPr="00540B49" w:rsidRDefault="009932D0" w:rsidP="00900208">
            <w:pPr>
              <w:keepNext/>
              <w:ind w:right="321"/>
              <w:jc w:val="right"/>
            </w:pPr>
            <w:r w:rsidRPr="00540B49">
              <w:rPr>
                <w:rFonts w:eastAsia="Verdana"/>
                <w:b/>
                <w:sz w:val="18"/>
              </w:rPr>
              <w:t xml:space="preserve">Summary table: combined systemic exposure and risk characterisation for professional users </w:t>
            </w:r>
          </w:p>
        </w:tc>
        <w:tc>
          <w:tcPr>
            <w:tcW w:w="1360" w:type="dxa"/>
            <w:tcBorders>
              <w:top w:val="single" w:sz="6" w:space="0" w:color="000000"/>
              <w:left w:val="nil"/>
              <w:bottom w:val="single" w:sz="6" w:space="0" w:color="000000"/>
              <w:right w:val="single" w:sz="6" w:space="0" w:color="000000"/>
            </w:tcBorders>
            <w:shd w:val="clear" w:color="auto" w:fill="FFFFCC"/>
          </w:tcPr>
          <w:p w14:paraId="0214A021" w14:textId="77777777" w:rsidR="009932D0" w:rsidRPr="00540B49" w:rsidRDefault="009932D0" w:rsidP="00900208">
            <w:pPr>
              <w:keepNext/>
            </w:pPr>
          </w:p>
        </w:tc>
      </w:tr>
      <w:tr w:rsidR="009932D0" w:rsidRPr="00540B49" w14:paraId="1FD9936A" w14:textId="77777777" w:rsidTr="00900208">
        <w:trPr>
          <w:trHeight w:val="1663"/>
        </w:trPr>
        <w:tc>
          <w:tcPr>
            <w:tcW w:w="2043" w:type="dxa"/>
            <w:tcBorders>
              <w:top w:val="single" w:sz="6" w:space="0" w:color="000000"/>
              <w:left w:val="single" w:sz="6" w:space="0" w:color="000000"/>
              <w:bottom w:val="single" w:sz="6" w:space="0" w:color="000000"/>
              <w:right w:val="single" w:sz="6" w:space="0" w:color="000000"/>
            </w:tcBorders>
          </w:tcPr>
          <w:p w14:paraId="49A80B4E" w14:textId="77777777" w:rsidR="009932D0" w:rsidRPr="00540B49" w:rsidRDefault="009932D0" w:rsidP="00900208">
            <w:pPr>
              <w:keepNext/>
              <w:ind w:left="1"/>
            </w:pPr>
            <w:r w:rsidRPr="00540B49">
              <w:rPr>
                <w:rFonts w:eastAsia="Verdana"/>
                <w:b/>
                <w:sz w:val="18"/>
              </w:rPr>
              <w:t xml:space="preserve">Scenarios combined </w:t>
            </w:r>
          </w:p>
        </w:tc>
        <w:tc>
          <w:tcPr>
            <w:tcW w:w="2126" w:type="dxa"/>
            <w:tcBorders>
              <w:top w:val="single" w:sz="6" w:space="0" w:color="000000"/>
              <w:left w:val="single" w:sz="6" w:space="0" w:color="000000"/>
              <w:bottom w:val="single" w:sz="6" w:space="0" w:color="000000"/>
              <w:right w:val="single" w:sz="6" w:space="0" w:color="000000"/>
            </w:tcBorders>
          </w:tcPr>
          <w:p w14:paraId="4EC67DC9" w14:textId="77777777" w:rsidR="009932D0" w:rsidRPr="00540B49" w:rsidRDefault="009932D0" w:rsidP="00900208">
            <w:pPr>
              <w:keepNext/>
            </w:pPr>
            <w:r w:rsidRPr="00540B49">
              <w:rPr>
                <w:rFonts w:eastAsia="Verdana"/>
                <w:b/>
                <w:sz w:val="18"/>
              </w:rPr>
              <w:t xml:space="preserve">Tier/PPE </w:t>
            </w:r>
          </w:p>
        </w:tc>
        <w:tc>
          <w:tcPr>
            <w:tcW w:w="1701" w:type="dxa"/>
            <w:tcBorders>
              <w:top w:val="single" w:sz="6" w:space="0" w:color="000000"/>
              <w:left w:val="single" w:sz="6" w:space="0" w:color="000000"/>
              <w:bottom w:val="single" w:sz="6" w:space="0" w:color="000000"/>
              <w:right w:val="single" w:sz="6" w:space="0" w:color="000000"/>
            </w:tcBorders>
          </w:tcPr>
          <w:p w14:paraId="2FD468AE" w14:textId="77777777" w:rsidR="009932D0" w:rsidRPr="00540B49" w:rsidRDefault="009932D0" w:rsidP="00900208">
            <w:pPr>
              <w:keepNext/>
              <w:spacing w:line="239" w:lineRule="auto"/>
            </w:pPr>
            <w:r w:rsidRPr="00540B49">
              <w:rPr>
                <w:rFonts w:eastAsia="Verdana"/>
                <w:b/>
                <w:sz w:val="18"/>
              </w:rPr>
              <w:t xml:space="preserve">Estimated oral uptake </w:t>
            </w:r>
          </w:p>
          <w:p w14:paraId="02C09AD4" w14:textId="77777777" w:rsidR="009932D0" w:rsidRPr="00540B49" w:rsidRDefault="009932D0" w:rsidP="00900208">
            <w:pPr>
              <w:keepNext/>
              <w:jc w:val="both"/>
            </w:pPr>
            <w:r w:rsidRPr="00540B49">
              <w:rPr>
                <w:rFonts w:eastAsia="Verdana"/>
                <w:b/>
                <w:sz w:val="18"/>
              </w:rPr>
              <w:t xml:space="preserve">[mg/kg bw/day] </w:t>
            </w:r>
          </w:p>
        </w:tc>
        <w:tc>
          <w:tcPr>
            <w:tcW w:w="1985" w:type="dxa"/>
            <w:tcBorders>
              <w:top w:val="single" w:sz="6" w:space="0" w:color="000000"/>
              <w:left w:val="single" w:sz="6" w:space="0" w:color="000000"/>
              <w:bottom w:val="single" w:sz="6" w:space="0" w:color="000000"/>
              <w:right w:val="single" w:sz="6" w:space="0" w:color="000000"/>
            </w:tcBorders>
          </w:tcPr>
          <w:p w14:paraId="320072A9" w14:textId="77777777" w:rsidR="009932D0" w:rsidRPr="00540B49" w:rsidRDefault="009932D0" w:rsidP="00900208">
            <w:pPr>
              <w:keepNext/>
              <w:ind w:left="2"/>
            </w:pPr>
            <w:r w:rsidRPr="00540B49">
              <w:rPr>
                <w:rFonts w:eastAsia="Verdana"/>
                <w:b/>
                <w:sz w:val="18"/>
              </w:rPr>
              <w:t xml:space="preserve">Estimated dermal uptake [mg/kg bw/day] </w:t>
            </w:r>
          </w:p>
        </w:tc>
        <w:tc>
          <w:tcPr>
            <w:tcW w:w="2126" w:type="dxa"/>
            <w:tcBorders>
              <w:top w:val="single" w:sz="6" w:space="0" w:color="000000"/>
              <w:left w:val="single" w:sz="6" w:space="0" w:color="000000"/>
              <w:bottom w:val="single" w:sz="6" w:space="0" w:color="000000"/>
              <w:right w:val="single" w:sz="6" w:space="0" w:color="000000"/>
            </w:tcBorders>
          </w:tcPr>
          <w:p w14:paraId="563B875A" w14:textId="77777777" w:rsidR="009932D0" w:rsidRPr="00540B49" w:rsidRDefault="009932D0" w:rsidP="00900208">
            <w:pPr>
              <w:keepNext/>
              <w:ind w:left="2"/>
            </w:pPr>
            <w:r w:rsidRPr="00540B49">
              <w:rPr>
                <w:rFonts w:eastAsia="Verdana"/>
                <w:b/>
                <w:sz w:val="18"/>
              </w:rPr>
              <w:t xml:space="preserve">Estimated inhalation uptake [mg/kg bw/day] </w:t>
            </w:r>
          </w:p>
        </w:tc>
        <w:tc>
          <w:tcPr>
            <w:tcW w:w="1701" w:type="dxa"/>
            <w:tcBorders>
              <w:top w:val="single" w:sz="6" w:space="0" w:color="000000"/>
              <w:left w:val="single" w:sz="6" w:space="0" w:color="000000"/>
              <w:bottom w:val="single" w:sz="6" w:space="0" w:color="000000"/>
              <w:right w:val="single" w:sz="6" w:space="0" w:color="000000"/>
            </w:tcBorders>
          </w:tcPr>
          <w:p w14:paraId="44C45CE4" w14:textId="77777777" w:rsidR="009932D0" w:rsidRPr="00540B49" w:rsidRDefault="009932D0" w:rsidP="00900208">
            <w:pPr>
              <w:keepNext/>
              <w:ind w:left="2"/>
            </w:pPr>
            <w:r w:rsidRPr="00540B49">
              <w:rPr>
                <w:rFonts w:eastAsia="Verdana"/>
                <w:b/>
                <w:sz w:val="18"/>
              </w:rPr>
              <w:t xml:space="preserve">Estimated total uptake [mg/kg bw/day] </w:t>
            </w:r>
          </w:p>
        </w:tc>
        <w:tc>
          <w:tcPr>
            <w:tcW w:w="1984" w:type="dxa"/>
            <w:gridSpan w:val="2"/>
            <w:tcBorders>
              <w:top w:val="single" w:sz="6" w:space="0" w:color="000000"/>
              <w:left w:val="single" w:sz="6" w:space="0" w:color="000000"/>
              <w:bottom w:val="single" w:sz="6" w:space="0" w:color="000000"/>
              <w:right w:val="single" w:sz="6" w:space="0" w:color="000000"/>
            </w:tcBorders>
          </w:tcPr>
          <w:p w14:paraId="3C2C5E76" w14:textId="77777777" w:rsidR="009932D0" w:rsidRPr="00540B49" w:rsidRDefault="009932D0" w:rsidP="00900208">
            <w:pPr>
              <w:keepNext/>
              <w:spacing w:line="239" w:lineRule="auto"/>
              <w:ind w:left="2"/>
            </w:pPr>
            <w:r w:rsidRPr="00540B49">
              <w:rPr>
                <w:rFonts w:eastAsia="Verdana"/>
                <w:b/>
                <w:sz w:val="18"/>
              </w:rPr>
              <w:t xml:space="preserve">Estimated uptake/ AEL  </w:t>
            </w:r>
          </w:p>
          <w:p w14:paraId="0D30A139" w14:textId="77777777" w:rsidR="009932D0" w:rsidRPr="00540B49" w:rsidRDefault="009932D0" w:rsidP="00900208">
            <w:pPr>
              <w:keepNext/>
              <w:ind w:left="2"/>
            </w:pPr>
            <w:r w:rsidRPr="00540B49">
              <w:rPr>
                <w:rFonts w:eastAsia="Verdana"/>
                <w:b/>
                <w:sz w:val="18"/>
              </w:rPr>
              <w:t xml:space="preserve">(%) </w:t>
            </w:r>
          </w:p>
          <w:p w14:paraId="1DA5BEB5" w14:textId="77777777" w:rsidR="009932D0" w:rsidRPr="00540B49" w:rsidRDefault="009932D0" w:rsidP="00900208">
            <w:pPr>
              <w:keepNext/>
              <w:ind w:left="2"/>
            </w:pPr>
            <w:r w:rsidRPr="00540B49">
              <w:rPr>
                <w:rFonts w:eastAsia="Verdana"/>
                <w:sz w:val="18"/>
              </w:rPr>
              <w:t xml:space="preserve"> </w:t>
            </w:r>
          </w:p>
          <w:p w14:paraId="7A91E5AA" w14:textId="6F5AD1E0" w:rsidR="009932D0" w:rsidRPr="00540B49" w:rsidRDefault="009932D0" w:rsidP="00900208">
            <w:pPr>
              <w:keepNext/>
              <w:ind w:left="-5" w:hanging="10"/>
              <w:jc w:val="both"/>
              <w:rPr>
                <w:sz w:val="18"/>
              </w:rPr>
            </w:pPr>
            <w:r w:rsidRPr="00540B49">
              <w:rPr>
                <w:sz w:val="18"/>
              </w:rPr>
              <w:t>AEL</w:t>
            </w:r>
            <w:r>
              <w:rPr>
                <w:sz w:val="18"/>
                <w:vertAlign w:val="subscript"/>
              </w:rPr>
              <w:t>short</w:t>
            </w:r>
            <w:r w:rsidRPr="00A92288">
              <w:rPr>
                <w:sz w:val="18"/>
                <w:vertAlign w:val="subscript"/>
              </w:rPr>
              <w:t xml:space="preserve">-term </w:t>
            </w:r>
            <w:r>
              <w:rPr>
                <w:sz w:val="18"/>
              </w:rPr>
              <w:t>= 0.088</w:t>
            </w:r>
            <w:r w:rsidRPr="00540B49">
              <w:rPr>
                <w:sz w:val="18"/>
              </w:rPr>
              <w:t xml:space="preserve"> </w:t>
            </w:r>
          </w:p>
          <w:p w14:paraId="4A24A8A3" w14:textId="77777777" w:rsidR="009932D0" w:rsidRPr="00540B49" w:rsidRDefault="009932D0" w:rsidP="00900208">
            <w:pPr>
              <w:keepNext/>
              <w:ind w:left="-5" w:hanging="10"/>
              <w:jc w:val="both"/>
              <w:rPr>
                <w:sz w:val="18"/>
              </w:rPr>
            </w:pPr>
            <w:r w:rsidRPr="00540B49">
              <w:rPr>
                <w:sz w:val="18"/>
              </w:rPr>
              <w:t xml:space="preserve">mg/kg bw/d </w:t>
            </w:r>
          </w:p>
          <w:p w14:paraId="7B66550B" w14:textId="77777777" w:rsidR="009932D0" w:rsidRPr="00540B49" w:rsidRDefault="009932D0" w:rsidP="00900208">
            <w:pPr>
              <w:keepNext/>
              <w:ind w:left="2"/>
            </w:pPr>
            <w:r w:rsidRPr="00540B49">
              <w:rPr>
                <w:rFonts w:eastAsia="Verdana"/>
                <w:b/>
                <w:sz w:val="18"/>
              </w:rPr>
              <w:t xml:space="preserve"> </w:t>
            </w:r>
          </w:p>
        </w:tc>
      </w:tr>
      <w:tr w:rsidR="009932D0" w:rsidRPr="00540B49" w14:paraId="57B90434" w14:textId="77777777" w:rsidTr="00900208">
        <w:trPr>
          <w:trHeight w:val="30"/>
        </w:trPr>
        <w:tc>
          <w:tcPr>
            <w:tcW w:w="2043" w:type="dxa"/>
            <w:tcBorders>
              <w:top w:val="single" w:sz="6" w:space="0" w:color="000000"/>
              <w:left w:val="single" w:sz="6" w:space="0" w:color="000000"/>
              <w:bottom w:val="single" w:sz="6" w:space="0" w:color="000000"/>
              <w:right w:val="single" w:sz="6" w:space="0" w:color="000000"/>
            </w:tcBorders>
          </w:tcPr>
          <w:p w14:paraId="78F90C44" w14:textId="6B710F87" w:rsidR="009932D0" w:rsidRPr="00540B49" w:rsidRDefault="009932D0" w:rsidP="00900208">
            <w:pPr>
              <w:keepNext/>
              <w:ind w:left="1"/>
            </w:pPr>
            <w:r>
              <w:rPr>
                <w:rFonts w:eastAsia="Verdana"/>
                <w:sz w:val="18"/>
              </w:rPr>
              <w:t xml:space="preserve">Scenario [6] </w:t>
            </w:r>
            <w:r w:rsidRPr="00540B49">
              <w:rPr>
                <w:rFonts w:eastAsia="Verdana"/>
                <w:sz w:val="18"/>
              </w:rPr>
              <w:t xml:space="preserve">+ Scenario </w:t>
            </w:r>
            <w:r>
              <w:rPr>
                <w:rFonts w:eastAsia="Verdana"/>
                <w:sz w:val="18"/>
              </w:rPr>
              <w:t>[8] – Brushing + Injection + Scenario [9]</w:t>
            </w:r>
          </w:p>
        </w:tc>
        <w:tc>
          <w:tcPr>
            <w:tcW w:w="2126" w:type="dxa"/>
            <w:tcBorders>
              <w:top w:val="single" w:sz="6" w:space="0" w:color="000000"/>
              <w:left w:val="single" w:sz="6" w:space="0" w:color="000000"/>
              <w:bottom w:val="single" w:sz="6" w:space="0" w:color="000000"/>
              <w:right w:val="single" w:sz="6" w:space="0" w:color="000000"/>
            </w:tcBorders>
          </w:tcPr>
          <w:p w14:paraId="055886D7" w14:textId="77777777" w:rsidR="009932D0" w:rsidRPr="00540B49" w:rsidRDefault="009932D0" w:rsidP="00900208">
            <w:pPr>
              <w:keepNext/>
            </w:pPr>
            <w:r w:rsidRPr="00540B49">
              <w:rPr>
                <w:rFonts w:eastAsia="Verdana"/>
                <w:sz w:val="18"/>
              </w:rPr>
              <w:t xml:space="preserve">1/no PPE </w:t>
            </w:r>
          </w:p>
        </w:tc>
        <w:tc>
          <w:tcPr>
            <w:tcW w:w="1701" w:type="dxa"/>
            <w:tcBorders>
              <w:top w:val="single" w:sz="6" w:space="0" w:color="000000"/>
              <w:left w:val="single" w:sz="6" w:space="0" w:color="000000"/>
              <w:bottom w:val="single" w:sz="6" w:space="0" w:color="000000"/>
              <w:right w:val="single" w:sz="6" w:space="0" w:color="000000"/>
            </w:tcBorders>
          </w:tcPr>
          <w:p w14:paraId="30399C94" w14:textId="77777777" w:rsidR="009932D0" w:rsidRPr="00540B49" w:rsidRDefault="009932D0" w:rsidP="00900208">
            <w:pPr>
              <w:keepNext/>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2D38B5A1" w14:textId="77777777" w:rsidR="009932D0" w:rsidRPr="00856123" w:rsidRDefault="009932D0" w:rsidP="00900208">
            <w:pPr>
              <w:keepNext/>
              <w:ind w:left="2"/>
              <w:rPr>
                <w:rFonts w:eastAsia="Verdana"/>
                <w:sz w:val="18"/>
              </w:rPr>
            </w:pPr>
            <w:r>
              <w:rPr>
                <w:rFonts w:eastAsia="Verdana"/>
                <w:sz w:val="18"/>
              </w:rPr>
              <w:t>1.01x10</w:t>
            </w:r>
            <w:r w:rsidRPr="00856123">
              <w:rPr>
                <w:rFonts w:eastAsia="Verdana"/>
                <w:sz w:val="18"/>
                <w:vertAlign w:val="superscript"/>
              </w:rPr>
              <w:t>-</w:t>
            </w:r>
            <w:r>
              <w:rPr>
                <w:rFonts w:eastAsia="Verdana"/>
                <w:sz w:val="18"/>
                <w:vertAlign w:val="superscript"/>
              </w:rPr>
              <w:t>2</w:t>
            </w:r>
          </w:p>
        </w:tc>
        <w:tc>
          <w:tcPr>
            <w:tcW w:w="2126" w:type="dxa"/>
            <w:tcBorders>
              <w:top w:val="single" w:sz="6" w:space="0" w:color="000000"/>
              <w:left w:val="single" w:sz="6" w:space="0" w:color="000000"/>
              <w:bottom w:val="single" w:sz="6" w:space="0" w:color="000000"/>
              <w:right w:val="single" w:sz="6" w:space="0" w:color="000000"/>
            </w:tcBorders>
          </w:tcPr>
          <w:p w14:paraId="739CAF7C" w14:textId="28AEAF03" w:rsidR="009932D0" w:rsidRPr="00856123" w:rsidRDefault="009932D0" w:rsidP="00900208">
            <w:pPr>
              <w:keepNext/>
              <w:ind w:left="2"/>
              <w:rPr>
                <w:rFonts w:eastAsia="Verdana"/>
                <w:sz w:val="18"/>
              </w:rPr>
            </w:pPr>
            <w:r>
              <w:rPr>
                <w:rFonts w:eastAsia="Verdana"/>
                <w:sz w:val="18"/>
              </w:rPr>
              <w:t>5.08x10</w:t>
            </w:r>
            <w:r>
              <w:rPr>
                <w:rFonts w:eastAsia="Verdana"/>
                <w:sz w:val="18"/>
                <w:vertAlign w:val="superscript"/>
              </w:rPr>
              <w:t>-4</w:t>
            </w:r>
          </w:p>
        </w:tc>
        <w:tc>
          <w:tcPr>
            <w:tcW w:w="1701" w:type="dxa"/>
            <w:tcBorders>
              <w:top w:val="single" w:sz="6" w:space="0" w:color="000000"/>
              <w:left w:val="single" w:sz="6" w:space="0" w:color="000000"/>
              <w:bottom w:val="single" w:sz="6" w:space="0" w:color="000000"/>
              <w:right w:val="single" w:sz="6" w:space="0" w:color="000000"/>
            </w:tcBorders>
          </w:tcPr>
          <w:p w14:paraId="5D052B9F" w14:textId="152DC9F0" w:rsidR="009932D0" w:rsidRPr="00856123" w:rsidRDefault="009932D0" w:rsidP="00900208">
            <w:pPr>
              <w:keepNext/>
              <w:ind w:left="2"/>
              <w:rPr>
                <w:rFonts w:eastAsia="Verdana"/>
                <w:sz w:val="18"/>
              </w:rPr>
            </w:pPr>
            <w:r>
              <w:rPr>
                <w:rFonts w:eastAsia="Verdana"/>
                <w:sz w:val="18"/>
              </w:rPr>
              <w:t>1.06x10</w:t>
            </w:r>
            <w:r w:rsidRPr="00856123">
              <w:rPr>
                <w:rFonts w:eastAsia="Verdana"/>
                <w:sz w:val="18"/>
                <w:vertAlign w:val="superscript"/>
              </w:rPr>
              <w:t>-</w:t>
            </w:r>
            <w:r>
              <w:rPr>
                <w:rFonts w:eastAsia="Verdana"/>
                <w:sz w:val="18"/>
                <w:vertAlign w:val="superscript"/>
              </w:rPr>
              <w:t>2</w:t>
            </w:r>
          </w:p>
        </w:tc>
        <w:tc>
          <w:tcPr>
            <w:tcW w:w="1984" w:type="dxa"/>
            <w:gridSpan w:val="2"/>
            <w:tcBorders>
              <w:top w:val="single" w:sz="6" w:space="0" w:color="000000"/>
              <w:left w:val="single" w:sz="6" w:space="0" w:color="000000"/>
              <w:bottom w:val="single" w:sz="6" w:space="0" w:color="000000"/>
              <w:right w:val="single" w:sz="6" w:space="0" w:color="000000"/>
            </w:tcBorders>
          </w:tcPr>
          <w:p w14:paraId="2A674B1B" w14:textId="40E02985" w:rsidR="009932D0" w:rsidRPr="00856123" w:rsidRDefault="009932D0" w:rsidP="00900208">
            <w:pPr>
              <w:keepNext/>
              <w:ind w:left="2"/>
              <w:rPr>
                <w:rFonts w:eastAsia="Verdana"/>
                <w:sz w:val="18"/>
              </w:rPr>
            </w:pPr>
            <w:r>
              <w:rPr>
                <w:rFonts w:eastAsia="Verdana"/>
                <w:sz w:val="18"/>
              </w:rPr>
              <w:t>10%</w:t>
            </w:r>
          </w:p>
        </w:tc>
      </w:tr>
      <w:tr w:rsidR="009932D0" w:rsidRPr="00540B49" w14:paraId="5629DD83" w14:textId="77777777" w:rsidTr="00900208">
        <w:trPr>
          <w:trHeight w:val="30"/>
        </w:trPr>
        <w:tc>
          <w:tcPr>
            <w:tcW w:w="2043" w:type="dxa"/>
            <w:tcBorders>
              <w:top w:val="single" w:sz="6" w:space="0" w:color="000000"/>
              <w:left w:val="single" w:sz="6" w:space="0" w:color="000000"/>
              <w:bottom w:val="single" w:sz="6" w:space="0" w:color="000000"/>
              <w:right w:val="single" w:sz="6" w:space="0" w:color="000000"/>
            </w:tcBorders>
          </w:tcPr>
          <w:p w14:paraId="6FE31DF9" w14:textId="06390922" w:rsidR="009932D0" w:rsidRDefault="009932D0" w:rsidP="00900208">
            <w:pPr>
              <w:keepNext/>
              <w:ind w:left="1"/>
              <w:rPr>
                <w:rFonts w:eastAsia="Verdana"/>
                <w:sz w:val="18"/>
              </w:rPr>
            </w:pPr>
            <w:r>
              <w:rPr>
                <w:rFonts w:eastAsia="Verdana"/>
                <w:sz w:val="18"/>
              </w:rPr>
              <w:t>Scenario [7] + Scenario [8] – Spraying + Injection + Scenario [9]</w:t>
            </w:r>
          </w:p>
        </w:tc>
        <w:tc>
          <w:tcPr>
            <w:tcW w:w="2126" w:type="dxa"/>
            <w:tcBorders>
              <w:top w:val="single" w:sz="6" w:space="0" w:color="000000"/>
              <w:left w:val="single" w:sz="6" w:space="0" w:color="000000"/>
              <w:bottom w:val="single" w:sz="6" w:space="0" w:color="000000"/>
              <w:right w:val="single" w:sz="6" w:space="0" w:color="000000"/>
            </w:tcBorders>
          </w:tcPr>
          <w:p w14:paraId="7701C68D" w14:textId="1F7CC189" w:rsidR="009932D0" w:rsidRDefault="009932D0">
            <w:pPr>
              <w:keepNext/>
              <w:rPr>
                <w:rFonts w:eastAsia="Verdana"/>
                <w:sz w:val="18"/>
              </w:rPr>
            </w:pPr>
            <w:r>
              <w:rPr>
                <w:rFonts w:eastAsia="Verdana"/>
                <w:sz w:val="18"/>
              </w:rPr>
              <w:t>1/no PPE</w:t>
            </w:r>
          </w:p>
        </w:tc>
        <w:tc>
          <w:tcPr>
            <w:tcW w:w="1701" w:type="dxa"/>
            <w:tcBorders>
              <w:top w:val="single" w:sz="6" w:space="0" w:color="000000"/>
              <w:left w:val="single" w:sz="6" w:space="0" w:color="000000"/>
              <w:bottom w:val="single" w:sz="6" w:space="0" w:color="000000"/>
              <w:right w:val="single" w:sz="6" w:space="0" w:color="000000"/>
            </w:tcBorders>
          </w:tcPr>
          <w:p w14:paraId="1A2AFB0C" w14:textId="77777777" w:rsidR="009932D0" w:rsidRPr="00540B49" w:rsidRDefault="009932D0" w:rsidP="00900208">
            <w:pPr>
              <w:keepNext/>
              <w:rPr>
                <w:rFonts w:eastAsia="Verdana"/>
                <w:sz w:val="18"/>
              </w:rPr>
            </w:pPr>
            <w:r>
              <w:rPr>
                <w:rFonts w:eastAsia="Verdana"/>
                <w:sz w:val="18"/>
              </w:rPr>
              <w:t>nr</w:t>
            </w:r>
          </w:p>
        </w:tc>
        <w:tc>
          <w:tcPr>
            <w:tcW w:w="1985" w:type="dxa"/>
            <w:tcBorders>
              <w:top w:val="single" w:sz="6" w:space="0" w:color="000000"/>
              <w:left w:val="single" w:sz="6" w:space="0" w:color="000000"/>
              <w:bottom w:val="single" w:sz="6" w:space="0" w:color="000000"/>
              <w:right w:val="single" w:sz="6" w:space="0" w:color="000000"/>
            </w:tcBorders>
          </w:tcPr>
          <w:p w14:paraId="7DEDBD85" w14:textId="71A2F97A" w:rsidR="009932D0" w:rsidRPr="00540B49" w:rsidRDefault="009932D0" w:rsidP="00900208">
            <w:pPr>
              <w:keepNext/>
              <w:ind w:left="2"/>
              <w:rPr>
                <w:rFonts w:eastAsia="Verdana"/>
                <w:sz w:val="18"/>
              </w:rPr>
            </w:pPr>
            <w:r>
              <w:rPr>
                <w:rFonts w:eastAsia="Verdana"/>
                <w:sz w:val="18"/>
              </w:rPr>
              <w:t>4.02x10</w:t>
            </w:r>
            <w:r w:rsidRPr="00A249CC">
              <w:rPr>
                <w:rFonts w:eastAsia="Verdana"/>
                <w:sz w:val="18"/>
                <w:vertAlign w:val="superscript"/>
              </w:rPr>
              <w:t>-</w:t>
            </w:r>
            <w:r>
              <w:rPr>
                <w:rFonts w:eastAsia="Verdana"/>
                <w:sz w:val="18"/>
                <w:vertAlign w:val="superscript"/>
              </w:rPr>
              <w:t>2</w:t>
            </w:r>
          </w:p>
        </w:tc>
        <w:tc>
          <w:tcPr>
            <w:tcW w:w="2126" w:type="dxa"/>
            <w:tcBorders>
              <w:top w:val="single" w:sz="6" w:space="0" w:color="000000"/>
              <w:left w:val="single" w:sz="6" w:space="0" w:color="000000"/>
              <w:bottom w:val="single" w:sz="6" w:space="0" w:color="000000"/>
              <w:right w:val="single" w:sz="6" w:space="0" w:color="000000"/>
            </w:tcBorders>
          </w:tcPr>
          <w:p w14:paraId="248C8011" w14:textId="29D6EC79" w:rsidR="009932D0" w:rsidRPr="00540B49" w:rsidRDefault="009932D0" w:rsidP="00900208">
            <w:pPr>
              <w:keepNext/>
              <w:ind w:left="2"/>
              <w:rPr>
                <w:rFonts w:eastAsia="Verdana"/>
                <w:sz w:val="18"/>
              </w:rPr>
            </w:pPr>
            <w:r>
              <w:rPr>
                <w:rFonts w:eastAsia="Verdana"/>
                <w:sz w:val="18"/>
              </w:rPr>
              <w:t>3.18x10</w:t>
            </w:r>
            <w:r w:rsidRPr="00B4030E">
              <w:rPr>
                <w:rFonts w:eastAsia="Verdana"/>
                <w:sz w:val="18"/>
                <w:vertAlign w:val="superscript"/>
              </w:rPr>
              <w:t>-3</w:t>
            </w:r>
          </w:p>
        </w:tc>
        <w:tc>
          <w:tcPr>
            <w:tcW w:w="1701" w:type="dxa"/>
            <w:tcBorders>
              <w:top w:val="single" w:sz="6" w:space="0" w:color="000000"/>
              <w:left w:val="single" w:sz="6" w:space="0" w:color="000000"/>
              <w:bottom w:val="single" w:sz="6" w:space="0" w:color="000000"/>
              <w:right w:val="single" w:sz="6" w:space="0" w:color="000000"/>
            </w:tcBorders>
          </w:tcPr>
          <w:p w14:paraId="3D19E39E" w14:textId="5847914F" w:rsidR="009932D0" w:rsidRPr="00540B49" w:rsidRDefault="009932D0" w:rsidP="00900208">
            <w:pPr>
              <w:keepNext/>
              <w:ind w:left="2"/>
              <w:rPr>
                <w:rFonts w:eastAsia="Verdana"/>
                <w:sz w:val="18"/>
              </w:rPr>
            </w:pPr>
            <w:r>
              <w:rPr>
                <w:rFonts w:eastAsia="Verdana"/>
                <w:sz w:val="18"/>
              </w:rPr>
              <w:t>4.32x10</w:t>
            </w:r>
            <w:r w:rsidRPr="00A249CC">
              <w:rPr>
                <w:rFonts w:eastAsia="Verdana"/>
                <w:sz w:val="18"/>
                <w:vertAlign w:val="superscript"/>
              </w:rPr>
              <w:t>-2</w:t>
            </w:r>
          </w:p>
        </w:tc>
        <w:tc>
          <w:tcPr>
            <w:tcW w:w="1984" w:type="dxa"/>
            <w:gridSpan w:val="2"/>
            <w:tcBorders>
              <w:top w:val="single" w:sz="6" w:space="0" w:color="000000"/>
              <w:left w:val="single" w:sz="6" w:space="0" w:color="000000"/>
              <w:bottom w:val="single" w:sz="6" w:space="0" w:color="000000"/>
              <w:right w:val="single" w:sz="6" w:space="0" w:color="000000"/>
            </w:tcBorders>
          </w:tcPr>
          <w:p w14:paraId="253DFD44" w14:textId="42D8A8B3" w:rsidR="009932D0" w:rsidRPr="00540B49" w:rsidRDefault="009932D0" w:rsidP="00900208">
            <w:pPr>
              <w:keepNext/>
              <w:ind w:left="2"/>
              <w:rPr>
                <w:rFonts w:eastAsia="Verdana"/>
                <w:sz w:val="18"/>
              </w:rPr>
            </w:pPr>
            <w:r>
              <w:rPr>
                <w:rFonts w:eastAsia="Verdana"/>
                <w:sz w:val="18"/>
              </w:rPr>
              <w:t>49%</w:t>
            </w:r>
          </w:p>
        </w:tc>
      </w:tr>
    </w:tbl>
    <w:p w14:paraId="1F23D331" w14:textId="77777777" w:rsidR="009932D0" w:rsidRPr="00540B49" w:rsidRDefault="009932D0" w:rsidP="009932D0">
      <w:pPr>
        <w:spacing w:after="4" w:line="249" w:lineRule="auto"/>
        <w:ind w:left="-3" w:hanging="10"/>
        <w:jc w:val="both"/>
        <w:rPr>
          <w:rFonts w:eastAsia="Verdana"/>
          <w:i/>
        </w:rPr>
      </w:pPr>
    </w:p>
    <w:p w14:paraId="79E5AF51" w14:textId="79C51FCE" w:rsidR="009932D0" w:rsidRDefault="009932D0">
      <w:pPr>
        <w:spacing w:line="260" w:lineRule="atLeast"/>
        <w:rPr>
          <w:rFonts w:ascii="Times New Roman" w:eastAsia="Calibri" w:hAnsi="Times New Roman" w:cs="Times New Roman"/>
          <w:i/>
          <w:iCs/>
          <w:lang w:eastAsia="en-US"/>
        </w:rPr>
      </w:pPr>
    </w:p>
    <w:p w14:paraId="3A06D009" w14:textId="77777777" w:rsidR="003703F1" w:rsidRDefault="003703F1">
      <w:pPr>
        <w:spacing w:line="260" w:lineRule="atLeast"/>
        <w:rPr>
          <w:rFonts w:ascii="Times New Roman" w:eastAsia="Calibri" w:hAnsi="Times New Roman" w:cs="Times New Roman"/>
          <w:i/>
          <w:iCs/>
          <w:lang w:eastAsia="en-US"/>
        </w:rPr>
        <w:sectPr w:rsidR="003703F1" w:rsidSect="00520BAD">
          <w:pgSz w:w="16838" w:h="11906" w:orient="landscape"/>
          <w:pgMar w:top="1446" w:right="1474" w:bottom="1247" w:left="2013" w:header="851" w:footer="851" w:gutter="0"/>
          <w:cols w:space="720"/>
          <w:docGrid w:linePitch="272"/>
        </w:sectPr>
      </w:pPr>
    </w:p>
    <w:p w14:paraId="1A6222B7" w14:textId="5F617D0A" w:rsidR="003703F1" w:rsidRDefault="003703F1">
      <w:pPr>
        <w:spacing w:line="260" w:lineRule="atLeast"/>
        <w:rPr>
          <w:rFonts w:ascii="Times New Roman" w:eastAsia="Calibri" w:hAnsi="Times New Roman" w:cs="Times New Roman"/>
          <w:i/>
          <w:iCs/>
          <w:lang w:eastAsia="en-US"/>
        </w:rPr>
      </w:pPr>
    </w:p>
    <w:p w14:paraId="60B104B5" w14:textId="77777777" w:rsidR="00864AB9" w:rsidRPr="00242452" w:rsidRDefault="00864AB9" w:rsidP="00864AB9">
      <w:pPr>
        <w:jc w:val="both"/>
        <w:rPr>
          <w:rFonts w:eastAsia="Verdana"/>
          <w:lang w:val="en-US" w:eastAsia="en-US"/>
        </w:rPr>
      </w:pPr>
      <w:r w:rsidRPr="00242452">
        <w:rPr>
          <w:rFonts w:eastAsia="Calibri"/>
          <w:b/>
          <w:i/>
          <w:sz w:val="22"/>
          <w:szCs w:val="22"/>
          <w:lang w:val="en-US" w:eastAsia="en-US"/>
        </w:rPr>
        <w:t xml:space="preserve">Risk characterisation from combined exposure to several active substances or substances of concern within a biocidal product </w:t>
      </w:r>
    </w:p>
    <w:p w14:paraId="020E8041" w14:textId="77777777" w:rsidR="00864AB9" w:rsidRPr="00242452" w:rsidRDefault="00864AB9" w:rsidP="00864AB9">
      <w:pPr>
        <w:spacing w:line="260" w:lineRule="atLeast"/>
        <w:rPr>
          <w:rFonts w:ascii="Times New Roman" w:eastAsia="Calibri" w:hAnsi="Times New Roman" w:cs="Times New Roman"/>
          <w:i/>
          <w:iCs/>
          <w:lang w:val="en-US" w:eastAsia="en-US"/>
        </w:rPr>
      </w:pPr>
    </w:p>
    <w:p w14:paraId="015AF1B1" w14:textId="77777777" w:rsidR="00864AB9" w:rsidRPr="00242452" w:rsidRDefault="00864AB9" w:rsidP="00864AB9">
      <w:pPr>
        <w:spacing w:line="260" w:lineRule="atLeast"/>
        <w:jc w:val="both"/>
        <w:rPr>
          <w:iCs/>
          <w:lang w:val="en-US" w:eastAsia="en-US"/>
        </w:rPr>
      </w:pPr>
      <w:r w:rsidRPr="00E07DBE">
        <w:rPr>
          <w:iCs/>
          <w:lang w:val="en-US" w:eastAsia="en-US"/>
        </w:rPr>
        <w:t>The pr</w:t>
      </w:r>
      <w:r w:rsidRPr="00242452">
        <w:rPr>
          <w:iCs/>
          <w:lang w:val="en-US" w:eastAsia="en-US"/>
        </w:rPr>
        <w:t xml:space="preserve">oduct </w:t>
      </w:r>
      <w:r>
        <w:rPr>
          <w:iCs/>
          <w:lang w:val="en-US" w:eastAsia="en-US"/>
        </w:rPr>
        <w:t>18V33CP-PE</w:t>
      </w:r>
      <w:r w:rsidRPr="00242452">
        <w:rPr>
          <w:iCs/>
          <w:lang w:val="en-US" w:eastAsia="en-US"/>
        </w:rPr>
        <w:t xml:space="preserve"> contains tw</w:t>
      </w:r>
      <w:r>
        <w:rPr>
          <w:iCs/>
          <w:lang w:val="en-US" w:eastAsia="en-US"/>
        </w:rPr>
        <w:t>o active substances: Penflufen</w:t>
      </w:r>
      <w:r w:rsidRPr="00242452">
        <w:rPr>
          <w:iCs/>
          <w:lang w:val="en-US" w:eastAsia="en-US"/>
        </w:rPr>
        <w:t xml:space="preserve"> and </w:t>
      </w:r>
      <w:r>
        <w:rPr>
          <w:iCs/>
          <w:lang w:val="en-US" w:eastAsia="en-US"/>
        </w:rPr>
        <w:t>Cypermethrin</w:t>
      </w:r>
      <w:r w:rsidRPr="00242452">
        <w:rPr>
          <w:iCs/>
          <w:lang w:val="en-US" w:eastAsia="en-US"/>
        </w:rPr>
        <w:t>.</w:t>
      </w:r>
    </w:p>
    <w:p w14:paraId="18F6CFFF" w14:textId="77777777" w:rsidR="00864AB9" w:rsidRPr="00242452" w:rsidRDefault="00864AB9" w:rsidP="00864AB9">
      <w:pPr>
        <w:spacing w:line="260" w:lineRule="atLeast"/>
        <w:jc w:val="both"/>
        <w:rPr>
          <w:iCs/>
          <w:lang w:val="en-US" w:eastAsia="en-US"/>
        </w:rPr>
      </w:pPr>
      <w:r w:rsidRPr="00242452">
        <w:rPr>
          <w:iCs/>
          <w:lang w:val="en-US" w:eastAsia="en-US"/>
        </w:rPr>
        <w:t xml:space="preserve">For both substances, systemic effects have been observed, therefore a combined exposure to both substances is performed according the </w:t>
      </w:r>
      <w:r w:rsidRPr="00E07DBE">
        <w:rPr>
          <w:i/>
          <w:iCs/>
          <w:lang w:val="en-US" w:eastAsia="en-US"/>
        </w:rPr>
        <w:t>Guidance for Human Health Risk Assessment and Evaluation, Volume III, Part B &amp; C (2017)</w:t>
      </w:r>
      <w:r w:rsidRPr="00242452">
        <w:rPr>
          <w:iCs/>
          <w:lang w:val="en-US" w:eastAsia="en-US"/>
        </w:rPr>
        <w:t>, as follow:</w:t>
      </w:r>
    </w:p>
    <w:p w14:paraId="4F96390E" w14:textId="77777777" w:rsidR="00864AB9" w:rsidRPr="00242452" w:rsidRDefault="00864AB9" w:rsidP="00864AB9">
      <w:pPr>
        <w:spacing w:line="260" w:lineRule="atLeast"/>
        <w:jc w:val="both"/>
        <w:rPr>
          <w:iCs/>
          <w:lang w:val="en-US" w:eastAsia="en-US"/>
        </w:rPr>
      </w:pPr>
    </w:p>
    <w:p w14:paraId="5117A97B" w14:textId="77777777" w:rsidR="00864AB9" w:rsidRPr="00242452" w:rsidRDefault="00864AB9" w:rsidP="00864AB9">
      <w:pPr>
        <w:pStyle w:val="Paragraphedeliste"/>
        <w:numPr>
          <w:ilvl w:val="0"/>
          <w:numId w:val="50"/>
        </w:numPr>
        <w:spacing w:line="260" w:lineRule="atLeast"/>
        <w:jc w:val="both"/>
        <w:rPr>
          <w:iCs/>
          <w:lang w:val="en-US" w:eastAsia="en-US"/>
        </w:rPr>
      </w:pPr>
      <w:r w:rsidRPr="00242452">
        <w:rPr>
          <w:iCs/>
          <w:lang w:val="en-US" w:eastAsia="en-US"/>
        </w:rPr>
        <w:t>Tier 1: risk assessment of substance by substance;</w:t>
      </w:r>
    </w:p>
    <w:p w14:paraId="13CDA61C" w14:textId="77777777" w:rsidR="00864AB9" w:rsidRPr="00242452" w:rsidRDefault="00864AB9" w:rsidP="00864AB9">
      <w:pPr>
        <w:pStyle w:val="Paragraphedeliste"/>
        <w:numPr>
          <w:ilvl w:val="0"/>
          <w:numId w:val="50"/>
        </w:numPr>
        <w:spacing w:line="260" w:lineRule="atLeast"/>
        <w:jc w:val="both"/>
        <w:rPr>
          <w:iCs/>
          <w:lang w:val="en-US" w:eastAsia="en-US"/>
        </w:rPr>
      </w:pPr>
      <w:r w:rsidRPr="00242452">
        <w:rPr>
          <w:iCs/>
          <w:lang w:val="en-US" w:eastAsia="en-US"/>
        </w:rPr>
        <w:t>Tier 2: assessment of combined exposure by concentration addition;</w:t>
      </w:r>
    </w:p>
    <w:p w14:paraId="536A2C27" w14:textId="77777777" w:rsidR="00864AB9" w:rsidRPr="00242452" w:rsidRDefault="00864AB9" w:rsidP="00864AB9">
      <w:pPr>
        <w:pStyle w:val="Paragraphedeliste"/>
        <w:numPr>
          <w:ilvl w:val="0"/>
          <w:numId w:val="50"/>
        </w:numPr>
        <w:spacing w:line="260" w:lineRule="atLeast"/>
        <w:jc w:val="both"/>
        <w:rPr>
          <w:iCs/>
          <w:lang w:val="en-US" w:eastAsia="en-US"/>
        </w:rPr>
      </w:pPr>
      <w:r w:rsidRPr="00242452">
        <w:rPr>
          <w:iCs/>
          <w:lang w:val="en-US" w:eastAsia="en-US"/>
        </w:rPr>
        <w:t>Tier 3: confirmation of concentration addition</w:t>
      </w:r>
      <w:r>
        <w:rPr>
          <w:iCs/>
          <w:lang w:val="en-US" w:eastAsia="en-US"/>
        </w:rPr>
        <w:t>, considering common target organs</w:t>
      </w:r>
      <w:r w:rsidRPr="00242452">
        <w:rPr>
          <w:iCs/>
          <w:lang w:val="en-US" w:eastAsia="en-US"/>
        </w:rPr>
        <w:t>.</w:t>
      </w:r>
    </w:p>
    <w:p w14:paraId="2B2CC5E9" w14:textId="77777777" w:rsidR="00864AB9" w:rsidRDefault="00864AB9" w:rsidP="00864AB9">
      <w:pPr>
        <w:spacing w:line="260" w:lineRule="atLeast"/>
        <w:jc w:val="both"/>
        <w:rPr>
          <w:iCs/>
          <w:lang w:val="en-US" w:eastAsia="en-US"/>
        </w:rPr>
      </w:pPr>
    </w:p>
    <w:p w14:paraId="6FB14B24" w14:textId="77777777" w:rsidR="00864AB9" w:rsidRDefault="00864AB9" w:rsidP="007D2194">
      <w:pPr>
        <w:pStyle w:val="BfRBBStandard"/>
        <w:spacing w:after="240"/>
        <w:rPr>
          <w:rFonts w:ascii="Verdana" w:hAnsi="Verdana"/>
          <w:sz w:val="20"/>
          <w:szCs w:val="20"/>
          <w:lang w:val="en-GB" w:eastAsia="sv-SE"/>
        </w:rPr>
      </w:pPr>
      <w:r>
        <w:rPr>
          <w:rFonts w:ascii="Verdana" w:hAnsi="Verdana"/>
          <w:sz w:val="20"/>
          <w:szCs w:val="20"/>
          <w:lang w:val="en-GB" w:eastAsia="sv-SE"/>
        </w:rPr>
        <w:t>The first step (Tier 1) of this approach is to verify acceptability for each substance used in the product. This step corresponds to the comparison of the exposure values to the AEL of each substance and leading to the calculation of Hazard Quotients (HQ).</w:t>
      </w:r>
    </w:p>
    <w:p w14:paraId="7F9C9990" w14:textId="77777777" w:rsidR="00864AB9" w:rsidRDefault="00864AB9" w:rsidP="007D2194">
      <w:pPr>
        <w:pStyle w:val="BfRBBStandard"/>
        <w:spacing w:after="240"/>
        <w:jc w:val="center"/>
        <w:rPr>
          <w:rFonts w:ascii="Verdana" w:hAnsi="Verdana"/>
          <w:b/>
          <w:bCs/>
          <w:sz w:val="20"/>
          <w:szCs w:val="20"/>
        </w:rPr>
      </w:pPr>
      <w:r>
        <w:rPr>
          <w:rFonts w:ascii="Verdana" w:hAnsi="Verdana"/>
          <w:b/>
          <w:bCs/>
          <w:sz w:val="20"/>
          <w:szCs w:val="20"/>
        </w:rPr>
        <w:t>HQ= Internal Exposure / AEL</w:t>
      </w:r>
    </w:p>
    <w:p w14:paraId="35BC2253" w14:textId="77777777" w:rsidR="00864AB9" w:rsidRDefault="00864AB9" w:rsidP="00864AB9">
      <w:pPr>
        <w:autoSpaceDE w:val="0"/>
        <w:autoSpaceDN w:val="0"/>
        <w:jc w:val="both"/>
        <w:rPr>
          <w:lang w:val="en-US" w:eastAsia="fr-FR"/>
        </w:rPr>
      </w:pPr>
      <w:r>
        <w:rPr>
          <w:b/>
          <w:bCs/>
          <w:lang w:val="en-US" w:eastAsia="fr-FR"/>
        </w:rPr>
        <w:t>If HQ &lt;1</w:t>
      </w:r>
      <w:r>
        <w:rPr>
          <w:lang w:val="en-US" w:eastAsia="fr-FR"/>
        </w:rPr>
        <w:t>: the risk from the individual components is considered acceptable and the default additivity must be assessed (as outline in Tier 2 below).</w:t>
      </w:r>
    </w:p>
    <w:p w14:paraId="0D7D8B1E" w14:textId="77777777" w:rsidR="00864AB9" w:rsidRDefault="00864AB9" w:rsidP="00864AB9">
      <w:pPr>
        <w:autoSpaceDE w:val="0"/>
        <w:autoSpaceDN w:val="0"/>
        <w:jc w:val="both"/>
      </w:pPr>
      <w:r>
        <w:rPr>
          <w:b/>
          <w:bCs/>
          <w:lang w:val="en-US" w:eastAsia="fr-FR"/>
        </w:rPr>
        <w:t>If HQ &gt;1</w:t>
      </w:r>
      <w:r>
        <w:rPr>
          <w:lang w:val="en-US" w:eastAsia="fr-FR"/>
        </w:rPr>
        <w:t>: the risk from the individual components is not considered acceptable.</w:t>
      </w:r>
    </w:p>
    <w:p w14:paraId="244EC3E2" w14:textId="77777777" w:rsidR="00864AB9" w:rsidRDefault="00864AB9" w:rsidP="00864AB9">
      <w:pPr>
        <w:pStyle w:val="BfRBBStandard"/>
        <w:rPr>
          <w:rFonts w:ascii="Verdana" w:hAnsi="Verdana"/>
          <w:b/>
          <w:bCs/>
          <w:sz w:val="20"/>
          <w:szCs w:val="20"/>
          <w:lang w:eastAsia="sv-SE"/>
        </w:rPr>
      </w:pPr>
    </w:p>
    <w:p w14:paraId="7CBD819A" w14:textId="77777777" w:rsidR="00864AB9" w:rsidRDefault="00864AB9" w:rsidP="00864AB9">
      <w:pPr>
        <w:jc w:val="both"/>
        <w:rPr>
          <w:b/>
          <w:bCs/>
          <w:i/>
          <w:iCs/>
          <w:lang w:eastAsia="en-US"/>
        </w:rPr>
      </w:pPr>
    </w:p>
    <w:p w14:paraId="0D21DC3F" w14:textId="77777777" w:rsidR="00864AB9" w:rsidRDefault="00864AB9" w:rsidP="009F71C2">
      <w:pPr>
        <w:pStyle w:val="BfRBBStandard"/>
        <w:spacing w:after="240"/>
        <w:rPr>
          <w:rFonts w:ascii="Verdana" w:hAnsi="Verdana"/>
          <w:sz w:val="20"/>
          <w:szCs w:val="20"/>
          <w:lang w:val="en-GB" w:eastAsia="sv-SE"/>
        </w:rPr>
      </w:pPr>
      <w:r>
        <w:rPr>
          <w:rFonts w:ascii="Verdana" w:hAnsi="Verdana"/>
          <w:sz w:val="20"/>
          <w:szCs w:val="20"/>
          <w:lang w:val="en-GB" w:eastAsia="sv-SE"/>
        </w:rPr>
        <w:t xml:space="preserve">In a second step (Tier 2), additive effects were considered by summing up the HQ of each active substance, leading to the calculation of a HI (Hazard Index). This assessment is presented only for scenario for which HQ &lt; 1. </w:t>
      </w:r>
    </w:p>
    <w:p w14:paraId="670B148E" w14:textId="77777777" w:rsidR="00864AB9" w:rsidRDefault="00864AB9" w:rsidP="009F71C2">
      <w:pPr>
        <w:pStyle w:val="BfRBBStandard"/>
        <w:spacing w:after="240"/>
        <w:jc w:val="center"/>
        <w:rPr>
          <w:rFonts w:ascii="Verdana" w:hAnsi="Verdana"/>
          <w:sz w:val="20"/>
          <w:szCs w:val="20"/>
          <w:lang w:val="en-GB" w:eastAsia="sv-SE"/>
        </w:rPr>
      </w:pPr>
      <w:r>
        <w:rPr>
          <w:rFonts w:ascii="Verdana" w:hAnsi="Verdana"/>
          <w:b/>
          <w:bCs/>
          <w:sz w:val="20"/>
          <w:szCs w:val="20"/>
          <w:lang w:eastAsia="en-US"/>
        </w:rPr>
        <w:t>HI=</w:t>
      </w:r>
      <w:r>
        <w:rPr>
          <w:rFonts w:ascii="Verdana-Bold" w:hAnsi="Verdana-Bold"/>
          <w:b/>
          <w:bCs/>
          <w:sz w:val="20"/>
          <w:szCs w:val="20"/>
        </w:rPr>
        <w:t>Σ</w:t>
      </w:r>
      <w:r>
        <w:rPr>
          <w:rFonts w:ascii="Verdana" w:hAnsi="Verdana"/>
          <w:b/>
          <w:bCs/>
          <w:sz w:val="20"/>
          <w:szCs w:val="20"/>
        </w:rPr>
        <w:t xml:space="preserve"> HQa.s.</w:t>
      </w:r>
    </w:p>
    <w:p w14:paraId="2F208A37" w14:textId="77777777" w:rsidR="00864AB9" w:rsidRDefault="00864AB9" w:rsidP="00864AB9">
      <w:pPr>
        <w:pStyle w:val="BfRBBStandard"/>
        <w:rPr>
          <w:rFonts w:ascii="Verdana" w:hAnsi="Verdana"/>
          <w:sz w:val="20"/>
          <w:szCs w:val="20"/>
          <w:lang w:val="en-GB" w:eastAsia="sv-SE"/>
        </w:rPr>
      </w:pPr>
      <w:r>
        <w:rPr>
          <w:rFonts w:ascii="Verdana" w:hAnsi="Verdana"/>
          <w:b/>
          <w:bCs/>
          <w:sz w:val="20"/>
          <w:szCs w:val="20"/>
          <w:lang w:val="en-GB" w:eastAsia="sv-SE"/>
        </w:rPr>
        <w:t>If HI ≤ 1</w:t>
      </w:r>
      <w:r>
        <w:rPr>
          <w:rFonts w:ascii="Verdana" w:hAnsi="Verdana"/>
          <w:sz w:val="20"/>
          <w:szCs w:val="20"/>
          <w:lang w:val="en-GB" w:eastAsia="sv-SE"/>
        </w:rPr>
        <w:t xml:space="preserve"> the risk related to use of the mixture will be considered acceptable;</w:t>
      </w:r>
    </w:p>
    <w:p w14:paraId="0E6338C6" w14:textId="77777777" w:rsidR="00864AB9" w:rsidRDefault="00864AB9" w:rsidP="00864AB9">
      <w:pPr>
        <w:pStyle w:val="BfRBBStandard"/>
        <w:rPr>
          <w:rFonts w:ascii="Verdana" w:hAnsi="Verdana"/>
          <w:sz w:val="20"/>
          <w:szCs w:val="20"/>
          <w:lang w:val="en-GB" w:eastAsia="sv-SE"/>
        </w:rPr>
      </w:pPr>
      <w:r>
        <w:rPr>
          <w:rFonts w:ascii="Verdana" w:hAnsi="Verdana"/>
          <w:b/>
          <w:bCs/>
          <w:sz w:val="20"/>
          <w:szCs w:val="20"/>
          <w:lang w:val="en-GB" w:eastAsia="sv-SE"/>
        </w:rPr>
        <w:t>If HI &gt; 1</w:t>
      </w:r>
      <w:r>
        <w:rPr>
          <w:rFonts w:ascii="Verdana" w:hAnsi="Verdana"/>
          <w:sz w:val="20"/>
          <w:szCs w:val="20"/>
          <w:lang w:val="en-GB" w:eastAsia="sv-SE"/>
        </w:rPr>
        <w:t xml:space="preserve"> the risk related to use of the mixture will be considered unacceptable and a refinement </w:t>
      </w:r>
      <w:r>
        <w:rPr>
          <w:rFonts w:ascii="Verdana" w:hAnsi="Verdana"/>
          <w:sz w:val="20"/>
          <w:szCs w:val="20"/>
        </w:rPr>
        <w:t xml:space="preserve">considering common target organs </w:t>
      </w:r>
      <w:r>
        <w:rPr>
          <w:rFonts w:ascii="Verdana" w:hAnsi="Verdana"/>
          <w:sz w:val="20"/>
          <w:szCs w:val="20"/>
          <w:lang w:val="en-GB" w:eastAsia="sv-SE"/>
        </w:rPr>
        <w:t>(Tier 3) could be performed.</w:t>
      </w:r>
    </w:p>
    <w:p w14:paraId="0F85C0C6" w14:textId="77777777" w:rsidR="00864AB9" w:rsidRPr="00242452" w:rsidRDefault="00864AB9" w:rsidP="00864AB9">
      <w:pPr>
        <w:spacing w:line="260" w:lineRule="atLeast"/>
        <w:jc w:val="both"/>
        <w:rPr>
          <w:iCs/>
          <w:lang w:val="en-US" w:eastAsia="en-US"/>
        </w:rPr>
      </w:pPr>
    </w:p>
    <w:p w14:paraId="1941324A" w14:textId="77777777" w:rsidR="00864AB9" w:rsidRDefault="00864AB9" w:rsidP="00864AB9">
      <w:pPr>
        <w:spacing w:line="260" w:lineRule="atLeast"/>
        <w:jc w:val="both"/>
        <w:rPr>
          <w:iCs/>
          <w:lang w:val="en-US" w:eastAsia="en-US"/>
        </w:rPr>
      </w:pPr>
      <w:r w:rsidRPr="00242452">
        <w:rPr>
          <w:iCs/>
          <w:lang w:val="en-US" w:eastAsia="en-US"/>
        </w:rPr>
        <w:t>If a risk is considered acceptable in Tier 2, Tier 3 is not necessary.</w:t>
      </w:r>
    </w:p>
    <w:p w14:paraId="08E85F80" w14:textId="77777777" w:rsidR="00864AB9" w:rsidRDefault="00864AB9" w:rsidP="00864AB9">
      <w:pPr>
        <w:spacing w:line="260" w:lineRule="atLeast"/>
        <w:jc w:val="both"/>
        <w:rPr>
          <w:iCs/>
          <w:lang w:val="en-US" w:eastAsia="en-US"/>
        </w:rPr>
      </w:pPr>
    </w:p>
    <w:p w14:paraId="55A45816" w14:textId="77777777" w:rsidR="00864AB9" w:rsidRPr="00242452" w:rsidRDefault="00864AB9" w:rsidP="00864AB9">
      <w:pPr>
        <w:keepNext/>
        <w:spacing w:after="12" w:line="250" w:lineRule="auto"/>
        <w:rPr>
          <w:rFonts w:eastAsia="Verdana"/>
          <w:b/>
          <w:lang w:val="en-US"/>
        </w:rPr>
      </w:pPr>
      <w:r w:rsidRPr="00242452">
        <w:rPr>
          <w:rFonts w:eastAsia="Verdana"/>
          <w:b/>
          <w:lang w:val="en-US"/>
        </w:rPr>
        <w:t>Tier 1 and Tier 2</w:t>
      </w:r>
    </w:p>
    <w:p w14:paraId="1CD432BD" w14:textId="77777777" w:rsidR="00864AB9" w:rsidRPr="00242452" w:rsidRDefault="00864AB9" w:rsidP="00864AB9">
      <w:pPr>
        <w:keepNext/>
        <w:spacing w:after="12" w:line="250" w:lineRule="auto"/>
        <w:ind w:left="-5" w:hanging="10"/>
        <w:rPr>
          <w:rFonts w:eastAsia="Verdana"/>
          <w:b/>
          <w:lang w:val="en-US"/>
        </w:rPr>
      </w:pPr>
    </w:p>
    <w:tbl>
      <w:tblPr>
        <w:tblStyle w:val="TableGrid0"/>
        <w:tblW w:w="9321" w:type="dxa"/>
        <w:tblInd w:w="0" w:type="dxa"/>
        <w:tblCellMar>
          <w:top w:w="46" w:type="dxa"/>
          <w:left w:w="107" w:type="dxa"/>
          <w:right w:w="115" w:type="dxa"/>
        </w:tblCellMar>
        <w:tblLook w:val="04A0" w:firstRow="1" w:lastRow="0" w:firstColumn="1" w:lastColumn="0" w:noHBand="0" w:noVBand="1"/>
      </w:tblPr>
      <w:tblGrid>
        <w:gridCol w:w="2330"/>
        <w:gridCol w:w="2313"/>
        <w:gridCol w:w="2410"/>
        <w:gridCol w:w="2268"/>
      </w:tblGrid>
      <w:tr w:rsidR="00864AB9" w:rsidRPr="00242452" w14:paraId="16DCEA19" w14:textId="77777777" w:rsidTr="00900208">
        <w:trPr>
          <w:trHeight w:val="226"/>
        </w:trPr>
        <w:tc>
          <w:tcPr>
            <w:tcW w:w="2330" w:type="dxa"/>
            <w:tcBorders>
              <w:top w:val="single" w:sz="4" w:space="0" w:color="000000"/>
              <w:left w:val="single" w:sz="4" w:space="0" w:color="000000"/>
              <w:bottom w:val="single" w:sz="4" w:space="0" w:color="000000"/>
              <w:right w:val="single" w:sz="4" w:space="0" w:color="000000"/>
            </w:tcBorders>
            <w:shd w:val="clear" w:color="auto" w:fill="FFFFCC"/>
          </w:tcPr>
          <w:p w14:paraId="13AB41F9" w14:textId="77777777" w:rsidR="00864AB9" w:rsidRPr="001C0EFF" w:rsidRDefault="00864AB9" w:rsidP="00900208">
            <w:pPr>
              <w:keepNext/>
              <w:rPr>
                <w:rFonts w:eastAsia="Verdana"/>
                <w:b/>
                <w:sz w:val="18"/>
                <w:lang w:val="en-US"/>
              </w:rPr>
            </w:pPr>
            <w:r w:rsidRPr="001C0EFF">
              <w:rPr>
                <w:rFonts w:eastAsia="Verdana"/>
                <w:b/>
                <w:sz w:val="18"/>
                <w:lang w:val="en-US"/>
              </w:rPr>
              <w:t>Primary exposure</w:t>
            </w:r>
          </w:p>
        </w:tc>
        <w:tc>
          <w:tcPr>
            <w:tcW w:w="2313" w:type="dxa"/>
            <w:tcBorders>
              <w:top w:val="single" w:sz="4" w:space="0" w:color="000000"/>
              <w:left w:val="single" w:sz="4" w:space="0" w:color="000000"/>
              <w:bottom w:val="single" w:sz="4" w:space="0" w:color="000000"/>
              <w:right w:val="single" w:sz="4" w:space="0" w:color="000000"/>
            </w:tcBorders>
            <w:shd w:val="clear" w:color="auto" w:fill="FFFFCC"/>
          </w:tcPr>
          <w:p w14:paraId="2C0EA19C" w14:textId="77777777" w:rsidR="00864AB9" w:rsidRPr="00242452" w:rsidRDefault="00864AB9" w:rsidP="00900208">
            <w:pPr>
              <w:keepNext/>
              <w:rPr>
                <w:lang w:val="en-US"/>
              </w:rPr>
            </w:pPr>
            <w:r>
              <w:rPr>
                <w:rFonts w:eastAsia="Verdana"/>
                <w:b/>
                <w:sz w:val="18"/>
                <w:lang w:val="en-US"/>
              </w:rPr>
              <w:t>Penflufen</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Pr>
          <w:p w14:paraId="485AA155" w14:textId="77777777" w:rsidR="00864AB9" w:rsidRPr="00242452" w:rsidRDefault="00864AB9" w:rsidP="00900208">
            <w:pPr>
              <w:keepNext/>
              <w:rPr>
                <w:lang w:val="en-US"/>
              </w:rPr>
            </w:pPr>
            <w:r>
              <w:rPr>
                <w:rFonts w:eastAsia="Verdana"/>
                <w:b/>
                <w:sz w:val="18"/>
                <w:lang w:val="en-US"/>
              </w:rPr>
              <w:t>Cypermethrin</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57EC148A" w14:textId="77777777" w:rsidR="00864AB9" w:rsidRPr="00242452" w:rsidRDefault="00864AB9" w:rsidP="00900208">
            <w:pPr>
              <w:keepNext/>
              <w:rPr>
                <w:lang w:val="en-US"/>
              </w:rPr>
            </w:pPr>
            <w:r w:rsidRPr="001C0EFF">
              <w:rPr>
                <w:rFonts w:eastAsia="Verdana"/>
                <w:b/>
                <w:sz w:val="18"/>
                <w:lang w:val="en-US"/>
              </w:rPr>
              <w:t xml:space="preserve">Conclusions  </w:t>
            </w:r>
          </w:p>
        </w:tc>
      </w:tr>
      <w:tr w:rsidR="00864AB9" w:rsidRPr="00622E2E" w14:paraId="0220D06E" w14:textId="77777777" w:rsidTr="00900208">
        <w:trPr>
          <w:trHeight w:val="226"/>
        </w:trPr>
        <w:tc>
          <w:tcPr>
            <w:tcW w:w="9321" w:type="dxa"/>
            <w:gridSpan w:val="4"/>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340D6D24" w14:textId="696DA8DB" w:rsidR="00864AB9" w:rsidRPr="002F4ACA" w:rsidRDefault="00864AB9" w:rsidP="00900208">
            <w:pPr>
              <w:keepNext/>
              <w:rPr>
                <w:rFonts w:eastAsia="Verdana"/>
                <w:b/>
                <w:sz w:val="18"/>
                <w:lang w:val="en-US"/>
              </w:rPr>
            </w:pPr>
            <w:r>
              <w:rPr>
                <w:rFonts w:eastAsia="Verdana"/>
                <w:b/>
                <w:sz w:val="18"/>
                <w:lang w:val="en-US"/>
              </w:rPr>
              <w:t xml:space="preserve">INJECTION + BRUSHING </w:t>
            </w:r>
            <w:r w:rsidR="009932D0">
              <w:rPr>
                <w:rFonts w:eastAsia="Verdana"/>
                <w:b/>
                <w:sz w:val="18"/>
                <w:lang w:val="en-US"/>
              </w:rPr>
              <w:t xml:space="preserve">+ SANDING </w:t>
            </w:r>
            <w:r>
              <w:rPr>
                <w:rFonts w:eastAsia="Verdana"/>
                <w:b/>
                <w:sz w:val="18"/>
                <w:lang w:val="en-US"/>
              </w:rPr>
              <w:t xml:space="preserve">- Scenarios </w:t>
            </w:r>
            <w:r w:rsidR="00C65513">
              <w:rPr>
                <w:rFonts w:eastAsia="Verdana"/>
                <w:b/>
                <w:sz w:val="18"/>
                <w:lang w:val="en-US"/>
              </w:rPr>
              <w:t>[</w:t>
            </w:r>
            <w:r w:rsidR="009932D0">
              <w:rPr>
                <w:rFonts w:eastAsia="Verdana"/>
                <w:b/>
                <w:sz w:val="18"/>
                <w:lang w:val="en-US"/>
              </w:rPr>
              <w:t>6</w:t>
            </w:r>
            <w:r>
              <w:rPr>
                <w:rFonts w:eastAsia="Verdana"/>
                <w:b/>
                <w:sz w:val="18"/>
                <w:lang w:val="en-US"/>
              </w:rPr>
              <w:t xml:space="preserve"> + </w:t>
            </w:r>
            <w:r w:rsidR="009932D0">
              <w:rPr>
                <w:rFonts w:eastAsia="Verdana"/>
                <w:b/>
                <w:sz w:val="18"/>
                <w:lang w:val="en-US"/>
              </w:rPr>
              <w:t>8 + 9</w:t>
            </w:r>
            <w:r w:rsidR="00C65513">
              <w:rPr>
                <w:rFonts w:eastAsia="Verdana"/>
                <w:b/>
                <w:sz w:val="18"/>
                <w:lang w:val="en-US"/>
              </w:rPr>
              <w:t>]</w:t>
            </w:r>
          </w:p>
        </w:tc>
      </w:tr>
      <w:tr w:rsidR="00864AB9" w:rsidRPr="00242452" w14:paraId="5CDA3652" w14:textId="77777777" w:rsidTr="00900208">
        <w:trPr>
          <w:trHeight w:val="230"/>
        </w:trPr>
        <w:tc>
          <w:tcPr>
            <w:tcW w:w="9321" w:type="dxa"/>
            <w:gridSpan w:val="4"/>
            <w:tcBorders>
              <w:top w:val="single" w:sz="4" w:space="0" w:color="auto"/>
              <w:left w:val="single" w:sz="4" w:space="0" w:color="000000"/>
              <w:bottom w:val="single" w:sz="4" w:space="0" w:color="auto"/>
              <w:right w:val="single" w:sz="4" w:space="0" w:color="000000"/>
            </w:tcBorders>
          </w:tcPr>
          <w:p w14:paraId="3FE8B0FA" w14:textId="77777777" w:rsidR="00864AB9" w:rsidRPr="00622E2E" w:rsidRDefault="00864AB9" w:rsidP="00900208">
            <w:pPr>
              <w:keepNext/>
              <w:rPr>
                <w:rFonts w:eastAsia="Verdana"/>
                <w:sz w:val="18"/>
                <w:lang w:val="en-US"/>
              </w:rPr>
            </w:pPr>
            <w:r>
              <w:rPr>
                <w:rFonts w:eastAsia="Verdana"/>
                <w:b/>
                <w:sz w:val="18"/>
                <w:lang w:val="en-US"/>
              </w:rPr>
              <w:t>Without PPE</w:t>
            </w:r>
          </w:p>
        </w:tc>
      </w:tr>
      <w:tr w:rsidR="00864AB9" w:rsidRPr="00242452" w14:paraId="5E072A80" w14:textId="77777777" w:rsidTr="00900208">
        <w:trPr>
          <w:trHeight w:val="230"/>
        </w:trPr>
        <w:tc>
          <w:tcPr>
            <w:tcW w:w="2330" w:type="dxa"/>
            <w:vMerge w:val="restart"/>
            <w:tcBorders>
              <w:top w:val="single" w:sz="4" w:space="0" w:color="auto"/>
              <w:left w:val="single" w:sz="4" w:space="0" w:color="000000"/>
              <w:right w:val="single" w:sz="4" w:space="0" w:color="000000"/>
            </w:tcBorders>
          </w:tcPr>
          <w:p w14:paraId="3A62CDEB" w14:textId="77777777" w:rsidR="00864AB9" w:rsidRDefault="00864AB9" w:rsidP="00900208">
            <w:pPr>
              <w:keepNext/>
              <w:rPr>
                <w:rFonts w:eastAsia="Verdana"/>
                <w:sz w:val="18"/>
                <w:lang w:val="en-US"/>
              </w:rPr>
            </w:pPr>
            <w:r>
              <w:rPr>
                <w:rFonts w:eastAsia="Verdana"/>
                <w:sz w:val="18"/>
                <w:lang w:val="en-US"/>
              </w:rPr>
              <w:t>Tier 1</w:t>
            </w:r>
          </w:p>
          <w:p w14:paraId="7B8279F3" w14:textId="77777777" w:rsidR="00864AB9" w:rsidRDefault="00864AB9" w:rsidP="00900208">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578D475A" w14:textId="099E23C4" w:rsidR="00864AB9" w:rsidRPr="00622E2E" w:rsidRDefault="009932D0" w:rsidP="00900208">
            <w:pPr>
              <w:keepNext/>
              <w:rPr>
                <w:rFonts w:eastAsia="Verdana"/>
                <w:sz w:val="18"/>
                <w:lang w:val="en-US"/>
              </w:rPr>
            </w:pPr>
            <w:r>
              <w:rPr>
                <w:rFonts w:eastAsia="Verdana"/>
                <w:sz w:val="18"/>
                <w:lang w:val="en-US"/>
              </w:rPr>
              <w:t>3</w:t>
            </w:r>
            <w:r w:rsidR="00864AB9">
              <w:rPr>
                <w:rFonts w:eastAsia="Verdana"/>
                <w:sz w:val="18"/>
                <w:lang w:val="en-US"/>
              </w:rPr>
              <w:t>% AEL</w:t>
            </w:r>
          </w:p>
        </w:tc>
        <w:tc>
          <w:tcPr>
            <w:tcW w:w="2410" w:type="dxa"/>
            <w:tcBorders>
              <w:top w:val="single" w:sz="4" w:space="0" w:color="auto"/>
              <w:left w:val="single" w:sz="4" w:space="0" w:color="000000"/>
              <w:bottom w:val="single" w:sz="4" w:space="0" w:color="auto"/>
              <w:right w:val="single" w:sz="4" w:space="0" w:color="000000"/>
            </w:tcBorders>
          </w:tcPr>
          <w:p w14:paraId="61F72D12" w14:textId="1FE3171F" w:rsidR="00864AB9" w:rsidRPr="00622E2E" w:rsidRDefault="009932D0" w:rsidP="00900208">
            <w:pPr>
              <w:keepNext/>
              <w:rPr>
                <w:rFonts w:eastAsia="Verdana"/>
                <w:sz w:val="18"/>
                <w:lang w:val="en-US"/>
              </w:rPr>
            </w:pPr>
            <w:r>
              <w:rPr>
                <w:rFonts w:eastAsia="Verdana"/>
                <w:sz w:val="18"/>
                <w:lang w:val="en-US"/>
              </w:rPr>
              <w:t>12</w:t>
            </w:r>
            <w:r w:rsidR="00864AB9">
              <w:rPr>
                <w:rFonts w:eastAsia="Verdana"/>
                <w:sz w:val="18"/>
                <w:lang w:val="en-US"/>
              </w:rPr>
              <w:t>% AEL</w:t>
            </w:r>
          </w:p>
        </w:tc>
        <w:tc>
          <w:tcPr>
            <w:tcW w:w="2268" w:type="dxa"/>
            <w:vMerge w:val="restart"/>
            <w:tcBorders>
              <w:top w:val="single" w:sz="4" w:space="0" w:color="auto"/>
              <w:left w:val="single" w:sz="4" w:space="0" w:color="000000"/>
              <w:right w:val="single" w:sz="4" w:space="0" w:color="000000"/>
            </w:tcBorders>
          </w:tcPr>
          <w:p w14:paraId="62890286" w14:textId="77777777" w:rsidR="00864AB9" w:rsidRDefault="00864AB9" w:rsidP="00900208">
            <w:pPr>
              <w:keepNext/>
              <w:rPr>
                <w:rFonts w:eastAsia="Verdana"/>
                <w:sz w:val="18"/>
                <w:lang w:val="en-US"/>
              </w:rPr>
            </w:pPr>
            <w:r>
              <w:rPr>
                <w:rFonts w:eastAsia="Verdana"/>
                <w:sz w:val="18"/>
                <w:lang w:val="en-US"/>
              </w:rPr>
              <w:t>Acceptable</w:t>
            </w:r>
          </w:p>
          <w:p w14:paraId="3D32B99A" w14:textId="77777777" w:rsidR="00864AB9" w:rsidRDefault="00864AB9" w:rsidP="00900208">
            <w:pPr>
              <w:keepNext/>
              <w:rPr>
                <w:rFonts w:eastAsia="Verdana"/>
                <w:sz w:val="18"/>
                <w:lang w:val="en-US"/>
              </w:rPr>
            </w:pPr>
          </w:p>
        </w:tc>
      </w:tr>
      <w:tr w:rsidR="00864AB9" w:rsidRPr="00242452" w14:paraId="7645B072" w14:textId="77777777" w:rsidTr="00900208">
        <w:trPr>
          <w:trHeight w:val="230"/>
        </w:trPr>
        <w:tc>
          <w:tcPr>
            <w:tcW w:w="2330" w:type="dxa"/>
            <w:vMerge/>
            <w:tcBorders>
              <w:left w:val="single" w:sz="4" w:space="0" w:color="000000"/>
              <w:bottom w:val="single" w:sz="4" w:space="0" w:color="auto"/>
              <w:right w:val="single" w:sz="4" w:space="0" w:color="000000"/>
            </w:tcBorders>
          </w:tcPr>
          <w:p w14:paraId="53F65D5F" w14:textId="77777777" w:rsidR="00864AB9" w:rsidRDefault="00864AB9" w:rsidP="00900208">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2D68DC6E" w14:textId="78F27815" w:rsidR="00864AB9" w:rsidRDefault="00864AB9" w:rsidP="00900208">
            <w:pPr>
              <w:keepNext/>
              <w:rPr>
                <w:rFonts w:eastAsia="Verdana"/>
                <w:sz w:val="18"/>
                <w:lang w:val="en-US"/>
              </w:rPr>
            </w:pPr>
            <w:r>
              <w:rPr>
                <w:rFonts w:eastAsia="Verdana"/>
                <w:sz w:val="18"/>
                <w:lang w:val="en-US"/>
              </w:rPr>
              <w:t>HQ = 0.0</w:t>
            </w:r>
            <w:r w:rsidR="009932D0">
              <w:rPr>
                <w:rFonts w:eastAsia="Verdana"/>
                <w:sz w:val="18"/>
                <w:lang w:val="en-US"/>
              </w:rPr>
              <w:t>3</w:t>
            </w:r>
            <w:r>
              <w:rPr>
                <w:rFonts w:eastAsia="Verdana"/>
                <w:sz w:val="18"/>
                <w:lang w:val="en-US"/>
              </w:rPr>
              <w:t xml:space="preserve"> &lt; 1</w:t>
            </w:r>
          </w:p>
        </w:tc>
        <w:tc>
          <w:tcPr>
            <w:tcW w:w="2410" w:type="dxa"/>
            <w:tcBorders>
              <w:top w:val="single" w:sz="4" w:space="0" w:color="auto"/>
              <w:left w:val="single" w:sz="4" w:space="0" w:color="000000"/>
              <w:bottom w:val="single" w:sz="4" w:space="0" w:color="auto"/>
              <w:right w:val="single" w:sz="4" w:space="0" w:color="000000"/>
            </w:tcBorders>
          </w:tcPr>
          <w:p w14:paraId="2ADD366A" w14:textId="447B9F52" w:rsidR="00864AB9" w:rsidRDefault="00864AB9" w:rsidP="00900208">
            <w:pPr>
              <w:keepNext/>
              <w:rPr>
                <w:rFonts w:eastAsia="Verdana"/>
                <w:sz w:val="18"/>
                <w:lang w:val="en-US"/>
              </w:rPr>
            </w:pPr>
            <w:r>
              <w:rPr>
                <w:rFonts w:eastAsia="Verdana"/>
                <w:sz w:val="18"/>
                <w:lang w:val="en-US"/>
              </w:rPr>
              <w:t>HQ = 0.</w:t>
            </w:r>
            <w:r w:rsidR="009932D0">
              <w:rPr>
                <w:rFonts w:eastAsia="Verdana"/>
                <w:sz w:val="18"/>
                <w:lang w:val="en-US"/>
              </w:rPr>
              <w:t>12</w:t>
            </w:r>
            <w:r>
              <w:rPr>
                <w:rFonts w:eastAsia="Verdana"/>
                <w:sz w:val="18"/>
                <w:lang w:val="en-US"/>
              </w:rPr>
              <w:t xml:space="preserve"> &lt; 1</w:t>
            </w:r>
          </w:p>
        </w:tc>
        <w:tc>
          <w:tcPr>
            <w:tcW w:w="2268" w:type="dxa"/>
            <w:vMerge/>
            <w:tcBorders>
              <w:left w:val="single" w:sz="4" w:space="0" w:color="000000"/>
              <w:bottom w:val="single" w:sz="4" w:space="0" w:color="auto"/>
              <w:right w:val="single" w:sz="4" w:space="0" w:color="000000"/>
            </w:tcBorders>
          </w:tcPr>
          <w:p w14:paraId="037D3ACE" w14:textId="77777777" w:rsidR="00864AB9" w:rsidRDefault="00864AB9" w:rsidP="00900208">
            <w:pPr>
              <w:keepNext/>
              <w:rPr>
                <w:rFonts w:eastAsia="Verdana"/>
                <w:sz w:val="18"/>
                <w:lang w:val="en-US"/>
              </w:rPr>
            </w:pPr>
          </w:p>
        </w:tc>
      </w:tr>
      <w:tr w:rsidR="00864AB9" w:rsidRPr="00242452" w14:paraId="4ED2AD14" w14:textId="77777777" w:rsidTr="00900208">
        <w:trPr>
          <w:trHeight w:val="230"/>
        </w:trPr>
        <w:tc>
          <w:tcPr>
            <w:tcW w:w="2330" w:type="dxa"/>
            <w:vMerge w:val="restart"/>
            <w:tcBorders>
              <w:top w:val="single" w:sz="4" w:space="0" w:color="auto"/>
              <w:left w:val="single" w:sz="4" w:space="0" w:color="000000"/>
              <w:right w:val="single" w:sz="4" w:space="0" w:color="000000"/>
            </w:tcBorders>
          </w:tcPr>
          <w:p w14:paraId="6A8F0DC8" w14:textId="77777777" w:rsidR="00864AB9" w:rsidRPr="00622E2E" w:rsidRDefault="00864AB9" w:rsidP="00900208">
            <w:pPr>
              <w:keepNext/>
              <w:rPr>
                <w:rFonts w:eastAsia="Verdana"/>
                <w:sz w:val="18"/>
                <w:lang w:val="en-US"/>
              </w:rPr>
            </w:pPr>
            <w:r>
              <w:rPr>
                <w:rFonts w:eastAsia="Verdana"/>
                <w:sz w:val="18"/>
                <w:lang w:val="en-US"/>
              </w:rPr>
              <w:t>Tier 2</w:t>
            </w:r>
          </w:p>
          <w:p w14:paraId="0D10A1FA" w14:textId="77777777" w:rsidR="00864AB9" w:rsidRPr="00622E2E" w:rsidRDefault="00864AB9" w:rsidP="00900208">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5222B203" w14:textId="014D7B34" w:rsidR="00864AB9" w:rsidRPr="00622E2E" w:rsidRDefault="00864AB9" w:rsidP="00900208">
            <w:pPr>
              <w:keepNext/>
              <w:rPr>
                <w:rFonts w:eastAsia="Verdana"/>
                <w:sz w:val="18"/>
                <w:lang w:val="en-US"/>
              </w:rPr>
            </w:pPr>
            <w:r>
              <w:rPr>
                <w:rFonts w:eastAsia="Verdana"/>
                <w:sz w:val="18"/>
                <w:lang w:val="en-US"/>
              </w:rPr>
              <w:t>0.</w:t>
            </w:r>
            <w:r w:rsidR="009932D0">
              <w:rPr>
                <w:rFonts w:eastAsia="Verdana"/>
                <w:sz w:val="18"/>
                <w:lang w:val="en-US"/>
              </w:rPr>
              <w:t>03</w:t>
            </w:r>
          </w:p>
        </w:tc>
        <w:tc>
          <w:tcPr>
            <w:tcW w:w="2410" w:type="dxa"/>
            <w:tcBorders>
              <w:top w:val="single" w:sz="4" w:space="0" w:color="auto"/>
              <w:left w:val="single" w:sz="4" w:space="0" w:color="000000"/>
              <w:bottom w:val="single" w:sz="4" w:space="0" w:color="auto"/>
              <w:right w:val="single" w:sz="4" w:space="0" w:color="000000"/>
            </w:tcBorders>
          </w:tcPr>
          <w:p w14:paraId="1813EDCA" w14:textId="4DFCB614" w:rsidR="00864AB9" w:rsidRPr="00622E2E" w:rsidRDefault="00864AB9" w:rsidP="00900208">
            <w:pPr>
              <w:keepNext/>
              <w:rPr>
                <w:rFonts w:eastAsia="Verdana"/>
                <w:sz w:val="18"/>
                <w:lang w:val="en-US"/>
              </w:rPr>
            </w:pPr>
            <w:r>
              <w:rPr>
                <w:rFonts w:eastAsia="Verdana"/>
                <w:sz w:val="18"/>
                <w:lang w:val="en-US"/>
              </w:rPr>
              <w:t>0.</w:t>
            </w:r>
            <w:r w:rsidR="009932D0">
              <w:rPr>
                <w:rFonts w:eastAsia="Verdana"/>
                <w:sz w:val="18"/>
                <w:lang w:val="en-US"/>
              </w:rPr>
              <w:t>12</w:t>
            </w:r>
          </w:p>
        </w:tc>
        <w:tc>
          <w:tcPr>
            <w:tcW w:w="2268" w:type="dxa"/>
            <w:vMerge w:val="restart"/>
            <w:tcBorders>
              <w:top w:val="single" w:sz="4" w:space="0" w:color="auto"/>
              <w:left w:val="single" w:sz="4" w:space="0" w:color="000000"/>
              <w:right w:val="single" w:sz="4" w:space="0" w:color="000000"/>
            </w:tcBorders>
          </w:tcPr>
          <w:p w14:paraId="4F9629E9" w14:textId="77777777" w:rsidR="00864AB9" w:rsidRPr="00622E2E" w:rsidRDefault="00864AB9" w:rsidP="00900208">
            <w:pPr>
              <w:keepNext/>
              <w:rPr>
                <w:rFonts w:eastAsia="Verdana"/>
                <w:sz w:val="18"/>
                <w:lang w:val="en-US"/>
              </w:rPr>
            </w:pPr>
            <w:r>
              <w:rPr>
                <w:rFonts w:eastAsia="Verdana"/>
                <w:sz w:val="18"/>
                <w:lang w:val="en-US"/>
              </w:rPr>
              <w:t>Acceptable</w:t>
            </w:r>
          </w:p>
        </w:tc>
      </w:tr>
      <w:tr w:rsidR="00864AB9" w:rsidRPr="00242452" w14:paraId="082A09A7" w14:textId="77777777" w:rsidTr="00900208">
        <w:trPr>
          <w:trHeight w:val="230"/>
        </w:trPr>
        <w:tc>
          <w:tcPr>
            <w:tcW w:w="2330" w:type="dxa"/>
            <w:vMerge/>
            <w:tcBorders>
              <w:left w:val="single" w:sz="4" w:space="0" w:color="000000"/>
              <w:bottom w:val="single" w:sz="4" w:space="0" w:color="auto"/>
              <w:right w:val="single" w:sz="4" w:space="0" w:color="000000"/>
            </w:tcBorders>
          </w:tcPr>
          <w:p w14:paraId="0346C584" w14:textId="77777777" w:rsidR="00864AB9" w:rsidRDefault="00864AB9" w:rsidP="00900208">
            <w:pPr>
              <w:keepNext/>
              <w:rPr>
                <w:rFonts w:eastAsia="Verdana"/>
                <w:sz w:val="18"/>
                <w:lang w:val="en-US"/>
              </w:rPr>
            </w:pPr>
          </w:p>
        </w:tc>
        <w:tc>
          <w:tcPr>
            <w:tcW w:w="4723" w:type="dxa"/>
            <w:gridSpan w:val="2"/>
            <w:tcBorders>
              <w:top w:val="single" w:sz="4" w:space="0" w:color="auto"/>
              <w:left w:val="single" w:sz="4" w:space="0" w:color="000000"/>
              <w:bottom w:val="single" w:sz="4" w:space="0" w:color="auto"/>
              <w:right w:val="single" w:sz="4" w:space="0" w:color="000000"/>
            </w:tcBorders>
          </w:tcPr>
          <w:p w14:paraId="4D1405FC" w14:textId="14614E36" w:rsidR="00864AB9" w:rsidRPr="00622E2E" w:rsidRDefault="00864AB9" w:rsidP="00900208">
            <w:pPr>
              <w:keepNext/>
              <w:rPr>
                <w:rFonts w:eastAsia="Verdana"/>
                <w:sz w:val="18"/>
                <w:lang w:val="en-US"/>
              </w:rPr>
            </w:pPr>
            <w:r>
              <w:rPr>
                <w:rFonts w:eastAsia="Verdana"/>
                <w:sz w:val="18"/>
                <w:lang w:val="en-US"/>
              </w:rPr>
              <w:t>HI = 0.</w:t>
            </w:r>
            <w:r w:rsidR="00900208">
              <w:rPr>
                <w:rFonts w:eastAsia="Verdana"/>
                <w:sz w:val="18"/>
                <w:lang w:val="en-US"/>
              </w:rPr>
              <w:t>15</w:t>
            </w:r>
            <w:r>
              <w:rPr>
                <w:rFonts w:eastAsia="Verdana"/>
                <w:sz w:val="18"/>
                <w:lang w:val="en-US"/>
              </w:rPr>
              <w:t xml:space="preserve"> &lt; 1</w:t>
            </w:r>
          </w:p>
        </w:tc>
        <w:tc>
          <w:tcPr>
            <w:tcW w:w="2268" w:type="dxa"/>
            <w:vMerge/>
            <w:tcBorders>
              <w:left w:val="single" w:sz="4" w:space="0" w:color="000000"/>
              <w:bottom w:val="single" w:sz="4" w:space="0" w:color="auto"/>
              <w:right w:val="single" w:sz="4" w:space="0" w:color="000000"/>
            </w:tcBorders>
          </w:tcPr>
          <w:p w14:paraId="143674C3" w14:textId="77777777" w:rsidR="00864AB9" w:rsidRDefault="00864AB9" w:rsidP="00900208">
            <w:pPr>
              <w:keepNext/>
              <w:rPr>
                <w:rFonts w:eastAsia="Verdana"/>
                <w:sz w:val="18"/>
                <w:lang w:val="en-US"/>
              </w:rPr>
            </w:pPr>
          </w:p>
        </w:tc>
      </w:tr>
      <w:tr w:rsidR="00864AB9" w:rsidRPr="00242452" w14:paraId="37DB5934" w14:textId="77777777" w:rsidTr="00900208">
        <w:trPr>
          <w:trHeight w:val="230"/>
        </w:trPr>
        <w:tc>
          <w:tcPr>
            <w:tcW w:w="9321" w:type="dxa"/>
            <w:gridSpan w:val="4"/>
            <w:tcBorders>
              <w:top w:val="single" w:sz="4" w:space="0" w:color="auto"/>
              <w:left w:val="single" w:sz="4" w:space="0" w:color="000000"/>
              <w:bottom w:val="single" w:sz="4" w:space="0" w:color="auto"/>
              <w:right w:val="single" w:sz="4" w:space="0" w:color="000000"/>
            </w:tcBorders>
            <w:shd w:val="clear" w:color="auto" w:fill="FDE9D9" w:themeFill="accent6" w:themeFillTint="33"/>
          </w:tcPr>
          <w:p w14:paraId="4FC0F09B" w14:textId="18B66FA0" w:rsidR="00864AB9" w:rsidRDefault="00864AB9" w:rsidP="00900208">
            <w:pPr>
              <w:keepNext/>
              <w:rPr>
                <w:rFonts w:eastAsia="Verdana"/>
                <w:sz w:val="18"/>
                <w:lang w:val="en-US"/>
              </w:rPr>
            </w:pPr>
            <w:r>
              <w:rPr>
                <w:rFonts w:eastAsia="Verdana"/>
                <w:b/>
                <w:sz w:val="18"/>
                <w:lang w:val="en-US"/>
              </w:rPr>
              <w:t>INJECTION + SPRAYING</w:t>
            </w:r>
            <w:r w:rsidR="00900208">
              <w:rPr>
                <w:rFonts w:eastAsia="Verdana"/>
                <w:b/>
                <w:sz w:val="18"/>
                <w:lang w:val="en-US"/>
              </w:rPr>
              <w:t xml:space="preserve"> + SANDING</w:t>
            </w:r>
            <w:r>
              <w:rPr>
                <w:rFonts w:eastAsia="Verdana"/>
                <w:b/>
                <w:sz w:val="18"/>
                <w:lang w:val="en-US"/>
              </w:rPr>
              <w:t xml:space="preserve"> - Scenarios </w:t>
            </w:r>
            <w:r w:rsidR="00C65513">
              <w:rPr>
                <w:rFonts w:eastAsia="Verdana"/>
                <w:b/>
                <w:sz w:val="18"/>
                <w:lang w:val="en-US"/>
              </w:rPr>
              <w:t>[</w:t>
            </w:r>
            <w:r w:rsidR="00900208">
              <w:rPr>
                <w:rFonts w:eastAsia="Verdana"/>
                <w:b/>
                <w:sz w:val="18"/>
                <w:lang w:val="en-US"/>
              </w:rPr>
              <w:t>7</w:t>
            </w:r>
            <w:r>
              <w:rPr>
                <w:rFonts w:eastAsia="Verdana"/>
                <w:b/>
                <w:sz w:val="18"/>
                <w:lang w:val="en-US"/>
              </w:rPr>
              <w:t xml:space="preserve"> + </w:t>
            </w:r>
            <w:r w:rsidR="00900208">
              <w:rPr>
                <w:rFonts w:eastAsia="Verdana"/>
                <w:b/>
                <w:sz w:val="18"/>
                <w:lang w:val="en-US"/>
              </w:rPr>
              <w:t>8 + 9</w:t>
            </w:r>
            <w:r w:rsidR="00C65513">
              <w:rPr>
                <w:rFonts w:eastAsia="Verdana"/>
                <w:b/>
                <w:sz w:val="18"/>
                <w:lang w:val="en-US"/>
              </w:rPr>
              <w:t>]</w:t>
            </w:r>
          </w:p>
        </w:tc>
      </w:tr>
      <w:tr w:rsidR="00864AB9" w:rsidRPr="00242452" w14:paraId="33F157FD" w14:textId="77777777" w:rsidTr="00900208">
        <w:trPr>
          <w:trHeight w:val="230"/>
        </w:trPr>
        <w:tc>
          <w:tcPr>
            <w:tcW w:w="9321" w:type="dxa"/>
            <w:gridSpan w:val="4"/>
            <w:tcBorders>
              <w:top w:val="single" w:sz="4" w:space="0" w:color="auto"/>
              <w:left w:val="single" w:sz="4" w:space="0" w:color="000000"/>
              <w:bottom w:val="single" w:sz="4" w:space="0" w:color="auto"/>
              <w:right w:val="single" w:sz="4" w:space="0" w:color="000000"/>
            </w:tcBorders>
            <w:shd w:val="clear" w:color="auto" w:fill="FFFFFF" w:themeFill="background1"/>
          </w:tcPr>
          <w:p w14:paraId="74F9F322" w14:textId="77777777" w:rsidR="00864AB9" w:rsidRDefault="00864AB9" w:rsidP="00900208">
            <w:pPr>
              <w:keepNext/>
              <w:rPr>
                <w:rFonts w:eastAsia="Verdana"/>
                <w:sz w:val="18"/>
                <w:lang w:val="en-US"/>
              </w:rPr>
            </w:pPr>
            <w:r>
              <w:rPr>
                <w:rFonts w:eastAsia="Verdana"/>
                <w:b/>
                <w:sz w:val="18"/>
                <w:lang w:val="en-US"/>
              </w:rPr>
              <w:t>Without PPE</w:t>
            </w:r>
          </w:p>
        </w:tc>
      </w:tr>
      <w:tr w:rsidR="00864AB9" w:rsidRPr="004F031C" w14:paraId="77341D20" w14:textId="77777777" w:rsidTr="00900208">
        <w:trPr>
          <w:trHeight w:val="230"/>
        </w:trPr>
        <w:tc>
          <w:tcPr>
            <w:tcW w:w="2330" w:type="dxa"/>
            <w:vMerge w:val="restart"/>
            <w:tcBorders>
              <w:top w:val="single" w:sz="4" w:space="0" w:color="auto"/>
              <w:left w:val="single" w:sz="4" w:space="0" w:color="000000"/>
              <w:right w:val="single" w:sz="4" w:space="0" w:color="000000"/>
            </w:tcBorders>
          </w:tcPr>
          <w:p w14:paraId="4CC94978" w14:textId="77777777" w:rsidR="00864AB9" w:rsidRPr="00621D68" w:rsidRDefault="00864AB9" w:rsidP="00900208">
            <w:pPr>
              <w:keepNext/>
              <w:rPr>
                <w:rFonts w:eastAsia="Verdana"/>
                <w:sz w:val="18"/>
                <w:lang w:val="en-US"/>
              </w:rPr>
            </w:pPr>
            <w:r w:rsidRPr="00621D68">
              <w:rPr>
                <w:rFonts w:eastAsia="Verdana"/>
                <w:sz w:val="18"/>
                <w:lang w:val="en-US"/>
              </w:rPr>
              <w:t>Tier 1</w:t>
            </w:r>
          </w:p>
          <w:p w14:paraId="61146226" w14:textId="77777777" w:rsidR="00864AB9" w:rsidRPr="00621D68" w:rsidRDefault="00864AB9" w:rsidP="00900208">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660638AC" w14:textId="42D07210" w:rsidR="00864AB9" w:rsidRPr="00621D68" w:rsidRDefault="00900208" w:rsidP="00900208">
            <w:pPr>
              <w:keepNext/>
              <w:rPr>
                <w:rFonts w:eastAsia="Verdana"/>
                <w:sz w:val="18"/>
                <w:lang w:val="en-US"/>
              </w:rPr>
            </w:pPr>
            <w:r>
              <w:rPr>
                <w:rFonts w:eastAsia="Verdana"/>
                <w:sz w:val="18"/>
                <w:lang w:val="en-US"/>
              </w:rPr>
              <w:t>11</w:t>
            </w:r>
            <w:r w:rsidR="00864AB9" w:rsidRPr="00621D68">
              <w:rPr>
                <w:rFonts w:eastAsia="Verdana"/>
                <w:sz w:val="18"/>
                <w:lang w:val="en-US"/>
              </w:rPr>
              <w:t>% AEL</w:t>
            </w:r>
          </w:p>
        </w:tc>
        <w:tc>
          <w:tcPr>
            <w:tcW w:w="2410" w:type="dxa"/>
            <w:tcBorders>
              <w:top w:val="single" w:sz="4" w:space="0" w:color="auto"/>
              <w:left w:val="single" w:sz="4" w:space="0" w:color="000000"/>
              <w:bottom w:val="single" w:sz="4" w:space="0" w:color="auto"/>
              <w:right w:val="single" w:sz="4" w:space="0" w:color="000000"/>
            </w:tcBorders>
          </w:tcPr>
          <w:p w14:paraId="17B91BC4" w14:textId="5309E195" w:rsidR="00864AB9" w:rsidRPr="00621D68" w:rsidRDefault="00900208" w:rsidP="00900208">
            <w:pPr>
              <w:keepNext/>
              <w:rPr>
                <w:rFonts w:eastAsia="Verdana"/>
                <w:sz w:val="18"/>
                <w:lang w:val="en-US"/>
              </w:rPr>
            </w:pPr>
            <w:r>
              <w:rPr>
                <w:rFonts w:eastAsia="Verdana"/>
                <w:sz w:val="18"/>
                <w:lang w:val="en-US"/>
              </w:rPr>
              <w:t>49</w:t>
            </w:r>
            <w:r w:rsidR="00864AB9" w:rsidRPr="00621D68">
              <w:rPr>
                <w:rFonts w:eastAsia="Verdana"/>
                <w:sz w:val="18"/>
                <w:lang w:val="en-US"/>
              </w:rPr>
              <w:t>% AEL</w:t>
            </w:r>
          </w:p>
        </w:tc>
        <w:tc>
          <w:tcPr>
            <w:tcW w:w="2268" w:type="dxa"/>
            <w:vMerge w:val="restart"/>
            <w:tcBorders>
              <w:top w:val="single" w:sz="4" w:space="0" w:color="auto"/>
              <w:left w:val="single" w:sz="4" w:space="0" w:color="000000"/>
              <w:right w:val="single" w:sz="4" w:space="0" w:color="000000"/>
            </w:tcBorders>
          </w:tcPr>
          <w:p w14:paraId="336AFCA7" w14:textId="77777777" w:rsidR="00864AB9" w:rsidRPr="00621D68" w:rsidRDefault="00864AB9" w:rsidP="00900208">
            <w:pPr>
              <w:keepNext/>
              <w:rPr>
                <w:rFonts w:eastAsia="Verdana"/>
                <w:sz w:val="18"/>
                <w:lang w:val="en-US"/>
              </w:rPr>
            </w:pPr>
            <w:r w:rsidRPr="00621D68">
              <w:rPr>
                <w:rFonts w:eastAsia="Verdana"/>
                <w:sz w:val="18"/>
                <w:lang w:val="en-US"/>
              </w:rPr>
              <w:t>Acceptable</w:t>
            </w:r>
          </w:p>
          <w:p w14:paraId="2A6B7354" w14:textId="77777777" w:rsidR="00864AB9" w:rsidRPr="00621D68" w:rsidRDefault="00864AB9" w:rsidP="00900208">
            <w:pPr>
              <w:keepNext/>
              <w:rPr>
                <w:rFonts w:eastAsia="Verdana"/>
                <w:sz w:val="18"/>
                <w:lang w:val="en-US"/>
              </w:rPr>
            </w:pPr>
          </w:p>
        </w:tc>
      </w:tr>
      <w:tr w:rsidR="00864AB9" w:rsidRPr="004F031C" w14:paraId="50648EFF" w14:textId="77777777" w:rsidTr="00900208">
        <w:trPr>
          <w:trHeight w:val="230"/>
        </w:trPr>
        <w:tc>
          <w:tcPr>
            <w:tcW w:w="2330" w:type="dxa"/>
            <w:vMerge/>
            <w:tcBorders>
              <w:left w:val="single" w:sz="4" w:space="0" w:color="000000"/>
              <w:bottom w:val="single" w:sz="4" w:space="0" w:color="auto"/>
              <w:right w:val="single" w:sz="4" w:space="0" w:color="000000"/>
            </w:tcBorders>
          </w:tcPr>
          <w:p w14:paraId="254E5CFF" w14:textId="77777777" w:rsidR="00864AB9" w:rsidRPr="00621D68" w:rsidRDefault="00864AB9" w:rsidP="00900208">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4A526C97" w14:textId="00933D4D" w:rsidR="00864AB9" w:rsidRPr="00621D68" w:rsidRDefault="00864AB9" w:rsidP="00900208">
            <w:pPr>
              <w:keepNext/>
              <w:rPr>
                <w:rFonts w:eastAsia="Verdana"/>
                <w:sz w:val="18"/>
                <w:lang w:val="en-US"/>
              </w:rPr>
            </w:pPr>
            <w:r>
              <w:rPr>
                <w:rFonts w:eastAsia="Verdana"/>
                <w:sz w:val="18"/>
                <w:lang w:val="en-US"/>
              </w:rPr>
              <w:t>HQ = 0.</w:t>
            </w:r>
            <w:r w:rsidR="00900208">
              <w:rPr>
                <w:rFonts w:eastAsia="Verdana"/>
                <w:sz w:val="18"/>
                <w:lang w:val="en-US"/>
              </w:rPr>
              <w:t>1</w:t>
            </w:r>
            <w:r>
              <w:rPr>
                <w:rFonts w:eastAsia="Verdana"/>
                <w:sz w:val="18"/>
                <w:lang w:val="en-US"/>
              </w:rPr>
              <w:t>1</w:t>
            </w:r>
            <w:r w:rsidRPr="00621D68">
              <w:rPr>
                <w:rFonts w:eastAsia="Verdana"/>
                <w:sz w:val="18"/>
                <w:lang w:val="en-US"/>
              </w:rPr>
              <w:t xml:space="preserve"> &lt; 1</w:t>
            </w:r>
          </w:p>
        </w:tc>
        <w:tc>
          <w:tcPr>
            <w:tcW w:w="2410" w:type="dxa"/>
            <w:tcBorders>
              <w:top w:val="single" w:sz="4" w:space="0" w:color="auto"/>
              <w:left w:val="single" w:sz="4" w:space="0" w:color="000000"/>
              <w:bottom w:val="single" w:sz="4" w:space="0" w:color="auto"/>
              <w:right w:val="single" w:sz="4" w:space="0" w:color="000000"/>
            </w:tcBorders>
          </w:tcPr>
          <w:p w14:paraId="571CC168" w14:textId="34CDBB4F" w:rsidR="00864AB9" w:rsidRPr="00621D68" w:rsidRDefault="00864AB9" w:rsidP="00900208">
            <w:pPr>
              <w:keepNext/>
              <w:rPr>
                <w:rFonts w:eastAsia="Verdana"/>
                <w:sz w:val="18"/>
                <w:lang w:val="en-US"/>
              </w:rPr>
            </w:pPr>
            <w:r>
              <w:rPr>
                <w:rFonts w:eastAsia="Verdana"/>
                <w:sz w:val="18"/>
                <w:lang w:val="en-US"/>
              </w:rPr>
              <w:t>HQ = 0.</w:t>
            </w:r>
            <w:r w:rsidR="00900208">
              <w:rPr>
                <w:rFonts w:eastAsia="Verdana"/>
                <w:sz w:val="18"/>
                <w:lang w:val="en-US"/>
              </w:rPr>
              <w:t>49</w:t>
            </w:r>
            <w:r w:rsidRPr="00621D68">
              <w:rPr>
                <w:rFonts w:eastAsia="Verdana"/>
                <w:sz w:val="18"/>
                <w:lang w:val="en-US"/>
              </w:rPr>
              <w:t xml:space="preserve"> &lt; 1</w:t>
            </w:r>
          </w:p>
        </w:tc>
        <w:tc>
          <w:tcPr>
            <w:tcW w:w="2268" w:type="dxa"/>
            <w:vMerge/>
            <w:tcBorders>
              <w:left w:val="single" w:sz="4" w:space="0" w:color="000000"/>
              <w:bottom w:val="single" w:sz="4" w:space="0" w:color="auto"/>
              <w:right w:val="single" w:sz="4" w:space="0" w:color="000000"/>
            </w:tcBorders>
          </w:tcPr>
          <w:p w14:paraId="0534A9D9" w14:textId="77777777" w:rsidR="00864AB9" w:rsidRPr="00621D68" w:rsidRDefault="00864AB9" w:rsidP="00900208">
            <w:pPr>
              <w:keepNext/>
              <w:rPr>
                <w:rFonts w:eastAsia="Verdana"/>
                <w:sz w:val="18"/>
                <w:lang w:val="en-US"/>
              </w:rPr>
            </w:pPr>
          </w:p>
        </w:tc>
      </w:tr>
      <w:tr w:rsidR="00864AB9" w:rsidRPr="004F031C" w14:paraId="1F063776" w14:textId="77777777" w:rsidTr="00900208">
        <w:trPr>
          <w:trHeight w:val="230"/>
        </w:trPr>
        <w:tc>
          <w:tcPr>
            <w:tcW w:w="2330" w:type="dxa"/>
            <w:vMerge w:val="restart"/>
            <w:tcBorders>
              <w:top w:val="single" w:sz="4" w:space="0" w:color="auto"/>
              <w:left w:val="single" w:sz="4" w:space="0" w:color="000000"/>
              <w:right w:val="single" w:sz="4" w:space="0" w:color="000000"/>
            </w:tcBorders>
          </w:tcPr>
          <w:p w14:paraId="3CCEAA13" w14:textId="77777777" w:rsidR="00864AB9" w:rsidRPr="00621D68" w:rsidRDefault="00864AB9" w:rsidP="00900208">
            <w:pPr>
              <w:keepNext/>
              <w:rPr>
                <w:rFonts w:eastAsia="Verdana"/>
                <w:sz w:val="18"/>
                <w:lang w:val="en-US"/>
              </w:rPr>
            </w:pPr>
            <w:r w:rsidRPr="00621D68">
              <w:rPr>
                <w:rFonts w:eastAsia="Verdana"/>
                <w:sz w:val="18"/>
                <w:lang w:val="en-US"/>
              </w:rPr>
              <w:t>Tier 2</w:t>
            </w:r>
          </w:p>
          <w:p w14:paraId="5F5F61C8" w14:textId="77777777" w:rsidR="00864AB9" w:rsidRPr="00621D68" w:rsidRDefault="00864AB9" w:rsidP="00900208">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69372F6A" w14:textId="05220B7C" w:rsidR="00864AB9" w:rsidRPr="00621D68" w:rsidRDefault="00864AB9" w:rsidP="00900208">
            <w:pPr>
              <w:keepNext/>
              <w:rPr>
                <w:rFonts w:eastAsia="Verdana"/>
                <w:sz w:val="18"/>
                <w:lang w:val="en-US"/>
              </w:rPr>
            </w:pPr>
            <w:r>
              <w:rPr>
                <w:rFonts w:eastAsia="Verdana"/>
                <w:sz w:val="18"/>
                <w:lang w:val="en-US"/>
              </w:rPr>
              <w:t>0.</w:t>
            </w:r>
            <w:r w:rsidR="00900208">
              <w:rPr>
                <w:rFonts w:eastAsia="Verdana"/>
                <w:sz w:val="18"/>
                <w:lang w:val="en-US"/>
              </w:rPr>
              <w:t>11</w:t>
            </w:r>
          </w:p>
        </w:tc>
        <w:tc>
          <w:tcPr>
            <w:tcW w:w="2410" w:type="dxa"/>
            <w:tcBorders>
              <w:top w:val="single" w:sz="4" w:space="0" w:color="auto"/>
              <w:left w:val="single" w:sz="4" w:space="0" w:color="000000"/>
              <w:bottom w:val="single" w:sz="4" w:space="0" w:color="auto"/>
              <w:right w:val="single" w:sz="4" w:space="0" w:color="000000"/>
            </w:tcBorders>
          </w:tcPr>
          <w:p w14:paraId="0522D5B8" w14:textId="6F656C22" w:rsidR="00864AB9" w:rsidRPr="00621D68" w:rsidRDefault="00864AB9" w:rsidP="00900208">
            <w:pPr>
              <w:keepNext/>
              <w:rPr>
                <w:rFonts w:eastAsia="Verdana"/>
                <w:sz w:val="18"/>
                <w:lang w:val="en-US"/>
              </w:rPr>
            </w:pPr>
            <w:r>
              <w:rPr>
                <w:rFonts w:eastAsia="Verdana"/>
                <w:sz w:val="18"/>
                <w:lang w:val="en-US"/>
              </w:rPr>
              <w:t>0.</w:t>
            </w:r>
            <w:r w:rsidR="00900208">
              <w:rPr>
                <w:rFonts w:eastAsia="Verdana"/>
                <w:sz w:val="18"/>
                <w:lang w:val="en-US"/>
              </w:rPr>
              <w:t>49</w:t>
            </w:r>
          </w:p>
        </w:tc>
        <w:tc>
          <w:tcPr>
            <w:tcW w:w="2268" w:type="dxa"/>
            <w:vMerge w:val="restart"/>
            <w:tcBorders>
              <w:top w:val="single" w:sz="4" w:space="0" w:color="auto"/>
              <w:left w:val="single" w:sz="4" w:space="0" w:color="000000"/>
              <w:right w:val="single" w:sz="4" w:space="0" w:color="000000"/>
            </w:tcBorders>
          </w:tcPr>
          <w:p w14:paraId="246DB003" w14:textId="77777777" w:rsidR="00864AB9" w:rsidRPr="00621D68" w:rsidRDefault="00864AB9" w:rsidP="00900208">
            <w:pPr>
              <w:keepNext/>
              <w:rPr>
                <w:rFonts w:eastAsia="Verdana"/>
                <w:sz w:val="18"/>
                <w:lang w:val="en-US"/>
              </w:rPr>
            </w:pPr>
            <w:r w:rsidRPr="00621D68">
              <w:rPr>
                <w:rFonts w:eastAsia="Verdana"/>
                <w:sz w:val="18"/>
                <w:lang w:val="en-US"/>
              </w:rPr>
              <w:t>Acceptable</w:t>
            </w:r>
          </w:p>
        </w:tc>
      </w:tr>
      <w:tr w:rsidR="00864AB9" w:rsidRPr="00962B5D" w14:paraId="77D26523" w14:textId="77777777" w:rsidTr="00900208">
        <w:trPr>
          <w:trHeight w:val="230"/>
        </w:trPr>
        <w:tc>
          <w:tcPr>
            <w:tcW w:w="2330" w:type="dxa"/>
            <w:vMerge/>
            <w:tcBorders>
              <w:left w:val="single" w:sz="4" w:space="0" w:color="000000"/>
              <w:bottom w:val="single" w:sz="4" w:space="0" w:color="auto"/>
              <w:right w:val="single" w:sz="4" w:space="0" w:color="000000"/>
            </w:tcBorders>
          </w:tcPr>
          <w:p w14:paraId="4C8A7193" w14:textId="77777777" w:rsidR="00864AB9" w:rsidRPr="00621D68" w:rsidRDefault="00864AB9" w:rsidP="00900208">
            <w:pPr>
              <w:keepNext/>
              <w:rPr>
                <w:rFonts w:eastAsia="Verdana"/>
                <w:sz w:val="18"/>
                <w:lang w:val="en-US"/>
              </w:rPr>
            </w:pPr>
          </w:p>
        </w:tc>
        <w:tc>
          <w:tcPr>
            <w:tcW w:w="4723" w:type="dxa"/>
            <w:gridSpan w:val="2"/>
            <w:tcBorders>
              <w:top w:val="single" w:sz="4" w:space="0" w:color="auto"/>
              <w:left w:val="single" w:sz="4" w:space="0" w:color="000000"/>
              <w:bottom w:val="single" w:sz="4" w:space="0" w:color="auto"/>
              <w:right w:val="single" w:sz="4" w:space="0" w:color="000000"/>
            </w:tcBorders>
          </w:tcPr>
          <w:p w14:paraId="7633E7B8" w14:textId="4907D6FC" w:rsidR="00864AB9" w:rsidRPr="00621D68" w:rsidRDefault="00864AB9" w:rsidP="00900208">
            <w:pPr>
              <w:keepNext/>
              <w:rPr>
                <w:rFonts w:eastAsia="Verdana"/>
                <w:sz w:val="18"/>
                <w:lang w:val="en-US"/>
              </w:rPr>
            </w:pPr>
            <w:r>
              <w:rPr>
                <w:rFonts w:eastAsia="Verdana"/>
                <w:sz w:val="18"/>
                <w:lang w:val="en-US"/>
              </w:rPr>
              <w:t>HI = 0.</w:t>
            </w:r>
            <w:r w:rsidR="00900208">
              <w:rPr>
                <w:rFonts w:eastAsia="Verdana"/>
                <w:sz w:val="18"/>
                <w:lang w:val="en-US"/>
              </w:rPr>
              <w:t>6</w:t>
            </w:r>
            <w:r w:rsidRPr="00621D68">
              <w:rPr>
                <w:rFonts w:eastAsia="Verdana"/>
                <w:sz w:val="18"/>
                <w:lang w:val="en-US"/>
              </w:rPr>
              <w:t xml:space="preserve"> &lt; 1</w:t>
            </w:r>
          </w:p>
        </w:tc>
        <w:tc>
          <w:tcPr>
            <w:tcW w:w="2268" w:type="dxa"/>
            <w:vMerge/>
            <w:tcBorders>
              <w:left w:val="single" w:sz="4" w:space="0" w:color="000000"/>
              <w:bottom w:val="single" w:sz="4" w:space="0" w:color="auto"/>
              <w:right w:val="single" w:sz="4" w:space="0" w:color="000000"/>
            </w:tcBorders>
          </w:tcPr>
          <w:p w14:paraId="404D7D72" w14:textId="77777777" w:rsidR="00864AB9" w:rsidRPr="00621D68" w:rsidRDefault="00864AB9" w:rsidP="00900208">
            <w:pPr>
              <w:keepNext/>
              <w:rPr>
                <w:rFonts w:eastAsia="Verdana"/>
                <w:sz w:val="18"/>
                <w:lang w:val="en-US"/>
              </w:rPr>
            </w:pPr>
          </w:p>
        </w:tc>
      </w:tr>
    </w:tbl>
    <w:p w14:paraId="753309DC" w14:textId="77777777" w:rsidR="00557DBD" w:rsidRDefault="00557DBD" w:rsidP="00557DBD">
      <w:pPr>
        <w:spacing w:line="260" w:lineRule="atLeast"/>
        <w:jc w:val="both"/>
        <w:rPr>
          <w:iCs/>
          <w:lang w:val="en-US" w:eastAsia="en-US"/>
        </w:rPr>
      </w:pPr>
    </w:p>
    <w:p w14:paraId="420E39FA" w14:textId="77777777" w:rsidR="00557DBD" w:rsidRPr="00242452" w:rsidRDefault="00557DBD" w:rsidP="00557DBD">
      <w:pPr>
        <w:keepNext/>
        <w:spacing w:after="12" w:line="250" w:lineRule="auto"/>
        <w:rPr>
          <w:rFonts w:eastAsia="Verdana"/>
          <w:b/>
          <w:lang w:val="en-US"/>
        </w:rPr>
      </w:pPr>
      <w:r w:rsidRPr="00242452">
        <w:rPr>
          <w:rFonts w:eastAsia="Verdana"/>
          <w:b/>
          <w:lang w:val="en-US"/>
        </w:rPr>
        <w:t>Tier 1 and Tier 2</w:t>
      </w:r>
    </w:p>
    <w:p w14:paraId="36D30BCE" w14:textId="77777777" w:rsidR="00557DBD" w:rsidRPr="00242452" w:rsidRDefault="00557DBD" w:rsidP="00557DBD">
      <w:pPr>
        <w:keepNext/>
        <w:spacing w:after="12" w:line="250" w:lineRule="auto"/>
        <w:ind w:left="-5" w:hanging="10"/>
        <w:rPr>
          <w:rFonts w:eastAsia="Verdana"/>
          <w:b/>
          <w:lang w:val="en-US"/>
        </w:rPr>
      </w:pPr>
    </w:p>
    <w:tbl>
      <w:tblPr>
        <w:tblStyle w:val="TableGrid0"/>
        <w:tblW w:w="9321" w:type="dxa"/>
        <w:tblInd w:w="0" w:type="dxa"/>
        <w:tblCellMar>
          <w:top w:w="46" w:type="dxa"/>
          <w:left w:w="107" w:type="dxa"/>
          <w:right w:w="115" w:type="dxa"/>
        </w:tblCellMar>
        <w:tblLook w:val="04A0" w:firstRow="1" w:lastRow="0" w:firstColumn="1" w:lastColumn="0" w:noHBand="0" w:noVBand="1"/>
      </w:tblPr>
      <w:tblGrid>
        <w:gridCol w:w="2330"/>
        <w:gridCol w:w="2313"/>
        <w:gridCol w:w="2410"/>
        <w:gridCol w:w="2268"/>
      </w:tblGrid>
      <w:tr w:rsidR="00557DBD" w:rsidRPr="00242452" w14:paraId="097FBCCB" w14:textId="77777777" w:rsidTr="00B91934">
        <w:trPr>
          <w:trHeight w:val="226"/>
        </w:trPr>
        <w:tc>
          <w:tcPr>
            <w:tcW w:w="2330" w:type="dxa"/>
            <w:tcBorders>
              <w:top w:val="single" w:sz="4" w:space="0" w:color="000000"/>
              <w:left w:val="single" w:sz="4" w:space="0" w:color="000000"/>
              <w:bottom w:val="single" w:sz="4" w:space="0" w:color="000000"/>
              <w:right w:val="single" w:sz="4" w:space="0" w:color="000000"/>
            </w:tcBorders>
            <w:shd w:val="clear" w:color="auto" w:fill="FFFFCC"/>
          </w:tcPr>
          <w:p w14:paraId="5978AB76" w14:textId="77777777" w:rsidR="00557DBD" w:rsidRPr="001C0EFF" w:rsidRDefault="00557DBD" w:rsidP="00902203">
            <w:pPr>
              <w:keepNext/>
              <w:rPr>
                <w:rFonts w:eastAsia="Verdana"/>
                <w:b/>
                <w:sz w:val="18"/>
                <w:lang w:val="en-US"/>
              </w:rPr>
            </w:pPr>
            <w:r w:rsidRPr="001C0EFF">
              <w:rPr>
                <w:rFonts w:eastAsia="Verdana"/>
                <w:b/>
                <w:sz w:val="18"/>
                <w:lang w:val="en-US"/>
              </w:rPr>
              <w:t>Primary exposure</w:t>
            </w:r>
          </w:p>
        </w:tc>
        <w:tc>
          <w:tcPr>
            <w:tcW w:w="2313" w:type="dxa"/>
            <w:tcBorders>
              <w:top w:val="single" w:sz="4" w:space="0" w:color="000000"/>
              <w:left w:val="single" w:sz="4" w:space="0" w:color="000000"/>
              <w:bottom w:val="single" w:sz="4" w:space="0" w:color="000000"/>
              <w:right w:val="single" w:sz="4" w:space="0" w:color="000000"/>
            </w:tcBorders>
            <w:shd w:val="clear" w:color="auto" w:fill="FFFFCC"/>
          </w:tcPr>
          <w:p w14:paraId="0556AE9B" w14:textId="77777777" w:rsidR="00557DBD" w:rsidRPr="00242452" w:rsidRDefault="00557DBD" w:rsidP="00902203">
            <w:pPr>
              <w:keepNext/>
              <w:rPr>
                <w:lang w:val="en-US"/>
              </w:rPr>
            </w:pPr>
            <w:r>
              <w:rPr>
                <w:rFonts w:eastAsia="Verdana"/>
                <w:b/>
                <w:sz w:val="18"/>
                <w:lang w:val="en-US"/>
              </w:rPr>
              <w:t>Penflufen</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Pr>
          <w:p w14:paraId="69751087" w14:textId="77777777" w:rsidR="00557DBD" w:rsidRPr="00242452" w:rsidRDefault="00557DBD" w:rsidP="00902203">
            <w:pPr>
              <w:keepNext/>
              <w:rPr>
                <w:lang w:val="en-US"/>
              </w:rPr>
            </w:pPr>
            <w:r>
              <w:rPr>
                <w:rFonts w:eastAsia="Verdana"/>
                <w:b/>
                <w:sz w:val="18"/>
                <w:lang w:val="en-US"/>
              </w:rPr>
              <w:t>Cypermethrin</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4B07E8EE" w14:textId="77777777" w:rsidR="00557DBD" w:rsidRPr="00242452" w:rsidRDefault="00557DBD" w:rsidP="00902203">
            <w:pPr>
              <w:keepNext/>
              <w:rPr>
                <w:lang w:val="en-US"/>
              </w:rPr>
            </w:pPr>
            <w:r w:rsidRPr="001C0EFF">
              <w:rPr>
                <w:rFonts w:eastAsia="Verdana"/>
                <w:b/>
                <w:sz w:val="18"/>
                <w:lang w:val="en-US"/>
              </w:rPr>
              <w:t xml:space="preserve">Conclusions  </w:t>
            </w:r>
          </w:p>
        </w:tc>
      </w:tr>
      <w:tr w:rsidR="00EB35BA" w:rsidRPr="00EB35BA" w14:paraId="3CC35B7E" w14:textId="77777777" w:rsidTr="009F71C2">
        <w:trPr>
          <w:trHeight w:val="230"/>
        </w:trPr>
        <w:tc>
          <w:tcPr>
            <w:tcW w:w="9321" w:type="dxa"/>
            <w:gridSpan w:val="4"/>
            <w:tcBorders>
              <w:top w:val="single" w:sz="4" w:space="0" w:color="auto"/>
              <w:left w:val="single" w:sz="4" w:space="0" w:color="000000"/>
              <w:bottom w:val="single" w:sz="4" w:space="0" w:color="auto"/>
              <w:right w:val="single" w:sz="4" w:space="0" w:color="000000"/>
            </w:tcBorders>
            <w:shd w:val="clear" w:color="auto" w:fill="FDE9D9" w:themeFill="accent6" w:themeFillTint="33"/>
          </w:tcPr>
          <w:p w14:paraId="0EE3305F" w14:textId="54AB2AA4" w:rsidR="00EB35BA" w:rsidRPr="009F71C2" w:rsidRDefault="00900208" w:rsidP="00902203">
            <w:pPr>
              <w:keepNext/>
              <w:rPr>
                <w:rFonts w:eastAsia="Verdana"/>
                <w:b/>
                <w:sz w:val="18"/>
                <w:lang w:val="fr-FR"/>
              </w:rPr>
            </w:pPr>
            <w:r>
              <w:rPr>
                <w:rFonts w:eastAsia="Verdana"/>
                <w:b/>
                <w:sz w:val="18"/>
                <w:lang w:val="fr-FR"/>
              </w:rPr>
              <w:t xml:space="preserve">Scenario </w:t>
            </w:r>
            <w:r w:rsidR="00C65513">
              <w:rPr>
                <w:rFonts w:eastAsia="Verdana"/>
                <w:b/>
                <w:sz w:val="18"/>
                <w:lang w:val="fr-FR"/>
              </w:rPr>
              <w:t>[</w:t>
            </w:r>
            <w:r>
              <w:rPr>
                <w:rFonts w:eastAsia="Verdana"/>
                <w:b/>
                <w:sz w:val="18"/>
                <w:lang w:val="fr-FR"/>
              </w:rPr>
              <w:t>10</w:t>
            </w:r>
            <w:r w:rsidR="00C65513">
              <w:rPr>
                <w:rFonts w:eastAsia="Verdana"/>
                <w:b/>
                <w:sz w:val="18"/>
                <w:lang w:val="fr-FR"/>
              </w:rPr>
              <w:t>]</w:t>
            </w:r>
          </w:p>
        </w:tc>
      </w:tr>
      <w:tr w:rsidR="005230D2" w:rsidRPr="00EB35BA" w14:paraId="28D874AA" w14:textId="77777777" w:rsidTr="005230D2">
        <w:trPr>
          <w:trHeight w:val="230"/>
        </w:trPr>
        <w:tc>
          <w:tcPr>
            <w:tcW w:w="2330" w:type="dxa"/>
            <w:vMerge w:val="restart"/>
            <w:tcBorders>
              <w:top w:val="single" w:sz="4" w:space="0" w:color="auto"/>
              <w:left w:val="single" w:sz="4" w:space="0" w:color="000000"/>
              <w:right w:val="single" w:sz="4" w:space="0" w:color="000000"/>
            </w:tcBorders>
            <w:shd w:val="clear" w:color="auto" w:fill="FFFFFF" w:themeFill="background1"/>
          </w:tcPr>
          <w:p w14:paraId="431C4F5C" w14:textId="77777777" w:rsidR="005230D2" w:rsidRPr="00EB35BA" w:rsidRDefault="005230D2" w:rsidP="00902203">
            <w:pPr>
              <w:keepNext/>
              <w:rPr>
                <w:rFonts w:eastAsia="Verdana"/>
                <w:sz w:val="18"/>
                <w:lang w:val="fr-FR"/>
              </w:rPr>
            </w:pPr>
            <w:r w:rsidRPr="009F71C2">
              <w:rPr>
                <w:rFonts w:eastAsia="Verdana"/>
                <w:sz w:val="18"/>
                <w:lang w:val="fr-FR"/>
              </w:rPr>
              <w:t>Tier 1</w:t>
            </w:r>
          </w:p>
          <w:p w14:paraId="74F68572" w14:textId="275CF79D" w:rsidR="005230D2" w:rsidRPr="009F71C2" w:rsidRDefault="005230D2" w:rsidP="00902203">
            <w:pPr>
              <w:keepNext/>
              <w:rPr>
                <w:rFonts w:eastAsia="Verdana"/>
                <w:sz w:val="18"/>
                <w:lang w:val="fr-FR"/>
              </w:rPr>
            </w:pPr>
          </w:p>
        </w:tc>
        <w:tc>
          <w:tcPr>
            <w:tcW w:w="231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06A5A08" w14:textId="44C2B062" w:rsidR="005230D2" w:rsidRPr="009F71C2" w:rsidRDefault="005230D2" w:rsidP="00902203">
            <w:pPr>
              <w:keepNext/>
              <w:rPr>
                <w:rFonts w:eastAsia="Verdana"/>
                <w:sz w:val="18"/>
                <w:lang w:val="fr-FR"/>
              </w:rPr>
            </w:pPr>
            <w:r>
              <w:rPr>
                <w:rFonts w:eastAsia="Verdana"/>
                <w:sz w:val="18"/>
                <w:lang w:val="fr-FR"/>
              </w:rPr>
              <w:t>1% AEL</w:t>
            </w:r>
          </w:p>
        </w:tc>
        <w:tc>
          <w:tcPr>
            <w:tcW w:w="241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B0CA2DE" w14:textId="615B5FE8" w:rsidR="005230D2" w:rsidRPr="009F71C2" w:rsidRDefault="005230D2" w:rsidP="00902203">
            <w:pPr>
              <w:keepNext/>
              <w:rPr>
                <w:rFonts w:eastAsia="Verdana"/>
                <w:sz w:val="18"/>
                <w:lang w:val="fr-FR"/>
              </w:rPr>
            </w:pPr>
            <w:r>
              <w:rPr>
                <w:rFonts w:eastAsia="Verdana"/>
                <w:sz w:val="18"/>
                <w:lang w:val="fr-FR"/>
              </w:rPr>
              <w:t>9% AEL</w:t>
            </w:r>
          </w:p>
        </w:tc>
        <w:tc>
          <w:tcPr>
            <w:tcW w:w="2268" w:type="dxa"/>
            <w:vMerge w:val="restart"/>
            <w:tcBorders>
              <w:top w:val="single" w:sz="4" w:space="0" w:color="auto"/>
              <w:left w:val="single" w:sz="4" w:space="0" w:color="000000"/>
              <w:right w:val="single" w:sz="4" w:space="0" w:color="000000"/>
            </w:tcBorders>
            <w:shd w:val="clear" w:color="auto" w:fill="FFFFFF" w:themeFill="background1"/>
          </w:tcPr>
          <w:p w14:paraId="2ED1272B" w14:textId="07192BA2" w:rsidR="005230D2" w:rsidRPr="009F71C2" w:rsidRDefault="005230D2" w:rsidP="00902203">
            <w:pPr>
              <w:keepNext/>
              <w:rPr>
                <w:rFonts w:eastAsia="Verdana"/>
                <w:sz w:val="18"/>
                <w:lang w:val="fr-FR"/>
              </w:rPr>
            </w:pPr>
            <w:r w:rsidRPr="00B4030E">
              <w:rPr>
                <w:rFonts w:eastAsia="Verdana"/>
                <w:sz w:val="18"/>
                <w:lang w:val="fr-FR"/>
              </w:rPr>
              <w:t>Acceptable</w:t>
            </w:r>
          </w:p>
        </w:tc>
      </w:tr>
      <w:tr w:rsidR="005230D2" w:rsidRPr="00EB35BA" w14:paraId="33686B7C" w14:textId="77777777" w:rsidTr="005230D2">
        <w:trPr>
          <w:trHeight w:val="230"/>
        </w:trPr>
        <w:tc>
          <w:tcPr>
            <w:tcW w:w="2330" w:type="dxa"/>
            <w:vMerge/>
            <w:tcBorders>
              <w:left w:val="single" w:sz="4" w:space="0" w:color="000000"/>
              <w:bottom w:val="single" w:sz="4" w:space="0" w:color="auto"/>
              <w:right w:val="single" w:sz="4" w:space="0" w:color="000000"/>
            </w:tcBorders>
            <w:shd w:val="clear" w:color="auto" w:fill="FFFFFF" w:themeFill="background1"/>
          </w:tcPr>
          <w:p w14:paraId="2A95B91E" w14:textId="575E0CEC" w:rsidR="005230D2" w:rsidRPr="009F71C2" w:rsidRDefault="005230D2" w:rsidP="00902203">
            <w:pPr>
              <w:keepNext/>
              <w:rPr>
                <w:rFonts w:eastAsia="Verdana"/>
                <w:sz w:val="18"/>
                <w:lang w:val="fr-FR"/>
              </w:rPr>
            </w:pPr>
          </w:p>
        </w:tc>
        <w:tc>
          <w:tcPr>
            <w:tcW w:w="231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CEB7D2E" w14:textId="5B25F315" w:rsidR="005230D2" w:rsidRPr="00EB35BA" w:rsidRDefault="005230D2" w:rsidP="00902203">
            <w:pPr>
              <w:keepNext/>
              <w:rPr>
                <w:rFonts w:eastAsia="Verdana"/>
                <w:sz w:val="18"/>
                <w:lang w:val="fr-FR"/>
              </w:rPr>
            </w:pPr>
            <w:r>
              <w:rPr>
                <w:rFonts w:eastAsia="Verdana"/>
                <w:sz w:val="18"/>
                <w:lang w:val="fr-FR"/>
              </w:rPr>
              <w:t>HQ = 0.01 &lt; 1</w:t>
            </w:r>
          </w:p>
        </w:tc>
        <w:tc>
          <w:tcPr>
            <w:tcW w:w="241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12E19EB" w14:textId="366AC299" w:rsidR="005230D2" w:rsidRPr="00EB35BA" w:rsidRDefault="005230D2" w:rsidP="00902203">
            <w:pPr>
              <w:keepNext/>
              <w:rPr>
                <w:rFonts w:eastAsia="Verdana"/>
                <w:sz w:val="18"/>
                <w:lang w:val="fr-FR"/>
              </w:rPr>
            </w:pPr>
            <w:r>
              <w:rPr>
                <w:rFonts w:eastAsia="Verdana"/>
                <w:sz w:val="18"/>
                <w:lang w:val="fr-FR"/>
              </w:rPr>
              <w:t>HQ = 0.09 &lt; 1</w:t>
            </w:r>
          </w:p>
        </w:tc>
        <w:tc>
          <w:tcPr>
            <w:tcW w:w="2268" w:type="dxa"/>
            <w:vMerge/>
            <w:tcBorders>
              <w:left w:val="single" w:sz="4" w:space="0" w:color="000000"/>
              <w:bottom w:val="single" w:sz="4" w:space="0" w:color="auto"/>
              <w:right w:val="single" w:sz="4" w:space="0" w:color="000000"/>
            </w:tcBorders>
            <w:shd w:val="clear" w:color="auto" w:fill="FFFFFF" w:themeFill="background1"/>
          </w:tcPr>
          <w:p w14:paraId="60A4F56E" w14:textId="34372F9A" w:rsidR="005230D2" w:rsidRPr="009F71C2" w:rsidRDefault="005230D2" w:rsidP="00902203">
            <w:pPr>
              <w:keepNext/>
              <w:rPr>
                <w:rFonts w:eastAsia="Verdana"/>
                <w:sz w:val="18"/>
                <w:lang w:val="fr-FR"/>
              </w:rPr>
            </w:pPr>
          </w:p>
        </w:tc>
      </w:tr>
      <w:tr w:rsidR="005230D2" w:rsidRPr="00EB35BA" w14:paraId="6C39DBDC" w14:textId="77777777" w:rsidTr="005230D2">
        <w:trPr>
          <w:trHeight w:val="230"/>
        </w:trPr>
        <w:tc>
          <w:tcPr>
            <w:tcW w:w="2330" w:type="dxa"/>
            <w:vMerge w:val="restart"/>
            <w:tcBorders>
              <w:top w:val="single" w:sz="4" w:space="0" w:color="auto"/>
              <w:left w:val="single" w:sz="4" w:space="0" w:color="000000"/>
              <w:right w:val="single" w:sz="4" w:space="0" w:color="000000"/>
            </w:tcBorders>
            <w:shd w:val="clear" w:color="auto" w:fill="FFFFFF" w:themeFill="background1"/>
          </w:tcPr>
          <w:p w14:paraId="58E74365" w14:textId="77777777" w:rsidR="005230D2" w:rsidRPr="00EB35BA" w:rsidRDefault="005230D2" w:rsidP="00902203">
            <w:pPr>
              <w:keepNext/>
              <w:rPr>
                <w:rFonts w:eastAsia="Verdana"/>
                <w:sz w:val="18"/>
                <w:lang w:val="en-US"/>
              </w:rPr>
            </w:pPr>
            <w:r>
              <w:rPr>
                <w:rFonts w:eastAsia="Verdana"/>
                <w:sz w:val="18"/>
                <w:lang w:val="en-US"/>
              </w:rPr>
              <w:t>Tier 2</w:t>
            </w:r>
          </w:p>
          <w:p w14:paraId="17307B08" w14:textId="0FDFD2A9" w:rsidR="005230D2" w:rsidRPr="00EB35BA" w:rsidRDefault="005230D2" w:rsidP="00902203">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9ECAF02" w14:textId="55E49749" w:rsidR="005230D2" w:rsidRPr="00EB35BA" w:rsidRDefault="005230D2" w:rsidP="00902203">
            <w:pPr>
              <w:keepNext/>
              <w:rPr>
                <w:rFonts w:eastAsia="Verdana"/>
                <w:sz w:val="18"/>
                <w:lang w:val="fr-FR"/>
              </w:rPr>
            </w:pPr>
            <w:r>
              <w:rPr>
                <w:rFonts w:eastAsia="Verdana"/>
                <w:sz w:val="18"/>
                <w:lang w:val="fr-FR"/>
              </w:rPr>
              <w:t>0.01</w:t>
            </w:r>
          </w:p>
        </w:tc>
        <w:tc>
          <w:tcPr>
            <w:tcW w:w="2410"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802B60B" w14:textId="5E0D75F0" w:rsidR="005230D2" w:rsidRPr="00EB35BA" w:rsidRDefault="005230D2" w:rsidP="00902203">
            <w:pPr>
              <w:keepNext/>
              <w:rPr>
                <w:rFonts w:eastAsia="Verdana"/>
                <w:sz w:val="18"/>
                <w:lang w:val="fr-FR"/>
              </w:rPr>
            </w:pPr>
            <w:r>
              <w:rPr>
                <w:rFonts w:eastAsia="Verdana"/>
                <w:sz w:val="18"/>
                <w:lang w:val="fr-FR"/>
              </w:rPr>
              <w:t>0.09</w:t>
            </w:r>
          </w:p>
        </w:tc>
        <w:tc>
          <w:tcPr>
            <w:tcW w:w="2268" w:type="dxa"/>
            <w:vMerge w:val="restart"/>
            <w:tcBorders>
              <w:top w:val="single" w:sz="4" w:space="0" w:color="auto"/>
              <w:left w:val="single" w:sz="4" w:space="0" w:color="000000"/>
              <w:right w:val="single" w:sz="4" w:space="0" w:color="000000"/>
            </w:tcBorders>
            <w:shd w:val="clear" w:color="auto" w:fill="FFFFFF" w:themeFill="background1"/>
          </w:tcPr>
          <w:p w14:paraId="2B0EA76D" w14:textId="280AC692" w:rsidR="005230D2" w:rsidRPr="00EB35BA" w:rsidRDefault="005230D2" w:rsidP="00902203">
            <w:pPr>
              <w:keepNext/>
              <w:rPr>
                <w:rFonts w:eastAsia="Verdana"/>
                <w:sz w:val="18"/>
                <w:lang w:val="en-US"/>
              </w:rPr>
            </w:pPr>
            <w:r w:rsidRPr="00B4030E">
              <w:rPr>
                <w:rFonts w:eastAsia="Verdana"/>
                <w:sz w:val="18"/>
                <w:lang w:val="fr-FR"/>
              </w:rPr>
              <w:t>Acceptable</w:t>
            </w:r>
          </w:p>
        </w:tc>
      </w:tr>
      <w:tr w:rsidR="005230D2" w:rsidRPr="00EB35BA" w14:paraId="5142D732" w14:textId="77777777" w:rsidTr="005230D2">
        <w:trPr>
          <w:trHeight w:val="230"/>
        </w:trPr>
        <w:tc>
          <w:tcPr>
            <w:tcW w:w="2330" w:type="dxa"/>
            <w:vMerge/>
            <w:tcBorders>
              <w:left w:val="single" w:sz="4" w:space="0" w:color="000000"/>
              <w:bottom w:val="single" w:sz="4" w:space="0" w:color="auto"/>
              <w:right w:val="single" w:sz="4" w:space="0" w:color="000000"/>
            </w:tcBorders>
            <w:shd w:val="clear" w:color="auto" w:fill="FFFFFF" w:themeFill="background1"/>
          </w:tcPr>
          <w:p w14:paraId="228E2CB1" w14:textId="7CCEEEBF" w:rsidR="005230D2" w:rsidRPr="009F71C2" w:rsidRDefault="005230D2" w:rsidP="00902203">
            <w:pPr>
              <w:keepNext/>
              <w:rPr>
                <w:rFonts w:eastAsia="Verdana"/>
                <w:sz w:val="18"/>
                <w:lang w:val="fr-FR"/>
              </w:rPr>
            </w:pPr>
          </w:p>
        </w:tc>
        <w:tc>
          <w:tcPr>
            <w:tcW w:w="4723" w:type="dxa"/>
            <w:gridSpan w:val="2"/>
            <w:tcBorders>
              <w:top w:val="single" w:sz="4" w:space="0" w:color="auto"/>
              <w:left w:val="single" w:sz="4" w:space="0" w:color="000000"/>
              <w:bottom w:val="single" w:sz="4" w:space="0" w:color="auto"/>
              <w:right w:val="single" w:sz="4" w:space="0" w:color="000000"/>
            </w:tcBorders>
            <w:shd w:val="clear" w:color="auto" w:fill="FFFFFF" w:themeFill="background1"/>
          </w:tcPr>
          <w:p w14:paraId="383ED67B" w14:textId="3BE3B048" w:rsidR="005230D2" w:rsidRPr="009F71C2" w:rsidRDefault="005230D2" w:rsidP="00902203">
            <w:pPr>
              <w:keepNext/>
              <w:rPr>
                <w:rFonts w:eastAsia="Verdana"/>
                <w:sz w:val="18"/>
                <w:lang w:val="fr-FR"/>
              </w:rPr>
            </w:pPr>
            <w:r>
              <w:rPr>
                <w:rFonts w:eastAsia="Verdana"/>
                <w:sz w:val="18"/>
                <w:lang w:val="fr-FR"/>
              </w:rPr>
              <w:t>HI = 0.1 &lt; 1</w:t>
            </w:r>
          </w:p>
        </w:tc>
        <w:tc>
          <w:tcPr>
            <w:tcW w:w="2268" w:type="dxa"/>
            <w:vMerge/>
            <w:tcBorders>
              <w:left w:val="single" w:sz="4" w:space="0" w:color="000000"/>
              <w:bottom w:val="single" w:sz="4" w:space="0" w:color="auto"/>
              <w:right w:val="single" w:sz="4" w:space="0" w:color="000000"/>
            </w:tcBorders>
            <w:shd w:val="clear" w:color="auto" w:fill="FFFFFF" w:themeFill="background1"/>
          </w:tcPr>
          <w:p w14:paraId="5DB704DF" w14:textId="2A6519B8" w:rsidR="005230D2" w:rsidRPr="009F71C2" w:rsidRDefault="005230D2" w:rsidP="00902203">
            <w:pPr>
              <w:keepNext/>
              <w:rPr>
                <w:rFonts w:eastAsia="Verdana"/>
                <w:sz w:val="18"/>
                <w:lang w:val="fr-FR"/>
              </w:rPr>
            </w:pPr>
          </w:p>
        </w:tc>
      </w:tr>
      <w:tr w:rsidR="00EB35BA" w:rsidRPr="00EB35BA" w14:paraId="012D0987" w14:textId="77777777" w:rsidTr="009F71C2">
        <w:trPr>
          <w:trHeight w:val="230"/>
        </w:trPr>
        <w:tc>
          <w:tcPr>
            <w:tcW w:w="9321" w:type="dxa"/>
            <w:gridSpan w:val="4"/>
            <w:tcBorders>
              <w:top w:val="single" w:sz="4" w:space="0" w:color="auto"/>
              <w:left w:val="single" w:sz="4" w:space="0" w:color="000000"/>
              <w:bottom w:val="single" w:sz="4" w:space="0" w:color="auto"/>
              <w:right w:val="single" w:sz="4" w:space="0" w:color="000000"/>
            </w:tcBorders>
            <w:shd w:val="clear" w:color="auto" w:fill="FDE9D9" w:themeFill="accent6" w:themeFillTint="33"/>
          </w:tcPr>
          <w:p w14:paraId="3B6A8996" w14:textId="3A2D7035" w:rsidR="00EB35BA" w:rsidRPr="009F71C2" w:rsidRDefault="00EB35BA" w:rsidP="00902203">
            <w:pPr>
              <w:keepNext/>
              <w:rPr>
                <w:rFonts w:eastAsia="Verdana"/>
                <w:sz w:val="18"/>
                <w:lang w:val="fr-FR"/>
              </w:rPr>
            </w:pPr>
            <w:r w:rsidRPr="009F71C2">
              <w:rPr>
                <w:rFonts w:eastAsia="Verdana"/>
                <w:b/>
                <w:sz w:val="18"/>
                <w:lang w:val="en-US"/>
              </w:rPr>
              <w:t>Sce</w:t>
            </w:r>
            <w:r w:rsidR="00900208">
              <w:rPr>
                <w:rFonts w:eastAsia="Verdana"/>
                <w:b/>
                <w:sz w:val="18"/>
                <w:lang w:val="en-US"/>
              </w:rPr>
              <w:t xml:space="preserve">nario </w:t>
            </w:r>
            <w:r w:rsidR="00C65513">
              <w:rPr>
                <w:rFonts w:eastAsia="Verdana"/>
                <w:b/>
                <w:sz w:val="18"/>
                <w:lang w:val="en-US"/>
              </w:rPr>
              <w:t>[</w:t>
            </w:r>
            <w:r w:rsidR="00900208">
              <w:rPr>
                <w:rFonts w:eastAsia="Verdana"/>
                <w:b/>
                <w:sz w:val="18"/>
                <w:lang w:val="en-US"/>
              </w:rPr>
              <w:t>11</w:t>
            </w:r>
            <w:r w:rsidR="00C65513">
              <w:rPr>
                <w:rFonts w:eastAsia="Verdana"/>
                <w:b/>
                <w:sz w:val="18"/>
                <w:lang w:val="en-US"/>
              </w:rPr>
              <w:t>]</w:t>
            </w:r>
          </w:p>
        </w:tc>
      </w:tr>
      <w:tr w:rsidR="00557DBD" w:rsidRPr="004F031C" w14:paraId="53CF76EC" w14:textId="77777777" w:rsidTr="00B91934">
        <w:trPr>
          <w:trHeight w:val="230"/>
        </w:trPr>
        <w:tc>
          <w:tcPr>
            <w:tcW w:w="2330" w:type="dxa"/>
            <w:vMerge w:val="restart"/>
            <w:tcBorders>
              <w:top w:val="single" w:sz="4" w:space="0" w:color="auto"/>
              <w:left w:val="single" w:sz="4" w:space="0" w:color="000000"/>
              <w:right w:val="single" w:sz="4" w:space="0" w:color="000000"/>
            </w:tcBorders>
          </w:tcPr>
          <w:p w14:paraId="7E26292D" w14:textId="77777777" w:rsidR="00557DBD" w:rsidRPr="007E221A" w:rsidRDefault="00557DBD" w:rsidP="00902203">
            <w:pPr>
              <w:keepNext/>
              <w:rPr>
                <w:rFonts w:eastAsia="Verdana"/>
                <w:sz w:val="18"/>
                <w:lang w:val="en-US"/>
              </w:rPr>
            </w:pPr>
            <w:r w:rsidRPr="007E221A">
              <w:rPr>
                <w:rFonts w:eastAsia="Verdana"/>
                <w:sz w:val="18"/>
                <w:lang w:val="en-US"/>
              </w:rPr>
              <w:t>Tier 1</w:t>
            </w:r>
          </w:p>
          <w:p w14:paraId="1906911F" w14:textId="77777777" w:rsidR="00557DBD" w:rsidRPr="007E221A" w:rsidRDefault="00557DBD" w:rsidP="00902203">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2BFA09C9" w14:textId="7A3F7D39" w:rsidR="00557DBD" w:rsidRPr="007E221A" w:rsidRDefault="005230D2" w:rsidP="00902203">
            <w:pPr>
              <w:keepNext/>
              <w:rPr>
                <w:rFonts w:eastAsia="Verdana"/>
                <w:sz w:val="18"/>
                <w:lang w:val="en-US"/>
              </w:rPr>
            </w:pPr>
            <w:r>
              <w:rPr>
                <w:rFonts w:eastAsia="Verdana"/>
                <w:sz w:val="18"/>
                <w:lang w:val="en-US"/>
              </w:rPr>
              <w:t>3</w:t>
            </w:r>
            <w:r w:rsidR="00557DBD" w:rsidRPr="007E221A">
              <w:rPr>
                <w:rFonts w:eastAsia="Verdana"/>
                <w:sz w:val="18"/>
                <w:lang w:val="en-US"/>
              </w:rPr>
              <w:t>% AEL</w:t>
            </w:r>
          </w:p>
        </w:tc>
        <w:tc>
          <w:tcPr>
            <w:tcW w:w="2410" w:type="dxa"/>
            <w:tcBorders>
              <w:top w:val="single" w:sz="4" w:space="0" w:color="auto"/>
              <w:left w:val="single" w:sz="4" w:space="0" w:color="000000"/>
              <w:bottom w:val="single" w:sz="4" w:space="0" w:color="auto"/>
              <w:right w:val="single" w:sz="4" w:space="0" w:color="000000"/>
            </w:tcBorders>
          </w:tcPr>
          <w:p w14:paraId="32562E59" w14:textId="2A3D52B0" w:rsidR="00557DBD" w:rsidRPr="007E221A" w:rsidRDefault="001A52FE" w:rsidP="00902203">
            <w:pPr>
              <w:keepNext/>
              <w:rPr>
                <w:rFonts w:eastAsia="Verdana"/>
                <w:sz w:val="18"/>
                <w:lang w:val="en-US"/>
              </w:rPr>
            </w:pPr>
            <w:r>
              <w:rPr>
                <w:rFonts w:eastAsia="Verdana"/>
                <w:sz w:val="18"/>
                <w:lang w:val="en-US"/>
              </w:rPr>
              <w:t>8</w:t>
            </w:r>
            <w:r w:rsidR="00557DBD" w:rsidRPr="007E221A">
              <w:rPr>
                <w:rFonts w:eastAsia="Verdana"/>
                <w:sz w:val="18"/>
                <w:lang w:val="en-US"/>
              </w:rPr>
              <w:t>% AEL</w:t>
            </w:r>
          </w:p>
        </w:tc>
        <w:tc>
          <w:tcPr>
            <w:tcW w:w="2268" w:type="dxa"/>
            <w:vMerge w:val="restart"/>
            <w:tcBorders>
              <w:top w:val="single" w:sz="4" w:space="0" w:color="auto"/>
              <w:left w:val="single" w:sz="4" w:space="0" w:color="000000"/>
              <w:right w:val="single" w:sz="4" w:space="0" w:color="000000"/>
            </w:tcBorders>
          </w:tcPr>
          <w:p w14:paraId="2F3CED5E" w14:textId="77777777" w:rsidR="00557DBD" w:rsidRPr="007E221A" w:rsidRDefault="00557DBD" w:rsidP="00902203">
            <w:pPr>
              <w:keepNext/>
              <w:rPr>
                <w:rFonts w:eastAsia="Verdana"/>
                <w:sz w:val="18"/>
                <w:lang w:val="en-US"/>
              </w:rPr>
            </w:pPr>
            <w:r w:rsidRPr="007E221A">
              <w:rPr>
                <w:rFonts w:eastAsia="Verdana"/>
                <w:sz w:val="18"/>
                <w:lang w:val="en-US"/>
              </w:rPr>
              <w:t>Acceptable</w:t>
            </w:r>
          </w:p>
          <w:p w14:paraId="4F6AEB3E" w14:textId="77777777" w:rsidR="00557DBD" w:rsidRPr="007E221A" w:rsidRDefault="00557DBD" w:rsidP="00902203">
            <w:pPr>
              <w:keepNext/>
              <w:rPr>
                <w:rFonts w:eastAsia="Verdana"/>
                <w:sz w:val="18"/>
                <w:lang w:val="en-US"/>
              </w:rPr>
            </w:pPr>
          </w:p>
        </w:tc>
      </w:tr>
      <w:tr w:rsidR="00557DBD" w:rsidRPr="004F031C" w14:paraId="4CD77BA2" w14:textId="77777777" w:rsidTr="00B91934">
        <w:trPr>
          <w:trHeight w:val="230"/>
        </w:trPr>
        <w:tc>
          <w:tcPr>
            <w:tcW w:w="2330" w:type="dxa"/>
            <w:vMerge/>
            <w:tcBorders>
              <w:left w:val="single" w:sz="4" w:space="0" w:color="000000"/>
              <w:bottom w:val="single" w:sz="4" w:space="0" w:color="auto"/>
              <w:right w:val="single" w:sz="4" w:space="0" w:color="000000"/>
            </w:tcBorders>
          </w:tcPr>
          <w:p w14:paraId="59122DED" w14:textId="77777777" w:rsidR="00557DBD" w:rsidRPr="007E221A" w:rsidRDefault="00557DBD" w:rsidP="00902203">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2978B00C" w14:textId="0C0F8D0E" w:rsidR="00557DBD" w:rsidRPr="007E221A" w:rsidRDefault="00557DBD" w:rsidP="00902203">
            <w:pPr>
              <w:keepNext/>
              <w:rPr>
                <w:rFonts w:eastAsia="Verdana"/>
                <w:sz w:val="18"/>
                <w:lang w:val="en-US"/>
              </w:rPr>
            </w:pPr>
            <w:r>
              <w:rPr>
                <w:rFonts w:eastAsia="Verdana"/>
                <w:sz w:val="18"/>
                <w:lang w:val="en-US"/>
              </w:rPr>
              <w:t>HQ = 0.</w:t>
            </w:r>
            <w:r w:rsidR="005230D2">
              <w:rPr>
                <w:rFonts w:eastAsia="Verdana"/>
                <w:sz w:val="18"/>
                <w:lang w:val="en-US"/>
              </w:rPr>
              <w:t>03</w:t>
            </w:r>
            <w:r w:rsidRPr="007E221A">
              <w:rPr>
                <w:rFonts w:eastAsia="Verdana"/>
                <w:sz w:val="18"/>
                <w:lang w:val="en-US"/>
              </w:rPr>
              <w:t xml:space="preserve"> &lt; 1</w:t>
            </w:r>
          </w:p>
        </w:tc>
        <w:tc>
          <w:tcPr>
            <w:tcW w:w="2410" w:type="dxa"/>
            <w:tcBorders>
              <w:top w:val="single" w:sz="4" w:space="0" w:color="auto"/>
              <w:left w:val="single" w:sz="4" w:space="0" w:color="000000"/>
              <w:bottom w:val="single" w:sz="4" w:space="0" w:color="auto"/>
              <w:right w:val="single" w:sz="4" w:space="0" w:color="000000"/>
            </w:tcBorders>
          </w:tcPr>
          <w:p w14:paraId="160672C3" w14:textId="25A42B41" w:rsidR="00557DBD" w:rsidRPr="007E221A" w:rsidRDefault="005230D2" w:rsidP="00902203">
            <w:pPr>
              <w:keepNext/>
              <w:rPr>
                <w:rFonts w:eastAsia="Verdana"/>
                <w:sz w:val="18"/>
                <w:lang w:val="en-US"/>
              </w:rPr>
            </w:pPr>
            <w:r>
              <w:rPr>
                <w:rFonts w:eastAsia="Verdana"/>
                <w:sz w:val="18"/>
                <w:lang w:val="en-US"/>
              </w:rPr>
              <w:t>HQ = 0.</w:t>
            </w:r>
            <w:r w:rsidR="001A52FE">
              <w:rPr>
                <w:rFonts w:eastAsia="Verdana"/>
                <w:sz w:val="18"/>
                <w:lang w:val="en-US"/>
              </w:rPr>
              <w:t>08</w:t>
            </w:r>
            <w:r w:rsidR="00557DBD" w:rsidRPr="007E221A">
              <w:rPr>
                <w:rFonts w:eastAsia="Verdana"/>
                <w:sz w:val="18"/>
                <w:lang w:val="en-US"/>
              </w:rPr>
              <w:t xml:space="preserve"> &lt; 1</w:t>
            </w:r>
          </w:p>
        </w:tc>
        <w:tc>
          <w:tcPr>
            <w:tcW w:w="2268" w:type="dxa"/>
            <w:vMerge/>
            <w:tcBorders>
              <w:left w:val="single" w:sz="4" w:space="0" w:color="000000"/>
              <w:bottom w:val="single" w:sz="4" w:space="0" w:color="auto"/>
              <w:right w:val="single" w:sz="4" w:space="0" w:color="000000"/>
            </w:tcBorders>
          </w:tcPr>
          <w:p w14:paraId="106D5160" w14:textId="77777777" w:rsidR="00557DBD" w:rsidRPr="007E221A" w:rsidRDefault="00557DBD" w:rsidP="00902203">
            <w:pPr>
              <w:keepNext/>
              <w:rPr>
                <w:rFonts w:eastAsia="Verdana"/>
                <w:sz w:val="18"/>
                <w:lang w:val="en-US"/>
              </w:rPr>
            </w:pPr>
          </w:p>
        </w:tc>
      </w:tr>
      <w:tr w:rsidR="00557DBD" w:rsidRPr="004F031C" w14:paraId="7671A8B5" w14:textId="77777777" w:rsidTr="00B91934">
        <w:trPr>
          <w:trHeight w:val="230"/>
        </w:trPr>
        <w:tc>
          <w:tcPr>
            <w:tcW w:w="2330" w:type="dxa"/>
            <w:vMerge w:val="restart"/>
            <w:tcBorders>
              <w:top w:val="single" w:sz="4" w:space="0" w:color="auto"/>
              <w:left w:val="single" w:sz="4" w:space="0" w:color="000000"/>
              <w:right w:val="single" w:sz="4" w:space="0" w:color="000000"/>
            </w:tcBorders>
          </w:tcPr>
          <w:p w14:paraId="01AED2B1" w14:textId="77777777" w:rsidR="00557DBD" w:rsidRPr="007E221A" w:rsidRDefault="00557DBD" w:rsidP="00902203">
            <w:pPr>
              <w:keepNext/>
              <w:rPr>
                <w:rFonts w:eastAsia="Verdana"/>
                <w:sz w:val="18"/>
                <w:lang w:val="en-US"/>
              </w:rPr>
            </w:pPr>
            <w:r w:rsidRPr="007E221A">
              <w:rPr>
                <w:rFonts w:eastAsia="Verdana"/>
                <w:sz w:val="18"/>
                <w:lang w:val="en-US"/>
              </w:rPr>
              <w:t>Tier 2</w:t>
            </w:r>
          </w:p>
          <w:p w14:paraId="2AD585CD" w14:textId="77777777" w:rsidR="00557DBD" w:rsidRPr="007E221A" w:rsidRDefault="00557DBD" w:rsidP="00902203">
            <w:pPr>
              <w:keepNext/>
              <w:rPr>
                <w:rFonts w:eastAsia="Verdana"/>
                <w:sz w:val="18"/>
                <w:lang w:val="en-US"/>
              </w:rPr>
            </w:pPr>
          </w:p>
        </w:tc>
        <w:tc>
          <w:tcPr>
            <w:tcW w:w="2313" w:type="dxa"/>
            <w:tcBorders>
              <w:top w:val="single" w:sz="4" w:space="0" w:color="auto"/>
              <w:left w:val="single" w:sz="4" w:space="0" w:color="000000"/>
              <w:bottom w:val="single" w:sz="4" w:space="0" w:color="auto"/>
              <w:right w:val="single" w:sz="4" w:space="0" w:color="000000"/>
            </w:tcBorders>
          </w:tcPr>
          <w:p w14:paraId="5C7AD779" w14:textId="6C9E5437" w:rsidR="00557DBD" w:rsidRPr="007E221A" w:rsidRDefault="005230D2" w:rsidP="00902203">
            <w:pPr>
              <w:keepNext/>
              <w:rPr>
                <w:rFonts w:eastAsia="Verdana"/>
                <w:sz w:val="18"/>
                <w:lang w:val="en-US"/>
              </w:rPr>
            </w:pPr>
            <w:r>
              <w:rPr>
                <w:rFonts w:eastAsia="Verdana"/>
                <w:sz w:val="18"/>
                <w:lang w:val="en-US"/>
              </w:rPr>
              <w:t>0.03</w:t>
            </w:r>
          </w:p>
        </w:tc>
        <w:tc>
          <w:tcPr>
            <w:tcW w:w="2410" w:type="dxa"/>
            <w:tcBorders>
              <w:top w:val="single" w:sz="4" w:space="0" w:color="auto"/>
              <w:left w:val="single" w:sz="4" w:space="0" w:color="000000"/>
              <w:bottom w:val="single" w:sz="4" w:space="0" w:color="auto"/>
              <w:right w:val="single" w:sz="4" w:space="0" w:color="000000"/>
            </w:tcBorders>
          </w:tcPr>
          <w:p w14:paraId="6FA9312B" w14:textId="0A62AD5E" w:rsidR="00557DBD" w:rsidRPr="007E221A" w:rsidRDefault="005230D2" w:rsidP="00902203">
            <w:pPr>
              <w:keepNext/>
              <w:rPr>
                <w:rFonts w:eastAsia="Verdana"/>
                <w:sz w:val="18"/>
                <w:lang w:val="en-US"/>
              </w:rPr>
            </w:pPr>
            <w:r>
              <w:rPr>
                <w:rFonts w:eastAsia="Verdana"/>
                <w:sz w:val="18"/>
                <w:lang w:val="en-US"/>
              </w:rPr>
              <w:t>0.</w:t>
            </w:r>
            <w:r w:rsidR="001A52FE">
              <w:rPr>
                <w:rFonts w:eastAsia="Verdana"/>
                <w:sz w:val="18"/>
                <w:lang w:val="en-US"/>
              </w:rPr>
              <w:t>08</w:t>
            </w:r>
          </w:p>
        </w:tc>
        <w:tc>
          <w:tcPr>
            <w:tcW w:w="2268" w:type="dxa"/>
            <w:vMerge w:val="restart"/>
            <w:tcBorders>
              <w:top w:val="single" w:sz="4" w:space="0" w:color="auto"/>
              <w:left w:val="single" w:sz="4" w:space="0" w:color="000000"/>
              <w:right w:val="single" w:sz="4" w:space="0" w:color="000000"/>
            </w:tcBorders>
          </w:tcPr>
          <w:p w14:paraId="48D03442" w14:textId="77777777" w:rsidR="00557DBD" w:rsidRPr="007E221A" w:rsidRDefault="00557DBD" w:rsidP="00902203">
            <w:pPr>
              <w:keepNext/>
              <w:rPr>
                <w:rFonts w:eastAsia="Verdana"/>
                <w:sz w:val="18"/>
                <w:lang w:val="en-US"/>
              </w:rPr>
            </w:pPr>
            <w:r w:rsidRPr="007E221A">
              <w:rPr>
                <w:rFonts w:eastAsia="Verdana"/>
                <w:sz w:val="18"/>
                <w:lang w:val="en-US"/>
              </w:rPr>
              <w:t>Acceptable</w:t>
            </w:r>
          </w:p>
        </w:tc>
      </w:tr>
      <w:tr w:rsidR="00557DBD" w:rsidRPr="00962B5D" w14:paraId="042EC690" w14:textId="77777777" w:rsidTr="00902203">
        <w:trPr>
          <w:trHeight w:val="230"/>
        </w:trPr>
        <w:tc>
          <w:tcPr>
            <w:tcW w:w="2330" w:type="dxa"/>
            <w:vMerge/>
            <w:tcBorders>
              <w:left w:val="single" w:sz="4" w:space="0" w:color="000000"/>
              <w:bottom w:val="single" w:sz="4" w:space="0" w:color="auto"/>
              <w:right w:val="single" w:sz="4" w:space="0" w:color="000000"/>
            </w:tcBorders>
          </w:tcPr>
          <w:p w14:paraId="016214B4" w14:textId="77777777" w:rsidR="00557DBD" w:rsidRPr="007E221A" w:rsidRDefault="00557DBD" w:rsidP="00902203">
            <w:pPr>
              <w:keepNext/>
              <w:rPr>
                <w:rFonts w:eastAsia="Verdana"/>
                <w:sz w:val="18"/>
                <w:lang w:val="en-US"/>
              </w:rPr>
            </w:pPr>
          </w:p>
        </w:tc>
        <w:tc>
          <w:tcPr>
            <w:tcW w:w="4723" w:type="dxa"/>
            <w:gridSpan w:val="2"/>
            <w:tcBorders>
              <w:top w:val="single" w:sz="4" w:space="0" w:color="auto"/>
              <w:left w:val="single" w:sz="4" w:space="0" w:color="000000"/>
              <w:bottom w:val="single" w:sz="4" w:space="0" w:color="auto"/>
              <w:right w:val="single" w:sz="4" w:space="0" w:color="000000"/>
            </w:tcBorders>
          </w:tcPr>
          <w:p w14:paraId="2AC0F510" w14:textId="4DA7F7BD" w:rsidR="00557DBD" w:rsidRPr="007E221A" w:rsidRDefault="005230D2" w:rsidP="00902203">
            <w:pPr>
              <w:keepNext/>
              <w:rPr>
                <w:rFonts w:eastAsia="Verdana"/>
                <w:sz w:val="18"/>
                <w:lang w:val="en-US"/>
              </w:rPr>
            </w:pPr>
            <w:r>
              <w:rPr>
                <w:rFonts w:eastAsia="Verdana"/>
                <w:sz w:val="18"/>
                <w:lang w:val="en-US"/>
              </w:rPr>
              <w:t>HI = 0.</w:t>
            </w:r>
            <w:r w:rsidR="001A52FE">
              <w:rPr>
                <w:rFonts w:eastAsia="Verdana"/>
                <w:sz w:val="18"/>
                <w:lang w:val="en-US"/>
              </w:rPr>
              <w:t>11</w:t>
            </w:r>
            <w:r w:rsidR="00557DBD" w:rsidRPr="007E221A">
              <w:rPr>
                <w:rFonts w:eastAsia="Verdana"/>
                <w:sz w:val="18"/>
                <w:lang w:val="en-US"/>
              </w:rPr>
              <w:t xml:space="preserve"> &lt; 1</w:t>
            </w:r>
          </w:p>
        </w:tc>
        <w:tc>
          <w:tcPr>
            <w:tcW w:w="2268" w:type="dxa"/>
            <w:vMerge/>
            <w:tcBorders>
              <w:left w:val="single" w:sz="4" w:space="0" w:color="000000"/>
              <w:bottom w:val="single" w:sz="4" w:space="0" w:color="auto"/>
              <w:right w:val="single" w:sz="4" w:space="0" w:color="000000"/>
            </w:tcBorders>
          </w:tcPr>
          <w:p w14:paraId="47863F14" w14:textId="77777777" w:rsidR="00557DBD" w:rsidRPr="007E221A" w:rsidRDefault="00557DBD" w:rsidP="00902203">
            <w:pPr>
              <w:keepNext/>
              <w:rPr>
                <w:rFonts w:eastAsia="Verdana"/>
                <w:sz w:val="18"/>
                <w:lang w:val="en-US"/>
              </w:rPr>
            </w:pPr>
          </w:p>
        </w:tc>
      </w:tr>
    </w:tbl>
    <w:p w14:paraId="15EB50C2" w14:textId="515D80A2" w:rsidR="00557DBD" w:rsidRDefault="00557DBD" w:rsidP="00557DBD">
      <w:pPr>
        <w:spacing w:line="260" w:lineRule="atLeast"/>
        <w:jc w:val="both"/>
        <w:rPr>
          <w:iCs/>
          <w:lang w:val="en-US" w:eastAsia="en-US"/>
        </w:rPr>
      </w:pPr>
    </w:p>
    <w:p w14:paraId="0B1C9CCC" w14:textId="73F2FB57" w:rsidR="00F928BE" w:rsidRDefault="00F928BE" w:rsidP="00557DBD">
      <w:pPr>
        <w:spacing w:line="260" w:lineRule="atLeast"/>
        <w:jc w:val="both"/>
        <w:rPr>
          <w:iCs/>
          <w:lang w:val="en-US" w:eastAsia="en-US"/>
        </w:rPr>
      </w:pPr>
    </w:p>
    <w:p w14:paraId="6B4BDCEF" w14:textId="082CF38A" w:rsidR="0056521D" w:rsidRPr="009F71C2" w:rsidRDefault="0056521D" w:rsidP="0056521D">
      <w:pPr>
        <w:spacing w:line="260" w:lineRule="atLeast"/>
        <w:jc w:val="both"/>
        <w:rPr>
          <w:b/>
          <w:iCs/>
          <w:lang w:val="en-US" w:eastAsia="en-US"/>
        </w:rPr>
      </w:pPr>
      <w:r w:rsidRPr="009F71C2">
        <w:rPr>
          <w:b/>
          <w:iCs/>
          <w:lang w:val="en-US" w:eastAsia="en-US"/>
        </w:rPr>
        <w:t>Overall conclusion</w:t>
      </w:r>
      <w:r>
        <w:rPr>
          <w:b/>
          <w:iCs/>
          <w:lang w:val="en-US" w:eastAsia="en-US"/>
        </w:rPr>
        <w:t xml:space="preserve"> for non-professional users (primary and secondary exposure) and general public</w:t>
      </w:r>
    </w:p>
    <w:p w14:paraId="58679EE7" w14:textId="77777777" w:rsidR="0056521D" w:rsidRDefault="0056521D" w:rsidP="0056521D">
      <w:pPr>
        <w:spacing w:line="260" w:lineRule="atLeast"/>
        <w:jc w:val="both"/>
        <w:rPr>
          <w:iCs/>
          <w:lang w:val="en-US" w:eastAsia="en-US"/>
        </w:rPr>
      </w:pPr>
    </w:p>
    <w:p w14:paraId="2C99009C" w14:textId="58EA0D00" w:rsidR="0056521D" w:rsidRDefault="0056521D" w:rsidP="009F71C2">
      <w:pPr>
        <w:spacing w:line="260" w:lineRule="atLeast"/>
        <w:jc w:val="both"/>
        <w:rPr>
          <w:rFonts w:eastAsia="Verdana"/>
          <w:b/>
        </w:rPr>
      </w:pPr>
      <w:r>
        <w:rPr>
          <w:iCs/>
          <w:lang w:val="en-US" w:eastAsia="en-US"/>
        </w:rPr>
        <w:t>For the product 18V33CP-PE, the risk for the non-professional users and general public is acceptable considering the quantitative risk assessment for systemic effects.</w:t>
      </w:r>
    </w:p>
    <w:p w14:paraId="4BA12626" w14:textId="77777777" w:rsidR="0056521D" w:rsidRDefault="0056521D" w:rsidP="00557DBD">
      <w:pPr>
        <w:spacing w:line="260" w:lineRule="atLeast"/>
        <w:jc w:val="both"/>
        <w:rPr>
          <w:iCs/>
          <w:lang w:val="en-US" w:eastAsia="en-US"/>
        </w:rPr>
      </w:pPr>
    </w:p>
    <w:p w14:paraId="7F85E95B" w14:textId="6D9DE4E7" w:rsidR="00557DBD" w:rsidRDefault="00C65513">
      <w:pPr>
        <w:suppressAutoHyphens w:val="0"/>
        <w:rPr>
          <w:iCs/>
          <w:lang w:val="en-US" w:eastAsia="en-US"/>
        </w:rPr>
      </w:pPr>
      <w:r>
        <w:rPr>
          <w:iCs/>
          <w:lang w:val="en-US" w:eastAsia="en-US"/>
        </w:rPr>
        <w:br w:type="page"/>
      </w:r>
    </w:p>
    <w:p w14:paraId="5D6359FE" w14:textId="77777777" w:rsidR="00557DBD" w:rsidRDefault="00557DBD" w:rsidP="00557DBD">
      <w:pPr>
        <w:spacing w:line="260" w:lineRule="atLeast"/>
        <w:jc w:val="both"/>
        <w:rPr>
          <w:iCs/>
          <w:lang w:val="en-US" w:eastAsia="en-US"/>
        </w:rPr>
      </w:pPr>
    </w:p>
    <w:p w14:paraId="4F5641D1" w14:textId="7ED5CFD9" w:rsidR="00557DBD" w:rsidRPr="009F71C2" w:rsidRDefault="0056521D" w:rsidP="00557DBD">
      <w:pPr>
        <w:spacing w:line="260" w:lineRule="atLeast"/>
        <w:jc w:val="both"/>
        <w:rPr>
          <w:b/>
          <w:iCs/>
          <w:sz w:val="22"/>
          <w:u w:val="single"/>
          <w:lang w:val="en-US" w:eastAsia="en-US"/>
        </w:rPr>
      </w:pPr>
      <w:r>
        <w:rPr>
          <w:b/>
          <w:iCs/>
          <w:sz w:val="22"/>
          <w:u w:val="single"/>
          <w:lang w:val="en-US" w:eastAsia="en-US"/>
        </w:rPr>
        <w:t>C</w:t>
      </w:r>
      <w:r w:rsidR="00557DBD" w:rsidRPr="009F71C2">
        <w:rPr>
          <w:b/>
          <w:iCs/>
          <w:sz w:val="22"/>
          <w:u w:val="single"/>
          <w:lang w:val="en-US" w:eastAsia="en-US"/>
        </w:rPr>
        <w:t>onclusion</w:t>
      </w:r>
    </w:p>
    <w:p w14:paraId="71958FBA" w14:textId="5175C004" w:rsidR="00557DBD" w:rsidRDefault="00557DBD">
      <w:pPr>
        <w:spacing w:line="260" w:lineRule="atLeast"/>
        <w:rPr>
          <w:rFonts w:ascii="Times New Roman" w:eastAsia="Calibri" w:hAnsi="Times New Roman" w:cs="Times New Roman"/>
          <w:i/>
          <w:iCs/>
          <w:lang w:eastAsia="en-US"/>
        </w:rPr>
      </w:pPr>
    </w:p>
    <w:p w14:paraId="1AD31EC2" w14:textId="77777777" w:rsidR="0056521D" w:rsidRDefault="008F440B" w:rsidP="008F440B">
      <w:pPr>
        <w:spacing w:line="260" w:lineRule="atLeast"/>
        <w:jc w:val="both"/>
        <w:rPr>
          <w:iCs/>
          <w:lang w:val="en-US" w:eastAsia="en-US"/>
        </w:rPr>
      </w:pPr>
      <w:r>
        <w:rPr>
          <w:iCs/>
          <w:lang w:val="en-US" w:eastAsia="en-US"/>
        </w:rPr>
        <w:t>For the product 18V33CP-PE, the risk for professional and non-professional users is acceptable considering the quantitative risk assessment for systemic effects</w:t>
      </w:r>
      <w:r w:rsidR="0056521D">
        <w:rPr>
          <w:iCs/>
          <w:lang w:val="en-US" w:eastAsia="en-US"/>
        </w:rPr>
        <w:t>.</w:t>
      </w:r>
    </w:p>
    <w:p w14:paraId="70385A9C" w14:textId="3CE85778" w:rsidR="008F440B" w:rsidRDefault="0056521D" w:rsidP="008F440B">
      <w:pPr>
        <w:spacing w:line="260" w:lineRule="atLeast"/>
        <w:jc w:val="both"/>
        <w:rPr>
          <w:iCs/>
          <w:lang w:val="en-US" w:eastAsia="en-US"/>
        </w:rPr>
      </w:pPr>
      <w:r>
        <w:rPr>
          <w:iCs/>
          <w:lang w:val="en-US" w:eastAsia="en-US"/>
        </w:rPr>
        <w:t>For the professional users, the</w:t>
      </w:r>
      <w:r w:rsidR="008F440B">
        <w:rPr>
          <w:iCs/>
          <w:lang w:val="en-US" w:eastAsia="en-US"/>
        </w:rPr>
        <w:t xml:space="preserve"> following personal protective equipment (PPE) </w:t>
      </w:r>
      <w:r>
        <w:rPr>
          <w:iCs/>
          <w:lang w:val="en-US" w:eastAsia="en-US"/>
        </w:rPr>
        <w:t>applied</w:t>
      </w:r>
      <w:r w:rsidR="008F440B">
        <w:rPr>
          <w:iCs/>
          <w:lang w:val="en-US" w:eastAsia="en-US"/>
        </w:rPr>
        <w:t>:</w:t>
      </w:r>
    </w:p>
    <w:p w14:paraId="3CF9046A" w14:textId="77777777" w:rsidR="008F440B" w:rsidRDefault="008F440B" w:rsidP="008F440B">
      <w:pPr>
        <w:spacing w:line="260" w:lineRule="atLeast"/>
        <w:jc w:val="both"/>
        <w:rPr>
          <w:iCs/>
          <w:lang w:val="en-US" w:eastAsia="en-US"/>
        </w:rPr>
      </w:pPr>
    </w:p>
    <w:p w14:paraId="161F846F" w14:textId="06963F38" w:rsidR="00900208" w:rsidRPr="009F71C2" w:rsidRDefault="00900208" w:rsidP="008F440B">
      <w:pPr>
        <w:spacing w:line="260" w:lineRule="atLeast"/>
        <w:jc w:val="both"/>
        <w:rPr>
          <w:iCs/>
          <w:u w:val="single"/>
          <w:lang w:val="en-US" w:eastAsia="en-US"/>
        </w:rPr>
      </w:pPr>
    </w:p>
    <w:p w14:paraId="382B2628" w14:textId="0E60539D" w:rsidR="008F440B" w:rsidRDefault="008F440B" w:rsidP="009F71C2">
      <w:pPr>
        <w:spacing w:after="240" w:line="260" w:lineRule="atLeast"/>
        <w:jc w:val="both"/>
        <w:rPr>
          <w:iCs/>
          <w:lang w:val="en-US" w:eastAsia="en-US"/>
        </w:rPr>
      </w:pPr>
      <w:r>
        <w:rPr>
          <w:iCs/>
          <w:lang w:val="en-US" w:eastAsia="en-US"/>
        </w:rPr>
        <w:t xml:space="preserve">For </w:t>
      </w:r>
      <w:r w:rsidR="0056521D">
        <w:rPr>
          <w:iCs/>
          <w:lang w:val="en-US" w:eastAsia="en-US"/>
        </w:rPr>
        <w:t xml:space="preserve">the </w:t>
      </w:r>
      <w:r>
        <w:rPr>
          <w:iCs/>
          <w:lang w:val="en-US" w:eastAsia="en-US"/>
        </w:rPr>
        <w:t>preventive treatment:</w:t>
      </w:r>
    </w:p>
    <w:p w14:paraId="6A63A997" w14:textId="36B8C72B" w:rsidR="008F440B" w:rsidRDefault="00900208" w:rsidP="008F440B">
      <w:pPr>
        <w:pStyle w:val="Paragraphedeliste"/>
        <w:numPr>
          <w:ilvl w:val="0"/>
          <w:numId w:val="50"/>
        </w:numPr>
        <w:spacing w:line="260" w:lineRule="atLeast"/>
        <w:jc w:val="both"/>
        <w:rPr>
          <w:iCs/>
          <w:lang w:val="en-US" w:eastAsia="en-US"/>
        </w:rPr>
      </w:pPr>
      <w:r>
        <w:rPr>
          <w:iCs/>
          <w:lang w:val="en-US" w:eastAsia="en-US"/>
        </w:rPr>
        <w:t>Gloves and impermeable</w:t>
      </w:r>
      <w:r w:rsidR="008F440B">
        <w:rPr>
          <w:iCs/>
          <w:lang w:val="en-US" w:eastAsia="en-US"/>
        </w:rPr>
        <w:t xml:space="preserve"> coverall during the application </w:t>
      </w:r>
      <w:r w:rsidR="0056521D">
        <w:rPr>
          <w:iCs/>
          <w:lang w:val="en-US" w:eastAsia="en-US"/>
        </w:rPr>
        <w:t>of the product</w:t>
      </w:r>
      <w:r w:rsidR="008F440B">
        <w:rPr>
          <w:iCs/>
          <w:lang w:val="en-US" w:eastAsia="en-US"/>
        </w:rPr>
        <w:t xml:space="preserve"> by spraying</w:t>
      </w:r>
      <w:r w:rsidR="0056521D">
        <w:rPr>
          <w:iCs/>
          <w:lang w:val="en-US" w:eastAsia="en-US"/>
        </w:rPr>
        <w:t>.</w:t>
      </w:r>
    </w:p>
    <w:p w14:paraId="0C6DF6A0" w14:textId="77777777" w:rsidR="008F440B" w:rsidRDefault="008F440B" w:rsidP="008F440B">
      <w:pPr>
        <w:spacing w:line="260" w:lineRule="atLeast"/>
        <w:jc w:val="both"/>
        <w:rPr>
          <w:iCs/>
          <w:lang w:val="en-US" w:eastAsia="en-US"/>
        </w:rPr>
      </w:pPr>
    </w:p>
    <w:p w14:paraId="719B19C2" w14:textId="7969E604" w:rsidR="008F440B" w:rsidRDefault="008F440B" w:rsidP="009F71C2">
      <w:pPr>
        <w:spacing w:after="240" w:line="260" w:lineRule="atLeast"/>
        <w:jc w:val="both"/>
        <w:rPr>
          <w:iCs/>
          <w:lang w:val="en-US" w:eastAsia="en-US"/>
        </w:rPr>
      </w:pPr>
      <w:r>
        <w:rPr>
          <w:iCs/>
          <w:lang w:val="en-US" w:eastAsia="en-US"/>
        </w:rPr>
        <w:t xml:space="preserve">For </w:t>
      </w:r>
      <w:r w:rsidR="00F87D7A">
        <w:rPr>
          <w:iCs/>
          <w:lang w:val="en-US" w:eastAsia="en-US"/>
        </w:rPr>
        <w:t xml:space="preserve">the </w:t>
      </w:r>
      <w:r>
        <w:rPr>
          <w:iCs/>
          <w:lang w:val="en-US" w:eastAsia="en-US"/>
        </w:rPr>
        <w:t>curative treatment:</w:t>
      </w:r>
    </w:p>
    <w:p w14:paraId="66382C2C" w14:textId="4C892737" w:rsidR="008F440B" w:rsidRDefault="008F440B" w:rsidP="008F440B">
      <w:pPr>
        <w:pStyle w:val="Paragraphedeliste"/>
        <w:numPr>
          <w:ilvl w:val="0"/>
          <w:numId w:val="50"/>
        </w:numPr>
        <w:spacing w:line="260" w:lineRule="atLeast"/>
        <w:jc w:val="both"/>
        <w:rPr>
          <w:iCs/>
          <w:lang w:val="en-US" w:eastAsia="en-US"/>
        </w:rPr>
      </w:pPr>
      <w:r>
        <w:rPr>
          <w:iCs/>
          <w:lang w:val="en-US" w:eastAsia="en-US"/>
        </w:rPr>
        <w:t xml:space="preserve">Gloves during the </w:t>
      </w:r>
      <w:r w:rsidR="0056521D">
        <w:rPr>
          <w:iCs/>
          <w:lang w:val="en-US" w:eastAsia="en-US"/>
        </w:rPr>
        <w:t>application of the product by</w:t>
      </w:r>
      <w:r>
        <w:rPr>
          <w:iCs/>
          <w:lang w:val="en-US" w:eastAsia="en-US"/>
        </w:rPr>
        <w:t xml:space="preserve"> injection</w:t>
      </w:r>
      <w:r w:rsidR="0056521D">
        <w:rPr>
          <w:iCs/>
          <w:lang w:val="en-US" w:eastAsia="en-US"/>
        </w:rPr>
        <w:t>;</w:t>
      </w:r>
    </w:p>
    <w:p w14:paraId="14038833" w14:textId="7B24EBA0" w:rsidR="008F440B" w:rsidRDefault="008F440B" w:rsidP="008F440B">
      <w:pPr>
        <w:pStyle w:val="Paragraphedeliste"/>
        <w:numPr>
          <w:ilvl w:val="0"/>
          <w:numId w:val="50"/>
        </w:numPr>
        <w:spacing w:line="260" w:lineRule="atLeast"/>
        <w:jc w:val="both"/>
        <w:rPr>
          <w:iCs/>
          <w:lang w:val="en-US" w:eastAsia="en-US"/>
        </w:rPr>
      </w:pPr>
      <w:r>
        <w:rPr>
          <w:iCs/>
          <w:lang w:val="en-US" w:eastAsia="en-US"/>
        </w:rPr>
        <w:t>Gloves a</w:t>
      </w:r>
      <w:r w:rsidR="00900208">
        <w:rPr>
          <w:iCs/>
          <w:lang w:val="en-US" w:eastAsia="en-US"/>
        </w:rPr>
        <w:t>nd impermeable</w:t>
      </w:r>
      <w:r>
        <w:rPr>
          <w:iCs/>
          <w:lang w:val="en-US" w:eastAsia="en-US"/>
        </w:rPr>
        <w:t xml:space="preserve"> coverall during the application </w:t>
      </w:r>
      <w:r w:rsidR="0056521D">
        <w:rPr>
          <w:iCs/>
          <w:lang w:val="en-US" w:eastAsia="en-US"/>
        </w:rPr>
        <w:t>of the product</w:t>
      </w:r>
      <w:r>
        <w:rPr>
          <w:iCs/>
          <w:lang w:val="en-US" w:eastAsia="en-US"/>
        </w:rPr>
        <w:t xml:space="preserve"> by spraying</w:t>
      </w:r>
      <w:r w:rsidR="0056521D">
        <w:rPr>
          <w:iCs/>
          <w:lang w:val="en-US" w:eastAsia="en-US"/>
        </w:rPr>
        <w:t>.</w:t>
      </w:r>
    </w:p>
    <w:p w14:paraId="17D3A83C" w14:textId="13B306D4" w:rsidR="008F440B" w:rsidRDefault="008F440B" w:rsidP="009F71C2">
      <w:pPr>
        <w:spacing w:line="260" w:lineRule="atLeast"/>
        <w:jc w:val="both"/>
        <w:rPr>
          <w:iCs/>
          <w:lang w:val="en-US" w:eastAsia="en-US"/>
        </w:rPr>
      </w:pPr>
    </w:p>
    <w:p w14:paraId="5619A72A" w14:textId="4D03F367" w:rsidR="008F440B" w:rsidRPr="006277C7" w:rsidRDefault="008F440B" w:rsidP="009F71C2">
      <w:pPr>
        <w:spacing w:line="260" w:lineRule="atLeast"/>
        <w:jc w:val="both"/>
        <w:rPr>
          <w:iCs/>
          <w:lang w:val="en-US" w:eastAsia="en-US"/>
        </w:rPr>
      </w:pPr>
      <w:r>
        <w:rPr>
          <w:iCs/>
          <w:lang w:val="en-US" w:eastAsia="en-US"/>
        </w:rPr>
        <w:t>The risk is also acceptable for the general public.</w:t>
      </w:r>
    </w:p>
    <w:p w14:paraId="2D543A7D" w14:textId="2C1F5D14" w:rsidR="00557DBD" w:rsidRDefault="00C65513">
      <w:pPr>
        <w:suppressAutoHyphens w:val="0"/>
        <w:rPr>
          <w:rFonts w:ascii="Times New Roman" w:eastAsia="Calibri" w:hAnsi="Times New Roman" w:cs="Times New Roman"/>
          <w:i/>
          <w:lang w:val="en-US" w:eastAsia="en-US"/>
        </w:rPr>
      </w:pPr>
      <w:r>
        <w:rPr>
          <w:rFonts w:ascii="Times New Roman" w:eastAsia="Calibri" w:hAnsi="Times New Roman" w:cs="Times New Roman"/>
          <w:i/>
          <w:iCs/>
          <w:lang w:val="en-US" w:eastAsia="en-US"/>
        </w:rPr>
        <w:br w:type="page"/>
      </w:r>
    </w:p>
    <w:p w14:paraId="4A428375" w14:textId="77777777" w:rsidR="00557DBD" w:rsidRPr="007D2194" w:rsidRDefault="00557DBD">
      <w:pPr>
        <w:spacing w:line="260" w:lineRule="atLeast"/>
        <w:rPr>
          <w:rFonts w:ascii="Times New Roman" w:eastAsia="Calibri" w:hAnsi="Times New Roman" w:cs="Times New Roman"/>
          <w:i/>
          <w:iCs/>
          <w:lang w:val="en-US" w:eastAsia="en-US"/>
        </w:rPr>
      </w:pPr>
    </w:p>
    <w:p w14:paraId="02F484ED" w14:textId="0798D608" w:rsidR="00557DBD" w:rsidRDefault="00557DBD">
      <w:pPr>
        <w:spacing w:line="260" w:lineRule="atLeast"/>
        <w:rPr>
          <w:rFonts w:ascii="Times New Roman" w:eastAsia="Calibri" w:hAnsi="Times New Roman" w:cs="Times New Roman"/>
          <w:i/>
          <w:iCs/>
          <w:lang w:eastAsia="en-US"/>
        </w:rPr>
      </w:pPr>
    </w:p>
    <w:p w14:paraId="0D579E51" w14:textId="77777777" w:rsidR="00557DBD" w:rsidRDefault="00557DBD">
      <w:pPr>
        <w:spacing w:line="260" w:lineRule="atLeast"/>
        <w:rPr>
          <w:rFonts w:ascii="Times New Roman" w:eastAsia="Calibri" w:hAnsi="Times New Roman" w:cs="Times New Roman"/>
          <w:i/>
          <w:iCs/>
          <w:lang w:eastAsia="en-US"/>
        </w:rPr>
      </w:pPr>
    </w:p>
    <w:p w14:paraId="6DC3C7CD"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Dietary exposure</w:t>
      </w:r>
    </w:p>
    <w:p w14:paraId="3CADC719" w14:textId="77777777" w:rsidR="00B11B2E" w:rsidRDefault="00B11B2E" w:rsidP="007D2194">
      <w:pPr>
        <w:spacing w:line="260" w:lineRule="atLeast"/>
        <w:jc w:val="both"/>
        <w:rPr>
          <w:rFonts w:eastAsia="Calibri" w:cs="Times New Roman"/>
          <w:iCs/>
          <w:lang w:eastAsia="en-US"/>
        </w:rPr>
      </w:pPr>
    </w:p>
    <w:p w14:paraId="46B60F49" w14:textId="12C8CEAF" w:rsidR="00B11B2E" w:rsidRPr="007D2194" w:rsidRDefault="00B11B2E" w:rsidP="007D2194">
      <w:pPr>
        <w:spacing w:line="260" w:lineRule="atLeast"/>
        <w:jc w:val="both"/>
        <w:rPr>
          <w:rFonts w:eastAsia="Calibri" w:cs="Times New Roman"/>
          <w:iCs/>
          <w:szCs w:val="18"/>
          <w:lang w:eastAsia="en-US"/>
        </w:rPr>
      </w:pPr>
      <w:r w:rsidRPr="007D2194">
        <w:rPr>
          <w:rFonts w:eastAsia="Calibri" w:cs="Times New Roman"/>
          <w:iCs/>
          <w:szCs w:val="18"/>
          <w:lang w:eastAsia="en-US"/>
        </w:rPr>
        <w:t xml:space="preserve">The product 18V33CP-PE is a ready-to-use water-based wood preservative intended to be used for the preventive and curative treatment of interior woods against wood-boring insects and termites. These preventive and curative treatments are done by professionals and non-professionals by brush application, spray application or injection, indoors. </w:t>
      </w:r>
    </w:p>
    <w:p w14:paraId="51753185" w14:textId="77777777" w:rsidR="00B11B2E" w:rsidRPr="007D2194" w:rsidRDefault="00B11B2E" w:rsidP="007D2194">
      <w:pPr>
        <w:spacing w:line="260" w:lineRule="atLeast"/>
        <w:jc w:val="both"/>
        <w:rPr>
          <w:rFonts w:eastAsia="Calibri" w:cs="Times New Roman"/>
          <w:iCs/>
          <w:szCs w:val="18"/>
          <w:lang w:eastAsia="en-US"/>
        </w:rPr>
      </w:pPr>
      <w:r w:rsidRPr="007D2194">
        <w:rPr>
          <w:rFonts w:eastAsia="Calibri" w:cs="Times New Roman"/>
          <w:iCs/>
          <w:szCs w:val="18"/>
          <w:lang w:eastAsia="en-US"/>
        </w:rPr>
        <w:t xml:space="preserve">The product shall not be used in areas where food/feed, food utensils or food processing surfaces may come into contact with or be contaminated by it. </w:t>
      </w:r>
    </w:p>
    <w:p w14:paraId="17F99888" w14:textId="77777777" w:rsidR="00B11B2E" w:rsidRPr="007D2194" w:rsidRDefault="00B11B2E" w:rsidP="007D2194">
      <w:pPr>
        <w:spacing w:line="260" w:lineRule="atLeast"/>
        <w:jc w:val="both"/>
        <w:rPr>
          <w:rFonts w:eastAsia="Calibri" w:cs="Times New Roman"/>
          <w:iCs/>
          <w:szCs w:val="18"/>
          <w:lang w:eastAsia="en-US"/>
        </w:rPr>
      </w:pPr>
      <w:r w:rsidRPr="007D2194">
        <w:rPr>
          <w:rFonts w:eastAsia="Calibri" w:cs="Times New Roman"/>
          <w:iCs/>
          <w:szCs w:val="18"/>
          <w:lang w:eastAsia="en-US"/>
        </w:rPr>
        <w:t>The following risk mitigation measure is proposed:</w:t>
      </w:r>
    </w:p>
    <w:p w14:paraId="5D5D4B62" w14:textId="77777777" w:rsidR="00B11B2E" w:rsidRPr="007D2194" w:rsidRDefault="00B11B2E" w:rsidP="007D2194">
      <w:pPr>
        <w:spacing w:line="260" w:lineRule="atLeast"/>
        <w:jc w:val="both"/>
        <w:rPr>
          <w:rFonts w:eastAsia="Calibri" w:cs="Times New Roman"/>
          <w:iCs/>
          <w:szCs w:val="18"/>
          <w:lang w:eastAsia="en-US"/>
        </w:rPr>
      </w:pPr>
      <w:r w:rsidRPr="007D2194">
        <w:rPr>
          <w:rFonts w:eastAsia="Calibri" w:cs="Times New Roman"/>
          <w:iCs/>
          <w:szCs w:val="18"/>
          <w:lang w:eastAsia="en-US"/>
        </w:rPr>
        <w:t>“Do not use on wood which may come in direct contact with food, feed and livestock”.</w:t>
      </w:r>
    </w:p>
    <w:p w14:paraId="5F21CE5C" w14:textId="77777777" w:rsidR="00B11B2E" w:rsidRPr="007D2194" w:rsidRDefault="00B11B2E" w:rsidP="007D2194">
      <w:pPr>
        <w:spacing w:line="260" w:lineRule="atLeast"/>
        <w:jc w:val="both"/>
        <w:rPr>
          <w:rFonts w:eastAsia="Calibri" w:cs="Times New Roman"/>
          <w:iCs/>
          <w:szCs w:val="18"/>
          <w:lang w:eastAsia="en-US"/>
        </w:rPr>
      </w:pPr>
      <w:r w:rsidRPr="007D2194">
        <w:rPr>
          <w:rFonts w:eastAsia="Calibri" w:cs="Times New Roman"/>
          <w:iCs/>
          <w:szCs w:val="18"/>
          <w:lang w:eastAsia="en-US"/>
        </w:rPr>
        <w:t xml:space="preserve">Therefore, an investigation of residues in food does not appear to be justified. </w:t>
      </w:r>
    </w:p>
    <w:p w14:paraId="2717EB53" w14:textId="77777777" w:rsidR="009D0C0B" w:rsidRPr="007D2194" w:rsidRDefault="009D0C0B">
      <w:pPr>
        <w:spacing w:line="260" w:lineRule="atLeast"/>
        <w:rPr>
          <w:rFonts w:ascii="Times New Roman" w:eastAsia="Calibri" w:hAnsi="Times New Roman" w:cs="Times New Roman"/>
          <w:iCs/>
          <w:lang w:eastAsia="en-US"/>
        </w:rPr>
      </w:pPr>
    </w:p>
    <w:p w14:paraId="5A95E425" w14:textId="77777777" w:rsidR="009D0C0B" w:rsidRDefault="009D0C0B">
      <w:pPr>
        <w:spacing w:line="260" w:lineRule="atLeast"/>
        <w:rPr>
          <w:rFonts w:eastAsia="Calibri"/>
          <w:lang w:eastAsia="en-US"/>
        </w:rPr>
      </w:pPr>
    </w:p>
    <w:p w14:paraId="435E5740" w14:textId="77777777" w:rsidR="009D0C0B" w:rsidRDefault="00FA480B">
      <w:pPr>
        <w:rPr>
          <w:rFonts w:eastAsia="Calibri"/>
          <w:i/>
          <w:sz w:val="22"/>
          <w:szCs w:val="22"/>
          <w:u w:val="single"/>
          <w:lang w:eastAsia="en-US"/>
        </w:rPr>
      </w:pPr>
      <w:r>
        <w:rPr>
          <w:rFonts w:eastAsia="Calibri"/>
          <w:i/>
          <w:sz w:val="22"/>
          <w:szCs w:val="22"/>
          <w:u w:val="single"/>
          <w:lang w:eastAsia="en-US"/>
        </w:rPr>
        <w:t>List of scenarios</w:t>
      </w:r>
    </w:p>
    <w:p w14:paraId="15461D1A" w14:textId="77777777" w:rsidR="009D0C0B" w:rsidRDefault="009D0C0B">
      <w:pPr>
        <w:spacing w:line="260" w:lineRule="atLeast"/>
        <w:rPr>
          <w:rFonts w:eastAsia="Calibri"/>
          <w:i/>
          <w:sz w:val="22"/>
          <w:szCs w:val="22"/>
          <w:u w:val="single"/>
          <w:lang w:eastAsia="en-US"/>
        </w:rPr>
      </w:pPr>
    </w:p>
    <w:p w14:paraId="2C24A1CF" w14:textId="77777777" w:rsidR="00B11B2E" w:rsidRPr="007D2194" w:rsidRDefault="00B11B2E" w:rsidP="00B11B2E">
      <w:pPr>
        <w:spacing w:line="260" w:lineRule="atLeast"/>
        <w:rPr>
          <w:rFonts w:eastAsia="Calibri" w:cstheme="minorBidi"/>
          <w:sz w:val="18"/>
          <w:szCs w:val="18"/>
          <w:lang w:eastAsia="en-US"/>
        </w:rPr>
      </w:pPr>
      <w:r w:rsidRPr="007D2194">
        <w:rPr>
          <w:rFonts w:eastAsia="Calibri" w:cstheme="minorBidi"/>
          <w:sz w:val="18"/>
          <w:szCs w:val="18"/>
          <w:lang w:eastAsia="en-US"/>
        </w:rPr>
        <w:t xml:space="preserve">Not relevant. </w:t>
      </w:r>
    </w:p>
    <w:p w14:paraId="46185D1C" w14:textId="77777777" w:rsidR="009D0C0B" w:rsidRDefault="009D0C0B">
      <w:pPr>
        <w:spacing w:line="260" w:lineRule="atLeast"/>
        <w:rPr>
          <w:rFonts w:eastAsia="Calibri"/>
          <w:lang w:eastAsia="en-US"/>
        </w:rPr>
      </w:pPr>
    </w:p>
    <w:p w14:paraId="2FB8CABF" w14:textId="77777777" w:rsidR="009D0C0B" w:rsidRDefault="00FA480B">
      <w:pPr>
        <w:rPr>
          <w:rFonts w:ascii="Times New Roman" w:eastAsia="Calibri" w:hAnsi="Times New Roman" w:cs="Times New Roman"/>
          <w:i/>
          <w:iCs/>
          <w:lang w:eastAsia="en-US"/>
        </w:rPr>
      </w:pPr>
      <w:r>
        <w:rPr>
          <w:rFonts w:eastAsia="Calibri"/>
          <w:i/>
          <w:sz w:val="22"/>
          <w:szCs w:val="22"/>
          <w:u w:val="single"/>
          <w:lang w:eastAsia="en-US"/>
        </w:rPr>
        <w:t>Information of non-biocidal use of the active substance</w:t>
      </w:r>
    </w:p>
    <w:p w14:paraId="3BC55836" w14:textId="77777777" w:rsidR="009D0C0B" w:rsidRDefault="009D0C0B">
      <w:pPr>
        <w:spacing w:line="260" w:lineRule="atLeast"/>
        <w:rPr>
          <w:rFonts w:ascii="Times New Roman" w:eastAsia="Calibri" w:hAnsi="Times New Roman" w:cs="Times New Roman"/>
          <w:i/>
          <w:iCs/>
          <w:lang w:eastAsia="en-US"/>
        </w:rPr>
      </w:pPr>
    </w:p>
    <w:p w14:paraId="3DB0608C" w14:textId="1F623E0C" w:rsidR="00B11B2E" w:rsidRPr="007D2194" w:rsidRDefault="00B11B2E" w:rsidP="007D2194">
      <w:pPr>
        <w:spacing w:line="260" w:lineRule="atLeast"/>
        <w:jc w:val="both"/>
        <w:rPr>
          <w:rFonts w:eastAsia="Calibri"/>
          <w:lang w:eastAsia="en-US"/>
        </w:rPr>
      </w:pPr>
      <w:r w:rsidRPr="007D2194">
        <w:rPr>
          <w:rFonts w:eastAsia="Calibri"/>
          <w:lang w:eastAsia="en-US"/>
        </w:rPr>
        <w:t xml:space="preserve">According to Regulation (EU) No 2021/2049 of 24 November 2021, cypermethrin is approved for use as active substance in plant protection products. Cypermethrin is also used as an antiparasitic active ingredient in veterinary medicine products applied to livestock. </w:t>
      </w:r>
    </w:p>
    <w:p w14:paraId="16F324DC" w14:textId="77777777" w:rsidR="00B11B2E" w:rsidRPr="00B11B2E" w:rsidRDefault="00B11B2E" w:rsidP="00B11B2E">
      <w:pPr>
        <w:spacing w:line="260" w:lineRule="atLeast"/>
        <w:rPr>
          <w:rFonts w:eastAsia="Calibri"/>
          <w:sz w:val="18"/>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6"/>
        <w:gridCol w:w="1449"/>
        <w:gridCol w:w="3686"/>
        <w:gridCol w:w="3166"/>
      </w:tblGrid>
      <w:tr w:rsidR="00B11B2E" w:rsidRPr="00B11B2E" w14:paraId="3F42AB5C" w14:textId="77777777" w:rsidTr="00E04F21">
        <w:trPr>
          <w:tblHeader/>
        </w:trPr>
        <w:tc>
          <w:tcPr>
            <w:tcW w:w="5000" w:type="pct"/>
            <w:gridSpan w:val="4"/>
            <w:shd w:val="clear" w:color="auto" w:fill="FFFFCC"/>
          </w:tcPr>
          <w:p w14:paraId="3274A09E" w14:textId="77777777" w:rsidR="00B11B2E" w:rsidRPr="00B11B2E" w:rsidRDefault="00B11B2E" w:rsidP="00B11B2E">
            <w:pPr>
              <w:spacing w:line="260" w:lineRule="atLeast"/>
              <w:rPr>
                <w:rFonts w:eastAsia="Calibri"/>
                <w:b/>
                <w:sz w:val="18"/>
                <w:lang w:eastAsia="en-US"/>
              </w:rPr>
            </w:pPr>
            <w:r w:rsidRPr="00B11B2E">
              <w:rPr>
                <w:rFonts w:eastAsia="Calibri"/>
                <w:b/>
                <w:sz w:val="18"/>
                <w:lang w:eastAsia="en-US"/>
              </w:rPr>
              <w:t>Summary table of other (non-biocidal) uses</w:t>
            </w:r>
          </w:p>
        </w:tc>
      </w:tr>
      <w:tr w:rsidR="00B11B2E" w:rsidRPr="00B11B2E" w14:paraId="174FF456" w14:textId="77777777" w:rsidTr="00E04F21">
        <w:trPr>
          <w:tblHeader/>
        </w:trPr>
        <w:tc>
          <w:tcPr>
            <w:tcW w:w="487" w:type="pct"/>
            <w:shd w:val="clear" w:color="auto" w:fill="auto"/>
            <w:tcMar>
              <w:top w:w="57" w:type="dxa"/>
              <w:bottom w:w="57" w:type="dxa"/>
            </w:tcMar>
          </w:tcPr>
          <w:p w14:paraId="7BB4B9B7" w14:textId="77777777" w:rsidR="00B11B2E" w:rsidRPr="00B11B2E" w:rsidRDefault="00B11B2E" w:rsidP="00B11B2E">
            <w:pPr>
              <w:spacing w:line="260" w:lineRule="atLeast"/>
              <w:rPr>
                <w:rFonts w:eastAsia="Calibri"/>
                <w:sz w:val="18"/>
                <w:lang w:eastAsia="en-US"/>
              </w:rPr>
            </w:pPr>
          </w:p>
        </w:tc>
        <w:tc>
          <w:tcPr>
            <w:tcW w:w="788" w:type="pct"/>
            <w:shd w:val="clear" w:color="auto" w:fill="auto"/>
            <w:tcMar>
              <w:top w:w="57" w:type="dxa"/>
              <w:bottom w:w="57" w:type="dxa"/>
            </w:tcMar>
          </w:tcPr>
          <w:p w14:paraId="5F45A4C1" w14:textId="77777777" w:rsidR="00B11B2E" w:rsidRPr="00B11B2E" w:rsidRDefault="00B11B2E" w:rsidP="00B11B2E">
            <w:pPr>
              <w:spacing w:line="260" w:lineRule="atLeast"/>
              <w:rPr>
                <w:rFonts w:eastAsia="Calibri"/>
                <w:b/>
                <w:sz w:val="18"/>
                <w:lang w:val="fr-FR" w:eastAsia="en-US"/>
              </w:rPr>
            </w:pPr>
            <w:r w:rsidRPr="00B11B2E">
              <w:rPr>
                <w:rFonts w:eastAsia="Calibri"/>
                <w:b/>
                <w:sz w:val="18"/>
                <w:lang w:val="fr-FR" w:eastAsia="en-US"/>
              </w:rPr>
              <w:t>Sector of use</w:t>
            </w:r>
          </w:p>
        </w:tc>
        <w:tc>
          <w:tcPr>
            <w:tcW w:w="2004" w:type="pct"/>
            <w:shd w:val="clear" w:color="auto" w:fill="auto"/>
            <w:tcMar>
              <w:top w:w="57" w:type="dxa"/>
              <w:bottom w:w="57" w:type="dxa"/>
            </w:tcMar>
          </w:tcPr>
          <w:p w14:paraId="0DCE62F2" w14:textId="77777777" w:rsidR="00B11B2E" w:rsidRPr="00B11B2E" w:rsidRDefault="00B11B2E" w:rsidP="00B11B2E">
            <w:pPr>
              <w:spacing w:line="260" w:lineRule="atLeast"/>
              <w:rPr>
                <w:rFonts w:eastAsia="Calibri"/>
                <w:b/>
                <w:sz w:val="18"/>
                <w:lang w:val="fr-FR" w:eastAsia="en-US"/>
              </w:rPr>
            </w:pPr>
            <w:r w:rsidRPr="00B11B2E">
              <w:rPr>
                <w:rFonts w:eastAsia="Calibri"/>
                <w:b/>
                <w:sz w:val="18"/>
                <w:lang w:val="fr-FR" w:eastAsia="en-US"/>
              </w:rPr>
              <w:t>Intended use</w:t>
            </w:r>
          </w:p>
        </w:tc>
        <w:tc>
          <w:tcPr>
            <w:tcW w:w="1721" w:type="pct"/>
            <w:shd w:val="clear" w:color="auto" w:fill="auto"/>
            <w:tcMar>
              <w:top w:w="57" w:type="dxa"/>
              <w:bottom w:w="57" w:type="dxa"/>
            </w:tcMar>
          </w:tcPr>
          <w:p w14:paraId="41B6A7CB" w14:textId="77777777" w:rsidR="00B11B2E" w:rsidRPr="00B11B2E" w:rsidRDefault="00B11B2E" w:rsidP="00B11B2E">
            <w:pPr>
              <w:spacing w:line="260" w:lineRule="atLeast"/>
              <w:rPr>
                <w:rFonts w:eastAsia="Calibri"/>
                <w:b/>
                <w:sz w:val="18"/>
                <w:lang w:val="fr-FR" w:eastAsia="en-US"/>
              </w:rPr>
            </w:pPr>
            <w:r w:rsidRPr="00B11B2E">
              <w:rPr>
                <w:rFonts w:eastAsia="Calibri"/>
                <w:b/>
                <w:sz w:val="18"/>
                <w:lang w:val="fr-FR" w:eastAsia="en-US"/>
              </w:rPr>
              <w:t xml:space="preserve">Reference value(s) </w:t>
            </w:r>
          </w:p>
        </w:tc>
      </w:tr>
      <w:tr w:rsidR="00B11B2E" w:rsidRPr="00B11B2E" w14:paraId="553F5315" w14:textId="77777777" w:rsidTr="00E04F21">
        <w:trPr>
          <w:tblHeader/>
        </w:trPr>
        <w:tc>
          <w:tcPr>
            <w:tcW w:w="487" w:type="pct"/>
            <w:tcMar>
              <w:top w:w="57" w:type="dxa"/>
              <w:bottom w:w="57" w:type="dxa"/>
            </w:tcMar>
          </w:tcPr>
          <w:p w14:paraId="715D35B2" w14:textId="77777777" w:rsidR="00B11B2E" w:rsidRPr="00B11B2E" w:rsidRDefault="00B11B2E" w:rsidP="00B11B2E">
            <w:pPr>
              <w:spacing w:line="260" w:lineRule="atLeast"/>
              <w:rPr>
                <w:rFonts w:eastAsia="Calibri"/>
                <w:sz w:val="18"/>
                <w:lang w:val="fr-FR" w:eastAsia="en-US"/>
              </w:rPr>
            </w:pPr>
            <w:r w:rsidRPr="00B11B2E">
              <w:rPr>
                <w:rFonts w:eastAsia="Calibri"/>
                <w:sz w:val="18"/>
                <w:lang w:val="fr-FR" w:eastAsia="en-US"/>
              </w:rPr>
              <w:t>1.</w:t>
            </w:r>
          </w:p>
        </w:tc>
        <w:tc>
          <w:tcPr>
            <w:tcW w:w="788" w:type="pct"/>
            <w:shd w:val="clear" w:color="auto" w:fill="auto"/>
            <w:tcMar>
              <w:top w:w="57" w:type="dxa"/>
              <w:bottom w:w="57" w:type="dxa"/>
            </w:tcMar>
          </w:tcPr>
          <w:p w14:paraId="1FE1DF2F" w14:textId="77777777" w:rsidR="00B11B2E" w:rsidRPr="00B11B2E" w:rsidRDefault="00B11B2E" w:rsidP="00B11B2E">
            <w:pPr>
              <w:spacing w:line="260" w:lineRule="atLeast"/>
              <w:rPr>
                <w:rFonts w:eastAsia="Calibri"/>
                <w:sz w:val="18"/>
                <w:lang w:val="fr-FR" w:eastAsia="en-US"/>
              </w:rPr>
            </w:pPr>
            <w:r w:rsidRPr="00B11B2E">
              <w:rPr>
                <w:rFonts w:eastAsia="Calibri"/>
                <w:sz w:val="18"/>
                <w:lang w:val="fr-FR" w:eastAsia="en-US"/>
              </w:rPr>
              <w:t>Plant protection products</w:t>
            </w:r>
          </w:p>
        </w:tc>
        <w:tc>
          <w:tcPr>
            <w:tcW w:w="2004" w:type="pct"/>
            <w:tcMar>
              <w:top w:w="57" w:type="dxa"/>
              <w:bottom w:w="57" w:type="dxa"/>
            </w:tcMar>
          </w:tcPr>
          <w:p w14:paraId="373BC8BE" w14:textId="77777777" w:rsidR="00B11B2E" w:rsidRPr="00B11B2E" w:rsidRDefault="00B11B2E" w:rsidP="00B11B2E">
            <w:pPr>
              <w:spacing w:line="260" w:lineRule="atLeast"/>
              <w:rPr>
                <w:rFonts w:eastAsia="Calibri"/>
                <w:sz w:val="18"/>
                <w:lang w:eastAsia="en-US"/>
              </w:rPr>
            </w:pPr>
            <w:r w:rsidRPr="00B11B2E">
              <w:rPr>
                <w:rFonts w:eastAsia="Calibri"/>
                <w:sz w:val="18"/>
                <w:lang w:eastAsia="en-US"/>
              </w:rPr>
              <w:t>Insecticide for use on crops</w:t>
            </w:r>
          </w:p>
        </w:tc>
        <w:tc>
          <w:tcPr>
            <w:tcW w:w="1721" w:type="pct"/>
            <w:shd w:val="clear" w:color="auto" w:fill="auto"/>
            <w:tcMar>
              <w:top w:w="57" w:type="dxa"/>
              <w:bottom w:w="57" w:type="dxa"/>
            </w:tcMar>
          </w:tcPr>
          <w:p w14:paraId="0B91037C" w14:textId="77777777" w:rsidR="00B11B2E" w:rsidRPr="00B11B2E" w:rsidRDefault="00B11B2E" w:rsidP="00B11B2E">
            <w:pPr>
              <w:spacing w:line="260" w:lineRule="atLeast"/>
              <w:rPr>
                <w:rFonts w:eastAsia="Calibri"/>
                <w:sz w:val="18"/>
                <w:lang w:eastAsia="en-US"/>
              </w:rPr>
            </w:pPr>
            <w:r w:rsidRPr="00B11B2E">
              <w:rPr>
                <w:rFonts w:eastAsia="Calibri"/>
                <w:sz w:val="18"/>
                <w:lang w:eastAsia="en-US"/>
              </w:rPr>
              <w:t xml:space="preserve">MRL of 0.05* – 30 mg/kg dependent upon commodity </w:t>
            </w:r>
            <w:r w:rsidRPr="00B11B2E">
              <w:rPr>
                <w:rFonts w:eastAsia="Calibri"/>
                <w:bCs/>
                <w:sz w:val="18"/>
                <w:lang w:eastAsia="en-US"/>
              </w:rPr>
              <w:t>(Regulation (EU) No 2017/626)</w:t>
            </w:r>
            <w:r w:rsidRPr="00B11B2E">
              <w:rPr>
                <w:rFonts w:eastAsia="Calibri"/>
                <w:sz w:val="18"/>
                <w:lang w:eastAsia="en-US"/>
              </w:rPr>
              <w:t xml:space="preserve"> (1)</w:t>
            </w:r>
          </w:p>
        </w:tc>
      </w:tr>
      <w:tr w:rsidR="00B11B2E" w:rsidRPr="00B11B2E" w14:paraId="06FDF554" w14:textId="77777777" w:rsidTr="00E04F21">
        <w:trPr>
          <w:tblHeader/>
        </w:trPr>
        <w:tc>
          <w:tcPr>
            <w:tcW w:w="487" w:type="pct"/>
            <w:tcMar>
              <w:top w:w="57" w:type="dxa"/>
              <w:bottom w:w="57" w:type="dxa"/>
            </w:tcMar>
          </w:tcPr>
          <w:p w14:paraId="79633ED1" w14:textId="77777777" w:rsidR="00B11B2E" w:rsidRPr="00B11B2E" w:rsidRDefault="00B11B2E" w:rsidP="00B11B2E">
            <w:pPr>
              <w:spacing w:line="260" w:lineRule="atLeast"/>
              <w:rPr>
                <w:rFonts w:eastAsia="Calibri"/>
                <w:sz w:val="18"/>
                <w:lang w:val="fr-FR" w:eastAsia="en-US"/>
              </w:rPr>
            </w:pPr>
            <w:r w:rsidRPr="00B11B2E">
              <w:rPr>
                <w:rFonts w:eastAsia="Calibri"/>
                <w:sz w:val="18"/>
                <w:lang w:val="fr-FR" w:eastAsia="en-US"/>
              </w:rPr>
              <w:t>2.</w:t>
            </w:r>
          </w:p>
        </w:tc>
        <w:tc>
          <w:tcPr>
            <w:tcW w:w="788" w:type="pct"/>
            <w:shd w:val="clear" w:color="auto" w:fill="auto"/>
            <w:tcMar>
              <w:top w:w="57" w:type="dxa"/>
              <w:bottom w:w="57" w:type="dxa"/>
            </w:tcMar>
          </w:tcPr>
          <w:p w14:paraId="6F6DD13B" w14:textId="77777777" w:rsidR="00B11B2E" w:rsidRPr="00B11B2E" w:rsidRDefault="00B11B2E" w:rsidP="00B11B2E">
            <w:pPr>
              <w:spacing w:line="260" w:lineRule="atLeast"/>
              <w:rPr>
                <w:rFonts w:eastAsia="Calibri"/>
                <w:sz w:val="18"/>
                <w:lang w:val="fr-FR" w:eastAsia="en-US"/>
              </w:rPr>
            </w:pPr>
            <w:r w:rsidRPr="00B11B2E">
              <w:rPr>
                <w:rFonts w:eastAsia="Calibri"/>
                <w:sz w:val="18"/>
                <w:lang w:val="fr-FR" w:eastAsia="en-US"/>
              </w:rPr>
              <w:t>Veterinary medicine</w:t>
            </w:r>
          </w:p>
        </w:tc>
        <w:tc>
          <w:tcPr>
            <w:tcW w:w="2004" w:type="pct"/>
            <w:tcMar>
              <w:top w:w="57" w:type="dxa"/>
              <w:bottom w:w="57" w:type="dxa"/>
            </w:tcMar>
          </w:tcPr>
          <w:p w14:paraId="6300C7A2" w14:textId="77777777" w:rsidR="00B11B2E" w:rsidRPr="00B11B2E" w:rsidRDefault="00B11B2E" w:rsidP="00B11B2E">
            <w:pPr>
              <w:spacing w:line="260" w:lineRule="atLeast"/>
              <w:rPr>
                <w:rFonts w:eastAsia="Calibri"/>
                <w:sz w:val="18"/>
                <w:lang w:eastAsia="en-US"/>
              </w:rPr>
            </w:pPr>
            <w:r w:rsidRPr="00B11B2E">
              <w:rPr>
                <w:rFonts w:eastAsia="Calibri"/>
                <w:sz w:val="18"/>
                <w:lang w:eastAsia="en-US"/>
              </w:rPr>
              <w:t>Antiparasitic agent for use against ectoparasites</w:t>
            </w:r>
          </w:p>
        </w:tc>
        <w:tc>
          <w:tcPr>
            <w:tcW w:w="1721" w:type="pct"/>
            <w:shd w:val="clear" w:color="auto" w:fill="auto"/>
            <w:tcMar>
              <w:top w:w="57" w:type="dxa"/>
              <w:bottom w:w="57" w:type="dxa"/>
            </w:tcMar>
          </w:tcPr>
          <w:p w14:paraId="2FF76DCA" w14:textId="77777777" w:rsidR="00B11B2E" w:rsidRPr="00B11B2E" w:rsidRDefault="00B11B2E" w:rsidP="00B11B2E">
            <w:pPr>
              <w:spacing w:line="260" w:lineRule="atLeast"/>
              <w:rPr>
                <w:rFonts w:eastAsia="Calibri"/>
                <w:sz w:val="18"/>
                <w:lang w:eastAsia="en-US"/>
              </w:rPr>
            </w:pPr>
            <w:r w:rsidRPr="00B11B2E">
              <w:rPr>
                <w:rFonts w:eastAsia="Calibri"/>
                <w:sz w:val="18"/>
                <w:lang w:eastAsia="en-US"/>
              </w:rPr>
              <w:t xml:space="preserve">MRL (all ruminants) (2): </w:t>
            </w:r>
          </w:p>
          <w:p w14:paraId="423BB35A" w14:textId="77777777" w:rsidR="00B11B2E" w:rsidRPr="00B11B2E" w:rsidRDefault="00B11B2E" w:rsidP="00B11B2E">
            <w:pPr>
              <w:spacing w:line="260" w:lineRule="atLeast"/>
              <w:rPr>
                <w:rFonts w:eastAsia="Calibri"/>
                <w:sz w:val="18"/>
                <w:lang w:eastAsia="en-US"/>
              </w:rPr>
            </w:pPr>
            <w:r w:rsidRPr="00B11B2E">
              <w:rPr>
                <w:rFonts w:eastAsia="Calibri"/>
                <w:sz w:val="18"/>
                <w:lang w:eastAsia="en-US"/>
              </w:rPr>
              <w:t>20 µg/kg muscle, liver, kidney, milk</w:t>
            </w:r>
          </w:p>
          <w:p w14:paraId="075C5CCA" w14:textId="77777777" w:rsidR="00B11B2E" w:rsidRPr="00B11B2E" w:rsidRDefault="00B11B2E" w:rsidP="00B11B2E">
            <w:pPr>
              <w:spacing w:line="260" w:lineRule="atLeast"/>
              <w:rPr>
                <w:rFonts w:eastAsia="Calibri"/>
                <w:sz w:val="18"/>
                <w:lang w:eastAsia="en-US"/>
              </w:rPr>
            </w:pPr>
            <w:r w:rsidRPr="00B11B2E">
              <w:rPr>
                <w:rFonts w:eastAsia="Calibri"/>
                <w:sz w:val="18"/>
                <w:lang w:eastAsia="en-US"/>
              </w:rPr>
              <w:t>200 µg/kg fat</w:t>
            </w:r>
          </w:p>
          <w:p w14:paraId="7D6063BB" w14:textId="77777777" w:rsidR="00B11B2E" w:rsidRPr="00B11B2E" w:rsidRDefault="00B11B2E" w:rsidP="00B11B2E">
            <w:pPr>
              <w:spacing w:line="260" w:lineRule="atLeast"/>
              <w:rPr>
                <w:rFonts w:eastAsia="Calibri"/>
                <w:sz w:val="18"/>
                <w:lang w:eastAsia="en-US"/>
              </w:rPr>
            </w:pPr>
            <w:r w:rsidRPr="00B11B2E">
              <w:rPr>
                <w:rFonts w:eastAsia="Calibri"/>
                <w:sz w:val="18"/>
                <w:lang w:eastAsia="en-US"/>
              </w:rPr>
              <w:t>MRL (</w:t>
            </w:r>
            <w:r w:rsidRPr="00B11B2E">
              <w:rPr>
                <w:rFonts w:eastAsia="Calibri"/>
                <w:i/>
                <w:sz w:val="18"/>
                <w:lang w:eastAsia="en-US"/>
              </w:rPr>
              <w:t>Salmonidae</w:t>
            </w:r>
            <w:r w:rsidRPr="00B11B2E">
              <w:rPr>
                <w:rFonts w:eastAsia="Calibri"/>
                <w:sz w:val="18"/>
                <w:lang w:eastAsia="en-US"/>
              </w:rPr>
              <w:t xml:space="preserve">) (2): </w:t>
            </w:r>
          </w:p>
          <w:p w14:paraId="75DEFF88" w14:textId="77777777" w:rsidR="00B11B2E" w:rsidRPr="00B11B2E" w:rsidRDefault="00B11B2E" w:rsidP="00B11B2E">
            <w:pPr>
              <w:spacing w:line="260" w:lineRule="atLeast"/>
              <w:rPr>
                <w:rFonts w:eastAsia="Calibri"/>
                <w:sz w:val="18"/>
                <w:lang w:eastAsia="en-US"/>
              </w:rPr>
            </w:pPr>
            <w:r w:rsidRPr="00B11B2E">
              <w:rPr>
                <w:rFonts w:eastAsia="Calibri"/>
                <w:sz w:val="18"/>
                <w:lang w:eastAsia="en-US"/>
              </w:rPr>
              <w:t>50 µg/kg muscle/skin</w:t>
            </w:r>
          </w:p>
        </w:tc>
      </w:tr>
    </w:tbl>
    <w:p w14:paraId="57B940CD" w14:textId="77777777" w:rsidR="00B11B2E" w:rsidRPr="007D2194" w:rsidRDefault="00B11B2E" w:rsidP="00B11B2E">
      <w:pPr>
        <w:spacing w:line="260" w:lineRule="atLeast"/>
        <w:rPr>
          <w:rFonts w:eastAsia="Calibri"/>
          <w:sz w:val="18"/>
          <w:lang w:eastAsia="en-US"/>
        </w:rPr>
      </w:pPr>
      <w:r w:rsidRPr="007D2194">
        <w:rPr>
          <w:rFonts w:eastAsia="Calibri"/>
          <w:sz w:val="18"/>
          <w:lang w:eastAsia="en-US"/>
        </w:rPr>
        <w:t xml:space="preserve">(1) </w:t>
      </w:r>
      <w:hyperlink r:id="rId26" w:history="1">
        <w:r w:rsidRPr="007D2194">
          <w:rPr>
            <w:rStyle w:val="Lienhypertexte"/>
            <w:rFonts w:eastAsia="Calibri"/>
            <w:sz w:val="18"/>
            <w:lang w:eastAsia="en-US"/>
          </w:rPr>
          <w:t>https://ec.europa.eu/food/plant/pesticides/eu-pesticides-database/mrls/?event=details&amp;pest_res_ids=65&amp;product_ids=&amp;v=1&amp;e=search.pr</w:t>
        </w:r>
      </w:hyperlink>
    </w:p>
    <w:p w14:paraId="78F7D588" w14:textId="77777777" w:rsidR="00B11B2E" w:rsidRPr="00B11B2E" w:rsidRDefault="00B11B2E" w:rsidP="00B11B2E">
      <w:pPr>
        <w:spacing w:line="260" w:lineRule="atLeast"/>
        <w:rPr>
          <w:rFonts w:eastAsia="Calibri"/>
          <w:sz w:val="18"/>
          <w:lang w:eastAsia="en-US"/>
        </w:rPr>
      </w:pPr>
      <w:r w:rsidRPr="00B11B2E">
        <w:rPr>
          <w:rFonts w:eastAsia="Calibri"/>
          <w:sz w:val="18"/>
          <w:lang w:eastAsia="en-US"/>
        </w:rPr>
        <w:t>(2) As listed in Annex I to commission Regulation (EU) No 37/2010.</w:t>
      </w:r>
    </w:p>
    <w:p w14:paraId="56C7B32C" w14:textId="77777777" w:rsidR="00B11B2E" w:rsidRPr="00B11B2E" w:rsidRDefault="00B11B2E" w:rsidP="00B11B2E">
      <w:pPr>
        <w:spacing w:line="260" w:lineRule="atLeast"/>
        <w:rPr>
          <w:rFonts w:eastAsia="Calibri"/>
          <w:sz w:val="18"/>
          <w:lang w:eastAsia="en-US"/>
        </w:rPr>
      </w:pPr>
    </w:p>
    <w:p w14:paraId="4631870F" w14:textId="77777777" w:rsidR="00B11B2E" w:rsidRPr="00B11B2E" w:rsidRDefault="00B11B2E" w:rsidP="00B11B2E">
      <w:pPr>
        <w:spacing w:line="260" w:lineRule="atLeast"/>
        <w:rPr>
          <w:rFonts w:eastAsia="Calibri"/>
          <w:sz w:val="18"/>
          <w:lang w:eastAsia="en-US"/>
        </w:rPr>
      </w:pPr>
    </w:p>
    <w:p w14:paraId="75172FC0" w14:textId="043BE7D0" w:rsidR="00B11B2E" w:rsidRPr="007D2194" w:rsidRDefault="00B11B2E" w:rsidP="00B11B2E">
      <w:pPr>
        <w:spacing w:line="260" w:lineRule="atLeast"/>
        <w:rPr>
          <w:rFonts w:eastAsia="Calibri"/>
          <w:lang w:eastAsia="en-US"/>
        </w:rPr>
      </w:pPr>
      <w:r w:rsidRPr="007D2194">
        <w:rPr>
          <w:rFonts w:eastAsia="Calibri"/>
          <w:lang w:eastAsia="en-US"/>
        </w:rPr>
        <w:t>According to regulation (EU) No 1031/2013 of 24 October 2013, penflufen is approved for use as active substance in plant protection products.</w:t>
      </w:r>
    </w:p>
    <w:p w14:paraId="0938D07C" w14:textId="77777777" w:rsidR="00B11B2E" w:rsidRPr="00B11B2E" w:rsidRDefault="00B11B2E" w:rsidP="00B11B2E">
      <w:pPr>
        <w:spacing w:line="260" w:lineRule="atLeast"/>
        <w:rPr>
          <w:rFonts w:eastAsia="Calibri"/>
          <w:sz w:val="18"/>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6"/>
        <w:gridCol w:w="1449"/>
        <w:gridCol w:w="3686"/>
        <w:gridCol w:w="3166"/>
      </w:tblGrid>
      <w:tr w:rsidR="00B11B2E" w:rsidRPr="00B11B2E" w14:paraId="4815F652" w14:textId="77777777" w:rsidTr="00E04F21">
        <w:trPr>
          <w:tblHeader/>
        </w:trPr>
        <w:tc>
          <w:tcPr>
            <w:tcW w:w="5000" w:type="pct"/>
            <w:gridSpan w:val="4"/>
            <w:shd w:val="clear" w:color="auto" w:fill="FFFFCC"/>
          </w:tcPr>
          <w:p w14:paraId="158FC8C5" w14:textId="77777777" w:rsidR="00B11B2E" w:rsidRPr="00B11B2E" w:rsidRDefault="00B11B2E" w:rsidP="00B11B2E">
            <w:pPr>
              <w:spacing w:line="260" w:lineRule="atLeast"/>
              <w:rPr>
                <w:rFonts w:eastAsia="Calibri"/>
                <w:b/>
                <w:sz w:val="18"/>
                <w:lang w:eastAsia="en-US"/>
              </w:rPr>
            </w:pPr>
            <w:r w:rsidRPr="00B11B2E">
              <w:rPr>
                <w:rFonts w:eastAsia="Calibri"/>
                <w:b/>
                <w:sz w:val="18"/>
                <w:lang w:eastAsia="en-US"/>
              </w:rPr>
              <w:t>Summary table of other (non-biocidal) uses</w:t>
            </w:r>
          </w:p>
        </w:tc>
      </w:tr>
      <w:tr w:rsidR="00B11B2E" w:rsidRPr="00B11B2E" w14:paraId="3CCD99B1" w14:textId="77777777" w:rsidTr="00E04F21">
        <w:trPr>
          <w:tblHeader/>
        </w:trPr>
        <w:tc>
          <w:tcPr>
            <w:tcW w:w="487" w:type="pct"/>
            <w:shd w:val="clear" w:color="auto" w:fill="auto"/>
            <w:tcMar>
              <w:top w:w="57" w:type="dxa"/>
              <w:bottom w:w="57" w:type="dxa"/>
            </w:tcMar>
          </w:tcPr>
          <w:p w14:paraId="0D978FF1" w14:textId="77777777" w:rsidR="00B11B2E" w:rsidRPr="00B11B2E" w:rsidRDefault="00B11B2E" w:rsidP="00B11B2E">
            <w:pPr>
              <w:spacing w:line="260" w:lineRule="atLeast"/>
              <w:rPr>
                <w:rFonts w:eastAsia="Calibri"/>
                <w:sz w:val="18"/>
                <w:lang w:eastAsia="en-US"/>
              </w:rPr>
            </w:pPr>
          </w:p>
        </w:tc>
        <w:tc>
          <w:tcPr>
            <w:tcW w:w="788" w:type="pct"/>
            <w:shd w:val="clear" w:color="auto" w:fill="auto"/>
            <w:tcMar>
              <w:top w:w="57" w:type="dxa"/>
              <w:bottom w:w="57" w:type="dxa"/>
            </w:tcMar>
          </w:tcPr>
          <w:p w14:paraId="0A79D676" w14:textId="77777777" w:rsidR="00B11B2E" w:rsidRPr="00B11B2E" w:rsidRDefault="00B11B2E" w:rsidP="00B11B2E">
            <w:pPr>
              <w:spacing w:line="260" w:lineRule="atLeast"/>
              <w:rPr>
                <w:rFonts w:eastAsia="Calibri"/>
                <w:b/>
                <w:sz w:val="18"/>
                <w:lang w:val="fr-FR" w:eastAsia="en-US"/>
              </w:rPr>
            </w:pPr>
            <w:r w:rsidRPr="00B11B2E">
              <w:rPr>
                <w:rFonts w:eastAsia="Calibri"/>
                <w:b/>
                <w:sz w:val="18"/>
                <w:lang w:val="fr-FR" w:eastAsia="en-US"/>
              </w:rPr>
              <w:t>Sector of use</w:t>
            </w:r>
          </w:p>
        </w:tc>
        <w:tc>
          <w:tcPr>
            <w:tcW w:w="2004" w:type="pct"/>
            <w:shd w:val="clear" w:color="auto" w:fill="auto"/>
            <w:tcMar>
              <w:top w:w="57" w:type="dxa"/>
              <w:bottom w:w="57" w:type="dxa"/>
            </w:tcMar>
          </w:tcPr>
          <w:p w14:paraId="7F253266" w14:textId="77777777" w:rsidR="00B11B2E" w:rsidRPr="00B11B2E" w:rsidRDefault="00B11B2E" w:rsidP="00B11B2E">
            <w:pPr>
              <w:spacing w:line="260" w:lineRule="atLeast"/>
              <w:rPr>
                <w:rFonts w:eastAsia="Calibri"/>
                <w:b/>
                <w:sz w:val="18"/>
                <w:lang w:val="fr-FR" w:eastAsia="en-US"/>
              </w:rPr>
            </w:pPr>
            <w:r w:rsidRPr="00B11B2E">
              <w:rPr>
                <w:rFonts w:eastAsia="Calibri"/>
                <w:b/>
                <w:sz w:val="18"/>
                <w:lang w:val="fr-FR" w:eastAsia="en-US"/>
              </w:rPr>
              <w:t>Intended use</w:t>
            </w:r>
          </w:p>
        </w:tc>
        <w:tc>
          <w:tcPr>
            <w:tcW w:w="1721" w:type="pct"/>
            <w:shd w:val="clear" w:color="auto" w:fill="auto"/>
            <w:tcMar>
              <w:top w:w="57" w:type="dxa"/>
              <w:bottom w:w="57" w:type="dxa"/>
            </w:tcMar>
          </w:tcPr>
          <w:p w14:paraId="510B6279" w14:textId="77777777" w:rsidR="00B11B2E" w:rsidRPr="00B11B2E" w:rsidRDefault="00B11B2E" w:rsidP="00B11B2E">
            <w:pPr>
              <w:spacing w:line="260" w:lineRule="atLeast"/>
              <w:rPr>
                <w:rFonts w:eastAsia="Calibri"/>
                <w:b/>
                <w:sz w:val="18"/>
                <w:lang w:val="fr-FR" w:eastAsia="en-US"/>
              </w:rPr>
            </w:pPr>
            <w:r w:rsidRPr="00B11B2E">
              <w:rPr>
                <w:rFonts w:eastAsia="Calibri"/>
                <w:b/>
                <w:sz w:val="18"/>
                <w:lang w:val="fr-FR" w:eastAsia="en-US"/>
              </w:rPr>
              <w:t xml:space="preserve">Reference value(s) </w:t>
            </w:r>
          </w:p>
        </w:tc>
      </w:tr>
      <w:tr w:rsidR="00B11B2E" w:rsidRPr="00B11B2E" w14:paraId="731F1862" w14:textId="77777777" w:rsidTr="00E04F21">
        <w:trPr>
          <w:tblHeader/>
        </w:trPr>
        <w:tc>
          <w:tcPr>
            <w:tcW w:w="487" w:type="pct"/>
            <w:tcMar>
              <w:top w:w="57" w:type="dxa"/>
              <w:bottom w:w="57" w:type="dxa"/>
            </w:tcMar>
          </w:tcPr>
          <w:p w14:paraId="368DFE0F" w14:textId="77777777" w:rsidR="00B11B2E" w:rsidRPr="00B11B2E" w:rsidRDefault="00B11B2E" w:rsidP="00B11B2E">
            <w:pPr>
              <w:spacing w:line="260" w:lineRule="atLeast"/>
              <w:rPr>
                <w:rFonts w:eastAsia="Calibri"/>
                <w:sz w:val="18"/>
                <w:lang w:val="fr-FR" w:eastAsia="en-US"/>
              </w:rPr>
            </w:pPr>
            <w:r w:rsidRPr="00B11B2E">
              <w:rPr>
                <w:rFonts w:eastAsia="Calibri"/>
                <w:sz w:val="18"/>
                <w:lang w:val="fr-FR" w:eastAsia="en-US"/>
              </w:rPr>
              <w:t>1.</w:t>
            </w:r>
          </w:p>
        </w:tc>
        <w:tc>
          <w:tcPr>
            <w:tcW w:w="788" w:type="pct"/>
            <w:shd w:val="clear" w:color="auto" w:fill="auto"/>
            <w:tcMar>
              <w:top w:w="57" w:type="dxa"/>
              <w:bottom w:w="57" w:type="dxa"/>
            </w:tcMar>
          </w:tcPr>
          <w:p w14:paraId="0058485D" w14:textId="77777777" w:rsidR="00B11B2E" w:rsidRPr="00B11B2E" w:rsidRDefault="00B11B2E" w:rsidP="00B11B2E">
            <w:pPr>
              <w:spacing w:line="260" w:lineRule="atLeast"/>
              <w:rPr>
                <w:rFonts w:eastAsia="Calibri"/>
                <w:sz w:val="18"/>
                <w:lang w:val="fr-FR" w:eastAsia="en-US"/>
              </w:rPr>
            </w:pPr>
            <w:r w:rsidRPr="00B11B2E">
              <w:rPr>
                <w:rFonts w:eastAsia="Calibri"/>
                <w:sz w:val="18"/>
                <w:lang w:val="fr-FR" w:eastAsia="en-US"/>
              </w:rPr>
              <w:t>Plant protection products</w:t>
            </w:r>
          </w:p>
        </w:tc>
        <w:tc>
          <w:tcPr>
            <w:tcW w:w="2004" w:type="pct"/>
            <w:tcMar>
              <w:top w:w="57" w:type="dxa"/>
              <w:bottom w:w="57" w:type="dxa"/>
            </w:tcMar>
          </w:tcPr>
          <w:p w14:paraId="55DCD321" w14:textId="77777777" w:rsidR="00B11B2E" w:rsidRPr="00B11B2E" w:rsidRDefault="00B11B2E" w:rsidP="00B11B2E">
            <w:pPr>
              <w:spacing w:line="260" w:lineRule="atLeast"/>
              <w:rPr>
                <w:rFonts w:eastAsia="Calibri"/>
                <w:sz w:val="18"/>
                <w:lang w:eastAsia="en-US"/>
              </w:rPr>
            </w:pPr>
            <w:r w:rsidRPr="00B11B2E">
              <w:rPr>
                <w:rFonts w:eastAsia="Calibri"/>
                <w:sz w:val="18"/>
                <w:lang w:eastAsia="en-US"/>
              </w:rPr>
              <w:t>Insecticide for use on crops</w:t>
            </w:r>
          </w:p>
        </w:tc>
        <w:tc>
          <w:tcPr>
            <w:tcW w:w="1721" w:type="pct"/>
            <w:shd w:val="clear" w:color="auto" w:fill="auto"/>
            <w:tcMar>
              <w:top w:w="57" w:type="dxa"/>
              <w:bottom w:w="57" w:type="dxa"/>
            </w:tcMar>
          </w:tcPr>
          <w:p w14:paraId="139C6D70" w14:textId="77777777" w:rsidR="00B11B2E" w:rsidRPr="00B11B2E" w:rsidRDefault="00B11B2E" w:rsidP="00B11B2E">
            <w:pPr>
              <w:spacing w:line="260" w:lineRule="atLeast"/>
              <w:rPr>
                <w:rFonts w:eastAsia="Calibri"/>
                <w:sz w:val="18"/>
                <w:lang w:eastAsia="en-US"/>
              </w:rPr>
            </w:pPr>
            <w:r w:rsidRPr="00B11B2E">
              <w:rPr>
                <w:rFonts w:eastAsia="Calibri"/>
                <w:sz w:val="18"/>
                <w:lang w:eastAsia="en-US"/>
              </w:rPr>
              <w:t>MRL of 0.01* – 0.05* mg/kg dependent upon commodity (Regulation (EU) No 2021/644) (1)</w:t>
            </w:r>
          </w:p>
        </w:tc>
      </w:tr>
    </w:tbl>
    <w:p w14:paraId="0AF7585F" w14:textId="77777777" w:rsidR="00B11B2E" w:rsidRPr="00B11B2E" w:rsidRDefault="00B11B2E" w:rsidP="00B11B2E">
      <w:pPr>
        <w:spacing w:line="260" w:lineRule="atLeast"/>
        <w:rPr>
          <w:rFonts w:eastAsia="Calibri"/>
          <w:sz w:val="18"/>
          <w:lang w:eastAsia="en-US"/>
        </w:rPr>
      </w:pPr>
      <w:r w:rsidRPr="00B11B2E">
        <w:rPr>
          <w:rFonts w:eastAsia="Calibri"/>
          <w:sz w:val="18"/>
          <w:lang w:eastAsia="en-US"/>
        </w:rPr>
        <w:t xml:space="preserve">(1) </w:t>
      </w:r>
      <w:hyperlink r:id="rId27" w:history="1">
        <w:r w:rsidRPr="00B11B2E">
          <w:rPr>
            <w:rStyle w:val="Lienhypertexte"/>
            <w:rFonts w:eastAsia="Calibri"/>
            <w:sz w:val="18"/>
            <w:lang w:eastAsia="en-US"/>
          </w:rPr>
          <w:t>https://ec.europa.eu/food/plant/pesticides/eu-pesticides-database/mrls/?event=details&amp;pest_res_ids=2594&amp;product_ids=&amp;v=1&amp;e=search.pr</w:t>
        </w:r>
      </w:hyperlink>
    </w:p>
    <w:p w14:paraId="0F8A8DA0" w14:textId="77777777" w:rsidR="009D0C0B" w:rsidRDefault="009D0C0B">
      <w:pPr>
        <w:spacing w:line="260" w:lineRule="atLeast"/>
        <w:rPr>
          <w:rFonts w:eastAsia="Calibri"/>
          <w:sz w:val="18"/>
          <w:lang w:eastAsia="en-US"/>
        </w:rPr>
      </w:pPr>
    </w:p>
    <w:p w14:paraId="5167FCA1" w14:textId="77777777" w:rsidR="009D0C0B" w:rsidRDefault="009D0C0B">
      <w:pPr>
        <w:spacing w:line="260" w:lineRule="atLeast"/>
        <w:rPr>
          <w:rFonts w:eastAsia="Calibri"/>
          <w:lang w:eastAsia="en-US"/>
        </w:rPr>
      </w:pPr>
    </w:p>
    <w:p w14:paraId="1D538D99" w14:textId="77777777" w:rsidR="009D0C0B" w:rsidRDefault="00FA480B">
      <w:pPr>
        <w:rPr>
          <w:rFonts w:eastAsia="Calibri"/>
          <w:b/>
          <w:bCs/>
          <w:i/>
          <w:sz w:val="22"/>
          <w:szCs w:val="22"/>
          <w:u w:val="single"/>
          <w:lang w:eastAsia="en-US"/>
        </w:rPr>
      </w:pPr>
      <w:r>
        <w:rPr>
          <w:rFonts w:eastAsia="Calibri"/>
          <w:i/>
          <w:sz w:val="22"/>
          <w:szCs w:val="22"/>
          <w:u w:val="single"/>
          <w:lang w:eastAsia="en-US"/>
        </w:rPr>
        <w:t>Estimating Livestock Exposure to Active Substances used in Biocidal Products</w:t>
      </w:r>
    </w:p>
    <w:p w14:paraId="296BE9A5" w14:textId="77777777" w:rsidR="009D0C0B" w:rsidRDefault="009D0C0B">
      <w:pPr>
        <w:spacing w:line="260" w:lineRule="atLeast"/>
        <w:rPr>
          <w:rFonts w:eastAsia="Calibri"/>
          <w:b/>
          <w:bCs/>
          <w:i/>
          <w:sz w:val="22"/>
          <w:szCs w:val="22"/>
          <w:u w:val="single"/>
          <w:lang w:eastAsia="en-US"/>
        </w:rPr>
      </w:pPr>
    </w:p>
    <w:p w14:paraId="0CCE5936" w14:textId="77777777" w:rsidR="009D0C0B" w:rsidRDefault="009D0C0B">
      <w:pPr>
        <w:spacing w:line="260" w:lineRule="atLeast"/>
        <w:rPr>
          <w:rFonts w:eastAsia="Calibri"/>
          <w:sz w:val="18"/>
          <w:lang w:eastAsia="en-US"/>
        </w:rPr>
      </w:pPr>
    </w:p>
    <w:p w14:paraId="240E56A1" w14:textId="77777777" w:rsidR="00B11B2E" w:rsidRPr="00B11B2E" w:rsidRDefault="00B11B2E" w:rsidP="00B11B2E">
      <w:pPr>
        <w:spacing w:line="260" w:lineRule="atLeast"/>
        <w:rPr>
          <w:rFonts w:eastAsia="Calibri"/>
          <w:bCs/>
          <w:sz w:val="18"/>
          <w:lang w:eastAsia="en-US"/>
        </w:rPr>
      </w:pPr>
      <w:r w:rsidRPr="00B11B2E">
        <w:rPr>
          <w:rFonts w:eastAsia="Calibri"/>
          <w:bCs/>
          <w:sz w:val="18"/>
          <w:lang w:eastAsia="en-US"/>
        </w:rPr>
        <w:t>Not relevant.</w:t>
      </w:r>
    </w:p>
    <w:p w14:paraId="63411A66" w14:textId="77777777" w:rsidR="009D0C0B" w:rsidRDefault="009D0C0B">
      <w:pPr>
        <w:spacing w:line="260" w:lineRule="atLeast"/>
        <w:rPr>
          <w:rFonts w:eastAsia="Calibri"/>
          <w:sz w:val="18"/>
          <w:lang w:eastAsia="en-US"/>
        </w:rPr>
      </w:pPr>
    </w:p>
    <w:p w14:paraId="56801123" w14:textId="77777777" w:rsidR="009D0C0B" w:rsidRDefault="009D0C0B">
      <w:pPr>
        <w:spacing w:line="260" w:lineRule="atLeast"/>
        <w:rPr>
          <w:rFonts w:ascii="Times New Roman" w:eastAsia="Calibri" w:hAnsi="Times New Roman" w:cs="Times New Roman"/>
          <w:i/>
          <w:iCs/>
          <w:lang w:eastAsia="en-US"/>
        </w:rPr>
      </w:pPr>
    </w:p>
    <w:p w14:paraId="0A1E4FAC" w14:textId="77777777" w:rsidR="009D0C0B" w:rsidRDefault="00FA480B">
      <w:pPr>
        <w:rPr>
          <w:rFonts w:eastAsia="Calibri"/>
          <w:i/>
          <w:sz w:val="22"/>
          <w:szCs w:val="22"/>
          <w:u w:val="single"/>
          <w:lang w:eastAsia="en-US"/>
        </w:rPr>
      </w:pPr>
      <w:r>
        <w:rPr>
          <w:rFonts w:eastAsia="Calibri"/>
          <w:i/>
          <w:sz w:val="22"/>
          <w:szCs w:val="22"/>
          <w:u w:val="single"/>
          <w:lang w:eastAsia="en-US"/>
        </w:rPr>
        <w:t>Estimating transfer of biocidal active substances into foods as a result of professional and/or industrial application(s)</w:t>
      </w:r>
    </w:p>
    <w:p w14:paraId="47E338CC" w14:textId="77777777" w:rsidR="009D0C0B" w:rsidRDefault="009D0C0B">
      <w:pPr>
        <w:spacing w:line="260" w:lineRule="atLeast"/>
        <w:rPr>
          <w:rFonts w:eastAsia="Calibri"/>
          <w:i/>
          <w:sz w:val="22"/>
          <w:szCs w:val="22"/>
          <w:u w:val="single"/>
          <w:lang w:eastAsia="en-US"/>
        </w:rPr>
      </w:pPr>
    </w:p>
    <w:p w14:paraId="5FAAA93C" w14:textId="77777777" w:rsidR="00B11B2E" w:rsidRPr="007D2194" w:rsidRDefault="00B11B2E" w:rsidP="00B11B2E">
      <w:pPr>
        <w:spacing w:line="260" w:lineRule="atLeast"/>
        <w:rPr>
          <w:rFonts w:eastAsia="Calibri" w:cs="Times New Roman"/>
          <w:bCs/>
          <w:iCs/>
          <w:sz w:val="18"/>
          <w:szCs w:val="18"/>
          <w:lang w:eastAsia="en-US"/>
        </w:rPr>
      </w:pPr>
      <w:r w:rsidRPr="007D2194">
        <w:rPr>
          <w:rFonts w:eastAsia="Calibri" w:cs="Times New Roman"/>
          <w:bCs/>
          <w:iCs/>
          <w:sz w:val="18"/>
          <w:szCs w:val="18"/>
          <w:lang w:eastAsia="en-US"/>
        </w:rPr>
        <w:t>Not relevant.</w:t>
      </w:r>
    </w:p>
    <w:p w14:paraId="15C338AE" w14:textId="77777777" w:rsidR="009D0C0B" w:rsidRDefault="009D0C0B">
      <w:pPr>
        <w:spacing w:line="260" w:lineRule="atLeast"/>
        <w:rPr>
          <w:rFonts w:ascii="Times New Roman" w:eastAsia="Calibri" w:hAnsi="Times New Roman" w:cs="Times New Roman"/>
          <w:i/>
          <w:iCs/>
          <w:lang w:eastAsia="en-US"/>
        </w:rPr>
      </w:pPr>
    </w:p>
    <w:p w14:paraId="7D621BFC" w14:textId="77777777" w:rsidR="009D0C0B" w:rsidRDefault="009D0C0B">
      <w:pPr>
        <w:spacing w:line="260" w:lineRule="atLeast"/>
        <w:rPr>
          <w:rFonts w:eastAsia="Calibri"/>
          <w:lang w:eastAsia="en-US"/>
        </w:rPr>
      </w:pPr>
    </w:p>
    <w:p w14:paraId="37D89C44" w14:textId="77777777" w:rsidR="009D0C0B" w:rsidRDefault="00FA480B">
      <w:pPr>
        <w:rPr>
          <w:rFonts w:eastAsia="Calibri"/>
          <w:b/>
          <w:i/>
          <w:sz w:val="22"/>
          <w:szCs w:val="22"/>
          <w:u w:val="single"/>
          <w:lang w:eastAsia="en-US"/>
        </w:rPr>
      </w:pPr>
      <w:r>
        <w:rPr>
          <w:rFonts w:eastAsia="Calibri"/>
          <w:i/>
          <w:sz w:val="22"/>
          <w:szCs w:val="22"/>
          <w:u w:val="single"/>
          <w:lang w:eastAsia="en-US"/>
        </w:rPr>
        <w:t>Estimating transfer of biocidal active substances into foods as a result of non-professional use</w:t>
      </w:r>
    </w:p>
    <w:p w14:paraId="0BEFB127" w14:textId="77777777" w:rsidR="009D0C0B" w:rsidRDefault="009D0C0B">
      <w:pPr>
        <w:spacing w:line="260" w:lineRule="atLeast"/>
        <w:rPr>
          <w:rFonts w:eastAsia="Calibri"/>
          <w:b/>
          <w:i/>
          <w:sz w:val="22"/>
          <w:szCs w:val="22"/>
          <w:u w:val="single"/>
          <w:lang w:eastAsia="en-US"/>
        </w:rPr>
      </w:pPr>
    </w:p>
    <w:p w14:paraId="16EDC0B4" w14:textId="13FB0EBB" w:rsidR="009D0C0B" w:rsidRDefault="009D0C0B">
      <w:pPr>
        <w:spacing w:line="260" w:lineRule="atLeast"/>
        <w:rPr>
          <w:rFonts w:eastAsia="Calibri"/>
          <w:b/>
          <w:lang w:eastAsia="en-US"/>
        </w:rPr>
      </w:pPr>
    </w:p>
    <w:p w14:paraId="2170C632" w14:textId="77777777" w:rsidR="00B11B2E" w:rsidRDefault="00B11B2E">
      <w:pPr>
        <w:spacing w:line="260" w:lineRule="atLeast"/>
        <w:rPr>
          <w:rFonts w:ascii="Times New Roman" w:eastAsia="Calibri" w:hAnsi="Times New Roman" w:cs="Times New Roman"/>
          <w:i/>
          <w:iCs/>
          <w:lang w:eastAsia="en-US"/>
        </w:rPr>
      </w:pPr>
    </w:p>
    <w:p w14:paraId="5A8491B2" w14:textId="77777777" w:rsidR="00B11B2E" w:rsidRPr="007D2194" w:rsidRDefault="00B11B2E" w:rsidP="00B11B2E">
      <w:pPr>
        <w:spacing w:line="260" w:lineRule="atLeast"/>
        <w:rPr>
          <w:rFonts w:eastAsia="Calibri"/>
          <w:bCs/>
          <w:sz w:val="18"/>
          <w:szCs w:val="18"/>
          <w:lang w:eastAsia="en-US"/>
        </w:rPr>
      </w:pPr>
      <w:r w:rsidRPr="007D2194">
        <w:rPr>
          <w:rFonts w:eastAsia="Calibri"/>
          <w:bCs/>
          <w:sz w:val="18"/>
          <w:szCs w:val="18"/>
          <w:lang w:eastAsia="en-US"/>
        </w:rPr>
        <w:t>Not relevant.</w:t>
      </w:r>
    </w:p>
    <w:p w14:paraId="3A06696C" w14:textId="77777777" w:rsidR="009D0C0B" w:rsidRDefault="009D0C0B">
      <w:pPr>
        <w:spacing w:line="260" w:lineRule="atLeast"/>
        <w:rPr>
          <w:rFonts w:eastAsia="Calibri"/>
          <w:lang w:eastAsia="en-US"/>
        </w:rPr>
      </w:pPr>
    </w:p>
    <w:p w14:paraId="0B889B8A" w14:textId="77777777" w:rsidR="009D0C0B" w:rsidRDefault="009D0C0B">
      <w:pPr>
        <w:spacing w:line="260" w:lineRule="atLeast"/>
        <w:rPr>
          <w:rFonts w:ascii="Times New Roman" w:eastAsia="Calibri" w:hAnsi="Times New Roman" w:cs="Times New Roman"/>
          <w:i/>
          <w:iCs/>
          <w:lang w:eastAsia="en-US"/>
        </w:rPr>
      </w:pPr>
    </w:p>
    <w:p w14:paraId="12C3B2A2" w14:textId="77777777" w:rsidR="009D0C0B" w:rsidRDefault="00FA480B">
      <w:pPr>
        <w:spacing w:line="260" w:lineRule="atLeast"/>
        <w:rPr>
          <w:rFonts w:eastAsia="Calibri"/>
          <w:i/>
          <w:lang w:eastAsia="en-US"/>
        </w:rPr>
      </w:pPr>
      <w:r>
        <w:rPr>
          <w:rFonts w:eastAsia="Calibri"/>
          <w:b/>
          <w:bCs/>
          <w:lang w:eastAsia="en-US"/>
        </w:rPr>
        <w:t>Specific reference value for groundwater</w:t>
      </w:r>
    </w:p>
    <w:p w14:paraId="78A8BED9" w14:textId="77777777" w:rsidR="009D0C0B" w:rsidRDefault="00FA480B">
      <w:pPr>
        <w:jc w:val="both"/>
        <w:rPr>
          <w:rFonts w:eastAsia="Calibri"/>
          <w:i/>
          <w:lang w:eastAsia="en-US"/>
        </w:rPr>
      </w:pPr>
      <w:r>
        <w:rPr>
          <w:rFonts w:eastAsia="Calibri"/>
          <w:i/>
          <w:lang w:eastAsia="en-US"/>
        </w:rPr>
        <w:t>[If it is proposed to derive a value according to BPR Annex VI point 68, other than the maximum permissible concentration laid down by Directive 98/83/EC, please include the argumentation and the calculations here. Otherwise, please delete this chapter.]</w:t>
      </w:r>
    </w:p>
    <w:p w14:paraId="7CAE8E67" w14:textId="77777777" w:rsidR="009D0C0B" w:rsidRDefault="009D0C0B">
      <w:pPr>
        <w:spacing w:line="260" w:lineRule="atLeast"/>
        <w:jc w:val="both"/>
        <w:rPr>
          <w:rFonts w:eastAsia="Calibri"/>
          <w:i/>
          <w:lang w:eastAsia="en-US"/>
        </w:rPr>
      </w:pPr>
    </w:p>
    <w:p w14:paraId="4F9A041F" w14:textId="77777777" w:rsidR="009D0C0B" w:rsidRDefault="009D0C0B">
      <w:pPr>
        <w:spacing w:line="260" w:lineRule="atLeast"/>
        <w:jc w:val="both"/>
        <w:rPr>
          <w:rFonts w:eastAsia="Calibri"/>
          <w:lang w:eastAsia="en-US"/>
        </w:rPr>
      </w:pPr>
    </w:p>
    <w:p w14:paraId="0138AD37" w14:textId="77777777" w:rsidR="009D0C0B" w:rsidRDefault="009D0C0B">
      <w:pPr>
        <w:spacing w:line="260" w:lineRule="atLeast"/>
        <w:rPr>
          <w:rFonts w:eastAsia="Calibri"/>
          <w:lang w:eastAsia="en-US"/>
        </w:rPr>
      </w:pPr>
    </w:p>
    <w:p w14:paraId="7659C50F" w14:textId="77777777" w:rsidR="009D0C0B" w:rsidRDefault="00FA480B">
      <w:pPr>
        <w:rPr>
          <w:rFonts w:eastAsia="Calibri"/>
          <w:b/>
          <w:i/>
          <w:sz w:val="22"/>
          <w:szCs w:val="22"/>
          <w:lang w:eastAsia="en-US"/>
        </w:rPr>
      </w:pPr>
      <w:r>
        <w:rPr>
          <w:rFonts w:eastAsia="Calibri"/>
          <w:b/>
          <w:i/>
          <w:sz w:val="22"/>
          <w:szCs w:val="22"/>
          <w:lang w:eastAsia="en-US"/>
        </w:rPr>
        <w:t>Risk for consumers via residues in food</w:t>
      </w:r>
    </w:p>
    <w:p w14:paraId="6CE9C57C" w14:textId="77777777" w:rsidR="009D0C0B" w:rsidRDefault="009D0C0B">
      <w:pPr>
        <w:spacing w:line="260" w:lineRule="atLeast"/>
        <w:rPr>
          <w:rFonts w:eastAsia="Calibri"/>
          <w:b/>
          <w:i/>
          <w:sz w:val="22"/>
          <w:szCs w:val="22"/>
          <w:lang w:eastAsia="en-US"/>
        </w:rPr>
      </w:pPr>
    </w:p>
    <w:p w14:paraId="722EDD80" w14:textId="415B8BE0" w:rsidR="00B11B2E" w:rsidRPr="00B11B2E" w:rsidRDefault="00B11B2E" w:rsidP="00B11B2E">
      <w:pPr>
        <w:spacing w:line="276" w:lineRule="auto"/>
        <w:rPr>
          <w:rFonts w:cs="Times New Roman"/>
          <w:sz w:val="18"/>
          <w:szCs w:val="18"/>
        </w:rPr>
      </w:pPr>
      <w:r w:rsidRPr="00B11B2E">
        <w:rPr>
          <w:rFonts w:cs="Times New Roman"/>
          <w:sz w:val="18"/>
          <w:szCs w:val="18"/>
        </w:rPr>
        <w:t xml:space="preserve">Not relevant (see § dietary exposure). </w:t>
      </w:r>
    </w:p>
    <w:p w14:paraId="603DD051" w14:textId="77777777" w:rsidR="00B11B2E" w:rsidRDefault="00B11B2E">
      <w:pPr>
        <w:spacing w:line="276" w:lineRule="auto"/>
        <w:rPr>
          <w:rFonts w:ascii="Times New Roman" w:eastAsia="Calibri" w:hAnsi="Times New Roman" w:cs="Times New Roman"/>
          <w:i/>
          <w:lang w:eastAsia="en-US"/>
        </w:rPr>
      </w:pPr>
    </w:p>
    <w:p w14:paraId="34045881" w14:textId="77777777" w:rsidR="009D0C0B" w:rsidRDefault="009D0C0B">
      <w:pPr>
        <w:spacing w:line="260" w:lineRule="atLeast"/>
        <w:rPr>
          <w:rFonts w:ascii="Times New Roman" w:eastAsia="Calibri" w:hAnsi="Times New Roman" w:cs="Times New Roman"/>
          <w:i/>
          <w:iCs/>
          <w:lang w:eastAsia="en-US"/>
        </w:rPr>
      </w:pPr>
    </w:p>
    <w:p w14:paraId="25C40955" w14:textId="77777777" w:rsidR="009D0C0B" w:rsidRDefault="00FA480B">
      <w:pPr>
        <w:pStyle w:val="Titre3"/>
        <w:rPr>
          <w:rFonts w:ascii="Times New Roman" w:eastAsia="Calibri" w:hAnsi="Times New Roman" w:cs="Times New Roman"/>
          <w:i/>
          <w:iCs/>
          <w:lang w:eastAsia="en-US"/>
        </w:rPr>
      </w:pPr>
      <w:bookmarkStart w:id="100" w:name="_Toc140502081"/>
      <w:r>
        <w:t>Risk assessment for animal health</w:t>
      </w:r>
      <w:bookmarkEnd w:id="100"/>
    </w:p>
    <w:p w14:paraId="55E3AF10" w14:textId="77777777" w:rsidR="009D0C0B" w:rsidRPr="009F71C2" w:rsidRDefault="009D0C0B">
      <w:pPr>
        <w:spacing w:line="260" w:lineRule="atLeast"/>
        <w:ind w:left="360"/>
        <w:contextualSpacing/>
        <w:rPr>
          <w:rFonts w:cs="Arial"/>
          <w:lang w:val="en-US" w:eastAsia="fr-FR"/>
        </w:rPr>
      </w:pPr>
    </w:p>
    <w:p w14:paraId="1ABFCDB5" w14:textId="10DF085C" w:rsidR="009D0C0B" w:rsidRDefault="008F440B" w:rsidP="009F71C2">
      <w:pPr>
        <w:spacing w:line="260" w:lineRule="atLeast"/>
        <w:jc w:val="both"/>
        <w:rPr>
          <w:rFonts w:cs="Arial"/>
          <w:lang w:val="en-US" w:eastAsia="fr-FR"/>
        </w:rPr>
      </w:pPr>
      <w:r w:rsidRPr="009F71C2">
        <w:rPr>
          <w:rFonts w:cs="Arial"/>
          <w:lang w:val="en-US" w:eastAsia="fr-FR"/>
        </w:rPr>
        <w:t xml:space="preserve">In </w:t>
      </w:r>
      <w:r>
        <w:rPr>
          <w:rFonts w:cs="Arial"/>
          <w:lang w:val="en-US" w:eastAsia="fr-FR"/>
        </w:rPr>
        <w:t>the human health</w:t>
      </w:r>
      <w:r w:rsidR="00A721F4">
        <w:rPr>
          <w:rFonts w:cs="Arial"/>
          <w:lang w:val="en-US" w:eastAsia="fr-FR"/>
        </w:rPr>
        <w:t xml:space="preserve"> section</w:t>
      </w:r>
      <w:r>
        <w:rPr>
          <w:rFonts w:cs="Arial"/>
          <w:lang w:val="en-US" w:eastAsia="fr-FR"/>
        </w:rPr>
        <w:t xml:space="preserve">, </w:t>
      </w:r>
      <w:r w:rsidR="00A721F4">
        <w:rPr>
          <w:rFonts w:cs="Arial"/>
          <w:lang w:val="en-US" w:eastAsia="fr-FR"/>
        </w:rPr>
        <w:t>no unacceptable risk</w:t>
      </w:r>
      <w:r>
        <w:rPr>
          <w:rFonts w:cs="Arial"/>
          <w:lang w:val="en-US" w:eastAsia="fr-FR"/>
        </w:rPr>
        <w:t xml:space="preserve"> </w:t>
      </w:r>
      <w:r w:rsidR="00A721F4">
        <w:rPr>
          <w:rFonts w:cs="Arial"/>
          <w:lang w:val="en-US" w:eastAsia="fr-FR"/>
        </w:rPr>
        <w:t>has been identified</w:t>
      </w:r>
      <w:r>
        <w:rPr>
          <w:rFonts w:cs="Arial"/>
          <w:lang w:val="en-US" w:eastAsia="fr-FR"/>
        </w:rPr>
        <w:t xml:space="preserve"> for toddlers in contact with the treated surfaces. Therefore, the risk </w:t>
      </w:r>
      <w:r w:rsidR="00A721F4">
        <w:rPr>
          <w:rFonts w:cs="Arial"/>
          <w:lang w:val="en-US" w:eastAsia="fr-FR"/>
        </w:rPr>
        <w:t xml:space="preserve">is also considered acceptable </w:t>
      </w:r>
      <w:r>
        <w:rPr>
          <w:rFonts w:cs="Arial"/>
          <w:lang w:val="en-US" w:eastAsia="fr-FR"/>
        </w:rPr>
        <w:t>for animal health.</w:t>
      </w:r>
    </w:p>
    <w:p w14:paraId="2872D61B" w14:textId="4F02AFB9" w:rsidR="008F440B" w:rsidRDefault="008F440B">
      <w:pPr>
        <w:spacing w:line="260" w:lineRule="atLeast"/>
        <w:rPr>
          <w:rFonts w:cs="Arial"/>
          <w:lang w:val="en-US" w:eastAsia="fr-FR"/>
        </w:rPr>
      </w:pPr>
    </w:p>
    <w:p w14:paraId="351C211A" w14:textId="77777777" w:rsidR="008F440B" w:rsidRPr="009F71C2" w:rsidRDefault="008F440B">
      <w:pPr>
        <w:spacing w:line="260" w:lineRule="atLeast"/>
        <w:rPr>
          <w:rFonts w:cs="Arial"/>
          <w:lang w:val="en-US" w:eastAsia="fr-FR"/>
        </w:rPr>
      </w:pPr>
    </w:p>
    <w:p w14:paraId="4B436AE0" w14:textId="77777777" w:rsidR="009D0C0B" w:rsidRDefault="00FA480B">
      <w:pPr>
        <w:pStyle w:val="Titre3"/>
        <w:rPr>
          <w:rFonts w:ascii="Times New Roman" w:eastAsia="Calibri" w:hAnsi="Times New Roman" w:cs="Times New Roman"/>
          <w:i/>
          <w:iCs/>
          <w:lang w:eastAsia="en-US"/>
        </w:rPr>
      </w:pPr>
      <w:bookmarkStart w:id="101" w:name="_Toc140502082"/>
      <w:r>
        <w:t>Risk assessment for the environment</w:t>
      </w:r>
      <w:bookmarkEnd w:id="101"/>
    </w:p>
    <w:p w14:paraId="7CBC0995" w14:textId="630ED4FA" w:rsidR="009D0C0B" w:rsidRDefault="009D0C0B">
      <w:pPr>
        <w:spacing w:line="260" w:lineRule="atLeast"/>
        <w:rPr>
          <w:rFonts w:eastAsia="Calibri"/>
          <w:lang w:eastAsia="en-US"/>
        </w:rPr>
      </w:pPr>
    </w:p>
    <w:p w14:paraId="54C89788" w14:textId="77777777" w:rsidR="009D0C0B" w:rsidRDefault="00FA480B">
      <w:pPr>
        <w:pStyle w:val="Titre4"/>
        <w:rPr>
          <w:rFonts w:ascii="Times New Roman" w:hAnsi="Times New Roman" w:cs="Times New Roman"/>
          <w:i/>
          <w:iCs/>
          <w:lang w:eastAsia="en-US"/>
        </w:rPr>
      </w:pPr>
      <w:bookmarkStart w:id="102" w:name="_Toc140502083"/>
      <w:r>
        <w:t>Effects assessment on the environment</w:t>
      </w:r>
      <w:bookmarkEnd w:id="102"/>
    </w:p>
    <w:p w14:paraId="2E6A26BB" w14:textId="77777777" w:rsidR="009D0C0B" w:rsidRDefault="009D0C0B">
      <w:pPr>
        <w:spacing w:line="260" w:lineRule="atLeast"/>
        <w:contextualSpacing/>
        <w:jc w:val="both"/>
        <w:rPr>
          <w:rFonts w:ascii="Times New Roman" w:eastAsia="Calibri" w:hAnsi="Times New Roman" w:cs="Times New Roman"/>
          <w:i/>
          <w:iCs/>
          <w:lang w:eastAsia="en-US"/>
        </w:rPr>
      </w:pPr>
    </w:p>
    <w:p w14:paraId="70074ED2" w14:textId="2FED83F8" w:rsidR="007235ED" w:rsidRPr="0013510A" w:rsidRDefault="007235ED" w:rsidP="0013510A">
      <w:pPr>
        <w:suppressAutoHyphens w:val="0"/>
        <w:autoSpaceDE w:val="0"/>
        <w:autoSpaceDN w:val="0"/>
        <w:adjustRightInd w:val="0"/>
        <w:jc w:val="both"/>
        <w:rPr>
          <w:rFonts w:cs="Arial"/>
          <w:lang w:val="en-US" w:eastAsia="fr-FR"/>
        </w:rPr>
      </w:pPr>
      <w:r w:rsidRPr="0013510A">
        <w:rPr>
          <w:rFonts w:cs="Arial"/>
          <w:lang w:val="en-US" w:eastAsia="fr-FR"/>
        </w:rPr>
        <w:t>The product 18V33CP-PE is a ready-to-use water-based wood preservative containing 0.183% w/w cypermethrin and 0.027% w/w penflufen as active substances</w:t>
      </w:r>
      <w:r w:rsidR="00502FC5">
        <w:rPr>
          <w:rFonts w:cs="Arial"/>
          <w:lang w:val="en-US" w:eastAsia="fr-FR"/>
        </w:rPr>
        <w:t xml:space="preserve"> (technical concentrations)</w:t>
      </w:r>
      <w:r w:rsidRPr="0013510A">
        <w:rPr>
          <w:rFonts w:cs="Arial"/>
          <w:lang w:val="en-US" w:eastAsia="fr-FR"/>
        </w:rPr>
        <w:t xml:space="preserve">. </w:t>
      </w:r>
    </w:p>
    <w:p w14:paraId="7494AF6A" w14:textId="5D07F3E7" w:rsidR="007235ED" w:rsidRPr="0013510A" w:rsidRDefault="007235ED" w:rsidP="0013510A">
      <w:pPr>
        <w:suppressAutoHyphens w:val="0"/>
        <w:autoSpaceDE w:val="0"/>
        <w:autoSpaceDN w:val="0"/>
        <w:adjustRightInd w:val="0"/>
        <w:jc w:val="both"/>
        <w:rPr>
          <w:rFonts w:cs="Arial"/>
          <w:lang w:val="en-US" w:eastAsia="fr-FR"/>
        </w:rPr>
      </w:pPr>
      <w:r w:rsidRPr="0013510A">
        <w:rPr>
          <w:rFonts w:cs="Arial"/>
          <w:lang w:val="en-US" w:eastAsia="fr-FR"/>
        </w:rPr>
        <w:t xml:space="preserve">A summary of the ecotoxicity values on the active substances cypermethrin and penflufen and on relevant metabolites of penflufen (M01 and M02) </w:t>
      </w:r>
      <w:r w:rsidR="00502FC5">
        <w:rPr>
          <w:rFonts w:cs="Arial"/>
          <w:lang w:val="en-US" w:eastAsia="fr-FR"/>
        </w:rPr>
        <w:t>are</w:t>
      </w:r>
      <w:r w:rsidR="00502FC5" w:rsidRPr="0013510A">
        <w:rPr>
          <w:rFonts w:cs="Arial"/>
          <w:lang w:val="en-US" w:eastAsia="fr-FR"/>
        </w:rPr>
        <w:t xml:space="preserve"> </w:t>
      </w:r>
      <w:r w:rsidRPr="0013510A">
        <w:rPr>
          <w:rFonts w:cs="Arial"/>
          <w:lang w:val="en-US" w:eastAsia="fr-FR"/>
        </w:rPr>
        <w:t xml:space="preserve">presented below. Data are coming from the Competent Authority Report (CAR), Doc IIA, effect assessment for the active substance, cypermethrin </w:t>
      </w:r>
      <w:r w:rsidR="00E11D24">
        <w:rPr>
          <w:rFonts w:cs="Arial"/>
          <w:lang w:val="en-US" w:eastAsia="fr-FR"/>
        </w:rPr>
        <w:t>2019</w:t>
      </w:r>
      <w:r w:rsidRPr="0013510A">
        <w:rPr>
          <w:rFonts w:cs="Arial"/>
          <w:lang w:val="en-US" w:eastAsia="fr-FR"/>
        </w:rPr>
        <w:t xml:space="preserve"> and the Assessment Report of penflufen, PT08, March 2017.</w:t>
      </w:r>
    </w:p>
    <w:p w14:paraId="60257D82" w14:textId="77777777" w:rsidR="00627E41" w:rsidRPr="0013510A" w:rsidRDefault="00627E41" w:rsidP="0013510A">
      <w:pPr>
        <w:suppressAutoHyphens w:val="0"/>
        <w:autoSpaceDE w:val="0"/>
        <w:autoSpaceDN w:val="0"/>
        <w:adjustRightInd w:val="0"/>
        <w:jc w:val="both"/>
        <w:rPr>
          <w:rFonts w:ascii="Arial" w:hAnsi="Arial" w:cs="Arial"/>
          <w:lang w:val="en-US" w:eastAsia="fr-FR"/>
        </w:rPr>
      </w:pPr>
    </w:p>
    <w:p w14:paraId="2504E2D5" w14:textId="0EA8BE20" w:rsidR="007235ED" w:rsidRDefault="00627E41" w:rsidP="00A67DD1">
      <w:pPr>
        <w:spacing w:after="120" w:line="260" w:lineRule="atLeast"/>
        <w:contextualSpacing/>
        <w:jc w:val="both"/>
        <w:rPr>
          <w:rFonts w:eastAsia="Calibri" w:cs="Times New Roman"/>
          <w:b/>
          <w:lang w:eastAsia="en-US"/>
        </w:rPr>
      </w:pPr>
      <w:r w:rsidRPr="00A67DD1">
        <w:rPr>
          <w:rFonts w:eastAsia="Calibri" w:cs="Times New Roman"/>
          <w:b/>
          <w:lang w:eastAsia="en-US"/>
        </w:rPr>
        <w:t>Summary of PNECs of Cypermethrin</w:t>
      </w:r>
    </w:p>
    <w:p w14:paraId="7A928C24" w14:textId="77777777" w:rsidR="00D952E9" w:rsidRPr="00D952E9" w:rsidRDefault="00D952E9" w:rsidP="00F920F2">
      <w:pPr>
        <w:spacing w:after="120" w:line="260" w:lineRule="atLeast"/>
        <w:contextualSpacing/>
        <w:jc w:val="both"/>
        <w:rPr>
          <w:rFonts w:eastAsia="Calibri" w:cs="Times New Roman"/>
          <w:b/>
          <w:lang w:eastAsia="en-US"/>
        </w:rPr>
      </w:pPr>
    </w:p>
    <w:tbl>
      <w:tblPr>
        <w:tblW w:w="9800" w:type="dxa"/>
        <w:tblInd w:w="113" w:type="dxa"/>
        <w:tblLook w:val="04A0" w:firstRow="1" w:lastRow="0" w:firstColumn="1" w:lastColumn="0" w:noHBand="0" w:noVBand="1"/>
      </w:tblPr>
      <w:tblGrid>
        <w:gridCol w:w="2689"/>
        <w:gridCol w:w="3685"/>
        <w:gridCol w:w="3426"/>
      </w:tblGrid>
      <w:tr w:rsidR="007235ED" w:rsidRPr="007235ED" w14:paraId="000BC416" w14:textId="77777777" w:rsidTr="007D2194">
        <w:trPr>
          <w:trHeight w:val="675"/>
        </w:trPr>
        <w:tc>
          <w:tcPr>
            <w:tcW w:w="6374" w:type="dxa"/>
            <w:gridSpan w:val="2"/>
            <w:tcBorders>
              <w:top w:val="single" w:sz="4" w:space="0" w:color="000000"/>
              <w:left w:val="single" w:sz="4" w:space="0" w:color="000000"/>
              <w:bottom w:val="single" w:sz="8" w:space="0" w:color="auto"/>
              <w:right w:val="single" w:sz="8" w:space="0" w:color="000000"/>
            </w:tcBorders>
            <w:shd w:val="clear" w:color="000000" w:fill="FFFFCC"/>
            <w:vAlign w:val="center"/>
            <w:hideMark/>
          </w:tcPr>
          <w:p w14:paraId="415B0BDB" w14:textId="77777777" w:rsidR="007235ED" w:rsidRPr="007235ED" w:rsidRDefault="007235ED" w:rsidP="007235ED">
            <w:pPr>
              <w:suppressAutoHyphens w:val="0"/>
              <w:jc w:val="center"/>
              <w:rPr>
                <w:rFonts w:cs="Calibri"/>
                <w:b/>
                <w:bCs/>
                <w:color w:val="000000"/>
                <w:lang w:val="en-US" w:eastAsia="en-US"/>
              </w:rPr>
            </w:pPr>
            <w:r w:rsidRPr="007235ED">
              <w:rPr>
                <w:rFonts w:cs="Calibri"/>
                <w:b/>
                <w:bCs/>
                <w:color w:val="000000"/>
                <w:lang w:val="en-US" w:eastAsia="en-US"/>
              </w:rPr>
              <w:t>PNEC</w:t>
            </w:r>
            <w:r w:rsidRPr="007235ED">
              <w:rPr>
                <w:rFonts w:cs="Calibri"/>
                <w:color w:val="000000"/>
                <w:lang w:val="en-US" w:eastAsia="en-US"/>
              </w:rPr>
              <w:t> </w:t>
            </w:r>
          </w:p>
        </w:tc>
        <w:tc>
          <w:tcPr>
            <w:tcW w:w="3426" w:type="dxa"/>
            <w:tcBorders>
              <w:top w:val="single" w:sz="4" w:space="0" w:color="000000"/>
              <w:left w:val="nil"/>
              <w:bottom w:val="single" w:sz="8" w:space="0" w:color="auto"/>
              <w:right w:val="single" w:sz="4" w:space="0" w:color="000000"/>
            </w:tcBorders>
            <w:shd w:val="clear" w:color="000000" w:fill="FFFFCC"/>
            <w:vAlign w:val="center"/>
            <w:hideMark/>
          </w:tcPr>
          <w:p w14:paraId="5CE2B377" w14:textId="356A9F2F" w:rsidR="007235ED" w:rsidRPr="007235ED" w:rsidRDefault="00E4496A" w:rsidP="007235ED">
            <w:pPr>
              <w:suppressAutoHyphens w:val="0"/>
              <w:jc w:val="center"/>
              <w:rPr>
                <w:rFonts w:cs="Calibri"/>
                <w:b/>
                <w:bCs/>
                <w:color w:val="000000"/>
                <w:lang w:val="en-US" w:eastAsia="en-US"/>
              </w:rPr>
            </w:pPr>
            <w:r>
              <w:rPr>
                <w:rFonts w:cs="Calibri"/>
                <w:b/>
                <w:bCs/>
                <w:color w:val="000000"/>
                <w:lang w:val="en-US" w:eastAsia="en-US"/>
              </w:rPr>
              <w:t>Remarks</w:t>
            </w:r>
          </w:p>
        </w:tc>
      </w:tr>
      <w:tr w:rsidR="007235ED" w:rsidRPr="007235ED" w14:paraId="34EDABDC" w14:textId="77777777" w:rsidTr="007D2194">
        <w:trPr>
          <w:trHeight w:val="613"/>
        </w:trPr>
        <w:tc>
          <w:tcPr>
            <w:tcW w:w="2689" w:type="dxa"/>
            <w:tcBorders>
              <w:top w:val="nil"/>
              <w:left w:val="single" w:sz="4" w:space="0" w:color="000000"/>
              <w:bottom w:val="single" w:sz="8" w:space="0" w:color="auto"/>
              <w:right w:val="single" w:sz="8" w:space="0" w:color="auto"/>
            </w:tcBorders>
            <w:shd w:val="clear" w:color="auto" w:fill="auto"/>
            <w:vAlign w:val="center"/>
            <w:hideMark/>
          </w:tcPr>
          <w:p w14:paraId="5E6E2A07" w14:textId="77777777" w:rsidR="007235ED" w:rsidRPr="007235ED" w:rsidRDefault="007235ED" w:rsidP="007235ED">
            <w:pPr>
              <w:suppressAutoHyphens w:val="0"/>
              <w:ind w:firstLineChars="100" w:firstLine="200"/>
              <w:rPr>
                <w:rFonts w:cs="Calibri"/>
                <w:color w:val="000000"/>
                <w:lang w:val="en-US" w:eastAsia="en-US"/>
              </w:rPr>
            </w:pPr>
            <w:r w:rsidRPr="007235ED">
              <w:rPr>
                <w:rFonts w:cs="Calibri"/>
                <w:color w:val="000000"/>
                <w:lang w:val="en-US" w:eastAsia="en-US"/>
              </w:rPr>
              <w:t>PNEC</w:t>
            </w:r>
            <w:r w:rsidRPr="007235ED">
              <w:rPr>
                <w:rFonts w:cs="Calibri"/>
                <w:color w:val="000000"/>
                <w:vertAlign w:val="subscript"/>
                <w:lang w:val="en-US" w:eastAsia="en-US"/>
              </w:rPr>
              <w:t>STP</w:t>
            </w:r>
            <w:r w:rsidRPr="007235ED">
              <w:rPr>
                <w:rFonts w:cs="Calibri"/>
                <w:color w:val="000000"/>
                <w:lang w:val="en-US" w:eastAsia="en-US"/>
              </w:rPr>
              <w:t> </w:t>
            </w:r>
          </w:p>
        </w:tc>
        <w:tc>
          <w:tcPr>
            <w:tcW w:w="3685" w:type="dxa"/>
            <w:tcBorders>
              <w:top w:val="nil"/>
              <w:left w:val="nil"/>
              <w:bottom w:val="single" w:sz="8" w:space="0" w:color="auto"/>
              <w:right w:val="single" w:sz="8" w:space="0" w:color="auto"/>
            </w:tcBorders>
            <w:shd w:val="clear" w:color="auto" w:fill="auto"/>
            <w:vAlign w:val="center"/>
            <w:hideMark/>
          </w:tcPr>
          <w:p w14:paraId="434F2490" w14:textId="77777777" w:rsidR="007235ED" w:rsidRPr="007235ED" w:rsidRDefault="007235ED" w:rsidP="007235ED">
            <w:pPr>
              <w:suppressAutoHyphens w:val="0"/>
              <w:jc w:val="center"/>
              <w:rPr>
                <w:rFonts w:cs="Calibri"/>
                <w:color w:val="000000"/>
                <w:lang w:val="en-US" w:eastAsia="en-US"/>
              </w:rPr>
            </w:pPr>
            <w:r w:rsidRPr="007235ED">
              <w:rPr>
                <w:rFonts w:cs="Calibri"/>
                <w:color w:val="000000"/>
                <w:lang w:val="en-US" w:eastAsia="en-US"/>
              </w:rPr>
              <w:t>1.63 mg/L </w:t>
            </w:r>
          </w:p>
        </w:tc>
        <w:tc>
          <w:tcPr>
            <w:tcW w:w="3426" w:type="dxa"/>
            <w:tcBorders>
              <w:top w:val="nil"/>
              <w:left w:val="nil"/>
              <w:bottom w:val="single" w:sz="8" w:space="0" w:color="auto"/>
              <w:right w:val="single" w:sz="4" w:space="0" w:color="000000"/>
            </w:tcBorders>
            <w:shd w:val="clear" w:color="auto" w:fill="auto"/>
            <w:vAlign w:val="center"/>
            <w:hideMark/>
          </w:tcPr>
          <w:p w14:paraId="4E3A7D81" w14:textId="0AECC833" w:rsidR="007235ED" w:rsidRPr="007235ED" w:rsidRDefault="00E4496A" w:rsidP="00A67DD1">
            <w:pPr>
              <w:suppressAutoHyphens w:val="0"/>
              <w:jc w:val="center"/>
              <w:rPr>
                <w:rFonts w:cs="Calibri"/>
                <w:color w:val="000000"/>
                <w:lang w:val="en-US" w:eastAsia="en-US"/>
              </w:rPr>
            </w:pPr>
            <w:r>
              <w:rPr>
                <w:rFonts w:cs="Calibri"/>
                <w:color w:val="000000"/>
                <w:lang w:val="en-US" w:eastAsia="en-US"/>
              </w:rPr>
              <w:t>-</w:t>
            </w:r>
          </w:p>
        </w:tc>
      </w:tr>
      <w:tr w:rsidR="007235ED" w:rsidRPr="007235ED" w14:paraId="15D8E2EA" w14:textId="77777777" w:rsidTr="007D2194">
        <w:trPr>
          <w:trHeight w:val="708"/>
        </w:trPr>
        <w:tc>
          <w:tcPr>
            <w:tcW w:w="2689" w:type="dxa"/>
            <w:tcBorders>
              <w:top w:val="nil"/>
              <w:left w:val="single" w:sz="4" w:space="0" w:color="000000"/>
              <w:bottom w:val="single" w:sz="8" w:space="0" w:color="auto"/>
              <w:right w:val="single" w:sz="8" w:space="0" w:color="auto"/>
            </w:tcBorders>
            <w:shd w:val="clear" w:color="auto" w:fill="auto"/>
            <w:vAlign w:val="center"/>
            <w:hideMark/>
          </w:tcPr>
          <w:p w14:paraId="1CE6E347" w14:textId="77777777" w:rsidR="007235ED" w:rsidRPr="007235ED" w:rsidRDefault="007235ED" w:rsidP="007235ED">
            <w:pPr>
              <w:suppressAutoHyphens w:val="0"/>
              <w:ind w:firstLineChars="100" w:firstLine="200"/>
              <w:rPr>
                <w:rFonts w:cs="Calibri"/>
                <w:color w:val="000000"/>
                <w:lang w:val="en-US" w:eastAsia="en-US"/>
              </w:rPr>
            </w:pPr>
            <w:r w:rsidRPr="007235ED">
              <w:rPr>
                <w:rFonts w:cs="Calibri"/>
                <w:color w:val="000000"/>
                <w:lang w:val="en-US" w:eastAsia="en-US"/>
              </w:rPr>
              <w:t>PNEC</w:t>
            </w:r>
            <w:r w:rsidRPr="007235ED">
              <w:rPr>
                <w:rFonts w:cs="Calibri"/>
                <w:color w:val="000000"/>
                <w:vertAlign w:val="subscript"/>
                <w:lang w:val="en-US" w:eastAsia="en-US"/>
              </w:rPr>
              <w:t>water</w:t>
            </w:r>
            <w:r w:rsidRPr="007235ED">
              <w:rPr>
                <w:rFonts w:cs="Calibri"/>
                <w:color w:val="000000"/>
                <w:lang w:val="en-US" w:eastAsia="en-US"/>
              </w:rPr>
              <w:t> </w:t>
            </w:r>
          </w:p>
        </w:tc>
        <w:tc>
          <w:tcPr>
            <w:tcW w:w="3685" w:type="dxa"/>
            <w:tcBorders>
              <w:top w:val="nil"/>
              <w:left w:val="nil"/>
              <w:bottom w:val="single" w:sz="8" w:space="0" w:color="auto"/>
              <w:right w:val="single" w:sz="8" w:space="0" w:color="auto"/>
            </w:tcBorders>
            <w:shd w:val="clear" w:color="auto" w:fill="auto"/>
            <w:vAlign w:val="center"/>
            <w:hideMark/>
          </w:tcPr>
          <w:p w14:paraId="60A9D1CA" w14:textId="77777777" w:rsidR="007235ED" w:rsidRPr="007235ED" w:rsidRDefault="007235ED" w:rsidP="007235ED">
            <w:pPr>
              <w:suppressAutoHyphens w:val="0"/>
              <w:jc w:val="center"/>
              <w:rPr>
                <w:rFonts w:cs="Calibri"/>
                <w:color w:val="000000"/>
                <w:lang w:val="en-US" w:eastAsia="en-US"/>
              </w:rPr>
            </w:pPr>
            <w:r w:rsidRPr="007235ED">
              <w:rPr>
                <w:rFonts w:cs="Calibri"/>
                <w:color w:val="000000"/>
                <w:lang w:val="en-US" w:eastAsia="en-US"/>
              </w:rPr>
              <w:t>4.00E-06 mg/L </w:t>
            </w:r>
          </w:p>
        </w:tc>
        <w:tc>
          <w:tcPr>
            <w:tcW w:w="3426" w:type="dxa"/>
            <w:tcBorders>
              <w:top w:val="nil"/>
              <w:left w:val="nil"/>
              <w:bottom w:val="single" w:sz="8" w:space="0" w:color="auto"/>
              <w:right w:val="single" w:sz="4" w:space="0" w:color="000000"/>
            </w:tcBorders>
            <w:shd w:val="clear" w:color="auto" w:fill="auto"/>
            <w:vAlign w:val="center"/>
            <w:hideMark/>
          </w:tcPr>
          <w:p w14:paraId="6DE218A8" w14:textId="2F937B82" w:rsidR="007235ED" w:rsidRPr="007235ED" w:rsidRDefault="00E4496A" w:rsidP="00A67DD1">
            <w:pPr>
              <w:suppressAutoHyphens w:val="0"/>
              <w:jc w:val="center"/>
              <w:rPr>
                <w:rFonts w:cs="Calibri"/>
                <w:color w:val="000000"/>
                <w:lang w:val="en-US" w:eastAsia="en-US"/>
              </w:rPr>
            </w:pPr>
            <w:r>
              <w:rPr>
                <w:rFonts w:cs="Calibri"/>
                <w:color w:val="000000"/>
                <w:lang w:val="en-US" w:eastAsia="en-US"/>
              </w:rPr>
              <w:t>-</w:t>
            </w:r>
          </w:p>
        </w:tc>
      </w:tr>
      <w:tr w:rsidR="007235ED" w:rsidRPr="007235ED" w14:paraId="52A88451" w14:textId="77777777" w:rsidTr="007D2194">
        <w:trPr>
          <w:trHeight w:val="983"/>
        </w:trPr>
        <w:tc>
          <w:tcPr>
            <w:tcW w:w="2689" w:type="dxa"/>
            <w:tcBorders>
              <w:top w:val="nil"/>
              <w:left w:val="single" w:sz="4" w:space="0" w:color="000000"/>
              <w:bottom w:val="single" w:sz="8" w:space="0" w:color="auto"/>
              <w:right w:val="single" w:sz="8" w:space="0" w:color="auto"/>
            </w:tcBorders>
            <w:shd w:val="clear" w:color="auto" w:fill="auto"/>
            <w:vAlign w:val="center"/>
            <w:hideMark/>
          </w:tcPr>
          <w:p w14:paraId="3C85E47A" w14:textId="77777777" w:rsidR="007235ED" w:rsidRPr="007235ED" w:rsidRDefault="007235ED" w:rsidP="007235ED">
            <w:pPr>
              <w:suppressAutoHyphens w:val="0"/>
              <w:ind w:firstLineChars="100" w:firstLine="200"/>
              <w:rPr>
                <w:rFonts w:cs="Calibri"/>
                <w:color w:val="000000"/>
                <w:lang w:val="en-US" w:eastAsia="en-US"/>
              </w:rPr>
            </w:pPr>
            <w:r w:rsidRPr="007235ED">
              <w:rPr>
                <w:rFonts w:cs="Calibri"/>
                <w:color w:val="000000"/>
                <w:lang w:val="en-US" w:eastAsia="en-US"/>
              </w:rPr>
              <w:t>PNEC</w:t>
            </w:r>
            <w:r w:rsidRPr="007235ED">
              <w:rPr>
                <w:rFonts w:cs="Calibri"/>
                <w:color w:val="000000"/>
                <w:vertAlign w:val="subscript"/>
                <w:lang w:val="en-US" w:eastAsia="en-US"/>
              </w:rPr>
              <w:t>sediment,EPM</w:t>
            </w:r>
          </w:p>
        </w:tc>
        <w:tc>
          <w:tcPr>
            <w:tcW w:w="3685" w:type="dxa"/>
            <w:tcBorders>
              <w:top w:val="nil"/>
              <w:left w:val="nil"/>
              <w:bottom w:val="single" w:sz="8" w:space="0" w:color="auto"/>
              <w:right w:val="single" w:sz="8" w:space="0" w:color="auto"/>
            </w:tcBorders>
            <w:shd w:val="clear" w:color="auto" w:fill="auto"/>
            <w:vAlign w:val="center"/>
            <w:hideMark/>
          </w:tcPr>
          <w:p w14:paraId="779B025F" w14:textId="77777777" w:rsidR="007235ED" w:rsidRPr="007235ED" w:rsidRDefault="007235ED" w:rsidP="007235ED">
            <w:pPr>
              <w:suppressAutoHyphens w:val="0"/>
              <w:jc w:val="center"/>
              <w:rPr>
                <w:rFonts w:cs="Calibri"/>
                <w:color w:val="000000"/>
                <w:lang w:val="en-US" w:eastAsia="en-US"/>
              </w:rPr>
            </w:pPr>
            <w:r w:rsidRPr="007235ED">
              <w:rPr>
                <w:rFonts w:cs="Calibri"/>
                <w:color w:val="000000"/>
                <w:lang w:val="en-US" w:eastAsia="en-US"/>
              </w:rPr>
              <w:t>0.005 mg/kg wwt</w:t>
            </w:r>
          </w:p>
        </w:tc>
        <w:tc>
          <w:tcPr>
            <w:tcW w:w="3426" w:type="dxa"/>
            <w:tcBorders>
              <w:top w:val="nil"/>
              <w:left w:val="nil"/>
              <w:bottom w:val="single" w:sz="8" w:space="0" w:color="auto"/>
              <w:right w:val="single" w:sz="4" w:space="0" w:color="000000"/>
            </w:tcBorders>
            <w:shd w:val="clear" w:color="auto" w:fill="auto"/>
            <w:vAlign w:val="center"/>
            <w:hideMark/>
          </w:tcPr>
          <w:p w14:paraId="10B6DF7D" w14:textId="77777777" w:rsidR="007235ED" w:rsidRPr="007235ED" w:rsidRDefault="007235ED" w:rsidP="00A67DD1">
            <w:pPr>
              <w:suppressAutoHyphens w:val="0"/>
              <w:jc w:val="center"/>
              <w:rPr>
                <w:rFonts w:cs="Calibri"/>
                <w:color w:val="000000"/>
                <w:lang w:val="en-US" w:eastAsia="en-US"/>
              </w:rPr>
            </w:pPr>
            <w:r w:rsidRPr="007235ED">
              <w:rPr>
                <w:rFonts w:cs="Calibri"/>
                <w:color w:val="000000"/>
                <w:lang w:val="en-US" w:eastAsia="en-US"/>
              </w:rPr>
              <w:t>Equilibrium partitioning method. This value already considers the additional factor of 10 needed in case of high Koc value</w:t>
            </w:r>
          </w:p>
        </w:tc>
      </w:tr>
      <w:tr w:rsidR="007235ED" w:rsidRPr="007235ED" w14:paraId="361A92F2" w14:textId="77777777" w:rsidTr="007D2194">
        <w:trPr>
          <w:trHeight w:val="348"/>
        </w:trPr>
        <w:tc>
          <w:tcPr>
            <w:tcW w:w="2689" w:type="dxa"/>
            <w:tcBorders>
              <w:top w:val="nil"/>
              <w:left w:val="single" w:sz="4" w:space="0" w:color="000000"/>
              <w:bottom w:val="single" w:sz="8" w:space="0" w:color="auto"/>
              <w:right w:val="single" w:sz="8" w:space="0" w:color="auto"/>
            </w:tcBorders>
            <w:shd w:val="clear" w:color="auto" w:fill="auto"/>
            <w:vAlign w:val="center"/>
            <w:hideMark/>
          </w:tcPr>
          <w:p w14:paraId="25E90353" w14:textId="77777777" w:rsidR="007235ED" w:rsidRPr="007235ED" w:rsidRDefault="007235ED" w:rsidP="007235ED">
            <w:pPr>
              <w:suppressAutoHyphens w:val="0"/>
              <w:ind w:firstLineChars="100" w:firstLine="200"/>
              <w:rPr>
                <w:rFonts w:cs="Calibri"/>
                <w:color w:val="000000"/>
                <w:lang w:val="en-US" w:eastAsia="en-US"/>
              </w:rPr>
            </w:pPr>
            <w:r w:rsidRPr="007235ED">
              <w:rPr>
                <w:rFonts w:cs="Calibri"/>
                <w:color w:val="000000"/>
                <w:lang w:val="en-US" w:eastAsia="en-US"/>
              </w:rPr>
              <w:t>PNEC</w:t>
            </w:r>
            <w:r w:rsidRPr="007235ED">
              <w:rPr>
                <w:rFonts w:cs="Calibri"/>
                <w:color w:val="000000"/>
                <w:vertAlign w:val="subscript"/>
                <w:lang w:val="en-US" w:eastAsia="en-US"/>
              </w:rPr>
              <w:t>soil</w:t>
            </w:r>
          </w:p>
        </w:tc>
        <w:tc>
          <w:tcPr>
            <w:tcW w:w="3685" w:type="dxa"/>
            <w:tcBorders>
              <w:top w:val="nil"/>
              <w:left w:val="nil"/>
              <w:bottom w:val="single" w:sz="8" w:space="0" w:color="auto"/>
              <w:right w:val="single" w:sz="8" w:space="0" w:color="auto"/>
            </w:tcBorders>
            <w:shd w:val="clear" w:color="auto" w:fill="auto"/>
            <w:vAlign w:val="center"/>
            <w:hideMark/>
          </w:tcPr>
          <w:p w14:paraId="77315034" w14:textId="77777777" w:rsidR="007235ED" w:rsidRPr="007235ED" w:rsidRDefault="007235ED" w:rsidP="007235ED">
            <w:pPr>
              <w:suppressAutoHyphens w:val="0"/>
              <w:jc w:val="center"/>
              <w:rPr>
                <w:rFonts w:cs="Calibri"/>
                <w:color w:val="000000"/>
                <w:lang w:val="en-US" w:eastAsia="en-US"/>
              </w:rPr>
            </w:pPr>
            <w:r w:rsidRPr="007235ED">
              <w:rPr>
                <w:rFonts w:cs="Calibri"/>
                <w:color w:val="000000"/>
                <w:lang w:val="en-US" w:eastAsia="en-US"/>
              </w:rPr>
              <w:t>0.07 mg/kg wwt </w:t>
            </w:r>
          </w:p>
        </w:tc>
        <w:tc>
          <w:tcPr>
            <w:tcW w:w="3426" w:type="dxa"/>
            <w:tcBorders>
              <w:top w:val="nil"/>
              <w:left w:val="nil"/>
              <w:bottom w:val="single" w:sz="8" w:space="0" w:color="auto"/>
              <w:right w:val="single" w:sz="4" w:space="0" w:color="000000"/>
            </w:tcBorders>
            <w:shd w:val="clear" w:color="auto" w:fill="auto"/>
            <w:vAlign w:val="center"/>
            <w:hideMark/>
          </w:tcPr>
          <w:p w14:paraId="39DEDEEA" w14:textId="3AC07817" w:rsidR="007235ED" w:rsidRPr="007235ED" w:rsidRDefault="00E4496A" w:rsidP="00A67DD1">
            <w:pPr>
              <w:suppressAutoHyphens w:val="0"/>
              <w:jc w:val="center"/>
              <w:rPr>
                <w:rFonts w:cs="Calibri"/>
                <w:color w:val="000000"/>
                <w:lang w:val="en-US" w:eastAsia="en-US"/>
              </w:rPr>
            </w:pPr>
            <w:r>
              <w:rPr>
                <w:rFonts w:cs="Calibri"/>
                <w:color w:val="000000"/>
                <w:lang w:val="en-US" w:eastAsia="en-US"/>
              </w:rPr>
              <w:t>-</w:t>
            </w:r>
          </w:p>
        </w:tc>
      </w:tr>
      <w:tr w:rsidR="007235ED" w:rsidRPr="007235ED" w14:paraId="15836D31" w14:textId="77777777" w:rsidTr="007D2194">
        <w:trPr>
          <w:trHeight w:val="54"/>
        </w:trPr>
        <w:tc>
          <w:tcPr>
            <w:tcW w:w="2689" w:type="dxa"/>
            <w:tcBorders>
              <w:top w:val="nil"/>
              <w:left w:val="single" w:sz="4" w:space="0" w:color="000000"/>
              <w:bottom w:val="single" w:sz="8" w:space="0" w:color="auto"/>
              <w:right w:val="single" w:sz="8" w:space="0" w:color="auto"/>
            </w:tcBorders>
            <w:shd w:val="clear" w:color="auto" w:fill="auto"/>
            <w:vAlign w:val="center"/>
            <w:hideMark/>
          </w:tcPr>
          <w:p w14:paraId="348422E2" w14:textId="77777777" w:rsidR="007235ED" w:rsidRPr="007235ED" w:rsidRDefault="007235ED" w:rsidP="007235ED">
            <w:pPr>
              <w:suppressAutoHyphens w:val="0"/>
              <w:ind w:firstLineChars="100" w:firstLine="200"/>
              <w:rPr>
                <w:rFonts w:cs="Calibri"/>
                <w:color w:val="000000"/>
                <w:lang w:val="en-US" w:eastAsia="en-US"/>
              </w:rPr>
            </w:pPr>
            <w:r w:rsidRPr="007235ED">
              <w:rPr>
                <w:rFonts w:cs="Calibri"/>
                <w:color w:val="000000"/>
                <w:lang w:val="en-US" w:eastAsia="en-US"/>
              </w:rPr>
              <w:t>PNEC</w:t>
            </w:r>
            <w:r w:rsidRPr="007235ED">
              <w:rPr>
                <w:rFonts w:cs="Calibri"/>
                <w:color w:val="000000"/>
                <w:vertAlign w:val="subscript"/>
                <w:lang w:val="en-US" w:eastAsia="en-US"/>
              </w:rPr>
              <w:t>oral bird</w:t>
            </w:r>
          </w:p>
        </w:tc>
        <w:tc>
          <w:tcPr>
            <w:tcW w:w="3685" w:type="dxa"/>
            <w:tcBorders>
              <w:top w:val="nil"/>
              <w:left w:val="nil"/>
              <w:bottom w:val="single" w:sz="8" w:space="0" w:color="auto"/>
              <w:right w:val="single" w:sz="8" w:space="0" w:color="auto"/>
            </w:tcBorders>
            <w:shd w:val="clear" w:color="auto" w:fill="auto"/>
            <w:vAlign w:val="center"/>
            <w:hideMark/>
          </w:tcPr>
          <w:p w14:paraId="4C3B1131" w14:textId="77777777" w:rsidR="007235ED" w:rsidRPr="007235ED" w:rsidRDefault="007235ED" w:rsidP="007235ED">
            <w:pPr>
              <w:suppressAutoHyphens w:val="0"/>
              <w:jc w:val="center"/>
              <w:rPr>
                <w:rFonts w:cs="Calibri"/>
                <w:color w:val="000000"/>
                <w:lang w:val="en-US" w:eastAsia="en-US"/>
              </w:rPr>
            </w:pPr>
            <w:r w:rsidRPr="007235ED">
              <w:rPr>
                <w:rFonts w:cs="Calibri"/>
                <w:color w:val="000000"/>
                <w:lang w:val="en-US" w:eastAsia="en-US"/>
              </w:rPr>
              <w:t>33.3 mg/kg food</w:t>
            </w:r>
          </w:p>
        </w:tc>
        <w:tc>
          <w:tcPr>
            <w:tcW w:w="3426" w:type="dxa"/>
            <w:tcBorders>
              <w:top w:val="nil"/>
              <w:left w:val="nil"/>
              <w:bottom w:val="single" w:sz="8" w:space="0" w:color="auto"/>
              <w:right w:val="single" w:sz="4" w:space="0" w:color="000000"/>
            </w:tcBorders>
            <w:shd w:val="clear" w:color="auto" w:fill="auto"/>
            <w:vAlign w:val="center"/>
            <w:hideMark/>
          </w:tcPr>
          <w:p w14:paraId="110F5D85" w14:textId="77777777" w:rsidR="007235ED" w:rsidRPr="007235ED" w:rsidRDefault="007235ED" w:rsidP="00A67DD1">
            <w:pPr>
              <w:suppressAutoHyphens w:val="0"/>
              <w:jc w:val="center"/>
              <w:rPr>
                <w:rFonts w:cs="Calibri"/>
                <w:color w:val="000000"/>
                <w:lang w:val="en-US" w:eastAsia="en-US"/>
              </w:rPr>
            </w:pPr>
            <w:r w:rsidRPr="007235ED">
              <w:rPr>
                <w:rFonts w:cs="Calibri"/>
                <w:color w:val="000000"/>
                <w:lang w:val="en-US" w:eastAsia="en-US"/>
              </w:rPr>
              <w:t>-</w:t>
            </w:r>
          </w:p>
        </w:tc>
      </w:tr>
      <w:tr w:rsidR="007235ED" w:rsidRPr="007235ED" w14:paraId="2B93F71C" w14:textId="77777777" w:rsidTr="007D2194">
        <w:trPr>
          <w:trHeight w:val="316"/>
        </w:trPr>
        <w:tc>
          <w:tcPr>
            <w:tcW w:w="2689" w:type="dxa"/>
            <w:tcBorders>
              <w:top w:val="nil"/>
              <w:left w:val="single" w:sz="4" w:space="0" w:color="000000"/>
              <w:bottom w:val="single" w:sz="4" w:space="0" w:color="000000"/>
              <w:right w:val="single" w:sz="8" w:space="0" w:color="auto"/>
            </w:tcBorders>
            <w:shd w:val="clear" w:color="auto" w:fill="auto"/>
            <w:vAlign w:val="center"/>
            <w:hideMark/>
          </w:tcPr>
          <w:p w14:paraId="6E00BB47" w14:textId="77777777" w:rsidR="007235ED" w:rsidRPr="007235ED" w:rsidRDefault="007235ED" w:rsidP="007235ED">
            <w:pPr>
              <w:suppressAutoHyphens w:val="0"/>
              <w:ind w:firstLineChars="100" w:firstLine="200"/>
              <w:rPr>
                <w:rFonts w:cs="Calibri"/>
                <w:color w:val="000000"/>
                <w:lang w:val="en-US" w:eastAsia="en-US"/>
              </w:rPr>
            </w:pPr>
            <w:r w:rsidRPr="007235ED">
              <w:rPr>
                <w:rFonts w:cs="Calibri"/>
                <w:color w:val="000000"/>
                <w:lang w:val="en-US" w:eastAsia="en-US"/>
              </w:rPr>
              <w:t>PNEC</w:t>
            </w:r>
            <w:r w:rsidRPr="007235ED">
              <w:rPr>
                <w:rFonts w:cs="Calibri"/>
                <w:color w:val="000000"/>
                <w:vertAlign w:val="subscript"/>
                <w:lang w:val="en-US" w:eastAsia="en-US"/>
              </w:rPr>
              <w:t>oral mammal</w:t>
            </w:r>
          </w:p>
        </w:tc>
        <w:tc>
          <w:tcPr>
            <w:tcW w:w="3685" w:type="dxa"/>
            <w:tcBorders>
              <w:top w:val="nil"/>
              <w:left w:val="nil"/>
              <w:bottom w:val="single" w:sz="4" w:space="0" w:color="000000"/>
              <w:right w:val="single" w:sz="8" w:space="0" w:color="auto"/>
            </w:tcBorders>
            <w:shd w:val="clear" w:color="auto" w:fill="auto"/>
            <w:vAlign w:val="center"/>
            <w:hideMark/>
          </w:tcPr>
          <w:p w14:paraId="2D1D81C3" w14:textId="77777777" w:rsidR="007235ED" w:rsidRPr="007235ED" w:rsidRDefault="007235ED" w:rsidP="007235ED">
            <w:pPr>
              <w:suppressAutoHyphens w:val="0"/>
              <w:jc w:val="center"/>
              <w:rPr>
                <w:rFonts w:cs="Calibri"/>
                <w:color w:val="000000"/>
                <w:lang w:val="en-US" w:eastAsia="en-US"/>
              </w:rPr>
            </w:pPr>
            <w:r w:rsidRPr="007235ED">
              <w:rPr>
                <w:rFonts w:cs="Calibri"/>
                <w:color w:val="000000"/>
                <w:lang w:val="en-US" w:eastAsia="en-US"/>
              </w:rPr>
              <w:t>3.3 mg/kg food</w:t>
            </w:r>
          </w:p>
        </w:tc>
        <w:tc>
          <w:tcPr>
            <w:tcW w:w="3426" w:type="dxa"/>
            <w:tcBorders>
              <w:top w:val="nil"/>
              <w:left w:val="nil"/>
              <w:bottom w:val="single" w:sz="4" w:space="0" w:color="000000"/>
              <w:right w:val="single" w:sz="4" w:space="0" w:color="000000"/>
            </w:tcBorders>
            <w:shd w:val="clear" w:color="auto" w:fill="auto"/>
            <w:vAlign w:val="center"/>
            <w:hideMark/>
          </w:tcPr>
          <w:p w14:paraId="6007F020" w14:textId="77777777" w:rsidR="007235ED" w:rsidRPr="007235ED" w:rsidRDefault="007235ED" w:rsidP="00A67DD1">
            <w:pPr>
              <w:suppressAutoHyphens w:val="0"/>
              <w:jc w:val="center"/>
              <w:rPr>
                <w:rFonts w:cs="Calibri"/>
                <w:color w:val="000000"/>
                <w:lang w:val="en-US" w:eastAsia="en-US"/>
              </w:rPr>
            </w:pPr>
            <w:r w:rsidRPr="007235ED">
              <w:rPr>
                <w:rFonts w:cs="Calibri"/>
                <w:color w:val="000000"/>
                <w:lang w:val="en-US" w:eastAsia="en-US"/>
              </w:rPr>
              <w:t>-</w:t>
            </w:r>
          </w:p>
        </w:tc>
      </w:tr>
    </w:tbl>
    <w:p w14:paraId="2F65AB61" w14:textId="77777777" w:rsidR="007235ED" w:rsidRDefault="007235ED">
      <w:pPr>
        <w:spacing w:line="260" w:lineRule="atLeast"/>
        <w:contextualSpacing/>
        <w:jc w:val="both"/>
        <w:rPr>
          <w:rFonts w:ascii="Times New Roman" w:eastAsia="Calibri" w:hAnsi="Times New Roman" w:cs="Times New Roman"/>
          <w:i/>
          <w:iCs/>
          <w:lang w:eastAsia="en-US"/>
        </w:rPr>
      </w:pPr>
    </w:p>
    <w:p w14:paraId="0A2D6E9E" w14:textId="69475BC2" w:rsidR="00627E41" w:rsidRPr="00A67DD1" w:rsidRDefault="00627E41" w:rsidP="00627E41">
      <w:pPr>
        <w:spacing w:line="260" w:lineRule="atLeast"/>
        <w:contextualSpacing/>
        <w:jc w:val="both"/>
        <w:rPr>
          <w:rFonts w:eastAsia="Calibri" w:cs="Times New Roman"/>
          <w:b/>
          <w:lang w:eastAsia="en-US"/>
        </w:rPr>
      </w:pPr>
      <w:r w:rsidRPr="00A67DD1">
        <w:rPr>
          <w:rFonts w:eastAsia="Calibri" w:cs="Times New Roman"/>
          <w:b/>
          <w:lang w:eastAsia="en-US"/>
        </w:rPr>
        <w:t>Summary of PNECs of Penflufen and its relevant metabolites</w:t>
      </w:r>
    </w:p>
    <w:tbl>
      <w:tblPr>
        <w:tblW w:w="5244" w:type="pct"/>
        <w:tblLook w:val="04A0" w:firstRow="1" w:lastRow="0" w:firstColumn="1" w:lastColumn="0" w:noHBand="0" w:noVBand="1"/>
      </w:tblPr>
      <w:tblGrid>
        <w:gridCol w:w="1869"/>
        <w:gridCol w:w="2152"/>
        <w:gridCol w:w="2015"/>
        <w:gridCol w:w="2015"/>
        <w:gridCol w:w="1601"/>
      </w:tblGrid>
      <w:tr w:rsidR="00627E41" w:rsidRPr="007235ED" w14:paraId="226369BC" w14:textId="163AEFA0" w:rsidTr="007D2194">
        <w:trPr>
          <w:trHeight w:val="675"/>
        </w:trPr>
        <w:tc>
          <w:tcPr>
            <w:tcW w:w="844" w:type="pct"/>
            <w:tcBorders>
              <w:top w:val="single" w:sz="4" w:space="0" w:color="000000"/>
              <w:left w:val="single" w:sz="4" w:space="0" w:color="000000"/>
              <w:bottom w:val="single" w:sz="8" w:space="0" w:color="auto"/>
              <w:right w:val="single" w:sz="8" w:space="0" w:color="000000"/>
            </w:tcBorders>
            <w:shd w:val="clear" w:color="000000" w:fill="FFFFCC"/>
            <w:vAlign w:val="center"/>
            <w:hideMark/>
          </w:tcPr>
          <w:p w14:paraId="0B59C9C3" w14:textId="4BAAF7A8" w:rsidR="00627E41" w:rsidRPr="007235ED" w:rsidRDefault="00627E41" w:rsidP="003028E2">
            <w:pPr>
              <w:suppressAutoHyphens w:val="0"/>
              <w:jc w:val="center"/>
              <w:rPr>
                <w:rFonts w:cs="Calibri"/>
                <w:b/>
                <w:bCs/>
                <w:color w:val="000000"/>
                <w:lang w:val="en-US" w:eastAsia="en-US"/>
              </w:rPr>
            </w:pPr>
            <w:r w:rsidRPr="007235ED">
              <w:rPr>
                <w:rFonts w:cs="Calibri"/>
                <w:b/>
                <w:bCs/>
                <w:color w:val="000000"/>
                <w:lang w:val="en-US" w:eastAsia="en-US"/>
              </w:rPr>
              <w:t>PNEC</w:t>
            </w:r>
          </w:p>
        </w:tc>
        <w:tc>
          <w:tcPr>
            <w:tcW w:w="3296" w:type="pct"/>
            <w:gridSpan w:val="3"/>
            <w:tcBorders>
              <w:top w:val="single" w:sz="4" w:space="0" w:color="000000"/>
              <w:left w:val="single" w:sz="4" w:space="0" w:color="000000"/>
              <w:bottom w:val="single" w:sz="8" w:space="0" w:color="auto"/>
              <w:right w:val="single" w:sz="4" w:space="0" w:color="auto"/>
            </w:tcBorders>
            <w:shd w:val="clear" w:color="000000" w:fill="FFFFCC"/>
            <w:vAlign w:val="center"/>
          </w:tcPr>
          <w:p w14:paraId="776CC235" w14:textId="5EFB3931" w:rsidR="00627E41" w:rsidRPr="007235ED" w:rsidRDefault="00627E41" w:rsidP="0013510A">
            <w:pPr>
              <w:suppressAutoHyphens w:val="0"/>
              <w:jc w:val="center"/>
              <w:rPr>
                <w:rFonts w:cs="Calibri"/>
                <w:b/>
                <w:bCs/>
                <w:color w:val="000000"/>
                <w:lang w:val="en-US" w:eastAsia="en-US"/>
              </w:rPr>
            </w:pPr>
            <w:r>
              <w:rPr>
                <w:rFonts w:cs="Calibri"/>
                <w:b/>
                <w:bCs/>
                <w:color w:val="000000"/>
                <w:lang w:val="en-US" w:eastAsia="en-US"/>
              </w:rPr>
              <w:t>Substances</w:t>
            </w:r>
          </w:p>
        </w:tc>
        <w:tc>
          <w:tcPr>
            <w:tcW w:w="860" w:type="pct"/>
            <w:tcBorders>
              <w:top w:val="single" w:sz="4" w:space="0" w:color="000000"/>
              <w:left w:val="single" w:sz="4" w:space="0" w:color="000000"/>
              <w:bottom w:val="single" w:sz="8" w:space="0" w:color="auto"/>
              <w:right w:val="single" w:sz="4" w:space="0" w:color="auto"/>
            </w:tcBorders>
            <w:shd w:val="clear" w:color="000000" w:fill="FFFFCC"/>
            <w:vAlign w:val="center"/>
          </w:tcPr>
          <w:p w14:paraId="2CEA4A29" w14:textId="2E555480" w:rsidR="00E4496A" w:rsidRDefault="00E4496A" w:rsidP="0013510A">
            <w:pPr>
              <w:suppressAutoHyphens w:val="0"/>
              <w:jc w:val="center"/>
              <w:rPr>
                <w:rFonts w:cs="Calibri"/>
                <w:b/>
                <w:bCs/>
                <w:color w:val="000000"/>
                <w:lang w:val="en-US" w:eastAsia="en-US"/>
              </w:rPr>
            </w:pPr>
            <w:r>
              <w:rPr>
                <w:rFonts w:cs="Calibri"/>
                <w:b/>
                <w:bCs/>
                <w:color w:val="000000"/>
                <w:lang w:val="en-US" w:eastAsia="en-US"/>
              </w:rPr>
              <w:t>Remarks</w:t>
            </w:r>
          </w:p>
        </w:tc>
      </w:tr>
      <w:tr w:rsidR="00627E41" w:rsidRPr="007235ED" w14:paraId="3C67C2BB" w14:textId="375290C9" w:rsidTr="007D2194">
        <w:trPr>
          <w:trHeight w:val="613"/>
        </w:trPr>
        <w:tc>
          <w:tcPr>
            <w:tcW w:w="844" w:type="pct"/>
            <w:tcBorders>
              <w:top w:val="nil"/>
              <w:left w:val="single" w:sz="4" w:space="0" w:color="000000"/>
              <w:bottom w:val="single" w:sz="8" w:space="0" w:color="auto"/>
              <w:right w:val="single" w:sz="8" w:space="0" w:color="auto"/>
            </w:tcBorders>
            <w:shd w:val="clear" w:color="auto" w:fill="auto"/>
            <w:vAlign w:val="center"/>
          </w:tcPr>
          <w:p w14:paraId="5ADC1C26" w14:textId="566E149A" w:rsidR="00627E41" w:rsidRPr="007235ED" w:rsidRDefault="00627E41" w:rsidP="0013510A">
            <w:pPr>
              <w:suppressAutoHyphens w:val="0"/>
              <w:ind w:firstLineChars="100" w:firstLine="200"/>
              <w:jc w:val="center"/>
              <w:rPr>
                <w:rFonts w:cs="Calibri"/>
                <w:color w:val="000000"/>
                <w:lang w:val="en-US" w:eastAsia="en-US"/>
              </w:rPr>
            </w:pPr>
          </w:p>
        </w:tc>
        <w:tc>
          <w:tcPr>
            <w:tcW w:w="1146" w:type="pct"/>
            <w:tcBorders>
              <w:top w:val="nil"/>
              <w:left w:val="nil"/>
              <w:bottom w:val="single" w:sz="8" w:space="0" w:color="auto"/>
              <w:right w:val="single" w:sz="4" w:space="0" w:color="auto"/>
            </w:tcBorders>
            <w:shd w:val="clear" w:color="auto" w:fill="auto"/>
            <w:vAlign w:val="center"/>
          </w:tcPr>
          <w:p w14:paraId="4930C940" w14:textId="64968412" w:rsidR="00627E41" w:rsidRPr="007235ED" w:rsidRDefault="00627E41" w:rsidP="003028E2">
            <w:pPr>
              <w:suppressAutoHyphens w:val="0"/>
              <w:jc w:val="center"/>
              <w:rPr>
                <w:rFonts w:cs="Calibri"/>
                <w:color w:val="000000"/>
                <w:lang w:val="en-US" w:eastAsia="en-US"/>
              </w:rPr>
            </w:pPr>
            <w:r>
              <w:rPr>
                <w:rFonts w:cs="Calibri"/>
                <w:color w:val="000000"/>
                <w:lang w:val="en-US" w:eastAsia="en-US"/>
              </w:rPr>
              <w:t>Penflufen</w:t>
            </w:r>
          </w:p>
        </w:tc>
        <w:tc>
          <w:tcPr>
            <w:tcW w:w="1075" w:type="pct"/>
            <w:tcBorders>
              <w:top w:val="single" w:sz="4" w:space="0" w:color="auto"/>
              <w:left w:val="single" w:sz="4" w:space="0" w:color="auto"/>
              <w:bottom w:val="single" w:sz="4" w:space="0" w:color="auto"/>
              <w:right w:val="single" w:sz="4" w:space="0" w:color="auto"/>
            </w:tcBorders>
            <w:vAlign w:val="center"/>
          </w:tcPr>
          <w:p w14:paraId="5F149E0B" w14:textId="566A49CA" w:rsidR="00627E41" w:rsidRPr="007235ED" w:rsidRDefault="00627E41" w:rsidP="0013510A">
            <w:pPr>
              <w:suppressAutoHyphens w:val="0"/>
              <w:jc w:val="center"/>
              <w:rPr>
                <w:rFonts w:cs="Calibri"/>
                <w:color w:val="000000"/>
                <w:lang w:val="en-US" w:eastAsia="en-US"/>
              </w:rPr>
            </w:pPr>
            <w:r>
              <w:rPr>
                <w:rFonts w:cs="Calibri"/>
                <w:color w:val="000000"/>
                <w:lang w:val="en-US" w:eastAsia="en-US"/>
              </w:rPr>
              <w:t>M01</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6FA58838" w14:textId="1F614D8F" w:rsidR="00627E41" w:rsidRPr="007235ED" w:rsidRDefault="00627E41" w:rsidP="0013510A">
            <w:pPr>
              <w:suppressAutoHyphens w:val="0"/>
              <w:jc w:val="center"/>
              <w:rPr>
                <w:rFonts w:cs="Calibri"/>
                <w:color w:val="000000"/>
                <w:lang w:val="en-US" w:eastAsia="en-US"/>
              </w:rPr>
            </w:pPr>
            <w:r>
              <w:rPr>
                <w:rFonts w:cs="Calibri"/>
                <w:color w:val="000000"/>
                <w:lang w:val="en-US" w:eastAsia="en-US"/>
              </w:rPr>
              <w:t>M02</w:t>
            </w:r>
          </w:p>
        </w:tc>
        <w:tc>
          <w:tcPr>
            <w:tcW w:w="860" w:type="pct"/>
            <w:tcBorders>
              <w:top w:val="single" w:sz="4" w:space="0" w:color="auto"/>
              <w:left w:val="single" w:sz="4" w:space="0" w:color="auto"/>
              <w:bottom w:val="single" w:sz="4" w:space="0" w:color="auto"/>
              <w:right w:val="single" w:sz="4" w:space="0" w:color="auto"/>
            </w:tcBorders>
            <w:vAlign w:val="center"/>
          </w:tcPr>
          <w:p w14:paraId="03FE4677" w14:textId="3238C613" w:rsidR="00E4496A" w:rsidRDefault="00E4496A">
            <w:pPr>
              <w:suppressAutoHyphens w:val="0"/>
              <w:jc w:val="center"/>
              <w:rPr>
                <w:rFonts w:cs="Calibri"/>
                <w:color w:val="000000"/>
                <w:lang w:val="en-US" w:eastAsia="en-US"/>
              </w:rPr>
            </w:pPr>
            <w:r>
              <w:rPr>
                <w:rFonts w:cs="Calibri"/>
                <w:color w:val="000000"/>
                <w:lang w:val="en-US" w:eastAsia="en-US"/>
              </w:rPr>
              <w:t>-</w:t>
            </w:r>
          </w:p>
        </w:tc>
      </w:tr>
      <w:tr w:rsidR="00627E41" w:rsidRPr="007235ED" w14:paraId="5A32524C" w14:textId="64AE7F6C" w:rsidTr="007D2194">
        <w:trPr>
          <w:trHeight w:val="613"/>
        </w:trPr>
        <w:tc>
          <w:tcPr>
            <w:tcW w:w="844" w:type="pct"/>
            <w:tcBorders>
              <w:top w:val="nil"/>
              <w:left w:val="single" w:sz="4" w:space="0" w:color="000000"/>
              <w:bottom w:val="single" w:sz="8" w:space="0" w:color="auto"/>
              <w:right w:val="single" w:sz="8" w:space="0" w:color="auto"/>
            </w:tcBorders>
            <w:shd w:val="clear" w:color="auto" w:fill="auto"/>
            <w:vAlign w:val="center"/>
          </w:tcPr>
          <w:p w14:paraId="122A504D" w14:textId="78EBBFC5" w:rsidR="00627E41" w:rsidRPr="007235ED" w:rsidRDefault="00627E41" w:rsidP="0013510A">
            <w:pPr>
              <w:suppressAutoHyphens w:val="0"/>
              <w:ind w:firstLineChars="100" w:firstLine="200"/>
              <w:jc w:val="center"/>
              <w:rPr>
                <w:rFonts w:cs="Calibri"/>
                <w:color w:val="000000"/>
                <w:lang w:val="en-US" w:eastAsia="en-US"/>
              </w:rPr>
            </w:pPr>
            <w:r w:rsidRPr="007235ED">
              <w:rPr>
                <w:rFonts w:cs="Calibri"/>
                <w:color w:val="000000"/>
                <w:lang w:val="en-US" w:eastAsia="en-US"/>
              </w:rPr>
              <w:t>PNEC</w:t>
            </w:r>
            <w:r w:rsidRPr="007235ED">
              <w:rPr>
                <w:rFonts w:cs="Calibri"/>
                <w:color w:val="000000"/>
                <w:vertAlign w:val="subscript"/>
                <w:lang w:val="en-US" w:eastAsia="en-US"/>
              </w:rPr>
              <w:t>STP</w:t>
            </w:r>
          </w:p>
        </w:tc>
        <w:tc>
          <w:tcPr>
            <w:tcW w:w="1146" w:type="pct"/>
            <w:tcBorders>
              <w:top w:val="nil"/>
              <w:left w:val="nil"/>
              <w:bottom w:val="single" w:sz="8" w:space="0" w:color="auto"/>
              <w:right w:val="single" w:sz="4" w:space="0" w:color="auto"/>
            </w:tcBorders>
            <w:shd w:val="clear" w:color="auto" w:fill="auto"/>
            <w:vAlign w:val="center"/>
          </w:tcPr>
          <w:p w14:paraId="7C5762A6" w14:textId="0728DD4F" w:rsidR="00627E41" w:rsidRPr="007235ED" w:rsidRDefault="00627E41" w:rsidP="003028E2">
            <w:pPr>
              <w:suppressAutoHyphens w:val="0"/>
              <w:jc w:val="center"/>
              <w:rPr>
                <w:rFonts w:cs="Calibri"/>
                <w:color w:val="000000"/>
                <w:lang w:val="en-US" w:eastAsia="en-US"/>
              </w:rPr>
            </w:pPr>
            <w:r>
              <w:rPr>
                <w:rFonts w:cs="Calibri"/>
                <w:color w:val="000000"/>
                <w:lang w:val="en-US" w:eastAsia="en-US"/>
              </w:rPr>
              <w:t>1.09 mg/L</w:t>
            </w:r>
          </w:p>
        </w:tc>
        <w:tc>
          <w:tcPr>
            <w:tcW w:w="1075" w:type="pct"/>
            <w:tcBorders>
              <w:top w:val="single" w:sz="4" w:space="0" w:color="auto"/>
              <w:left w:val="single" w:sz="4" w:space="0" w:color="auto"/>
              <w:bottom w:val="single" w:sz="4" w:space="0" w:color="auto"/>
              <w:right w:val="single" w:sz="4" w:space="0" w:color="auto"/>
            </w:tcBorders>
            <w:vAlign w:val="center"/>
          </w:tcPr>
          <w:p w14:paraId="5AE71478" w14:textId="0C8F34FF" w:rsidR="00627E41" w:rsidRPr="007235ED" w:rsidRDefault="00E4496A" w:rsidP="0013510A">
            <w:pPr>
              <w:suppressAutoHyphens w:val="0"/>
              <w:jc w:val="center"/>
              <w:rPr>
                <w:rFonts w:cs="Calibri"/>
                <w:color w:val="000000"/>
                <w:lang w:val="en-US" w:eastAsia="en-US"/>
              </w:rPr>
            </w:pPr>
            <w:r>
              <w:rPr>
                <w:rFonts w:cs="Calibri"/>
                <w:color w:val="000000"/>
                <w:lang w:val="en-US" w:eastAsia="en-US"/>
              </w:rPr>
              <w:t>not relevant</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3F7081DA" w14:textId="563E76A9" w:rsidR="00627E41" w:rsidRPr="007235ED" w:rsidRDefault="00E4496A" w:rsidP="0013510A">
            <w:pPr>
              <w:suppressAutoHyphens w:val="0"/>
              <w:jc w:val="center"/>
              <w:rPr>
                <w:rFonts w:cs="Calibri"/>
                <w:color w:val="000000"/>
                <w:lang w:val="en-US" w:eastAsia="en-US"/>
              </w:rPr>
            </w:pPr>
            <w:r>
              <w:rPr>
                <w:rFonts w:cs="Calibri"/>
                <w:color w:val="000000"/>
                <w:lang w:val="en-US" w:eastAsia="en-US"/>
              </w:rPr>
              <w:t>not relevant</w:t>
            </w:r>
          </w:p>
        </w:tc>
        <w:tc>
          <w:tcPr>
            <w:tcW w:w="860" w:type="pct"/>
            <w:tcBorders>
              <w:top w:val="single" w:sz="4" w:space="0" w:color="auto"/>
              <w:left w:val="single" w:sz="4" w:space="0" w:color="auto"/>
              <w:bottom w:val="single" w:sz="4" w:space="0" w:color="auto"/>
              <w:right w:val="single" w:sz="4" w:space="0" w:color="auto"/>
            </w:tcBorders>
            <w:vAlign w:val="center"/>
          </w:tcPr>
          <w:p w14:paraId="2411C483" w14:textId="53447A90" w:rsidR="00E4496A" w:rsidRDefault="00E4496A">
            <w:pPr>
              <w:suppressAutoHyphens w:val="0"/>
              <w:jc w:val="center"/>
              <w:rPr>
                <w:rFonts w:cs="Calibri"/>
                <w:color w:val="000000"/>
                <w:lang w:val="en-US" w:eastAsia="en-US"/>
              </w:rPr>
            </w:pPr>
            <w:r>
              <w:rPr>
                <w:rFonts w:cs="Calibri"/>
                <w:color w:val="000000"/>
                <w:lang w:val="en-US" w:eastAsia="en-US"/>
              </w:rPr>
              <w:t>-</w:t>
            </w:r>
          </w:p>
        </w:tc>
      </w:tr>
      <w:tr w:rsidR="00627E41" w:rsidRPr="007235ED" w14:paraId="47962B66" w14:textId="508750EC" w:rsidTr="007D2194">
        <w:trPr>
          <w:trHeight w:val="708"/>
        </w:trPr>
        <w:tc>
          <w:tcPr>
            <w:tcW w:w="844" w:type="pct"/>
            <w:tcBorders>
              <w:top w:val="nil"/>
              <w:left w:val="single" w:sz="4" w:space="0" w:color="000000"/>
              <w:bottom w:val="single" w:sz="8" w:space="0" w:color="auto"/>
              <w:right w:val="single" w:sz="8" w:space="0" w:color="auto"/>
            </w:tcBorders>
            <w:shd w:val="clear" w:color="auto" w:fill="auto"/>
            <w:vAlign w:val="center"/>
            <w:hideMark/>
          </w:tcPr>
          <w:p w14:paraId="73A65978" w14:textId="45BED32D" w:rsidR="00627E41" w:rsidRPr="007235ED" w:rsidRDefault="00627E41" w:rsidP="0013510A">
            <w:pPr>
              <w:suppressAutoHyphens w:val="0"/>
              <w:ind w:firstLineChars="100" w:firstLine="200"/>
              <w:jc w:val="center"/>
              <w:rPr>
                <w:rFonts w:cs="Calibri"/>
                <w:color w:val="000000"/>
                <w:lang w:val="en-US" w:eastAsia="en-US"/>
              </w:rPr>
            </w:pPr>
            <w:r w:rsidRPr="007235ED">
              <w:rPr>
                <w:rFonts w:cs="Calibri"/>
                <w:color w:val="000000"/>
                <w:lang w:val="en-US" w:eastAsia="en-US"/>
              </w:rPr>
              <w:t>PNEC</w:t>
            </w:r>
            <w:r w:rsidRPr="007235ED">
              <w:rPr>
                <w:rFonts w:cs="Calibri"/>
                <w:color w:val="000000"/>
                <w:vertAlign w:val="subscript"/>
                <w:lang w:val="en-US" w:eastAsia="en-US"/>
              </w:rPr>
              <w:t>water</w:t>
            </w:r>
          </w:p>
        </w:tc>
        <w:tc>
          <w:tcPr>
            <w:tcW w:w="1146" w:type="pct"/>
            <w:tcBorders>
              <w:top w:val="nil"/>
              <w:left w:val="nil"/>
              <w:bottom w:val="single" w:sz="8" w:space="0" w:color="auto"/>
              <w:right w:val="single" w:sz="4" w:space="0" w:color="auto"/>
            </w:tcBorders>
            <w:shd w:val="clear" w:color="auto" w:fill="auto"/>
            <w:vAlign w:val="center"/>
            <w:hideMark/>
          </w:tcPr>
          <w:p w14:paraId="4FC3531E" w14:textId="44B83705" w:rsidR="00627E41" w:rsidRPr="007235ED" w:rsidRDefault="00627E41" w:rsidP="003028E2">
            <w:pPr>
              <w:suppressAutoHyphens w:val="0"/>
              <w:jc w:val="center"/>
              <w:rPr>
                <w:rFonts w:cs="Calibri"/>
                <w:color w:val="000000"/>
                <w:lang w:val="en-US" w:eastAsia="en-US"/>
              </w:rPr>
            </w:pPr>
            <w:r>
              <w:rPr>
                <w:rFonts w:cs="Calibri"/>
                <w:color w:val="000000"/>
                <w:lang w:val="en-US" w:eastAsia="en-US"/>
              </w:rPr>
              <w:t>2.34E-03 mg/L</w:t>
            </w:r>
          </w:p>
        </w:tc>
        <w:tc>
          <w:tcPr>
            <w:tcW w:w="1075" w:type="pct"/>
            <w:tcBorders>
              <w:top w:val="single" w:sz="4" w:space="0" w:color="auto"/>
              <w:left w:val="single" w:sz="4" w:space="0" w:color="auto"/>
              <w:bottom w:val="single" w:sz="4" w:space="0" w:color="auto"/>
              <w:right w:val="single" w:sz="4" w:space="0" w:color="auto"/>
            </w:tcBorders>
            <w:vAlign w:val="center"/>
          </w:tcPr>
          <w:p w14:paraId="70BF4ADC" w14:textId="02929943" w:rsidR="00627E41" w:rsidRPr="007235ED" w:rsidRDefault="00627E41" w:rsidP="0013510A">
            <w:pPr>
              <w:suppressAutoHyphens w:val="0"/>
              <w:jc w:val="center"/>
              <w:rPr>
                <w:rFonts w:cs="Calibri"/>
                <w:color w:val="000000"/>
                <w:lang w:val="en-US" w:eastAsia="en-US"/>
              </w:rPr>
            </w:pPr>
            <w:r>
              <w:rPr>
                <w:rFonts w:cs="Calibri"/>
                <w:color w:val="000000"/>
                <w:lang w:val="en-US" w:eastAsia="en-US"/>
              </w:rPr>
              <w:t>0.0157 mg/L</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588FED" w14:textId="65207C56" w:rsidR="00627E41" w:rsidRPr="007235ED" w:rsidRDefault="00E4496A" w:rsidP="0013510A">
            <w:pPr>
              <w:suppressAutoHyphens w:val="0"/>
              <w:jc w:val="center"/>
              <w:rPr>
                <w:rFonts w:cs="Calibri"/>
                <w:color w:val="000000"/>
                <w:lang w:val="en-US" w:eastAsia="en-US"/>
              </w:rPr>
            </w:pPr>
            <w:r>
              <w:rPr>
                <w:rFonts w:cs="Calibri"/>
                <w:color w:val="000000"/>
                <w:lang w:val="en-US" w:eastAsia="en-US"/>
              </w:rPr>
              <w:t>not relevant</w:t>
            </w:r>
          </w:p>
        </w:tc>
        <w:tc>
          <w:tcPr>
            <w:tcW w:w="860" w:type="pct"/>
            <w:tcBorders>
              <w:top w:val="single" w:sz="4" w:space="0" w:color="auto"/>
              <w:left w:val="single" w:sz="4" w:space="0" w:color="auto"/>
              <w:bottom w:val="single" w:sz="4" w:space="0" w:color="auto"/>
              <w:right w:val="single" w:sz="4" w:space="0" w:color="auto"/>
            </w:tcBorders>
            <w:vAlign w:val="center"/>
          </w:tcPr>
          <w:p w14:paraId="3015E1A3" w14:textId="79C949A0" w:rsidR="00E4496A" w:rsidRDefault="00E4496A">
            <w:pPr>
              <w:suppressAutoHyphens w:val="0"/>
              <w:jc w:val="center"/>
              <w:rPr>
                <w:rFonts w:cs="Calibri"/>
                <w:color w:val="000000"/>
                <w:lang w:val="en-US" w:eastAsia="en-US"/>
              </w:rPr>
            </w:pPr>
            <w:r>
              <w:rPr>
                <w:rFonts w:cs="Calibri"/>
                <w:color w:val="000000"/>
                <w:lang w:val="en-US" w:eastAsia="en-US"/>
              </w:rPr>
              <w:t>-</w:t>
            </w:r>
          </w:p>
        </w:tc>
      </w:tr>
      <w:tr w:rsidR="00627E41" w:rsidRPr="007235ED" w14:paraId="29D776C5" w14:textId="3559D205" w:rsidTr="007D2194">
        <w:trPr>
          <w:trHeight w:val="983"/>
        </w:trPr>
        <w:tc>
          <w:tcPr>
            <w:tcW w:w="844" w:type="pct"/>
            <w:tcBorders>
              <w:top w:val="nil"/>
              <w:left w:val="single" w:sz="4" w:space="0" w:color="000000"/>
              <w:bottom w:val="single" w:sz="8" w:space="0" w:color="auto"/>
              <w:right w:val="single" w:sz="8" w:space="0" w:color="auto"/>
            </w:tcBorders>
            <w:shd w:val="clear" w:color="auto" w:fill="auto"/>
            <w:vAlign w:val="center"/>
            <w:hideMark/>
          </w:tcPr>
          <w:p w14:paraId="670BB9A6" w14:textId="77777777" w:rsidR="00627E41" w:rsidRPr="007235ED" w:rsidRDefault="00627E41" w:rsidP="0013510A">
            <w:pPr>
              <w:suppressAutoHyphens w:val="0"/>
              <w:ind w:firstLineChars="100" w:firstLine="200"/>
              <w:jc w:val="center"/>
              <w:rPr>
                <w:rFonts w:cs="Calibri"/>
                <w:color w:val="000000"/>
                <w:lang w:val="en-US" w:eastAsia="en-US"/>
              </w:rPr>
            </w:pPr>
            <w:r w:rsidRPr="007235ED">
              <w:rPr>
                <w:rFonts w:cs="Calibri"/>
                <w:color w:val="000000"/>
                <w:lang w:val="en-US" w:eastAsia="en-US"/>
              </w:rPr>
              <w:t>PNEC</w:t>
            </w:r>
            <w:r w:rsidRPr="007235ED">
              <w:rPr>
                <w:rFonts w:cs="Calibri"/>
                <w:color w:val="000000"/>
                <w:vertAlign w:val="subscript"/>
                <w:lang w:val="en-US" w:eastAsia="en-US"/>
              </w:rPr>
              <w:t>sediment,EPM</w:t>
            </w:r>
          </w:p>
        </w:tc>
        <w:tc>
          <w:tcPr>
            <w:tcW w:w="1146" w:type="pct"/>
            <w:tcBorders>
              <w:top w:val="nil"/>
              <w:left w:val="nil"/>
              <w:bottom w:val="single" w:sz="8" w:space="0" w:color="auto"/>
              <w:right w:val="single" w:sz="4" w:space="0" w:color="auto"/>
            </w:tcBorders>
            <w:shd w:val="clear" w:color="auto" w:fill="auto"/>
            <w:vAlign w:val="center"/>
            <w:hideMark/>
          </w:tcPr>
          <w:p w14:paraId="47DE0E17" w14:textId="5F851425" w:rsidR="00627E41" w:rsidRPr="007235ED" w:rsidRDefault="00627E41" w:rsidP="003028E2">
            <w:pPr>
              <w:suppressAutoHyphens w:val="0"/>
              <w:jc w:val="center"/>
              <w:rPr>
                <w:rFonts w:cs="Calibri"/>
                <w:color w:val="000000"/>
                <w:lang w:val="en-US" w:eastAsia="en-US"/>
              </w:rPr>
            </w:pPr>
            <w:r>
              <w:rPr>
                <w:rFonts w:cs="Calibri"/>
                <w:color w:val="000000"/>
                <w:lang w:val="en-US" w:eastAsia="en-US"/>
              </w:rPr>
              <w:t>0.016</w:t>
            </w:r>
            <w:r w:rsidRPr="007235ED">
              <w:rPr>
                <w:rFonts w:cs="Calibri"/>
                <w:color w:val="000000"/>
                <w:lang w:val="en-US" w:eastAsia="en-US"/>
              </w:rPr>
              <w:t xml:space="preserve"> mg/kg wwt</w:t>
            </w:r>
          </w:p>
        </w:tc>
        <w:tc>
          <w:tcPr>
            <w:tcW w:w="1075" w:type="pct"/>
            <w:tcBorders>
              <w:top w:val="single" w:sz="4" w:space="0" w:color="auto"/>
              <w:left w:val="single" w:sz="4" w:space="0" w:color="auto"/>
              <w:bottom w:val="single" w:sz="4" w:space="0" w:color="auto"/>
              <w:right w:val="single" w:sz="4" w:space="0" w:color="auto"/>
            </w:tcBorders>
            <w:vAlign w:val="center"/>
          </w:tcPr>
          <w:p w14:paraId="432E51F5" w14:textId="504E8E71" w:rsidR="00627E41" w:rsidRPr="007235ED" w:rsidRDefault="00E4496A" w:rsidP="0013510A">
            <w:pPr>
              <w:suppressAutoHyphens w:val="0"/>
              <w:jc w:val="center"/>
              <w:rPr>
                <w:rFonts w:cs="Calibri"/>
                <w:color w:val="000000"/>
                <w:lang w:val="en-US" w:eastAsia="en-US"/>
              </w:rPr>
            </w:pPr>
            <w:r w:rsidRPr="005968AC">
              <w:rPr>
                <w:rFonts w:cs="Calibri"/>
                <w:color w:val="000000"/>
                <w:lang w:val="en-US" w:eastAsia="en-US"/>
              </w:rPr>
              <w:t>not relevant</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F5AB4" w14:textId="702FDE30" w:rsidR="00627E41" w:rsidRPr="007235ED" w:rsidRDefault="00E4496A" w:rsidP="0013510A">
            <w:pPr>
              <w:suppressAutoHyphens w:val="0"/>
              <w:jc w:val="center"/>
              <w:rPr>
                <w:rFonts w:cs="Calibri"/>
                <w:color w:val="000000"/>
                <w:lang w:val="en-US" w:eastAsia="en-US"/>
              </w:rPr>
            </w:pPr>
            <w:r w:rsidRPr="005968AC">
              <w:rPr>
                <w:rFonts w:cs="Calibri"/>
                <w:color w:val="000000"/>
                <w:lang w:val="en-US" w:eastAsia="en-US"/>
              </w:rPr>
              <w:t>not relevant</w:t>
            </w:r>
          </w:p>
        </w:tc>
        <w:tc>
          <w:tcPr>
            <w:tcW w:w="860" w:type="pct"/>
            <w:tcBorders>
              <w:top w:val="single" w:sz="4" w:space="0" w:color="auto"/>
              <w:left w:val="single" w:sz="4" w:space="0" w:color="auto"/>
              <w:bottom w:val="single" w:sz="4" w:space="0" w:color="auto"/>
              <w:right w:val="single" w:sz="4" w:space="0" w:color="auto"/>
            </w:tcBorders>
            <w:vAlign w:val="center"/>
          </w:tcPr>
          <w:p w14:paraId="3189E5DD" w14:textId="68DF9CCB" w:rsidR="00E4496A" w:rsidRDefault="00D952E9">
            <w:pPr>
              <w:suppressAutoHyphens w:val="0"/>
              <w:jc w:val="center"/>
              <w:rPr>
                <w:rFonts w:cs="Calibri"/>
                <w:color w:val="000000"/>
                <w:lang w:val="en-US" w:eastAsia="en-US"/>
              </w:rPr>
            </w:pPr>
            <w:r w:rsidRPr="007235ED">
              <w:rPr>
                <w:rFonts w:cs="Calibri"/>
                <w:color w:val="000000"/>
                <w:lang w:val="en-US" w:eastAsia="en-US"/>
              </w:rPr>
              <w:t>Equilibrium partitioning method.</w:t>
            </w:r>
            <w:r>
              <w:rPr>
                <w:rFonts w:cs="Calibri"/>
                <w:color w:val="000000"/>
                <w:lang w:val="en-US" w:eastAsia="en-US"/>
              </w:rPr>
              <w:t xml:space="preserve"> Low Koc, no </w:t>
            </w:r>
            <w:r w:rsidR="00C04237">
              <w:rPr>
                <w:rFonts w:cs="Calibri"/>
                <w:color w:val="000000"/>
                <w:lang w:val="en-US" w:eastAsia="en-US"/>
              </w:rPr>
              <w:t>additional</w:t>
            </w:r>
            <w:r>
              <w:rPr>
                <w:rFonts w:cs="Calibri"/>
                <w:color w:val="000000"/>
                <w:lang w:val="en-US" w:eastAsia="en-US"/>
              </w:rPr>
              <w:t xml:space="preserve"> factor needed</w:t>
            </w:r>
          </w:p>
        </w:tc>
      </w:tr>
      <w:tr w:rsidR="00627E41" w:rsidRPr="007235ED" w14:paraId="4D8072A6" w14:textId="6BB96066" w:rsidTr="007D2194">
        <w:trPr>
          <w:trHeight w:val="348"/>
        </w:trPr>
        <w:tc>
          <w:tcPr>
            <w:tcW w:w="844" w:type="pct"/>
            <w:tcBorders>
              <w:top w:val="nil"/>
              <w:left w:val="single" w:sz="4" w:space="0" w:color="000000"/>
              <w:bottom w:val="single" w:sz="8" w:space="0" w:color="auto"/>
              <w:right w:val="single" w:sz="8" w:space="0" w:color="auto"/>
            </w:tcBorders>
            <w:shd w:val="clear" w:color="auto" w:fill="auto"/>
            <w:vAlign w:val="center"/>
            <w:hideMark/>
          </w:tcPr>
          <w:p w14:paraId="49F43311" w14:textId="77777777" w:rsidR="00627E41" w:rsidRPr="007235ED" w:rsidRDefault="00627E41" w:rsidP="0013510A">
            <w:pPr>
              <w:suppressAutoHyphens w:val="0"/>
              <w:ind w:firstLineChars="100" w:firstLine="200"/>
              <w:jc w:val="center"/>
              <w:rPr>
                <w:rFonts w:cs="Calibri"/>
                <w:color w:val="000000"/>
                <w:lang w:val="en-US" w:eastAsia="en-US"/>
              </w:rPr>
            </w:pPr>
            <w:r w:rsidRPr="007235ED">
              <w:rPr>
                <w:rFonts w:cs="Calibri"/>
                <w:color w:val="000000"/>
                <w:lang w:val="en-US" w:eastAsia="en-US"/>
              </w:rPr>
              <w:t>PNEC</w:t>
            </w:r>
            <w:r w:rsidRPr="007235ED">
              <w:rPr>
                <w:rFonts w:cs="Calibri"/>
                <w:color w:val="000000"/>
                <w:vertAlign w:val="subscript"/>
                <w:lang w:val="en-US" w:eastAsia="en-US"/>
              </w:rPr>
              <w:t>soil</w:t>
            </w:r>
          </w:p>
        </w:tc>
        <w:tc>
          <w:tcPr>
            <w:tcW w:w="1146" w:type="pct"/>
            <w:tcBorders>
              <w:top w:val="nil"/>
              <w:left w:val="nil"/>
              <w:bottom w:val="single" w:sz="8" w:space="0" w:color="auto"/>
              <w:right w:val="single" w:sz="4" w:space="0" w:color="auto"/>
            </w:tcBorders>
            <w:shd w:val="clear" w:color="auto" w:fill="auto"/>
            <w:vAlign w:val="center"/>
            <w:hideMark/>
          </w:tcPr>
          <w:p w14:paraId="3857E24D" w14:textId="6A239434" w:rsidR="00627E41" w:rsidRPr="007235ED" w:rsidRDefault="00627E41" w:rsidP="003028E2">
            <w:pPr>
              <w:suppressAutoHyphens w:val="0"/>
              <w:jc w:val="center"/>
              <w:rPr>
                <w:rFonts w:cs="Calibri"/>
                <w:color w:val="000000"/>
                <w:lang w:val="en-US" w:eastAsia="en-US"/>
              </w:rPr>
            </w:pPr>
            <w:r>
              <w:rPr>
                <w:rFonts w:cs="Calibri"/>
                <w:color w:val="000000"/>
                <w:lang w:val="en-US" w:eastAsia="en-US"/>
              </w:rPr>
              <w:t>0.377</w:t>
            </w:r>
            <w:r w:rsidRPr="007235ED">
              <w:rPr>
                <w:rFonts w:cs="Calibri"/>
                <w:color w:val="000000"/>
                <w:lang w:val="en-US" w:eastAsia="en-US"/>
              </w:rPr>
              <w:t xml:space="preserve"> mg/kg wwt</w:t>
            </w:r>
          </w:p>
        </w:tc>
        <w:tc>
          <w:tcPr>
            <w:tcW w:w="1075" w:type="pct"/>
            <w:tcBorders>
              <w:top w:val="single" w:sz="4" w:space="0" w:color="auto"/>
              <w:left w:val="single" w:sz="4" w:space="0" w:color="auto"/>
              <w:bottom w:val="single" w:sz="4" w:space="0" w:color="auto"/>
              <w:right w:val="single" w:sz="4" w:space="0" w:color="auto"/>
            </w:tcBorders>
            <w:vAlign w:val="center"/>
          </w:tcPr>
          <w:p w14:paraId="399083EF" w14:textId="085DCACE" w:rsidR="00627E41" w:rsidRPr="007235ED" w:rsidRDefault="00627E41" w:rsidP="0013510A">
            <w:pPr>
              <w:suppressAutoHyphens w:val="0"/>
              <w:jc w:val="center"/>
              <w:rPr>
                <w:rFonts w:cs="Calibri"/>
                <w:color w:val="000000"/>
                <w:lang w:val="en-US" w:eastAsia="en-US"/>
              </w:rPr>
            </w:pPr>
            <w:r>
              <w:rPr>
                <w:rFonts w:cs="Calibri"/>
                <w:color w:val="000000"/>
                <w:lang w:val="en-US" w:eastAsia="en-US"/>
              </w:rPr>
              <w:t>0.</w:t>
            </w:r>
            <w:r w:rsidR="00E4496A">
              <w:rPr>
                <w:rFonts w:cs="Calibri"/>
                <w:color w:val="000000"/>
                <w:lang w:val="en-US" w:eastAsia="en-US"/>
              </w:rPr>
              <w:t>390</w:t>
            </w:r>
            <w:r>
              <w:rPr>
                <w:rFonts w:cs="Calibri"/>
                <w:color w:val="000000"/>
                <w:lang w:val="en-US" w:eastAsia="en-US"/>
              </w:rPr>
              <w:t xml:space="preserve"> mg/kg wwt</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91769F" w14:textId="6F6A242A" w:rsidR="00627E41" w:rsidRPr="007235ED" w:rsidRDefault="00627E41" w:rsidP="0013510A">
            <w:pPr>
              <w:suppressAutoHyphens w:val="0"/>
              <w:jc w:val="center"/>
              <w:rPr>
                <w:rFonts w:cs="Calibri"/>
                <w:color w:val="000000"/>
                <w:lang w:val="en-US" w:eastAsia="en-US"/>
              </w:rPr>
            </w:pPr>
            <w:r>
              <w:rPr>
                <w:rFonts w:cs="Calibri"/>
                <w:color w:val="000000"/>
                <w:lang w:val="en-US" w:eastAsia="en-US"/>
              </w:rPr>
              <w:t>0.322 mg/kg wwt</w:t>
            </w:r>
          </w:p>
        </w:tc>
        <w:tc>
          <w:tcPr>
            <w:tcW w:w="860" w:type="pct"/>
            <w:tcBorders>
              <w:top w:val="single" w:sz="4" w:space="0" w:color="auto"/>
              <w:left w:val="single" w:sz="4" w:space="0" w:color="auto"/>
              <w:bottom w:val="single" w:sz="4" w:space="0" w:color="auto"/>
              <w:right w:val="single" w:sz="4" w:space="0" w:color="auto"/>
            </w:tcBorders>
            <w:vAlign w:val="center"/>
          </w:tcPr>
          <w:p w14:paraId="412D479F" w14:textId="7E20CD87" w:rsidR="00E4496A" w:rsidRDefault="00E4496A">
            <w:pPr>
              <w:suppressAutoHyphens w:val="0"/>
              <w:jc w:val="center"/>
              <w:rPr>
                <w:rFonts w:cs="Calibri"/>
                <w:color w:val="000000"/>
                <w:lang w:val="en-US" w:eastAsia="en-US"/>
              </w:rPr>
            </w:pPr>
            <w:r>
              <w:rPr>
                <w:rFonts w:cs="Calibri"/>
                <w:color w:val="000000"/>
                <w:lang w:val="en-US" w:eastAsia="en-US"/>
              </w:rPr>
              <w:t>-</w:t>
            </w:r>
          </w:p>
        </w:tc>
      </w:tr>
      <w:tr w:rsidR="00627E41" w:rsidRPr="007235ED" w14:paraId="2F79178D" w14:textId="6EE52D16" w:rsidTr="007D2194">
        <w:trPr>
          <w:trHeight w:val="54"/>
        </w:trPr>
        <w:tc>
          <w:tcPr>
            <w:tcW w:w="844" w:type="pct"/>
            <w:tcBorders>
              <w:top w:val="nil"/>
              <w:left w:val="single" w:sz="4" w:space="0" w:color="000000"/>
              <w:bottom w:val="single" w:sz="8" w:space="0" w:color="auto"/>
              <w:right w:val="single" w:sz="8" w:space="0" w:color="auto"/>
            </w:tcBorders>
            <w:shd w:val="clear" w:color="auto" w:fill="auto"/>
            <w:vAlign w:val="center"/>
            <w:hideMark/>
          </w:tcPr>
          <w:p w14:paraId="53BB2FAF" w14:textId="77777777" w:rsidR="00627E41" w:rsidRPr="007235ED" w:rsidRDefault="00627E41" w:rsidP="0013510A">
            <w:pPr>
              <w:suppressAutoHyphens w:val="0"/>
              <w:ind w:firstLineChars="100" w:firstLine="200"/>
              <w:jc w:val="center"/>
              <w:rPr>
                <w:rFonts w:cs="Calibri"/>
                <w:color w:val="000000"/>
                <w:lang w:val="en-US" w:eastAsia="en-US"/>
              </w:rPr>
            </w:pPr>
            <w:r w:rsidRPr="007235ED">
              <w:rPr>
                <w:rFonts w:cs="Calibri"/>
                <w:color w:val="000000"/>
                <w:lang w:val="en-US" w:eastAsia="en-US"/>
              </w:rPr>
              <w:t>PNEC</w:t>
            </w:r>
            <w:r w:rsidRPr="007235ED">
              <w:rPr>
                <w:rFonts w:cs="Calibri"/>
                <w:color w:val="000000"/>
                <w:vertAlign w:val="subscript"/>
                <w:lang w:val="en-US" w:eastAsia="en-US"/>
              </w:rPr>
              <w:t>oral bird</w:t>
            </w:r>
          </w:p>
        </w:tc>
        <w:tc>
          <w:tcPr>
            <w:tcW w:w="1146" w:type="pct"/>
            <w:tcBorders>
              <w:top w:val="nil"/>
              <w:left w:val="nil"/>
              <w:bottom w:val="single" w:sz="8" w:space="0" w:color="auto"/>
              <w:right w:val="single" w:sz="4" w:space="0" w:color="auto"/>
            </w:tcBorders>
            <w:shd w:val="clear" w:color="auto" w:fill="auto"/>
            <w:vAlign w:val="center"/>
            <w:hideMark/>
          </w:tcPr>
          <w:p w14:paraId="4F211D32" w14:textId="3721A9DF" w:rsidR="00627E41" w:rsidRPr="007235ED" w:rsidRDefault="009E1FFC" w:rsidP="003028E2">
            <w:pPr>
              <w:suppressAutoHyphens w:val="0"/>
              <w:jc w:val="center"/>
              <w:rPr>
                <w:rFonts w:cs="Calibri"/>
                <w:color w:val="000000"/>
                <w:lang w:val="en-US" w:eastAsia="en-US"/>
              </w:rPr>
            </w:pPr>
            <w:r>
              <w:rPr>
                <w:rFonts w:cs="Calibri"/>
                <w:color w:val="000000"/>
                <w:lang w:val="en-US" w:eastAsia="en-US"/>
              </w:rPr>
              <w:t>31.5</w:t>
            </w:r>
          </w:p>
        </w:tc>
        <w:tc>
          <w:tcPr>
            <w:tcW w:w="1075" w:type="pct"/>
            <w:tcBorders>
              <w:top w:val="single" w:sz="4" w:space="0" w:color="auto"/>
              <w:left w:val="single" w:sz="4" w:space="0" w:color="auto"/>
              <w:bottom w:val="single" w:sz="4" w:space="0" w:color="auto"/>
              <w:right w:val="single" w:sz="4" w:space="0" w:color="auto"/>
            </w:tcBorders>
            <w:vAlign w:val="center"/>
          </w:tcPr>
          <w:p w14:paraId="51A05212" w14:textId="0B8C59BA" w:rsidR="00627E41" w:rsidRPr="007235ED" w:rsidRDefault="00E4496A" w:rsidP="0013510A">
            <w:pPr>
              <w:suppressAutoHyphens w:val="0"/>
              <w:jc w:val="center"/>
              <w:rPr>
                <w:rFonts w:cs="Calibri"/>
                <w:color w:val="000000"/>
                <w:lang w:val="en-US" w:eastAsia="en-US"/>
              </w:rPr>
            </w:pPr>
            <w:r w:rsidRPr="00195193">
              <w:rPr>
                <w:rFonts w:cs="Calibri"/>
                <w:color w:val="000000"/>
                <w:lang w:val="en-US" w:eastAsia="en-US"/>
              </w:rPr>
              <w:t>not relevant</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9F216" w14:textId="4D841E35" w:rsidR="00627E41" w:rsidRPr="007235ED" w:rsidRDefault="00E4496A" w:rsidP="0013510A">
            <w:pPr>
              <w:suppressAutoHyphens w:val="0"/>
              <w:jc w:val="center"/>
              <w:rPr>
                <w:rFonts w:cs="Calibri"/>
                <w:color w:val="000000"/>
                <w:lang w:val="en-US" w:eastAsia="en-US"/>
              </w:rPr>
            </w:pPr>
            <w:r w:rsidRPr="00195193">
              <w:rPr>
                <w:rFonts w:cs="Calibri"/>
                <w:color w:val="000000"/>
                <w:lang w:val="en-US" w:eastAsia="en-US"/>
              </w:rPr>
              <w:t>not relevant</w:t>
            </w:r>
          </w:p>
        </w:tc>
        <w:tc>
          <w:tcPr>
            <w:tcW w:w="860" w:type="pct"/>
            <w:tcBorders>
              <w:top w:val="single" w:sz="4" w:space="0" w:color="auto"/>
              <w:left w:val="single" w:sz="4" w:space="0" w:color="auto"/>
              <w:bottom w:val="single" w:sz="4" w:space="0" w:color="auto"/>
              <w:right w:val="single" w:sz="4" w:space="0" w:color="auto"/>
            </w:tcBorders>
            <w:vAlign w:val="center"/>
          </w:tcPr>
          <w:p w14:paraId="63916E1C" w14:textId="7D5AB7F5" w:rsidR="00E4496A" w:rsidRDefault="00E4496A">
            <w:pPr>
              <w:suppressAutoHyphens w:val="0"/>
              <w:jc w:val="center"/>
              <w:rPr>
                <w:rFonts w:cs="Calibri"/>
                <w:color w:val="000000"/>
                <w:lang w:val="en-US" w:eastAsia="en-US"/>
              </w:rPr>
            </w:pPr>
            <w:r>
              <w:rPr>
                <w:rFonts w:cs="Calibri"/>
                <w:color w:val="000000"/>
                <w:lang w:val="en-US" w:eastAsia="en-US"/>
              </w:rPr>
              <w:t>-</w:t>
            </w:r>
          </w:p>
        </w:tc>
      </w:tr>
      <w:tr w:rsidR="00627E41" w:rsidRPr="007235ED" w14:paraId="1F5F959A" w14:textId="7764157A" w:rsidTr="007D2194">
        <w:trPr>
          <w:trHeight w:val="316"/>
        </w:trPr>
        <w:tc>
          <w:tcPr>
            <w:tcW w:w="844" w:type="pct"/>
            <w:tcBorders>
              <w:top w:val="nil"/>
              <w:left w:val="single" w:sz="4" w:space="0" w:color="000000"/>
              <w:bottom w:val="single" w:sz="4" w:space="0" w:color="000000"/>
              <w:right w:val="single" w:sz="8" w:space="0" w:color="auto"/>
            </w:tcBorders>
            <w:shd w:val="clear" w:color="auto" w:fill="auto"/>
            <w:vAlign w:val="center"/>
            <w:hideMark/>
          </w:tcPr>
          <w:p w14:paraId="538942BB" w14:textId="77777777" w:rsidR="00627E41" w:rsidRPr="007235ED" w:rsidRDefault="00627E41" w:rsidP="0013510A">
            <w:pPr>
              <w:suppressAutoHyphens w:val="0"/>
              <w:ind w:firstLineChars="100" w:firstLine="200"/>
              <w:jc w:val="center"/>
              <w:rPr>
                <w:rFonts w:cs="Calibri"/>
                <w:color w:val="000000"/>
                <w:lang w:val="en-US" w:eastAsia="en-US"/>
              </w:rPr>
            </w:pPr>
            <w:r w:rsidRPr="007235ED">
              <w:rPr>
                <w:rFonts w:cs="Calibri"/>
                <w:color w:val="000000"/>
                <w:lang w:val="en-US" w:eastAsia="en-US"/>
              </w:rPr>
              <w:t>PNEC</w:t>
            </w:r>
            <w:r w:rsidRPr="007235ED">
              <w:rPr>
                <w:rFonts w:cs="Calibri"/>
                <w:color w:val="000000"/>
                <w:vertAlign w:val="subscript"/>
                <w:lang w:val="en-US" w:eastAsia="en-US"/>
              </w:rPr>
              <w:t>oral mammal</w:t>
            </w:r>
          </w:p>
        </w:tc>
        <w:tc>
          <w:tcPr>
            <w:tcW w:w="1146" w:type="pct"/>
            <w:tcBorders>
              <w:top w:val="nil"/>
              <w:left w:val="nil"/>
              <w:bottom w:val="single" w:sz="4" w:space="0" w:color="000000"/>
              <w:right w:val="single" w:sz="4" w:space="0" w:color="auto"/>
            </w:tcBorders>
            <w:shd w:val="clear" w:color="auto" w:fill="auto"/>
            <w:vAlign w:val="center"/>
            <w:hideMark/>
          </w:tcPr>
          <w:p w14:paraId="53D1D6D9" w14:textId="133BE77D" w:rsidR="00627E41" w:rsidRPr="007235ED" w:rsidRDefault="009E1FFC" w:rsidP="003028E2">
            <w:pPr>
              <w:suppressAutoHyphens w:val="0"/>
              <w:jc w:val="center"/>
              <w:rPr>
                <w:rFonts w:cs="Calibri"/>
                <w:color w:val="000000"/>
                <w:lang w:val="en-US" w:eastAsia="en-US"/>
              </w:rPr>
            </w:pPr>
            <w:r>
              <w:rPr>
                <w:rFonts w:cs="Calibri"/>
                <w:color w:val="000000"/>
                <w:lang w:val="en-US" w:eastAsia="en-US"/>
              </w:rPr>
              <w:t>33.3</w:t>
            </w:r>
          </w:p>
        </w:tc>
        <w:tc>
          <w:tcPr>
            <w:tcW w:w="1075" w:type="pct"/>
            <w:tcBorders>
              <w:top w:val="single" w:sz="4" w:space="0" w:color="auto"/>
              <w:left w:val="single" w:sz="4" w:space="0" w:color="auto"/>
              <w:bottom w:val="single" w:sz="4" w:space="0" w:color="auto"/>
              <w:right w:val="single" w:sz="4" w:space="0" w:color="auto"/>
            </w:tcBorders>
            <w:vAlign w:val="center"/>
          </w:tcPr>
          <w:p w14:paraId="634672A1" w14:textId="5945335E" w:rsidR="00627E41" w:rsidRPr="007235ED" w:rsidRDefault="00E4496A" w:rsidP="0013510A">
            <w:pPr>
              <w:suppressAutoHyphens w:val="0"/>
              <w:jc w:val="center"/>
              <w:rPr>
                <w:rFonts w:cs="Calibri"/>
                <w:color w:val="000000"/>
                <w:lang w:val="en-US" w:eastAsia="en-US"/>
              </w:rPr>
            </w:pPr>
            <w:r w:rsidRPr="00195193">
              <w:rPr>
                <w:rFonts w:cs="Calibri"/>
                <w:color w:val="000000"/>
                <w:lang w:val="en-US" w:eastAsia="en-US"/>
              </w:rPr>
              <w:t>not relevant</w:t>
            </w:r>
          </w:p>
        </w:tc>
        <w:tc>
          <w:tcPr>
            <w:tcW w:w="10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C37A5" w14:textId="308D6400" w:rsidR="00627E41" w:rsidRPr="007235ED" w:rsidRDefault="00E4496A" w:rsidP="0013510A">
            <w:pPr>
              <w:suppressAutoHyphens w:val="0"/>
              <w:jc w:val="center"/>
              <w:rPr>
                <w:rFonts w:cs="Calibri"/>
                <w:color w:val="000000"/>
                <w:lang w:val="en-US" w:eastAsia="en-US"/>
              </w:rPr>
            </w:pPr>
            <w:r w:rsidRPr="00195193">
              <w:rPr>
                <w:rFonts w:cs="Calibri"/>
                <w:color w:val="000000"/>
                <w:lang w:val="en-US" w:eastAsia="en-US"/>
              </w:rPr>
              <w:t>not relevant</w:t>
            </w:r>
          </w:p>
        </w:tc>
        <w:tc>
          <w:tcPr>
            <w:tcW w:w="860" w:type="pct"/>
            <w:tcBorders>
              <w:top w:val="single" w:sz="4" w:space="0" w:color="auto"/>
              <w:left w:val="single" w:sz="4" w:space="0" w:color="auto"/>
              <w:bottom w:val="single" w:sz="4" w:space="0" w:color="auto"/>
              <w:right w:val="single" w:sz="4" w:space="0" w:color="auto"/>
            </w:tcBorders>
            <w:vAlign w:val="center"/>
          </w:tcPr>
          <w:p w14:paraId="06450155" w14:textId="33896928" w:rsidR="00E4496A" w:rsidRDefault="00E4496A">
            <w:pPr>
              <w:suppressAutoHyphens w:val="0"/>
              <w:jc w:val="center"/>
              <w:rPr>
                <w:rFonts w:cs="Calibri"/>
                <w:color w:val="000000"/>
                <w:lang w:val="en-US" w:eastAsia="en-US"/>
              </w:rPr>
            </w:pPr>
            <w:r>
              <w:rPr>
                <w:rFonts w:cs="Calibri"/>
                <w:color w:val="000000"/>
                <w:lang w:val="en-US" w:eastAsia="en-US"/>
              </w:rPr>
              <w:t>-</w:t>
            </w:r>
          </w:p>
        </w:tc>
      </w:tr>
    </w:tbl>
    <w:p w14:paraId="062B384F" w14:textId="77777777" w:rsidR="0013510A" w:rsidRDefault="0013510A" w:rsidP="004C0F53">
      <w:pPr>
        <w:suppressAutoHyphens w:val="0"/>
        <w:autoSpaceDE w:val="0"/>
        <w:autoSpaceDN w:val="0"/>
        <w:adjustRightInd w:val="0"/>
        <w:rPr>
          <w:rFonts w:cs="Arial"/>
          <w:lang w:val="en-US" w:eastAsia="fr-FR"/>
        </w:rPr>
      </w:pPr>
    </w:p>
    <w:p w14:paraId="259465B6" w14:textId="18A2D2CA" w:rsidR="00A92E7B" w:rsidRDefault="00627E41" w:rsidP="00A67DD1">
      <w:pPr>
        <w:suppressAutoHyphens w:val="0"/>
        <w:autoSpaceDE w:val="0"/>
        <w:autoSpaceDN w:val="0"/>
        <w:adjustRightInd w:val="0"/>
        <w:jc w:val="both"/>
        <w:rPr>
          <w:rFonts w:cs="Arial"/>
          <w:lang w:val="en-US" w:eastAsia="fr-FR"/>
        </w:rPr>
      </w:pPr>
      <w:r w:rsidRPr="0013510A">
        <w:rPr>
          <w:rFonts w:cs="Arial"/>
          <w:lang w:val="en-US" w:eastAsia="fr-FR"/>
        </w:rPr>
        <w:t xml:space="preserve">The product 18V33CP-PE </w:t>
      </w:r>
      <w:r w:rsidR="00A92E7B">
        <w:rPr>
          <w:rFonts w:cs="Arial"/>
          <w:lang w:val="en-US" w:eastAsia="fr-FR"/>
        </w:rPr>
        <w:t>contains one</w:t>
      </w:r>
      <w:r w:rsidRPr="0013510A">
        <w:rPr>
          <w:rFonts w:cs="Arial"/>
          <w:lang w:val="en-US" w:eastAsia="fr-FR"/>
        </w:rPr>
        <w:t xml:space="preserve"> substance of concern for the environment (see</w:t>
      </w:r>
      <w:r w:rsidR="0013510A">
        <w:rPr>
          <w:rFonts w:cs="Arial"/>
          <w:lang w:val="en-US" w:eastAsia="fr-FR"/>
        </w:rPr>
        <w:t xml:space="preserve"> </w:t>
      </w:r>
      <w:r w:rsidRPr="0013510A">
        <w:rPr>
          <w:rFonts w:cs="Arial"/>
          <w:lang w:val="en-US" w:eastAsia="fr-FR"/>
        </w:rPr>
        <w:t>section 2.1.2.6</w:t>
      </w:r>
      <w:r w:rsidR="0013510A">
        <w:rPr>
          <w:rFonts w:cs="Arial"/>
          <w:lang w:val="en-US" w:eastAsia="fr-FR"/>
        </w:rPr>
        <w:t xml:space="preserve"> </w:t>
      </w:r>
      <w:r w:rsidRPr="0013510A">
        <w:rPr>
          <w:rFonts w:cs="Arial"/>
          <w:lang w:val="en-US" w:eastAsia="fr-FR"/>
        </w:rPr>
        <w:t xml:space="preserve">above). </w:t>
      </w:r>
      <w:r w:rsidR="00A92E7B">
        <w:rPr>
          <w:rFonts w:cs="Arial"/>
          <w:lang w:val="en-US" w:eastAsia="fr-FR"/>
        </w:rPr>
        <w:t>The PNEC</w:t>
      </w:r>
      <w:r w:rsidR="00747000">
        <w:rPr>
          <w:rFonts w:cs="Arial"/>
          <w:lang w:val="en-US" w:eastAsia="fr-FR"/>
        </w:rPr>
        <w:t xml:space="preserve"> for the microorganisms in the STP, the only relevant compartment for which the substance is of concern,</w:t>
      </w:r>
      <w:r w:rsidR="00A92E7B">
        <w:rPr>
          <w:rFonts w:cs="Arial"/>
          <w:lang w:val="en-US" w:eastAsia="fr-FR"/>
        </w:rPr>
        <w:t xml:space="preserve"> </w:t>
      </w:r>
      <w:r w:rsidR="00747000">
        <w:rPr>
          <w:rFonts w:cs="Arial"/>
          <w:lang w:val="en-US" w:eastAsia="fr-FR"/>
        </w:rPr>
        <w:t>is</w:t>
      </w:r>
      <w:r w:rsidR="00A92E7B">
        <w:rPr>
          <w:rFonts w:cs="Arial"/>
          <w:lang w:val="en-US" w:eastAsia="fr-FR"/>
        </w:rPr>
        <w:t xml:space="preserve"> presented below</w:t>
      </w:r>
      <w:r w:rsidR="00747000">
        <w:rPr>
          <w:rFonts w:cs="Arial"/>
          <w:lang w:val="en-US" w:eastAsia="fr-FR"/>
        </w:rPr>
        <w:t xml:space="preserve"> and comes from the CAR of the substance approved in PT06</w:t>
      </w:r>
      <w:r w:rsidR="00A92E7B">
        <w:rPr>
          <w:rFonts w:cs="Arial"/>
          <w:lang w:val="en-US" w:eastAsia="fr-FR"/>
        </w:rPr>
        <w:t xml:space="preserve">: </w:t>
      </w:r>
    </w:p>
    <w:p w14:paraId="76F0F83B" w14:textId="3CFB6171" w:rsidR="00A92E7B" w:rsidRDefault="00A92E7B" w:rsidP="00A97F8A">
      <w:pPr>
        <w:suppressAutoHyphens w:val="0"/>
        <w:autoSpaceDE w:val="0"/>
        <w:autoSpaceDN w:val="0"/>
        <w:adjustRightInd w:val="0"/>
        <w:jc w:val="both"/>
        <w:rPr>
          <w:rFonts w:cs="Arial"/>
          <w:lang w:val="en-US" w:eastAsia="fr-FR"/>
        </w:rPr>
      </w:pPr>
    </w:p>
    <w:p w14:paraId="00D11C5A" w14:textId="173F87D6" w:rsidR="00A92E7B" w:rsidRDefault="00A92E7B" w:rsidP="00A92E7B">
      <w:pPr>
        <w:spacing w:line="260" w:lineRule="atLeast"/>
        <w:contextualSpacing/>
        <w:jc w:val="both"/>
        <w:rPr>
          <w:rFonts w:eastAsia="Calibri" w:cs="Times New Roman"/>
          <w:b/>
          <w:lang w:eastAsia="en-US"/>
        </w:rPr>
      </w:pPr>
      <w:r w:rsidRPr="00A67DD1">
        <w:rPr>
          <w:rFonts w:eastAsia="Calibri" w:cs="Times New Roman"/>
          <w:b/>
          <w:lang w:eastAsia="en-US"/>
        </w:rPr>
        <w:t xml:space="preserve">Summary of PNECs of 1,2-benzisothiazol-3-(2H)-one (BIT): </w:t>
      </w:r>
    </w:p>
    <w:p w14:paraId="7B4AEC8A" w14:textId="77777777" w:rsidR="00747000" w:rsidRPr="00747000" w:rsidRDefault="00747000" w:rsidP="00A92E7B">
      <w:pPr>
        <w:spacing w:line="260" w:lineRule="atLeast"/>
        <w:contextualSpacing/>
        <w:jc w:val="both"/>
        <w:rPr>
          <w:rFonts w:eastAsia="Calibri" w:cs="Times New Roman"/>
          <w:b/>
          <w:lang w:eastAsia="en-US"/>
        </w:rPr>
      </w:pPr>
    </w:p>
    <w:tbl>
      <w:tblPr>
        <w:tblW w:w="9800" w:type="dxa"/>
        <w:tblInd w:w="113" w:type="dxa"/>
        <w:tblLook w:val="04A0" w:firstRow="1" w:lastRow="0" w:firstColumn="1" w:lastColumn="0" w:noHBand="0" w:noVBand="1"/>
      </w:tblPr>
      <w:tblGrid>
        <w:gridCol w:w="2547"/>
        <w:gridCol w:w="3827"/>
        <w:gridCol w:w="3426"/>
      </w:tblGrid>
      <w:tr w:rsidR="00A92E7B" w:rsidRPr="007235ED" w14:paraId="5EB21E58" w14:textId="77777777" w:rsidTr="00A92E7B">
        <w:trPr>
          <w:trHeight w:val="675"/>
        </w:trPr>
        <w:tc>
          <w:tcPr>
            <w:tcW w:w="6374" w:type="dxa"/>
            <w:gridSpan w:val="2"/>
            <w:tcBorders>
              <w:top w:val="single" w:sz="4" w:space="0" w:color="000000"/>
              <w:left w:val="single" w:sz="4" w:space="0" w:color="000000"/>
              <w:bottom w:val="single" w:sz="8" w:space="0" w:color="auto"/>
              <w:right w:val="single" w:sz="8" w:space="0" w:color="000000"/>
            </w:tcBorders>
            <w:shd w:val="clear" w:color="000000" w:fill="FFFFCC"/>
            <w:vAlign w:val="center"/>
            <w:hideMark/>
          </w:tcPr>
          <w:p w14:paraId="46CA7899" w14:textId="77777777" w:rsidR="00A92E7B" w:rsidRPr="007235ED" w:rsidRDefault="00A92E7B" w:rsidP="00A92E7B">
            <w:pPr>
              <w:suppressAutoHyphens w:val="0"/>
              <w:jc w:val="center"/>
              <w:rPr>
                <w:rFonts w:cs="Calibri"/>
                <w:b/>
                <w:bCs/>
                <w:color w:val="000000"/>
                <w:lang w:val="en-US" w:eastAsia="en-US"/>
              </w:rPr>
            </w:pPr>
            <w:r w:rsidRPr="007235ED">
              <w:rPr>
                <w:rFonts w:cs="Calibri"/>
                <w:b/>
                <w:bCs/>
                <w:color w:val="000000"/>
                <w:lang w:val="en-US" w:eastAsia="en-US"/>
              </w:rPr>
              <w:t>PNEC</w:t>
            </w:r>
            <w:r w:rsidRPr="007235ED">
              <w:rPr>
                <w:rFonts w:cs="Calibri"/>
                <w:color w:val="000000"/>
                <w:lang w:val="en-US" w:eastAsia="en-US"/>
              </w:rPr>
              <w:t> </w:t>
            </w:r>
          </w:p>
        </w:tc>
        <w:tc>
          <w:tcPr>
            <w:tcW w:w="3426" w:type="dxa"/>
            <w:tcBorders>
              <w:top w:val="single" w:sz="4" w:space="0" w:color="000000"/>
              <w:left w:val="nil"/>
              <w:bottom w:val="single" w:sz="8" w:space="0" w:color="auto"/>
              <w:right w:val="single" w:sz="4" w:space="0" w:color="000000"/>
            </w:tcBorders>
            <w:shd w:val="clear" w:color="000000" w:fill="FFFFCC"/>
            <w:vAlign w:val="center"/>
            <w:hideMark/>
          </w:tcPr>
          <w:p w14:paraId="608162A4" w14:textId="77777777" w:rsidR="00A92E7B" w:rsidRPr="007235ED" w:rsidRDefault="00A92E7B" w:rsidP="00A92E7B">
            <w:pPr>
              <w:suppressAutoHyphens w:val="0"/>
              <w:jc w:val="center"/>
              <w:rPr>
                <w:rFonts w:cs="Calibri"/>
                <w:b/>
                <w:bCs/>
                <w:color w:val="000000"/>
                <w:lang w:val="en-US" w:eastAsia="en-US"/>
              </w:rPr>
            </w:pPr>
            <w:r>
              <w:rPr>
                <w:rFonts w:cs="Calibri"/>
                <w:b/>
                <w:bCs/>
                <w:color w:val="000000"/>
                <w:lang w:val="en-US" w:eastAsia="en-US"/>
              </w:rPr>
              <w:t>Remarks</w:t>
            </w:r>
          </w:p>
        </w:tc>
      </w:tr>
      <w:tr w:rsidR="00A92E7B" w:rsidRPr="007235ED" w14:paraId="27CCB8D7" w14:textId="77777777" w:rsidTr="007D2194">
        <w:trPr>
          <w:trHeight w:val="613"/>
        </w:trPr>
        <w:tc>
          <w:tcPr>
            <w:tcW w:w="2547" w:type="dxa"/>
            <w:tcBorders>
              <w:top w:val="nil"/>
              <w:left w:val="single" w:sz="4" w:space="0" w:color="000000"/>
              <w:bottom w:val="single" w:sz="8" w:space="0" w:color="auto"/>
              <w:right w:val="single" w:sz="8" w:space="0" w:color="auto"/>
            </w:tcBorders>
            <w:shd w:val="clear" w:color="auto" w:fill="auto"/>
            <w:vAlign w:val="center"/>
            <w:hideMark/>
          </w:tcPr>
          <w:p w14:paraId="7242FDF7" w14:textId="77777777" w:rsidR="00A92E7B" w:rsidRPr="007235ED" w:rsidRDefault="00A92E7B" w:rsidP="00A92E7B">
            <w:pPr>
              <w:suppressAutoHyphens w:val="0"/>
              <w:ind w:firstLineChars="100" w:firstLine="200"/>
              <w:rPr>
                <w:rFonts w:cs="Calibri"/>
                <w:color w:val="000000"/>
                <w:lang w:val="en-US" w:eastAsia="en-US"/>
              </w:rPr>
            </w:pPr>
            <w:r w:rsidRPr="007235ED">
              <w:rPr>
                <w:rFonts w:cs="Calibri"/>
                <w:color w:val="000000"/>
                <w:lang w:val="en-US" w:eastAsia="en-US"/>
              </w:rPr>
              <w:t>PNEC</w:t>
            </w:r>
            <w:r w:rsidRPr="007235ED">
              <w:rPr>
                <w:rFonts w:cs="Calibri"/>
                <w:color w:val="000000"/>
                <w:vertAlign w:val="subscript"/>
                <w:lang w:val="en-US" w:eastAsia="en-US"/>
              </w:rPr>
              <w:t>STP</w:t>
            </w:r>
            <w:r w:rsidRPr="007235ED">
              <w:rPr>
                <w:rFonts w:cs="Calibri"/>
                <w:color w:val="000000"/>
                <w:lang w:val="en-US" w:eastAsia="en-US"/>
              </w:rPr>
              <w:t> </w:t>
            </w:r>
          </w:p>
        </w:tc>
        <w:tc>
          <w:tcPr>
            <w:tcW w:w="3827" w:type="dxa"/>
            <w:tcBorders>
              <w:top w:val="nil"/>
              <w:left w:val="nil"/>
              <w:bottom w:val="single" w:sz="8" w:space="0" w:color="auto"/>
              <w:right w:val="single" w:sz="8" w:space="0" w:color="auto"/>
            </w:tcBorders>
            <w:shd w:val="clear" w:color="auto" w:fill="auto"/>
            <w:vAlign w:val="center"/>
            <w:hideMark/>
          </w:tcPr>
          <w:p w14:paraId="0F15F16F" w14:textId="1D732FD2" w:rsidR="00A92E7B" w:rsidRPr="007235ED" w:rsidRDefault="00A92E7B" w:rsidP="00A92E7B">
            <w:pPr>
              <w:suppressAutoHyphens w:val="0"/>
              <w:jc w:val="center"/>
              <w:rPr>
                <w:rFonts w:cs="Calibri"/>
                <w:color w:val="000000"/>
                <w:lang w:val="en-US" w:eastAsia="en-US"/>
              </w:rPr>
            </w:pPr>
            <w:r>
              <w:rPr>
                <w:rFonts w:cs="Calibri"/>
                <w:color w:val="000000"/>
                <w:lang w:val="en-US" w:eastAsia="en-US"/>
              </w:rPr>
              <w:t>5.50E-02</w:t>
            </w:r>
            <w:r w:rsidRPr="007235ED">
              <w:rPr>
                <w:rFonts w:cs="Calibri"/>
                <w:color w:val="000000"/>
                <w:lang w:val="en-US" w:eastAsia="en-US"/>
              </w:rPr>
              <w:t xml:space="preserve"> mg/L </w:t>
            </w:r>
          </w:p>
        </w:tc>
        <w:tc>
          <w:tcPr>
            <w:tcW w:w="3426" w:type="dxa"/>
            <w:tcBorders>
              <w:top w:val="nil"/>
              <w:left w:val="nil"/>
              <w:bottom w:val="single" w:sz="8" w:space="0" w:color="auto"/>
              <w:right w:val="single" w:sz="4" w:space="0" w:color="000000"/>
            </w:tcBorders>
            <w:shd w:val="clear" w:color="auto" w:fill="auto"/>
            <w:vAlign w:val="center"/>
            <w:hideMark/>
          </w:tcPr>
          <w:p w14:paraId="57DBD6CF" w14:textId="77777777" w:rsidR="00A92E7B" w:rsidRPr="007235ED" w:rsidRDefault="00A92E7B" w:rsidP="00A67DD1">
            <w:pPr>
              <w:suppressAutoHyphens w:val="0"/>
              <w:jc w:val="center"/>
              <w:rPr>
                <w:rFonts w:cs="Calibri"/>
                <w:color w:val="000000"/>
                <w:lang w:val="en-US" w:eastAsia="en-US"/>
              </w:rPr>
            </w:pPr>
            <w:r>
              <w:rPr>
                <w:rFonts w:cs="Calibri"/>
                <w:color w:val="000000"/>
                <w:lang w:val="en-US" w:eastAsia="en-US"/>
              </w:rPr>
              <w:t>-</w:t>
            </w:r>
          </w:p>
        </w:tc>
      </w:tr>
    </w:tbl>
    <w:p w14:paraId="12D60571" w14:textId="77777777" w:rsidR="00A92E7B" w:rsidRDefault="00A92E7B" w:rsidP="00A67DD1">
      <w:pPr>
        <w:suppressAutoHyphens w:val="0"/>
        <w:autoSpaceDE w:val="0"/>
        <w:autoSpaceDN w:val="0"/>
        <w:adjustRightInd w:val="0"/>
        <w:jc w:val="both"/>
        <w:rPr>
          <w:rFonts w:cs="Arial"/>
          <w:lang w:val="en-US" w:eastAsia="fr-FR"/>
        </w:rPr>
      </w:pPr>
    </w:p>
    <w:p w14:paraId="66442324" w14:textId="5BD8AC15" w:rsidR="00627E41" w:rsidRPr="0013510A" w:rsidRDefault="00627E41" w:rsidP="00A97F8A">
      <w:pPr>
        <w:suppressAutoHyphens w:val="0"/>
        <w:autoSpaceDE w:val="0"/>
        <w:autoSpaceDN w:val="0"/>
        <w:adjustRightInd w:val="0"/>
        <w:jc w:val="both"/>
        <w:rPr>
          <w:rFonts w:eastAsia="Calibri" w:cs="Times New Roman"/>
          <w:i/>
          <w:iCs/>
          <w:lang w:eastAsia="en-US"/>
        </w:rPr>
      </w:pPr>
      <w:r w:rsidRPr="0013510A">
        <w:rPr>
          <w:rFonts w:cs="Arial"/>
          <w:lang w:val="en-US" w:eastAsia="fr-FR"/>
        </w:rPr>
        <w:t>The risk assessment is therefore performed based on the active substances</w:t>
      </w:r>
      <w:r w:rsidR="00A92E7B">
        <w:rPr>
          <w:rFonts w:cs="Arial"/>
          <w:lang w:val="en-US" w:eastAsia="fr-FR"/>
        </w:rPr>
        <w:t>,</w:t>
      </w:r>
      <w:r w:rsidR="0013510A">
        <w:rPr>
          <w:rFonts w:cs="Arial"/>
          <w:lang w:val="en-US" w:eastAsia="fr-FR"/>
        </w:rPr>
        <w:t xml:space="preserve"> </w:t>
      </w:r>
      <w:r w:rsidR="00E11D24">
        <w:rPr>
          <w:rFonts w:cs="Arial"/>
          <w:lang w:val="en-US" w:eastAsia="fr-FR"/>
        </w:rPr>
        <w:t xml:space="preserve">the </w:t>
      </w:r>
      <w:r w:rsidRPr="0013510A">
        <w:rPr>
          <w:rFonts w:cs="Arial"/>
          <w:lang w:val="en-US" w:eastAsia="fr-FR"/>
        </w:rPr>
        <w:t>relevant</w:t>
      </w:r>
      <w:r w:rsidR="0013510A">
        <w:rPr>
          <w:rFonts w:cs="Arial"/>
          <w:lang w:val="en-US" w:eastAsia="fr-FR"/>
        </w:rPr>
        <w:t xml:space="preserve"> </w:t>
      </w:r>
      <w:r w:rsidRPr="0013510A">
        <w:rPr>
          <w:rFonts w:cs="Arial"/>
          <w:lang w:val="en-US" w:eastAsia="fr-FR"/>
        </w:rPr>
        <w:t xml:space="preserve">metabolites </w:t>
      </w:r>
      <w:r w:rsidR="00A92E7B">
        <w:rPr>
          <w:rFonts w:cs="Arial"/>
          <w:lang w:val="en-US" w:eastAsia="fr-FR"/>
        </w:rPr>
        <w:t>and the substance of concern</w:t>
      </w:r>
      <w:r w:rsidRPr="0013510A">
        <w:rPr>
          <w:rFonts w:cs="Arial"/>
          <w:lang w:val="en-US" w:eastAsia="fr-FR"/>
        </w:rPr>
        <w:t>.</w:t>
      </w:r>
      <w:r w:rsidRPr="0013510A" w:rsidDel="007235ED">
        <w:rPr>
          <w:rFonts w:eastAsia="Calibri" w:cs="Times New Roman"/>
          <w:i/>
          <w:iCs/>
          <w:lang w:eastAsia="en-US"/>
        </w:rPr>
        <w:t xml:space="preserve"> </w:t>
      </w:r>
    </w:p>
    <w:p w14:paraId="690E54BB" w14:textId="77777777" w:rsidR="00627E41" w:rsidRDefault="00627E41">
      <w:pPr>
        <w:spacing w:line="260" w:lineRule="atLeast"/>
        <w:contextualSpacing/>
        <w:jc w:val="both"/>
        <w:rPr>
          <w:rFonts w:ascii="Times New Roman" w:eastAsia="Calibri" w:hAnsi="Times New Roman" w:cs="Times New Roman"/>
          <w:i/>
          <w:iCs/>
          <w:lang w:eastAsia="en-US"/>
        </w:rPr>
      </w:pPr>
    </w:p>
    <w:p w14:paraId="32108749" w14:textId="77777777" w:rsidR="009D0C0B" w:rsidRDefault="009D0C0B">
      <w:pPr>
        <w:spacing w:line="260" w:lineRule="atLeast"/>
        <w:contextualSpacing/>
        <w:jc w:val="both"/>
        <w:rPr>
          <w:rFonts w:ascii="Times New Roman" w:eastAsia="Calibri" w:hAnsi="Times New Roman" w:cs="Times New Roman"/>
          <w:i/>
          <w:iCs/>
          <w:lang w:eastAsia="en-US"/>
        </w:rPr>
      </w:pPr>
    </w:p>
    <w:p w14:paraId="3F22CF71" w14:textId="77777777" w:rsidR="009D0C0B" w:rsidRDefault="00FA480B">
      <w:pPr>
        <w:rPr>
          <w:rFonts w:eastAsia="Calibri"/>
          <w:b/>
          <w:i/>
          <w:sz w:val="22"/>
          <w:szCs w:val="22"/>
          <w:lang w:eastAsia="en-US"/>
        </w:rPr>
      </w:pPr>
      <w:r>
        <w:rPr>
          <w:rFonts w:eastAsia="Calibri"/>
          <w:b/>
          <w:i/>
          <w:sz w:val="22"/>
          <w:szCs w:val="22"/>
          <w:lang w:eastAsia="en-US"/>
        </w:rPr>
        <w:t>Information relating to the ecotoxicity of the biocidal product which is sufficient to enable a decision to be made concerning the classification of the product is required</w:t>
      </w:r>
    </w:p>
    <w:p w14:paraId="357CE650" w14:textId="77777777" w:rsidR="009D0C0B" w:rsidRDefault="009D0C0B">
      <w:pPr>
        <w:rPr>
          <w:rFonts w:eastAsia="Calibri"/>
          <w:b/>
          <w:i/>
          <w:sz w:val="22"/>
          <w:szCs w:val="22"/>
          <w:lang w:eastAsia="en-US"/>
        </w:rPr>
      </w:pPr>
    </w:p>
    <w:p w14:paraId="7C8A2732" w14:textId="0FA931F2" w:rsidR="00471781" w:rsidRPr="0013510A" w:rsidRDefault="00471781" w:rsidP="0013510A">
      <w:pPr>
        <w:suppressAutoHyphens w:val="0"/>
        <w:autoSpaceDE w:val="0"/>
        <w:autoSpaceDN w:val="0"/>
        <w:adjustRightInd w:val="0"/>
        <w:jc w:val="both"/>
        <w:rPr>
          <w:rFonts w:cs="Arial"/>
          <w:lang w:val="en-US" w:eastAsia="fr-FR"/>
        </w:rPr>
      </w:pPr>
      <w:r w:rsidRPr="004C0F53">
        <w:rPr>
          <w:rFonts w:cs="Arial"/>
          <w:lang w:val="en-US" w:eastAsia="fr-FR"/>
        </w:rPr>
        <w:t>The product 18V33CP-PE is classified for the environment Aquatic toxicity category 1</w:t>
      </w:r>
      <w:r w:rsidR="00D013C6">
        <w:rPr>
          <w:rFonts w:cs="Arial"/>
          <w:lang w:val="en-US" w:eastAsia="fr-FR"/>
        </w:rPr>
        <w:t xml:space="preserve"> (acute and chronic)</w:t>
      </w:r>
      <w:r w:rsidRPr="004C0F53">
        <w:rPr>
          <w:rFonts w:cs="Arial"/>
          <w:lang w:val="en-US" w:eastAsia="fr-FR"/>
        </w:rPr>
        <w:t>, H400, H410, according to Regulation (EC) No.1272/2008 (CLP) based on active substance and co-formulants data. No further aquatic ecotoxicity data on the product are deemed necessary.</w:t>
      </w:r>
      <w:r w:rsidRPr="004C0F53" w:rsidDel="00471781">
        <w:rPr>
          <w:rFonts w:eastAsia="Calibri" w:cs="Times New Roman"/>
          <w:i/>
          <w:lang w:eastAsia="en-US"/>
        </w:rPr>
        <w:t xml:space="preserve"> </w:t>
      </w:r>
    </w:p>
    <w:p w14:paraId="6ED28660" w14:textId="77777777" w:rsidR="009D0C0B" w:rsidRDefault="009D0C0B">
      <w:pPr>
        <w:spacing w:line="260" w:lineRule="atLeast"/>
        <w:rPr>
          <w:rFonts w:eastAsia="Calibri"/>
          <w:lang w:eastAsia="en-US"/>
        </w:rPr>
      </w:pPr>
    </w:p>
    <w:p w14:paraId="1D7A0CA9" w14:textId="77777777" w:rsidR="009D0C0B" w:rsidRDefault="00FA480B">
      <w:pPr>
        <w:rPr>
          <w:rFonts w:ascii="Times New Roman" w:eastAsia="Calibri" w:hAnsi="Times New Roman" w:cs="Times New Roman"/>
          <w:b/>
          <w:i/>
          <w:iCs/>
          <w:sz w:val="22"/>
          <w:szCs w:val="22"/>
          <w:lang w:eastAsia="en-US"/>
        </w:rPr>
      </w:pPr>
      <w:r>
        <w:rPr>
          <w:rFonts w:eastAsia="Calibri"/>
          <w:b/>
          <w:i/>
          <w:sz w:val="22"/>
          <w:szCs w:val="22"/>
          <w:lang w:eastAsia="en-US"/>
        </w:rPr>
        <w:t>Further Ecotoxicological studies</w:t>
      </w:r>
    </w:p>
    <w:p w14:paraId="6E446591" w14:textId="77777777" w:rsidR="009D0C0B" w:rsidRDefault="009D0C0B">
      <w:pPr>
        <w:spacing w:line="260" w:lineRule="atLeast"/>
        <w:rPr>
          <w:rFonts w:ascii="Times New Roman" w:eastAsia="Calibri" w:hAnsi="Times New Roman" w:cs="Times New Roman"/>
          <w:b/>
          <w:i/>
          <w:iCs/>
          <w:sz w:val="22"/>
          <w:szCs w:val="22"/>
          <w:lang w:eastAsia="en-US"/>
        </w:rPr>
      </w:pPr>
    </w:p>
    <w:p w14:paraId="664B5CD2" w14:textId="77777777" w:rsidR="007235ED" w:rsidRPr="004C0F53" w:rsidRDefault="007235ED">
      <w:pPr>
        <w:spacing w:line="260" w:lineRule="atLeast"/>
        <w:rPr>
          <w:rFonts w:eastAsia="Calibri" w:cs="Times New Roman"/>
          <w:lang w:eastAsia="en-US"/>
        </w:rPr>
      </w:pPr>
      <w:r w:rsidRPr="004C0F53">
        <w:rPr>
          <w:rFonts w:eastAsia="Calibri" w:cs="Times New Roman"/>
          <w:lang w:eastAsia="en-US"/>
        </w:rPr>
        <w:t>No additional data available.</w:t>
      </w:r>
    </w:p>
    <w:p w14:paraId="10F09AFF" w14:textId="77777777" w:rsidR="009D0C0B" w:rsidRDefault="009D0C0B">
      <w:pPr>
        <w:spacing w:line="260" w:lineRule="atLeast"/>
        <w:rPr>
          <w:rFonts w:ascii="Times New Roman" w:eastAsia="Calibri" w:hAnsi="Times New Roman" w:cs="Times New Roman"/>
          <w:i/>
          <w:iCs/>
          <w:lang w:eastAsia="en-US"/>
        </w:rPr>
      </w:pPr>
    </w:p>
    <w:p w14:paraId="299063D1" w14:textId="06FCC145" w:rsidR="00471781" w:rsidRDefault="00FA480B">
      <w:pPr>
        <w:rPr>
          <w:rFonts w:ascii="Times New Roman" w:eastAsia="Calibri" w:hAnsi="Times New Roman" w:cs="Times New Roman"/>
          <w:b/>
          <w:i/>
          <w:iCs/>
          <w:sz w:val="22"/>
          <w:szCs w:val="22"/>
          <w:lang w:eastAsia="en-US"/>
        </w:rPr>
      </w:pPr>
      <w:r>
        <w:rPr>
          <w:rFonts w:eastAsia="Calibri"/>
          <w:b/>
          <w:i/>
          <w:sz w:val="22"/>
          <w:szCs w:val="22"/>
          <w:lang w:eastAsia="en-US"/>
        </w:rPr>
        <w:t>Effects on any other specific, non-target organisms (flora and fauna) believed to be at risk (ADS)</w:t>
      </w:r>
    </w:p>
    <w:p w14:paraId="6242BB0C" w14:textId="6F013540" w:rsidR="009D0C0B" w:rsidRDefault="009D0C0B" w:rsidP="0013510A">
      <w:pPr>
        <w:rPr>
          <w:rFonts w:ascii="Times New Roman" w:eastAsia="Calibri" w:hAnsi="Times New Roman" w:cs="Times New Roman"/>
          <w:b/>
          <w:i/>
          <w:iCs/>
          <w:sz w:val="22"/>
          <w:szCs w:val="22"/>
          <w:lang w:eastAsia="en-US"/>
        </w:rPr>
      </w:pPr>
    </w:p>
    <w:p w14:paraId="1BCD299C" w14:textId="0AD3BC2F" w:rsidR="00471781" w:rsidRPr="005F082D" w:rsidRDefault="00471781" w:rsidP="00471781">
      <w:pPr>
        <w:spacing w:line="260" w:lineRule="atLeast"/>
        <w:rPr>
          <w:rFonts w:eastAsia="Calibri" w:cs="Times New Roman"/>
          <w:iCs/>
          <w:lang w:eastAsia="en-US"/>
        </w:rPr>
      </w:pPr>
      <w:r w:rsidRPr="005F082D">
        <w:rPr>
          <w:rFonts w:eastAsia="Calibri" w:cs="Times New Roman"/>
          <w:iCs/>
          <w:lang w:eastAsia="en-US"/>
        </w:rPr>
        <w:t>No data available.</w:t>
      </w:r>
    </w:p>
    <w:p w14:paraId="67D76FFF" w14:textId="77777777" w:rsidR="009D0C0B" w:rsidRDefault="009D0C0B" w:rsidP="0013510A">
      <w:pPr>
        <w:spacing w:line="260" w:lineRule="atLeast"/>
        <w:rPr>
          <w:rFonts w:ascii="Times New Roman" w:eastAsia="Calibri" w:hAnsi="Times New Roman" w:cs="Times New Roman"/>
          <w:i/>
          <w:iCs/>
          <w:lang w:eastAsia="en-US"/>
        </w:rPr>
      </w:pPr>
    </w:p>
    <w:p w14:paraId="4EF07AA1" w14:textId="77777777" w:rsidR="009D0C0B" w:rsidRDefault="00FA480B">
      <w:pPr>
        <w:jc w:val="both"/>
        <w:rPr>
          <w:rFonts w:ascii="Times New Roman" w:eastAsia="Calibri" w:hAnsi="Times New Roman" w:cs="Times New Roman"/>
          <w:b/>
          <w:i/>
          <w:iCs/>
          <w:sz w:val="22"/>
          <w:szCs w:val="22"/>
          <w:lang w:eastAsia="en-US"/>
        </w:rPr>
      </w:pPr>
      <w:r>
        <w:rPr>
          <w:rFonts w:eastAsia="Calibri"/>
          <w:b/>
          <w:i/>
          <w:sz w:val="22"/>
          <w:szCs w:val="22"/>
          <w:lang w:eastAsia="en-US"/>
        </w:rPr>
        <w:t>Supervised trials to assess risks to non-target organisms under field conditions</w:t>
      </w:r>
    </w:p>
    <w:p w14:paraId="7A9D4907" w14:textId="77777777" w:rsidR="009D0C0B" w:rsidRDefault="009D0C0B">
      <w:pPr>
        <w:spacing w:line="260" w:lineRule="atLeast"/>
        <w:rPr>
          <w:rFonts w:ascii="Times New Roman" w:eastAsia="Calibri" w:hAnsi="Times New Roman" w:cs="Times New Roman"/>
          <w:b/>
          <w:i/>
          <w:iCs/>
          <w:sz w:val="22"/>
          <w:szCs w:val="22"/>
          <w:lang w:eastAsia="en-US"/>
        </w:rPr>
      </w:pPr>
    </w:p>
    <w:p w14:paraId="031D58EB" w14:textId="77777777" w:rsidR="003028E2" w:rsidRPr="005F082D" w:rsidRDefault="003028E2" w:rsidP="003028E2">
      <w:pPr>
        <w:spacing w:line="260" w:lineRule="atLeast"/>
        <w:rPr>
          <w:rFonts w:eastAsia="Calibri" w:cs="Times New Roman"/>
          <w:iCs/>
          <w:lang w:eastAsia="en-US"/>
        </w:rPr>
      </w:pPr>
      <w:r w:rsidRPr="005F082D">
        <w:rPr>
          <w:rFonts w:eastAsia="Calibri" w:cs="Times New Roman"/>
          <w:iCs/>
          <w:lang w:eastAsia="en-US"/>
        </w:rPr>
        <w:t>No data available.</w:t>
      </w:r>
    </w:p>
    <w:p w14:paraId="3853881A" w14:textId="77777777" w:rsidR="009D0C0B" w:rsidRDefault="009D0C0B">
      <w:pPr>
        <w:spacing w:line="260" w:lineRule="atLeast"/>
        <w:rPr>
          <w:rFonts w:ascii="Times New Roman" w:eastAsia="Calibri" w:hAnsi="Times New Roman" w:cs="Times New Roman"/>
          <w:i/>
          <w:iCs/>
          <w:lang w:eastAsia="en-US"/>
        </w:rPr>
      </w:pPr>
    </w:p>
    <w:p w14:paraId="77992764" w14:textId="1F93BADF" w:rsidR="009D0C0B" w:rsidRDefault="00FA480B">
      <w:pPr>
        <w:jc w:val="both"/>
        <w:rPr>
          <w:rFonts w:eastAsia="Calibri"/>
          <w:b/>
          <w:i/>
          <w:sz w:val="22"/>
          <w:szCs w:val="22"/>
          <w:lang w:eastAsia="en-US"/>
        </w:rPr>
      </w:pPr>
      <w:r>
        <w:rPr>
          <w:rFonts w:eastAsia="Calibri"/>
          <w:b/>
          <w:i/>
          <w:sz w:val="22"/>
          <w:szCs w:val="22"/>
          <w:lang w:eastAsia="en-US"/>
        </w:rPr>
        <w:t>Studies on acceptance by ingestion of the biocidal product by any non-target organisms thought to be at risk</w:t>
      </w:r>
    </w:p>
    <w:p w14:paraId="0174C09A" w14:textId="77777777" w:rsidR="003028E2" w:rsidRDefault="003028E2">
      <w:pPr>
        <w:jc w:val="both"/>
        <w:rPr>
          <w:rFonts w:eastAsia="Calibri"/>
          <w:b/>
          <w:i/>
          <w:sz w:val="22"/>
          <w:szCs w:val="22"/>
          <w:lang w:eastAsia="en-US"/>
        </w:rPr>
      </w:pPr>
    </w:p>
    <w:p w14:paraId="501191D8" w14:textId="795DD754" w:rsidR="003028E2" w:rsidRDefault="003028E2" w:rsidP="003028E2">
      <w:pPr>
        <w:spacing w:line="260" w:lineRule="atLeast"/>
        <w:rPr>
          <w:rFonts w:eastAsia="Calibri" w:cs="Times New Roman"/>
          <w:iCs/>
          <w:lang w:eastAsia="en-US"/>
        </w:rPr>
      </w:pPr>
      <w:r w:rsidRPr="005F082D">
        <w:rPr>
          <w:rFonts w:eastAsia="Calibri" w:cs="Times New Roman"/>
          <w:iCs/>
          <w:lang w:eastAsia="en-US"/>
        </w:rPr>
        <w:t>No data available.</w:t>
      </w:r>
    </w:p>
    <w:p w14:paraId="201AA6DB" w14:textId="77777777" w:rsidR="003028E2" w:rsidRPr="005F082D" w:rsidRDefault="003028E2" w:rsidP="003028E2">
      <w:pPr>
        <w:spacing w:line="260" w:lineRule="atLeast"/>
        <w:rPr>
          <w:rFonts w:eastAsia="Calibri" w:cs="Times New Roman"/>
          <w:iCs/>
          <w:lang w:eastAsia="en-US"/>
        </w:rPr>
      </w:pPr>
    </w:p>
    <w:p w14:paraId="572CB1DA" w14:textId="77777777" w:rsidR="009D0C0B" w:rsidRDefault="00FA480B" w:rsidP="0013510A">
      <w:pPr>
        <w:rPr>
          <w:rFonts w:eastAsia="Calibri"/>
          <w:b/>
          <w:i/>
          <w:sz w:val="22"/>
          <w:szCs w:val="22"/>
          <w:lang w:eastAsia="en-US"/>
        </w:rPr>
      </w:pPr>
      <w:r>
        <w:rPr>
          <w:rFonts w:eastAsia="Calibri"/>
          <w:b/>
          <w:i/>
          <w:sz w:val="22"/>
          <w:szCs w:val="22"/>
          <w:lang w:eastAsia="en-US"/>
        </w:rPr>
        <w:t>Secondary ecological effect e.g. when a large proportion of a specific habitat type is treated (ADS)</w:t>
      </w:r>
    </w:p>
    <w:p w14:paraId="68AFEBCF" w14:textId="77777777" w:rsidR="009D0C0B" w:rsidRDefault="009D0C0B">
      <w:pPr>
        <w:spacing w:line="260" w:lineRule="atLeast"/>
        <w:rPr>
          <w:rFonts w:eastAsia="Calibri"/>
          <w:b/>
          <w:i/>
          <w:sz w:val="22"/>
          <w:szCs w:val="22"/>
          <w:lang w:eastAsia="en-US"/>
        </w:rPr>
      </w:pPr>
    </w:p>
    <w:p w14:paraId="66466554" w14:textId="0087BD08" w:rsidR="009D0C0B" w:rsidRDefault="003028E2">
      <w:pPr>
        <w:spacing w:line="260" w:lineRule="atLeast"/>
        <w:rPr>
          <w:rFonts w:ascii="Times New Roman" w:eastAsia="Calibri" w:hAnsi="Times New Roman" w:cs="Times New Roman"/>
          <w:i/>
          <w:iCs/>
          <w:lang w:eastAsia="en-US"/>
        </w:rPr>
      </w:pPr>
      <w:r w:rsidRPr="005F082D">
        <w:rPr>
          <w:rFonts w:eastAsia="Calibri" w:cs="Times New Roman"/>
          <w:iCs/>
          <w:lang w:eastAsia="en-US"/>
        </w:rPr>
        <w:t>No data available.</w:t>
      </w:r>
    </w:p>
    <w:p w14:paraId="35AA2387" w14:textId="77777777" w:rsidR="009D0C0B" w:rsidRDefault="009D0C0B">
      <w:pPr>
        <w:spacing w:line="260" w:lineRule="atLeast"/>
        <w:rPr>
          <w:rFonts w:eastAsia="Calibri"/>
          <w:lang w:eastAsia="en-US"/>
        </w:rPr>
      </w:pPr>
    </w:p>
    <w:p w14:paraId="5B21CDFB" w14:textId="77777777" w:rsidR="009D0C0B" w:rsidRDefault="00FA480B">
      <w:pPr>
        <w:jc w:val="both"/>
        <w:rPr>
          <w:rFonts w:ascii="Times New Roman" w:eastAsia="Calibri" w:hAnsi="Times New Roman" w:cs="Times New Roman"/>
          <w:b/>
          <w:i/>
          <w:iCs/>
          <w:sz w:val="22"/>
          <w:szCs w:val="22"/>
          <w:lang w:eastAsia="en-US"/>
        </w:rPr>
      </w:pPr>
      <w:r>
        <w:rPr>
          <w:rFonts w:eastAsia="Calibri"/>
          <w:b/>
          <w:i/>
          <w:sz w:val="22"/>
          <w:szCs w:val="22"/>
          <w:lang w:eastAsia="en-US"/>
        </w:rPr>
        <w:t>Foreseeable routes of entry into the environment on the basis of the use envisaged</w:t>
      </w:r>
    </w:p>
    <w:p w14:paraId="3AE7EB27" w14:textId="77777777" w:rsidR="009D0C0B" w:rsidRDefault="009D0C0B">
      <w:pPr>
        <w:spacing w:line="260" w:lineRule="atLeast"/>
        <w:rPr>
          <w:rFonts w:ascii="Times New Roman" w:eastAsia="Calibri" w:hAnsi="Times New Roman" w:cs="Times New Roman"/>
          <w:b/>
          <w:i/>
          <w:iCs/>
          <w:sz w:val="22"/>
          <w:szCs w:val="22"/>
          <w:lang w:eastAsia="en-US"/>
        </w:rPr>
      </w:pPr>
    </w:p>
    <w:p w14:paraId="7CC8FC52" w14:textId="6CE57401" w:rsidR="003028E2" w:rsidRDefault="003028E2" w:rsidP="0013510A">
      <w:pPr>
        <w:spacing w:before="60" w:line="276" w:lineRule="auto"/>
        <w:jc w:val="both"/>
        <w:rPr>
          <w:rFonts w:cs="Arial"/>
          <w:lang w:val="en-US" w:eastAsia="fr-FR"/>
        </w:rPr>
      </w:pPr>
      <w:r w:rsidRPr="0013510A">
        <w:rPr>
          <w:rFonts w:cs="Arial"/>
          <w:lang w:val="en-US" w:eastAsia="fr-FR"/>
        </w:rPr>
        <w:t xml:space="preserve">The product 18V33CP-PE is a ready-to-use water-based wood preservative. It is intended to be used for the preventive and curative treatment of woods against wood-boring insects, termites and </w:t>
      </w:r>
      <w:r w:rsidR="00D013C6" w:rsidRPr="0013510A">
        <w:rPr>
          <w:rFonts w:cs="Arial"/>
          <w:lang w:val="en-US" w:eastAsia="fr-FR"/>
        </w:rPr>
        <w:t>wood destroying</w:t>
      </w:r>
      <w:r w:rsidRPr="0013510A">
        <w:rPr>
          <w:rFonts w:cs="Arial"/>
          <w:lang w:val="en-US" w:eastAsia="fr-FR"/>
        </w:rPr>
        <w:t xml:space="preserve"> fungi, indoor and outdoor. These preventive and curative treatments are done by professionals and non-professionals by brush application, spray application or injection. </w:t>
      </w:r>
    </w:p>
    <w:p w14:paraId="7A627A3A" w14:textId="20C0066C" w:rsidR="003028E2" w:rsidRDefault="003028E2" w:rsidP="0013510A">
      <w:pPr>
        <w:spacing w:before="60" w:line="276" w:lineRule="auto"/>
        <w:jc w:val="both"/>
        <w:rPr>
          <w:rFonts w:cs="Arial"/>
          <w:lang w:val="en-US" w:eastAsia="fr-FR"/>
        </w:rPr>
      </w:pPr>
      <w:r w:rsidRPr="0013510A">
        <w:rPr>
          <w:rFonts w:cs="Arial"/>
          <w:lang w:val="en-US" w:eastAsia="fr-FR"/>
        </w:rPr>
        <w:t xml:space="preserve">According to the revised ESD for PT08, the emissions to the environment following indoor treatments by spraying, brushing and injection are considered negligible. Therefore, when the product 18V33CPPE is used indoor an exposure of environmental compartments is unlikely. </w:t>
      </w:r>
    </w:p>
    <w:p w14:paraId="3B67FD3B" w14:textId="77777777" w:rsidR="003028E2" w:rsidRDefault="003028E2" w:rsidP="0013510A">
      <w:pPr>
        <w:spacing w:before="60" w:line="276" w:lineRule="auto"/>
        <w:jc w:val="both"/>
        <w:rPr>
          <w:rFonts w:cs="Arial"/>
          <w:lang w:val="en-US" w:eastAsia="fr-FR"/>
        </w:rPr>
      </w:pPr>
      <w:r w:rsidRPr="0013510A">
        <w:rPr>
          <w:rFonts w:cs="Arial"/>
          <w:lang w:val="en-US" w:eastAsia="fr-FR"/>
        </w:rPr>
        <w:t xml:space="preserve">For treatment of exterior woods, emissions to the environment may occur during the application phase and during the service life of the treated wood. </w:t>
      </w:r>
    </w:p>
    <w:p w14:paraId="6DCD24E6" w14:textId="77777777" w:rsidR="003028E2" w:rsidRDefault="003028E2" w:rsidP="0013510A">
      <w:pPr>
        <w:spacing w:before="60" w:line="276" w:lineRule="auto"/>
        <w:jc w:val="both"/>
        <w:rPr>
          <w:rFonts w:cs="Arial"/>
          <w:lang w:val="en-US" w:eastAsia="fr-FR"/>
        </w:rPr>
      </w:pPr>
      <w:r w:rsidRPr="0013510A">
        <w:rPr>
          <w:rFonts w:cs="Arial"/>
          <w:lang w:val="en-US" w:eastAsia="fr-FR"/>
        </w:rPr>
        <w:t xml:space="preserve">- Application phase: When the product is applied outdoor by brushing, spraying or injection, spills, drips and spray-drift may end-up directly in the adjacent soil if it is not protected. Also, if the treated structure is located near a surface water body, emission into the surface water may occur. </w:t>
      </w:r>
    </w:p>
    <w:p w14:paraId="45B9AF1E" w14:textId="77777777" w:rsidR="003028E2" w:rsidRDefault="003028E2" w:rsidP="0013510A">
      <w:pPr>
        <w:spacing w:before="60" w:line="276" w:lineRule="auto"/>
        <w:jc w:val="both"/>
        <w:rPr>
          <w:rFonts w:cs="Arial"/>
          <w:lang w:val="en-US" w:eastAsia="fr-FR"/>
        </w:rPr>
      </w:pPr>
      <w:r w:rsidRPr="0013510A">
        <w:rPr>
          <w:rFonts w:cs="Arial"/>
          <w:lang w:val="en-US" w:eastAsia="fr-FR"/>
        </w:rPr>
        <w:t>- Service life: During the service life of the treated structure, leaching of active substances out of the wood may occur due to rainfall. Then, the adjacent soil and the surface water near to the treated area may be exposed. If the treated structure is located in urban area, the releases will be washed with rain to the rain water/sewer system and the STP will be considered as the main receiving compartment</w:t>
      </w:r>
      <w:r>
        <w:rPr>
          <w:rFonts w:cs="Arial"/>
          <w:lang w:val="en-US" w:eastAsia="fr-FR"/>
        </w:rPr>
        <w:t>.</w:t>
      </w:r>
      <w:r w:rsidRPr="0013510A">
        <w:rPr>
          <w:rFonts w:cs="Arial"/>
          <w:lang w:val="en-US" w:eastAsia="fr-FR"/>
        </w:rPr>
        <w:t xml:space="preserve"> </w:t>
      </w:r>
    </w:p>
    <w:p w14:paraId="4244BAA0" w14:textId="19011BC3" w:rsidR="003028E2" w:rsidRDefault="003028E2" w:rsidP="0013510A">
      <w:pPr>
        <w:spacing w:before="60" w:line="276" w:lineRule="auto"/>
        <w:jc w:val="both"/>
        <w:rPr>
          <w:rFonts w:cs="Arial"/>
          <w:lang w:val="en-US" w:eastAsia="fr-FR"/>
        </w:rPr>
      </w:pPr>
      <w:r w:rsidRPr="0013510A">
        <w:rPr>
          <w:rFonts w:cs="Arial"/>
          <w:lang w:val="en-US" w:eastAsia="fr-FR"/>
        </w:rPr>
        <w:t>Exposure of the atmosphere can be expected considering the mode of application by spraying of the product 18V33CP-PE resulting in a direct emission to air. However, the volatilisation of cypermethrin and penflufen is considered to be negligible based on the vapour pressure (6.00E-07 at 25°C and 4.1</w:t>
      </w:r>
      <w:r w:rsidR="00D013C6">
        <w:rPr>
          <w:rFonts w:cs="Arial"/>
          <w:lang w:val="en-US" w:eastAsia="fr-FR"/>
        </w:rPr>
        <w:t>0</w:t>
      </w:r>
      <w:r w:rsidRPr="0013510A">
        <w:rPr>
          <w:rFonts w:cs="Arial"/>
          <w:lang w:val="en-US" w:eastAsia="fr-FR"/>
        </w:rPr>
        <w:t xml:space="preserve">E-07 Pa at 20°C respectively) and Henry constant values (0.024 at 20°C and 1.19E-05 Pa.m3/mol respectively). </w:t>
      </w:r>
      <w:r w:rsidR="00EE116A">
        <w:rPr>
          <w:rFonts w:cs="Arial"/>
          <w:lang w:val="en-US" w:eastAsia="fr-FR"/>
        </w:rPr>
        <w:t>The vapo</w:t>
      </w:r>
      <w:r w:rsidR="009E3E6C">
        <w:rPr>
          <w:rFonts w:cs="Arial"/>
          <w:lang w:val="en-US" w:eastAsia="fr-FR"/>
        </w:rPr>
        <w:t>u</w:t>
      </w:r>
      <w:r w:rsidR="00EE116A">
        <w:rPr>
          <w:rFonts w:cs="Arial"/>
          <w:lang w:val="en-US" w:eastAsia="fr-FR"/>
        </w:rPr>
        <w:t xml:space="preserve">r pressure of the SoC is also low (1.10E-04 Pa), and therefore </w:t>
      </w:r>
      <w:r w:rsidR="00D94A28">
        <w:rPr>
          <w:rFonts w:cs="Arial"/>
          <w:lang w:val="en-US" w:eastAsia="fr-FR"/>
        </w:rPr>
        <w:t>its</w:t>
      </w:r>
      <w:r w:rsidR="00EE116A">
        <w:rPr>
          <w:rFonts w:cs="Arial"/>
          <w:lang w:val="en-US" w:eastAsia="fr-FR"/>
        </w:rPr>
        <w:t xml:space="preserve"> volatilization is also considered to be negligible. </w:t>
      </w:r>
      <w:r w:rsidRPr="0013510A">
        <w:rPr>
          <w:rFonts w:cs="Arial"/>
          <w:lang w:val="en-US" w:eastAsia="fr-FR"/>
        </w:rPr>
        <w:t xml:space="preserve">In addition, as cypermethrin and penflulen are rapidly degraded in the air (DT50 = 18 hours and 0.27 days respectively), they would not be transported over large distances in the atmosphere. Therefore the risk of contamination of air can be considered as negligible and this foreseeable route of entry in the environment is not of concern. </w:t>
      </w:r>
    </w:p>
    <w:p w14:paraId="04BD8CB2" w14:textId="7730BD5C" w:rsidR="009D0C0B" w:rsidRDefault="003028E2" w:rsidP="0013510A">
      <w:pPr>
        <w:spacing w:before="60" w:line="276" w:lineRule="auto"/>
        <w:jc w:val="both"/>
        <w:rPr>
          <w:rFonts w:eastAsia="Calibri" w:cs="Times New Roman"/>
          <w:i/>
          <w:iCs/>
          <w:lang w:eastAsia="en-US"/>
        </w:rPr>
      </w:pPr>
      <w:r w:rsidRPr="0013510A">
        <w:rPr>
          <w:rFonts w:cs="Arial"/>
          <w:lang w:val="en-US" w:eastAsia="fr-FR"/>
        </w:rPr>
        <w:t>Please see section 2.2.8.2.2 "Fate and distribution in exposed environmental compartments" for more information regarding cypermethrin fate and distribution in the environment.</w:t>
      </w:r>
      <w:r w:rsidRPr="0013510A" w:rsidDel="003028E2">
        <w:rPr>
          <w:rFonts w:eastAsia="Calibri" w:cs="Times New Roman"/>
          <w:i/>
          <w:iCs/>
          <w:lang w:eastAsia="en-US"/>
        </w:rPr>
        <w:t xml:space="preserve"> </w:t>
      </w:r>
    </w:p>
    <w:p w14:paraId="23DD6DE8" w14:textId="77777777" w:rsidR="0013510A" w:rsidRPr="0013510A" w:rsidRDefault="0013510A" w:rsidP="0013510A">
      <w:pPr>
        <w:spacing w:before="60" w:line="276" w:lineRule="auto"/>
        <w:jc w:val="both"/>
        <w:rPr>
          <w:rFonts w:eastAsia="Calibri" w:cs="Times New Roman"/>
          <w:i/>
          <w:iCs/>
          <w:lang w:eastAsia="en-US"/>
        </w:rPr>
      </w:pPr>
    </w:p>
    <w:p w14:paraId="6E2AFE9C" w14:textId="6214A193" w:rsidR="009D0C0B" w:rsidRDefault="00FA480B" w:rsidP="0013510A">
      <w:pPr>
        <w:rPr>
          <w:rFonts w:eastAsia="Calibri"/>
          <w:b/>
          <w:i/>
          <w:sz w:val="22"/>
          <w:szCs w:val="22"/>
          <w:lang w:eastAsia="en-US"/>
        </w:rPr>
      </w:pPr>
      <w:r>
        <w:rPr>
          <w:rFonts w:eastAsia="Calibri"/>
          <w:b/>
          <w:i/>
          <w:sz w:val="22"/>
          <w:szCs w:val="22"/>
          <w:lang w:eastAsia="en-US"/>
        </w:rPr>
        <w:t>Further studies on fate and behaviour in the environment (ADS)</w:t>
      </w:r>
    </w:p>
    <w:p w14:paraId="191557E6" w14:textId="77777777" w:rsidR="0013510A" w:rsidRDefault="0013510A">
      <w:pPr>
        <w:spacing w:line="260" w:lineRule="atLeast"/>
        <w:rPr>
          <w:rFonts w:eastAsia="Calibri" w:cs="Times New Roman"/>
          <w:iCs/>
          <w:lang w:eastAsia="en-US"/>
        </w:rPr>
      </w:pPr>
    </w:p>
    <w:p w14:paraId="6B011E3A" w14:textId="4AA0F830" w:rsidR="003028E2" w:rsidRDefault="003028E2">
      <w:pPr>
        <w:spacing w:line="260" w:lineRule="atLeast"/>
        <w:rPr>
          <w:rFonts w:ascii="Times New Roman" w:eastAsia="Calibri" w:hAnsi="Times New Roman" w:cs="Times New Roman"/>
          <w:i/>
          <w:lang w:eastAsia="en-US"/>
        </w:rPr>
      </w:pPr>
      <w:r w:rsidRPr="005F082D">
        <w:rPr>
          <w:rFonts w:eastAsia="Calibri" w:cs="Times New Roman"/>
          <w:iCs/>
          <w:lang w:eastAsia="en-US"/>
        </w:rPr>
        <w:t>No data available.</w:t>
      </w:r>
    </w:p>
    <w:p w14:paraId="004FD151" w14:textId="77777777" w:rsidR="009D0C0B" w:rsidRDefault="009D0C0B">
      <w:pPr>
        <w:spacing w:line="260" w:lineRule="atLeast"/>
        <w:rPr>
          <w:rFonts w:ascii="Times New Roman" w:eastAsia="Calibri" w:hAnsi="Times New Roman" w:cs="Times New Roman"/>
          <w:i/>
          <w:iCs/>
          <w:lang w:eastAsia="en-US"/>
        </w:rPr>
      </w:pPr>
    </w:p>
    <w:p w14:paraId="111DD357" w14:textId="77777777" w:rsidR="009D0C0B" w:rsidRDefault="00FA480B">
      <w:pPr>
        <w:rPr>
          <w:rFonts w:ascii="Times New Roman" w:eastAsia="Calibri" w:hAnsi="Times New Roman" w:cs="Times New Roman"/>
          <w:i/>
          <w:iCs/>
          <w:lang w:eastAsia="en-US"/>
        </w:rPr>
      </w:pPr>
      <w:r>
        <w:rPr>
          <w:rFonts w:eastAsia="Calibri"/>
          <w:b/>
          <w:i/>
          <w:sz w:val="22"/>
          <w:szCs w:val="22"/>
          <w:lang w:eastAsia="en-US"/>
        </w:rPr>
        <w:t>Leaching behaviour (ADS)</w:t>
      </w:r>
    </w:p>
    <w:p w14:paraId="28D72C17" w14:textId="77777777" w:rsidR="009D0C0B" w:rsidRDefault="009D0C0B">
      <w:pPr>
        <w:spacing w:line="260" w:lineRule="atLeast"/>
        <w:rPr>
          <w:rFonts w:ascii="Times New Roman" w:eastAsia="Calibri" w:hAnsi="Times New Roman" w:cs="Times New Roman"/>
          <w:i/>
          <w:iCs/>
          <w:lang w:eastAsia="en-US"/>
        </w:rPr>
      </w:pPr>
    </w:p>
    <w:p w14:paraId="3D1D651B" w14:textId="25D820F3" w:rsidR="00D01E78" w:rsidRDefault="00D01E78">
      <w:pPr>
        <w:jc w:val="both"/>
      </w:pPr>
      <w:r w:rsidRPr="004C0F53">
        <w:t xml:space="preserve">The leaching values used in the calculation of emissions are derived from the leaching study results. The </w:t>
      </w:r>
      <w:r w:rsidR="002C18A9">
        <w:t>semi-fie</w:t>
      </w:r>
      <w:r w:rsidR="00EE116A">
        <w:t>l</w:t>
      </w:r>
      <w:r w:rsidR="002C18A9">
        <w:t>d</w:t>
      </w:r>
      <w:r w:rsidRPr="004C0F53">
        <w:t xml:space="preserve"> study has been carried out with the product</w:t>
      </w:r>
      <w:r>
        <w:t xml:space="preserve"> </w:t>
      </w:r>
      <w:r w:rsidR="00B92877">
        <w:t>18V33CP-PE</w:t>
      </w:r>
      <w:r w:rsidR="00A07CEE">
        <w:t xml:space="preserve"> </w:t>
      </w:r>
      <w:r w:rsidRPr="004C0F53">
        <w:t>during</w:t>
      </w:r>
      <w:r w:rsidR="00B92877">
        <w:t xml:space="preserve"> 743</w:t>
      </w:r>
      <w:r w:rsidRPr="004C0F53">
        <w:t xml:space="preserve"> days and from a surface application at 2</w:t>
      </w:r>
      <w:r w:rsidR="00A07CEE">
        <w:t xml:space="preserve">00 </w:t>
      </w:r>
      <w:r w:rsidRPr="004C0F53">
        <w:t>g product/m</w:t>
      </w:r>
      <w:r w:rsidRPr="004C0F53">
        <w:rPr>
          <w:vertAlign w:val="superscript"/>
        </w:rPr>
        <w:t>2</w:t>
      </w:r>
      <w:r w:rsidRPr="004C0F53">
        <w:t>. The results of the semi-field study were recalculated by expressing the leaching in losses per mm rain incident on the panels for the standard rain year, instead of time, as the variability with time is of secondary interest due to the natural variability of rainfall. The results are presented over calendar years and over standard rain years (700 mm rain, in 365 days, i.e. 1.92 mm rain per day).</w:t>
      </w:r>
    </w:p>
    <w:p w14:paraId="47BB087D" w14:textId="785A0461" w:rsidR="00A353D8" w:rsidRPr="00690FE5" w:rsidRDefault="00A353D8" w:rsidP="00A353D8">
      <w:pPr>
        <w:jc w:val="both"/>
      </w:pPr>
      <w:r w:rsidRPr="00690FE5">
        <w:t xml:space="preserve">The applicant performed a leaching test for </w:t>
      </w:r>
      <w:r>
        <w:t>18V33CP-PE</w:t>
      </w:r>
      <w:r w:rsidRPr="00690FE5">
        <w:t xml:space="preserve"> </w:t>
      </w:r>
      <w:r>
        <w:t xml:space="preserve">using the product with and without topcoat. Only results from leaching study </w:t>
      </w:r>
      <w:r w:rsidRPr="00A67DD1">
        <w:rPr>
          <w:u w:val="single"/>
        </w:rPr>
        <w:t>with topcoat</w:t>
      </w:r>
      <w:r>
        <w:t xml:space="preserve"> are presented below, i.e results used for the environmental risk assessment.</w:t>
      </w:r>
    </w:p>
    <w:p w14:paraId="360F194E" w14:textId="77777777" w:rsidR="00A353D8" w:rsidRPr="004C0F53" w:rsidRDefault="00A353D8">
      <w:pPr>
        <w:jc w:val="both"/>
      </w:pPr>
    </w:p>
    <w:p w14:paraId="2BBCA290" w14:textId="7F84DE7B" w:rsidR="00D01E78" w:rsidRPr="004C0F53" w:rsidRDefault="00D01E78">
      <w:pPr>
        <w:autoSpaceDE w:val="0"/>
        <w:autoSpaceDN w:val="0"/>
        <w:spacing w:before="240" w:line="276" w:lineRule="auto"/>
        <w:jc w:val="both"/>
        <w:rPr>
          <w:rFonts w:cs="Arial"/>
        </w:rPr>
      </w:pPr>
      <w:r w:rsidRPr="004C0F53">
        <w:rPr>
          <w:rFonts w:cs="Arial"/>
        </w:rPr>
        <w:t xml:space="preserve">For </w:t>
      </w:r>
      <w:r w:rsidR="00A353D8">
        <w:rPr>
          <w:rFonts w:cs="Arial"/>
        </w:rPr>
        <w:t>Cypermethrin</w:t>
      </w:r>
      <w:r w:rsidRPr="004C0F53">
        <w:rPr>
          <w:rFonts w:cs="Arial"/>
        </w:rPr>
        <w:t xml:space="preserve"> to estimate the Q*</w:t>
      </w:r>
      <w:r w:rsidRPr="004C0F53">
        <w:rPr>
          <w:rFonts w:cs="Arial"/>
          <w:vertAlign w:val="subscript"/>
        </w:rPr>
        <w:t xml:space="preserve">leach, time, </w:t>
      </w:r>
      <w:r w:rsidRPr="004C0F53">
        <w:rPr>
          <w:rFonts w:cs="Arial"/>
        </w:rPr>
        <w:t>the best goodness of the fit (with the r² value closest to 1) is obtained by fitting the cumulative quantities leached versus cumulative rainfall plot using a linear regression:</w:t>
      </w:r>
    </w:p>
    <w:p w14:paraId="7EB53B69" w14:textId="77777777" w:rsidR="00D01E78" w:rsidRPr="004C0F53" w:rsidRDefault="00D01E78">
      <w:pPr>
        <w:autoSpaceDE w:val="0"/>
        <w:autoSpaceDN w:val="0"/>
        <w:jc w:val="center"/>
        <w:rPr>
          <w:rFonts w:cs="Arial"/>
        </w:rPr>
      </w:pPr>
      <w:r w:rsidRPr="004C0F53">
        <w:rPr>
          <w:rFonts w:cs="Arial"/>
        </w:rPr>
        <w:t>Q*</w:t>
      </w:r>
      <w:r w:rsidRPr="004C0F53">
        <w:rPr>
          <w:rFonts w:cs="Arial"/>
          <w:vertAlign w:val="subscript"/>
        </w:rPr>
        <w:t xml:space="preserve">leach,time </w:t>
      </w:r>
      <w:r w:rsidRPr="004C0F53">
        <w:rPr>
          <w:rFonts w:cs="Arial"/>
        </w:rPr>
        <w:t>= a*mm + b</w:t>
      </w:r>
    </w:p>
    <w:p w14:paraId="09B527D4" w14:textId="130508B3" w:rsidR="00D01E78" w:rsidRPr="004C0F53" w:rsidRDefault="00D01E78">
      <w:pPr>
        <w:autoSpaceDE w:val="0"/>
        <w:autoSpaceDN w:val="0"/>
        <w:spacing w:before="240" w:line="276" w:lineRule="auto"/>
        <w:jc w:val="both"/>
        <w:rPr>
          <w:rFonts w:cs="Arial"/>
        </w:rPr>
      </w:pPr>
      <w:r w:rsidRPr="004C0F53">
        <w:rPr>
          <w:rFonts w:cs="Arial"/>
        </w:rPr>
        <w:t xml:space="preserve">For </w:t>
      </w:r>
      <w:r w:rsidR="00A353D8">
        <w:rPr>
          <w:rFonts w:cs="Arial"/>
        </w:rPr>
        <w:t>Penflufen</w:t>
      </w:r>
      <w:r w:rsidRPr="004C0F53">
        <w:rPr>
          <w:rFonts w:cs="Arial"/>
        </w:rPr>
        <w:t>, to estimate the Q*</w:t>
      </w:r>
      <w:r w:rsidRPr="004C0F53">
        <w:rPr>
          <w:rFonts w:cs="Arial"/>
          <w:vertAlign w:val="subscript"/>
        </w:rPr>
        <w:t xml:space="preserve">leach, time, </w:t>
      </w:r>
      <w:r w:rsidRPr="004C0F53">
        <w:rPr>
          <w:rFonts w:cs="Arial"/>
        </w:rPr>
        <w:t>the best goodness of the fit (with the r² value closest to 1) is obtained by fitting the cumulative quantities leached versus cumulative rainfall plot using a Ln regression:</w:t>
      </w:r>
    </w:p>
    <w:p w14:paraId="05C5AD16" w14:textId="77777777" w:rsidR="00D01E78" w:rsidRPr="004C0F53" w:rsidRDefault="00D01E78">
      <w:pPr>
        <w:autoSpaceDE w:val="0"/>
        <w:autoSpaceDN w:val="0"/>
        <w:jc w:val="center"/>
        <w:rPr>
          <w:rFonts w:cs="Arial"/>
        </w:rPr>
      </w:pPr>
      <w:r w:rsidRPr="004C0F53">
        <w:rPr>
          <w:rFonts w:cs="Arial"/>
        </w:rPr>
        <w:t>Q*</w:t>
      </w:r>
      <w:r w:rsidRPr="004C0F53">
        <w:rPr>
          <w:rFonts w:cs="Arial"/>
          <w:vertAlign w:val="subscript"/>
        </w:rPr>
        <w:t xml:space="preserve">leach,time </w:t>
      </w:r>
      <w:r w:rsidRPr="004C0F53">
        <w:rPr>
          <w:rFonts w:cs="Arial"/>
        </w:rPr>
        <w:t>= a*Ln(mm) + b</w:t>
      </w:r>
    </w:p>
    <w:p w14:paraId="0B8DD9E5" w14:textId="77777777" w:rsidR="00D01E78" w:rsidRPr="004C0F53" w:rsidRDefault="00D01E78">
      <w:pPr>
        <w:autoSpaceDE w:val="0"/>
        <w:autoSpaceDN w:val="0"/>
        <w:rPr>
          <w:rFonts w:cs="Arial"/>
        </w:rPr>
      </w:pPr>
    </w:p>
    <w:p w14:paraId="5BECE2CF" w14:textId="77777777" w:rsidR="00D01E78" w:rsidRPr="004C0F53" w:rsidRDefault="00D01E78">
      <w:pPr>
        <w:autoSpaceDE w:val="0"/>
        <w:autoSpaceDN w:val="0"/>
        <w:jc w:val="both"/>
        <w:rPr>
          <w:rFonts w:cs="Arial"/>
        </w:rPr>
      </w:pPr>
      <w:r w:rsidRPr="004C0F53">
        <w:rPr>
          <w:rFonts w:cs="Arial"/>
        </w:rPr>
        <w:t>Q*</w:t>
      </w:r>
      <w:r w:rsidRPr="004C0F53">
        <w:rPr>
          <w:rFonts w:cs="Arial"/>
          <w:vertAlign w:val="subscript"/>
        </w:rPr>
        <w:t>leach, time</w:t>
      </w:r>
      <w:r w:rsidRPr="004C0F53">
        <w:rPr>
          <w:rFonts w:cs="Arial"/>
        </w:rPr>
        <w:t xml:space="preserve"> values are calculated for:</w:t>
      </w:r>
    </w:p>
    <w:p w14:paraId="29C5F704" w14:textId="77777777" w:rsidR="00D01E78" w:rsidRPr="004C0F53" w:rsidRDefault="00D01E78">
      <w:pPr>
        <w:pStyle w:val="Paragraphedeliste"/>
        <w:numPr>
          <w:ilvl w:val="0"/>
          <w:numId w:val="51"/>
        </w:numPr>
        <w:suppressAutoHyphens w:val="0"/>
        <w:autoSpaceDE w:val="0"/>
        <w:autoSpaceDN w:val="0"/>
        <w:spacing w:line="276" w:lineRule="auto"/>
        <w:ind w:left="360"/>
        <w:contextualSpacing/>
        <w:jc w:val="both"/>
        <w:rPr>
          <w:rFonts w:cs="Arial"/>
        </w:rPr>
      </w:pPr>
      <w:r w:rsidRPr="004C0F53">
        <w:rPr>
          <w:rFonts w:cs="Arial"/>
        </w:rPr>
        <w:t>TIME1 = 30 days, equivalent to 30 * 1.92 = 57.53 mm of accumulated rain;</w:t>
      </w:r>
    </w:p>
    <w:p w14:paraId="2AA229CC" w14:textId="77777777" w:rsidR="00D01E78" w:rsidRPr="004C0F53" w:rsidRDefault="00D01E78">
      <w:pPr>
        <w:pStyle w:val="Paragraphedeliste"/>
        <w:numPr>
          <w:ilvl w:val="0"/>
          <w:numId w:val="51"/>
        </w:numPr>
        <w:suppressAutoHyphens w:val="0"/>
        <w:autoSpaceDE w:val="0"/>
        <w:autoSpaceDN w:val="0"/>
        <w:spacing w:line="276" w:lineRule="auto"/>
        <w:ind w:left="360"/>
        <w:contextualSpacing/>
        <w:jc w:val="both"/>
        <w:rPr>
          <w:rFonts w:cs="Arial"/>
        </w:rPr>
      </w:pPr>
      <w:r w:rsidRPr="004C0F53">
        <w:rPr>
          <w:rFonts w:cs="Arial"/>
        </w:rPr>
        <w:t>TIME2 = 365 days, equivalent to 365 * 1.92 = 700 mm of accumulated rain;</w:t>
      </w:r>
    </w:p>
    <w:p w14:paraId="2A2A4CAE" w14:textId="77777777" w:rsidR="00D01E78" w:rsidRPr="004C0F53" w:rsidRDefault="00D01E78">
      <w:pPr>
        <w:pStyle w:val="Paragraphedeliste"/>
        <w:numPr>
          <w:ilvl w:val="0"/>
          <w:numId w:val="51"/>
        </w:numPr>
        <w:suppressAutoHyphens w:val="0"/>
        <w:autoSpaceDE w:val="0"/>
        <w:autoSpaceDN w:val="0"/>
        <w:spacing w:line="276" w:lineRule="auto"/>
        <w:ind w:left="360"/>
        <w:contextualSpacing/>
        <w:jc w:val="both"/>
        <w:rPr>
          <w:rFonts w:cs="Arial"/>
        </w:rPr>
      </w:pPr>
      <w:r w:rsidRPr="004C0F53">
        <w:rPr>
          <w:rFonts w:cs="Arial"/>
        </w:rPr>
        <w:t>TIME3 = 5 years, equivalent to 1825 * 1.92 = 3504 mm of accumulated rain.</w:t>
      </w:r>
    </w:p>
    <w:p w14:paraId="33CC7352" w14:textId="6841283E" w:rsidR="00D01E78" w:rsidRPr="004C0F53" w:rsidRDefault="00D01E78">
      <w:pPr>
        <w:autoSpaceDE w:val="0"/>
        <w:autoSpaceDN w:val="0"/>
        <w:spacing w:before="240" w:after="240"/>
        <w:jc w:val="both"/>
        <w:rPr>
          <w:rFonts w:cs="Arial"/>
        </w:rPr>
      </w:pPr>
      <w:r w:rsidRPr="004C0F53">
        <w:rPr>
          <w:rFonts w:cs="Arial"/>
        </w:rPr>
        <w:t xml:space="preserve">The leaching values obtained from an application by brushing at </w:t>
      </w:r>
      <w:r w:rsidR="00A353D8">
        <w:rPr>
          <w:rFonts w:cs="Arial"/>
        </w:rPr>
        <w:t>200</w:t>
      </w:r>
      <w:r w:rsidRPr="004C0F53">
        <w:rPr>
          <w:rFonts w:cs="Arial"/>
        </w:rPr>
        <w:t> g.m</w:t>
      </w:r>
      <w:r w:rsidRPr="004C0F53">
        <w:rPr>
          <w:rFonts w:cs="Arial"/>
          <w:vertAlign w:val="superscript"/>
        </w:rPr>
        <w:t>-</w:t>
      </w:r>
      <w:r w:rsidRPr="004C0F53">
        <w:rPr>
          <w:rFonts w:cs="Arial"/>
        </w:rPr>
        <w:t>² with topcoat have been normalized d to 700 mm of rainfall per year for each active substance are summarized in the following table:</w:t>
      </w:r>
    </w:p>
    <w:p w14:paraId="4570EEE6" w14:textId="350F22D5" w:rsidR="00D01E78" w:rsidRPr="004C0F53" w:rsidRDefault="00D01E78">
      <w:pPr>
        <w:pStyle w:val="Lgende"/>
        <w:rPr>
          <w:rFonts w:ascii="Verdana" w:hAnsi="Verdana"/>
        </w:rPr>
      </w:pPr>
      <w:r w:rsidRPr="004C0F53">
        <w:rPr>
          <w:rFonts w:ascii="Verdana" w:hAnsi="Verdana"/>
        </w:rPr>
        <w:t>Leaching values obtained from surface application at 200 g/m² with topcoat</w:t>
      </w:r>
    </w:p>
    <w:tbl>
      <w:tblPr>
        <w:tblW w:w="95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3513"/>
        <w:gridCol w:w="1515"/>
        <w:gridCol w:w="1515"/>
        <w:gridCol w:w="1517"/>
      </w:tblGrid>
      <w:tr w:rsidR="00D01E78" w:rsidRPr="00D01E78" w14:paraId="0C692D99" w14:textId="77777777" w:rsidTr="00CA15C8">
        <w:tc>
          <w:tcPr>
            <w:tcW w:w="766" w:type="pct"/>
            <w:vMerge w:val="restart"/>
            <w:vAlign w:val="center"/>
          </w:tcPr>
          <w:p w14:paraId="1889CCCB" w14:textId="77777777" w:rsidR="00D01E78" w:rsidRPr="004C0F53" w:rsidRDefault="00D01E78">
            <w:pPr>
              <w:jc w:val="center"/>
              <w:rPr>
                <w:rFonts w:cs="Arial"/>
                <w:b/>
                <w:sz w:val="18"/>
                <w:szCs w:val="18"/>
              </w:rPr>
            </w:pPr>
            <w:bookmarkStart w:id="103" w:name="_Hlk31284205"/>
          </w:p>
        </w:tc>
        <w:tc>
          <w:tcPr>
            <w:tcW w:w="1845" w:type="pct"/>
            <w:vMerge w:val="restart"/>
            <w:vAlign w:val="center"/>
          </w:tcPr>
          <w:p w14:paraId="7982360C" w14:textId="77777777" w:rsidR="00D01E78" w:rsidRPr="004C0F53" w:rsidRDefault="00D01E78">
            <w:pPr>
              <w:rPr>
                <w:rFonts w:cs="Arial"/>
                <w:b/>
                <w:sz w:val="18"/>
                <w:szCs w:val="18"/>
              </w:rPr>
            </w:pPr>
            <w:r w:rsidRPr="004C0F53">
              <w:rPr>
                <w:rFonts w:cs="Arial"/>
                <w:b/>
                <w:sz w:val="18"/>
                <w:szCs w:val="18"/>
              </w:rPr>
              <w:t>Equations used for calculations</w:t>
            </w:r>
          </w:p>
        </w:tc>
        <w:tc>
          <w:tcPr>
            <w:tcW w:w="796" w:type="pct"/>
          </w:tcPr>
          <w:p w14:paraId="1360744E" w14:textId="77777777" w:rsidR="00D01E78" w:rsidRPr="004C0F53" w:rsidRDefault="00D01E78">
            <w:pPr>
              <w:jc w:val="center"/>
              <w:rPr>
                <w:rFonts w:cs="Arial"/>
                <w:b/>
                <w:sz w:val="18"/>
                <w:szCs w:val="18"/>
              </w:rPr>
            </w:pPr>
          </w:p>
        </w:tc>
        <w:tc>
          <w:tcPr>
            <w:tcW w:w="1593" w:type="pct"/>
            <w:gridSpan w:val="2"/>
            <w:vAlign w:val="center"/>
          </w:tcPr>
          <w:p w14:paraId="765A973E" w14:textId="77777777" w:rsidR="00D01E78" w:rsidRPr="004C0F53" w:rsidRDefault="00D01E78">
            <w:pPr>
              <w:jc w:val="center"/>
              <w:rPr>
                <w:rFonts w:cs="Arial"/>
                <w:b/>
                <w:sz w:val="18"/>
                <w:szCs w:val="18"/>
              </w:rPr>
            </w:pPr>
            <w:r w:rsidRPr="004C0F53">
              <w:rPr>
                <w:rFonts w:cs="Arial"/>
                <w:b/>
                <w:sz w:val="18"/>
                <w:szCs w:val="18"/>
              </w:rPr>
              <w:t>Q*leach [mg.m</w:t>
            </w:r>
            <w:r w:rsidRPr="004C0F53">
              <w:rPr>
                <w:rFonts w:cs="Arial"/>
                <w:b/>
                <w:sz w:val="18"/>
                <w:szCs w:val="18"/>
                <w:vertAlign w:val="superscript"/>
              </w:rPr>
              <w:t>-2</w:t>
            </w:r>
            <w:r w:rsidRPr="004C0F53">
              <w:rPr>
                <w:rFonts w:cs="Arial"/>
                <w:b/>
                <w:sz w:val="18"/>
                <w:szCs w:val="18"/>
              </w:rPr>
              <w:t>]</w:t>
            </w:r>
          </w:p>
        </w:tc>
      </w:tr>
      <w:tr w:rsidR="00D01E78" w:rsidRPr="00D01E78" w14:paraId="1DE3A7A1" w14:textId="77777777" w:rsidTr="007D2194">
        <w:trPr>
          <w:trHeight w:val="354"/>
        </w:trPr>
        <w:tc>
          <w:tcPr>
            <w:tcW w:w="766" w:type="pct"/>
            <w:vMerge/>
            <w:vAlign w:val="center"/>
          </w:tcPr>
          <w:p w14:paraId="3A06F4AA" w14:textId="77777777" w:rsidR="00D01E78" w:rsidRPr="004C0F53" w:rsidRDefault="00D01E78">
            <w:pPr>
              <w:jc w:val="center"/>
              <w:rPr>
                <w:rFonts w:cs="Arial"/>
                <w:b/>
                <w:sz w:val="18"/>
                <w:szCs w:val="18"/>
              </w:rPr>
            </w:pPr>
          </w:p>
        </w:tc>
        <w:tc>
          <w:tcPr>
            <w:tcW w:w="1845" w:type="pct"/>
            <w:vMerge/>
            <w:vAlign w:val="center"/>
          </w:tcPr>
          <w:p w14:paraId="37E4EC6F" w14:textId="77777777" w:rsidR="00D01E78" w:rsidRPr="004C0F53" w:rsidRDefault="00D01E78">
            <w:pPr>
              <w:rPr>
                <w:rFonts w:cs="Arial"/>
                <w:b/>
                <w:sz w:val="18"/>
                <w:szCs w:val="18"/>
              </w:rPr>
            </w:pPr>
          </w:p>
        </w:tc>
        <w:tc>
          <w:tcPr>
            <w:tcW w:w="796" w:type="pct"/>
            <w:vAlign w:val="center"/>
          </w:tcPr>
          <w:p w14:paraId="644F2D86" w14:textId="77777777" w:rsidR="00D01E78" w:rsidRPr="004C0F53" w:rsidRDefault="00D01E78">
            <w:pPr>
              <w:jc w:val="center"/>
              <w:rPr>
                <w:rFonts w:cs="Arial"/>
                <w:b/>
                <w:sz w:val="18"/>
                <w:szCs w:val="18"/>
              </w:rPr>
            </w:pPr>
            <w:r w:rsidRPr="004C0F53">
              <w:rPr>
                <w:rFonts w:cs="Arial"/>
                <w:b/>
                <w:sz w:val="18"/>
                <w:szCs w:val="18"/>
              </w:rPr>
              <w:t>TIME 1 (30d)</w:t>
            </w:r>
          </w:p>
        </w:tc>
        <w:tc>
          <w:tcPr>
            <w:tcW w:w="796" w:type="pct"/>
          </w:tcPr>
          <w:p w14:paraId="4C92474B" w14:textId="77777777" w:rsidR="00D01E78" w:rsidRPr="004C0F53" w:rsidRDefault="00D01E78">
            <w:pPr>
              <w:jc w:val="center"/>
              <w:rPr>
                <w:rFonts w:cs="Arial"/>
                <w:b/>
                <w:sz w:val="18"/>
                <w:szCs w:val="18"/>
              </w:rPr>
            </w:pPr>
            <w:r w:rsidRPr="004C0F53">
              <w:rPr>
                <w:rFonts w:cs="Arial"/>
                <w:b/>
                <w:sz w:val="18"/>
                <w:szCs w:val="18"/>
              </w:rPr>
              <w:t>TIME 2 (365d)</w:t>
            </w:r>
          </w:p>
        </w:tc>
        <w:tc>
          <w:tcPr>
            <w:tcW w:w="797" w:type="pct"/>
            <w:vAlign w:val="center"/>
          </w:tcPr>
          <w:p w14:paraId="22C5EB61" w14:textId="77777777" w:rsidR="00D01E78" w:rsidRPr="004C0F53" w:rsidRDefault="00D01E78">
            <w:pPr>
              <w:jc w:val="center"/>
              <w:rPr>
                <w:rFonts w:cs="Arial"/>
                <w:b/>
                <w:i/>
                <w:sz w:val="18"/>
                <w:szCs w:val="18"/>
              </w:rPr>
            </w:pPr>
            <w:r w:rsidRPr="004C0F53">
              <w:rPr>
                <w:rFonts w:cs="Arial"/>
                <w:b/>
                <w:sz w:val="18"/>
                <w:szCs w:val="18"/>
              </w:rPr>
              <w:t>TIME 3 (5y)</w:t>
            </w:r>
          </w:p>
        </w:tc>
      </w:tr>
      <w:tr w:rsidR="00D01E78" w:rsidRPr="00D01E78" w14:paraId="53E5D331" w14:textId="77777777" w:rsidTr="004C0F53">
        <w:trPr>
          <w:trHeight w:val="510"/>
        </w:trPr>
        <w:tc>
          <w:tcPr>
            <w:tcW w:w="766" w:type="pct"/>
            <w:vAlign w:val="center"/>
          </w:tcPr>
          <w:p w14:paraId="41A29897" w14:textId="7C9F8253" w:rsidR="00D01E78" w:rsidRPr="004C0F53" w:rsidRDefault="005B5886">
            <w:pPr>
              <w:rPr>
                <w:rFonts w:cs="Arial"/>
                <w:sz w:val="18"/>
                <w:szCs w:val="18"/>
              </w:rPr>
            </w:pPr>
            <w:r>
              <w:rPr>
                <w:rFonts w:cs="Arial"/>
                <w:sz w:val="18"/>
                <w:szCs w:val="18"/>
              </w:rPr>
              <w:t>Cypermethrin</w:t>
            </w:r>
          </w:p>
        </w:tc>
        <w:tc>
          <w:tcPr>
            <w:tcW w:w="1845" w:type="pct"/>
            <w:vAlign w:val="center"/>
          </w:tcPr>
          <w:p w14:paraId="15C4AF2D" w14:textId="1320816E" w:rsidR="00D01E78" w:rsidRPr="004C0F53" w:rsidRDefault="00D01E78">
            <w:pPr>
              <w:rPr>
                <w:rFonts w:cs="Arial"/>
                <w:sz w:val="18"/>
                <w:szCs w:val="18"/>
              </w:rPr>
            </w:pPr>
            <w:r w:rsidRPr="004C0F53">
              <w:rPr>
                <w:rFonts w:cs="Arial"/>
                <w:sz w:val="18"/>
                <w:szCs w:val="18"/>
              </w:rPr>
              <w:t>Q*</w:t>
            </w:r>
            <w:r w:rsidRPr="004C0F53">
              <w:rPr>
                <w:rFonts w:cs="Arial"/>
                <w:sz w:val="18"/>
                <w:szCs w:val="18"/>
                <w:vertAlign w:val="subscript"/>
              </w:rPr>
              <w:t>leach</w:t>
            </w:r>
            <w:r w:rsidRPr="004C0F53">
              <w:rPr>
                <w:rFonts w:cs="Arial"/>
                <w:sz w:val="18"/>
                <w:szCs w:val="18"/>
              </w:rPr>
              <w:t xml:space="preserve"> = </w:t>
            </w:r>
            <w:r w:rsidR="00BB7812">
              <w:rPr>
                <w:rFonts w:cs="Arial"/>
                <w:sz w:val="18"/>
                <w:szCs w:val="18"/>
              </w:rPr>
              <w:t>7.00E-06</w:t>
            </w:r>
            <w:r w:rsidRPr="004C0F53">
              <w:rPr>
                <w:rFonts w:cs="Arial"/>
                <w:sz w:val="18"/>
                <w:szCs w:val="18"/>
              </w:rPr>
              <w:t xml:space="preserve"> * mm + </w:t>
            </w:r>
            <w:r w:rsidR="005B5886">
              <w:rPr>
                <w:rFonts w:cs="Arial"/>
                <w:sz w:val="18"/>
                <w:szCs w:val="18"/>
              </w:rPr>
              <w:t>0.001</w:t>
            </w:r>
            <w:r w:rsidRPr="004C0F53">
              <w:rPr>
                <w:rFonts w:cs="Arial"/>
                <w:sz w:val="18"/>
                <w:szCs w:val="18"/>
              </w:rPr>
              <w:t xml:space="preserve"> </w:t>
            </w:r>
          </w:p>
          <w:p w14:paraId="35810E6A" w14:textId="0DB830C5" w:rsidR="00D01E78" w:rsidRPr="004C0F53" w:rsidRDefault="005B5886">
            <w:pPr>
              <w:rPr>
                <w:rFonts w:cs="Arial"/>
                <w:b/>
                <w:sz w:val="18"/>
                <w:szCs w:val="18"/>
              </w:rPr>
            </w:pPr>
            <w:r>
              <w:rPr>
                <w:rFonts w:cs="Arial"/>
                <w:b/>
                <w:sz w:val="18"/>
                <w:szCs w:val="18"/>
              </w:rPr>
              <w:t>(r² = 0.8741</w:t>
            </w:r>
            <w:r w:rsidR="00D01E78" w:rsidRPr="004C0F53">
              <w:rPr>
                <w:rFonts w:cs="Arial"/>
                <w:b/>
                <w:sz w:val="18"/>
                <w:szCs w:val="18"/>
              </w:rPr>
              <w:t>)</w:t>
            </w:r>
          </w:p>
        </w:tc>
        <w:tc>
          <w:tcPr>
            <w:tcW w:w="796" w:type="pct"/>
            <w:vAlign w:val="center"/>
          </w:tcPr>
          <w:p w14:paraId="3312D3C6" w14:textId="44A1C365" w:rsidR="00D01E78" w:rsidRPr="004C0F53" w:rsidRDefault="005B5886">
            <w:pPr>
              <w:jc w:val="center"/>
              <w:rPr>
                <w:rFonts w:cs="Arial"/>
                <w:sz w:val="18"/>
                <w:szCs w:val="18"/>
              </w:rPr>
            </w:pPr>
            <w:r>
              <w:rPr>
                <w:rFonts w:cs="Arial"/>
                <w:sz w:val="18"/>
                <w:szCs w:val="18"/>
              </w:rPr>
              <w:t>1.40E-03</w:t>
            </w:r>
          </w:p>
        </w:tc>
        <w:tc>
          <w:tcPr>
            <w:tcW w:w="796" w:type="pct"/>
            <w:vAlign w:val="center"/>
          </w:tcPr>
          <w:p w14:paraId="74530F8B" w14:textId="339E08D9" w:rsidR="00D01E78" w:rsidRPr="004C0F53" w:rsidRDefault="005B5886">
            <w:pPr>
              <w:jc w:val="center"/>
              <w:rPr>
                <w:rFonts w:cs="Arial"/>
                <w:sz w:val="18"/>
                <w:szCs w:val="18"/>
              </w:rPr>
            </w:pPr>
            <w:r>
              <w:rPr>
                <w:rFonts w:cs="Arial"/>
                <w:sz w:val="18"/>
                <w:szCs w:val="18"/>
              </w:rPr>
              <w:t>5.90E-03</w:t>
            </w:r>
          </w:p>
        </w:tc>
        <w:tc>
          <w:tcPr>
            <w:tcW w:w="797" w:type="pct"/>
            <w:vAlign w:val="center"/>
          </w:tcPr>
          <w:p w14:paraId="318845AD" w14:textId="5E3A73E8" w:rsidR="00D01E78" w:rsidRPr="00F920F2" w:rsidRDefault="00C96871">
            <w:pPr>
              <w:jc w:val="center"/>
              <w:rPr>
                <w:rFonts w:cs="Arial"/>
                <w:i/>
                <w:sz w:val="18"/>
                <w:szCs w:val="18"/>
              </w:rPr>
            </w:pPr>
            <w:r w:rsidRPr="00A67DD1">
              <w:rPr>
                <w:rFonts w:cs="Arial"/>
                <w:i/>
                <w:sz w:val="18"/>
                <w:szCs w:val="18"/>
              </w:rPr>
              <w:t>2.55</w:t>
            </w:r>
            <w:r w:rsidR="005B5886" w:rsidRPr="00F920F2">
              <w:rPr>
                <w:rFonts w:cs="Arial"/>
                <w:i/>
                <w:sz w:val="18"/>
                <w:szCs w:val="18"/>
              </w:rPr>
              <w:t>E-02</w:t>
            </w:r>
          </w:p>
        </w:tc>
      </w:tr>
      <w:tr w:rsidR="00D01E78" w:rsidRPr="00D01E78" w14:paraId="19ADA776" w14:textId="77777777" w:rsidTr="004C0F53">
        <w:trPr>
          <w:trHeight w:val="510"/>
        </w:trPr>
        <w:tc>
          <w:tcPr>
            <w:tcW w:w="766" w:type="pct"/>
            <w:vAlign w:val="center"/>
          </w:tcPr>
          <w:p w14:paraId="32E3D45F" w14:textId="5FC2A48B" w:rsidR="00D01E78" w:rsidRPr="004C0F53" w:rsidRDefault="005B5886">
            <w:pPr>
              <w:rPr>
                <w:rFonts w:cs="Arial"/>
                <w:sz w:val="18"/>
                <w:szCs w:val="18"/>
              </w:rPr>
            </w:pPr>
            <w:r>
              <w:rPr>
                <w:rFonts w:cs="Arial"/>
                <w:sz w:val="18"/>
                <w:szCs w:val="18"/>
              </w:rPr>
              <w:t>Penflufen</w:t>
            </w:r>
          </w:p>
        </w:tc>
        <w:tc>
          <w:tcPr>
            <w:tcW w:w="1845" w:type="pct"/>
            <w:vAlign w:val="center"/>
          </w:tcPr>
          <w:p w14:paraId="6957049F" w14:textId="149EA744" w:rsidR="00D01E78" w:rsidRPr="004C0F53" w:rsidRDefault="00D01E78">
            <w:pPr>
              <w:rPr>
                <w:rFonts w:cs="Arial"/>
                <w:sz w:val="18"/>
                <w:szCs w:val="18"/>
              </w:rPr>
            </w:pPr>
            <w:r w:rsidRPr="004C0F53">
              <w:rPr>
                <w:rFonts w:cs="Arial"/>
                <w:sz w:val="18"/>
                <w:szCs w:val="18"/>
              </w:rPr>
              <w:t>Q*</w:t>
            </w:r>
            <w:r w:rsidRPr="004C0F53">
              <w:rPr>
                <w:rFonts w:cs="Arial"/>
                <w:sz w:val="18"/>
                <w:szCs w:val="18"/>
                <w:vertAlign w:val="subscript"/>
              </w:rPr>
              <w:t>leach</w:t>
            </w:r>
            <w:r w:rsidRPr="004C0F53">
              <w:rPr>
                <w:rFonts w:cs="Arial"/>
                <w:sz w:val="18"/>
                <w:szCs w:val="18"/>
              </w:rPr>
              <w:t xml:space="preserve"> = </w:t>
            </w:r>
            <w:r w:rsidR="005B5886">
              <w:rPr>
                <w:rFonts w:cs="Arial"/>
                <w:sz w:val="18"/>
                <w:szCs w:val="18"/>
              </w:rPr>
              <w:t>0.1552</w:t>
            </w:r>
            <w:r w:rsidRPr="004C0F53">
              <w:rPr>
                <w:rFonts w:cs="Arial"/>
                <w:sz w:val="18"/>
                <w:szCs w:val="18"/>
              </w:rPr>
              <w:t xml:space="preserve"> * </w:t>
            </w:r>
            <w:r w:rsidR="005B5886">
              <w:rPr>
                <w:rFonts w:cs="Arial"/>
                <w:sz w:val="18"/>
                <w:szCs w:val="18"/>
              </w:rPr>
              <w:t>Ln(</w:t>
            </w:r>
            <w:r w:rsidRPr="004C0F53">
              <w:rPr>
                <w:rFonts w:cs="Arial"/>
                <w:sz w:val="18"/>
                <w:szCs w:val="18"/>
              </w:rPr>
              <w:t>mm</w:t>
            </w:r>
            <w:r w:rsidR="005B5886">
              <w:rPr>
                <w:rFonts w:cs="Arial"/>
                <w:sz w:val="18"/>
                <w:szCs w:val="18"/>
              </w:rPr>
              <w:t>)</w:t>
            </w:r>
            <w:r w:rsidRPr="004C0F53">
              <w:rPr>
                <w:rFonts w:cs="Arial"/>
                <w:sz w:val="18"/>
                <w:szCs w:val="18"/>
              </w:rPr>
              <w:t xml:space="preserve"> </w:t>
            </w:r>
            <w:r w:rsidR="005B5886">
              <w:rPr>
                <w:rFonts w:cs="Arial"/>
                <w:sz w:val="18"/>
                <w:szCs w:val="18"/>
              </w:rPr>
              <w:t>– 0.5774</w:t>
            </w:r>
            <w:r w:rsidRPr="004C0F53">
              <w:rPr>
                <w:rFonts w:cs="Arial"/>
                <w:sz w:val="18"/>
                <w:szCs w:val="18"/>
              </w:rPr>
              <w:t xml:space="preserve"> </w:t>
            </w:r>
          </w:p>
          <w:p w14:paraId="4A5925DF" w14:textId="77777777" w:rsidR="00D01E78" w:rsidRPr="004C0F53" w:rsidRDefault="00D01E78">
            <w:pPr>
              <w:rPr>
                <w:rFonts w:cs="Arial"/>
                <w:sz w:val="18"/>
                <w:szCs w:val="18"/>
              </w:rPr>
            </w:pPr>
            <w:r w:rsidRPr="004C0F53">
              <w:rPr>
                <w:rFonts w:cs="Arial"/>
                <w:b/>
                <w:sz w:val="18"/>
                <w:szCs w:val="18"/>
              </w:rPr>
              <w:t>(r² = 0.98)</w:t>
            </w:r>
          </w:p>
        </w:tc>
        <w:tc>
          <w:tcPr>
            <w:tcW w:w="796" w:type="pct"/>
            <w:vAlign w:val="center"/>
          </w:tcPr>
          <w:p w14:paraId="590EBB3F" w14:textId="01A4BCE4" w:rsidR="00D01E78" w:rsidRPr="004C0F53" w:rsidRDefault="005B5886">
            <w:pPr>
              <w:jc w:val="center"/>
              <w:rPr>
                <w:rFonts w:cs="Arial"/>
                <w:sz w:val="18"/>
                <w:szCs w:val="18"/>
              </w:rPr>
            </w:pPr>
            <w:r>
              <w:rPr>
                <w:rFonts w:cs="Arial"/>
                <w:sz w:val="18"/>
                <w:szCs w:val="18"/>
              </w:rPr>
              <w:t>5.15E-02</w:t>
            </w:r>
          </w:p>
        </w:tc>
        <w:tc>
          <w:tcPr>
            <w:tcW w:w="796" w:type="pct"/>
            <w:vAlign w:val="center"/>
          </w:tcPr>
          <w:p w14:paraId="2532348F" w14:textId="2DB7EB9C" w:rsidR="00D01E78" w:rsidRPr="004C0F53" w:rsidRDefault="005B5886">
            <w:pPr>
              <w:jc w:val="center"/>
              <w:rPr>
                <w:rFonts w:cs="Arial"/>
                <w:sz w:val="18"/>
                <w:szCs w:val="18"/>
              </w:rPr>
            </w:pPr>
            <w:r>
              <w:rPr>
                <w:rFonts w:cs="Arial"/>
                <w:sz w:val="18"/>
                <w:szCs w:val="18"/>
              </w:rPr>
              <w:t>4.39E-01</w:t>
            </w:r>
          </w:p>
        </w:tc>
        <w:tc>
          <w:tcPr>
            <w:tcW w:w="797" w:type="pct"/>
            <w:vAlign w:val="center"/>
          </w:tcPr>
          <w:p w14:paraId="12170F2B" w14:textId="25A3FDF3" w:rsidR="00D01E78" w:rsidRPr="00F920F2" w:rsidRDefault="00C96871">
            <w:pPr>
              <w:jc w:val="center"/>
              <w:rPr>
                <w:rFonts w:cs="Arial"/>
                <w:i/>
                <w:sz w:val="18"/>
                <w:szCs w:val="18"/>
              </w:rPr>
            </w:pPr>
            <w:r w:rsidRPr="00A67DD1">
              <w:rPr>
                <w:rFonts w:cs="Arial"/>
                <w:i/>
                <w:sz w:val="18"/>
                <w:szCs w:val="18"/>
              </w:rPr>
              <w:t>6.89E-01</w:t>
            </w:r>
          </w:p>
        </w:tc>
      </w:tr>
      <w:bookmarkEnd w:id="103"/>
    </w:tbl>
    <w:p w14:paraId="35C30F21" w14:textId="77777777" w:rsidR="00D01E78" w:rsidRPr="004C0F53" w:rsidRDefault="00D01E78">
      <w:pPr>
        <w:jc w:val="both"/>
        <w:rPr>
          <w:rFonts w:cs="Tahoma"/>
        </w:rPr>
      </w:pPr>
    </w:p>
    <w:p w14:paraId="17282B46" w14:textId="77777777" w:rsidR="00D01E78" w:rsidRPr="004C0F53" w:rsidRDefault="00D01E78">
      <w:pPr>
        <w:jc w:val="both"/>
        <w:rPr>
          <w:rFonts w:cs="Tahoma"/>
          <w:b/>
        </w:rPr>
      </w:pPr>
      <w:r w:rsidRPr="004C0F53">
        <w:rPr>
          <w:rFonts w:cs="Tahoma"/>
          <w:b/>
        </w:rPr>
        <w:t xml:space="preserve">As the above results are from a leaching study </w:t>
      </w:r>
      <w:r w:rsidRPr="004C0F53">
        <w:rPr>
          <w:rFonts w:cs="Tahoma"/>
          <w:b/>
          <w:u w:val="single"/>
        </w:rPr>
        <w:t>with a topcoat</w:t>
      </w:r>
      <w:r w:rsidRPr="004C0F53">
        <w:rPr>
          <w:rFonts w:cs="Tahoma"/>
          <w:b/>
        </w:rPr>
        <w:t>, an assessment factor of 2 has been applied on leaching values used in the emissions estimation, only for Time 3 (as realistic leaching rates are available until 365 days)</w:t>
      </w:r>
    </w:p>
    <w:p w14:paraId="7B10DE70" w14:textId="77777777" w:rsidR="00D01E78" w:rsidRPr="004C0F53" w:rsidRDefault="00D01E78">
      <w:pPr>
        <w:jc w:val="both"/>
        <w:rPr>
          <w:rFonts w:cs="Tahoma"/>
          <w:color w:val="C00000"/>
        </w:rPr>
      </w:pPr>
    </w:p>
    <w:p w14:paraId="51326FDD" w14:textId="17FAE1BE" w:rsidR="00D01E78" w:rsidRPr="004C0F53" w:rsidRDefault="00D01E78">
      <w:pPr>
        <w:jc w:val="both"/>
      </w:pPr>
      <w:r w:rsidRPr="004C0F53">
        <w:t>Leaching values considering the assessment factor of 2</w:t>
      </w:r>
      <w:r w:rsidR="00BB7812">
        <w:t xml:space="preserve"> (TIME 3)</w:t>
      </w:r>
      <w:r w:rsidRPr="004C0F53">
        <w:t>:</w:t>
      </w:r>
    </w:p>
    <w:tbl>
      <w:tblPr>
        <w:tblW w:w="34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806"/>
      </w:tblGrid>
      <w:tr w:rsidR="00D01E78" w:rsidRPr="00D01E78" w14:paraId="139798B1" w14:textId="77777777" w:rsidTr="00CA15C8">
        <w:tc>
          <w:tcPr>
            <w:tcW w:w="2346" w:type="pct"/>
            <w:vMerge w:val="restart"/>
            <w:vAlign w:val="center"/>
          </w:tcPr>
          <w:p w14:paraId="16FA50D2" w14:textId="77777777" w:rsidR="00D01E78" w:rsidRPr="004C0F53" w:rsidRDefault="00D01E78">
            <w:pPr>
              <w:jc w:val="center"/>
              <w:rPr>
                <w:rFonts w:cs="Arial"/>
                <w:b/>
                <w:sz w:val="18"/>
                <w:szCs w:val="18"/>
              </w:rPr>
            </w:pPr>
          </w:p>
        </w:tc>
        <w:tc>
          <w:tcPr>
            <w:tcW w:w="2654" w:type="pct"/>
            <w:vAlign w:val="center"/>
          </w:tcPr>
          <w:p w14:paraId="1BFB5278" w14:textId="77777777" w:rsidR="00D01E78" w:rsidRPr="004C0F53" w:rsidRDefault="00D01E78">
            <w:pPr>
              <w:jc w:val="center"/>
              <w:rPr>
                <w:rFonts w:cs="Arial"/>
                <w:b/>
                <w:sz w:val="18"/>
                <w:szCs w:val="18"/>
              </w:rPr>
            </w:pPr>
            <w:r w:rsidRPr="004C0F53">
              <w:rPr>
                <w:rFonts w:cs="Arial"/>
                <w:b/>
                <w:sz w:val="18"/>
                <w:szCs w:val="18"/>
              </w:rPr>
              <w:t>Q*leach [mg.m</w:t>
            </w:r>
            <w:r w:rsidRPr="004C0F53">
              <w:rPr>
                <w:rFonts w:cs="Arial"/>
                <w:b/>
                <w:sz w:val="18"/>
                <w:szCs w:val="18"/>
                <w:vertAlign w:val="superscript"/>
              </w:rPr>
              <w:t>-2</w:t>
            </w:r>
            <w:r w:rsidRPr="004C0F53">
              <w:rPr>
                <w:rFonts w:cs="Arial"/>
                <w:b/>
                <w:sz w:val="18"/>
                <w:szCs w:val="18"/>
              </w:rPr>
              <w:t>]</w:t>
            </w:r>
          </w:p>
        </w:tc>
      </w:tr>
      <w:tr w:rsidR="00D01E78" w:rsidRPr="00D01E78" w14:paraId="59176A1C" w14:textId="77777777" w:rsidTr="00CA15C8">
        <w:trPr>
          <w:trHeight w:val="354"/>
        </w:trPr>
        <w:tc>
          <w:tcPr>
            <w:tcW w:w="2346" w:type="pct"/>
            <w:vMerge/>
            <w:vAlign w:val="center"/>
          </w:tcPr>
          <w:p w14:paraId="39C982A3" w14:textId="77777777" w:rsidR="00D01E78" w:rsidRPr="004C0F53" w:rsidRDefault="00D01E78">
            <w:pPr>
              <w:jc w:val="center"/>
              <w:rPr>
                <w:rFonts w:cs="Arial"/>
                <w:b/>
                <w:sz w:val="18"/>
                <w:szCs w:val="18"/>
              </w:rPr>
            </w:pPr>
          </w:p>
        </w:tc>
        <w:tc>
          <w:tcPr>
            <w:tcW w:w="2654" w:type="pct"/>
            <w:vAlign w:val="center"/>
          </w:tcPr>
          <w:p w14:paraId="02A573DF" w14:textId="77777777" w:rsidR="00D01E78" w:rsidRPr="004C0F53" w:rsidRDefault="00D01E78">
            <w:pPr>
              <w:jc w:val="center"/>
              <w:rPr>
                <w:rFonts w:cs="Arial"/>
                <w:b/>
                <w:sz w:val="18"/>
                <w:szCs w:val="18"/>
              </w:rPr>
            </w:pPr>
            <w:r w:rsidRPr="004C0F53">
              <w:rPr>
                <w:rFonts w:cs="Arial"/>
                <w:b/>
                <w:sz w:val="18"/>
                <w:szCs w:val="18"/>
              </w:rPr>
              <w:t>TIME 3 (5y)</w:t>
            </w:r>
          </w:p>
          <w:p w14:paraId="205ADE85" w14:textId="77777777" w:rsidR="00D01E78" w:rsidRPr="004C0F53" w:rsidRDefault="00D01E78">
            <w:pPr>
              <w:jc w:val="center"/>
              <w:rPr>
                <w:rFonts w:cs="Arial"/>
                <w:b/>
                <w:i/>
                <w:sz w:val="18"/>
                <w:szCs w:val="18"/>
              </w:rPr>
            </w:pPr>
            <w:r w:rsidRPr="004C0F53">
              <w:rPr>
                <w:rFonts w:cs="Arial"/>
                <w:b/>
                <w:i/>
                <w:sz w:val="18"/>
                <w:szCs w:val="18"/>
              </w:rPr>
              <w:t>In situ</w:t>
            </w:r>
          </w:p>
        </w:tc>
      </w:tr>
      <w:tr w:rsidR="005B5886" w:rsidRPr="00D01E78" w14:paraId="1901B405" w14:textId="77777777" w:rsidTr="00CA15C8">
        <w:trPr>
          <w:trHeight w:val="510"/>
        </w:trPr>
        <w:tc>
          <w:tcPr>
            <w:tcW w:w="2346" w:type="pct"/>
            <w:vAlign w:val="center"/>
          </w:tcPr>
          <w:p w14:paraId="724EA430" w14:textId="28971A30" w:rsidR="005B5886" w:rsidRPr="004C0F53" w:rsidRDefault="005B5886">
            <w:pPr>
              <w:rPr>
                <w:rFonts w:cs="Arial"/>
                <w:sz w:val="18"/>
                <w:szCs w:val="18"/>
              </w:rPr>
            </w:pPr>
            <w:r>
              <w:rPr>
                <w:rFonts w:cs="Arial"/>
                <w:sz w:val="18"/>
                <w:szCs w:val="18"/>
              </w:rPr>
              <w:t>Cypermethrin</w:t>
            </w:r>
          </w:p>
        </w:tc>
        <w:tc>
          <w:tcPr>
            <w:tcW w:w="2654" w:type="pct"/>
            <w:vAlign w:val="center"/>
          </w:tcPr>
          <w:p w14:paraId="4DFDB47B" w14:textId="5624929D" w:rsidR="005B5886" w:rsidRPr="004C0F53" w:rsidRDefault="00C96871">
            <w:pPr>
              <w:jc w:val="center"/>
              <w:rPr>
                <w:rFonts w:cs="Arial"/>
                <w:sz w:val="18"/>
                <w:szCs w:val="18"/>
              </w:rPr>
            </w:pPr>
            <w:r>
              <w:rPr>
                <w:rFonts w:cs="Arial"/>
                <w:color w:val="000000"/>
                <w:sz w:val="18"/>
                <w:szCs w:val="18"/>
              </w:rPr>
              <w:t>5.1</w:t>
            </w:r>
            <w:r w:rsidR="00BB7812">
              <w:rPr>
                <w:rFonts w:cs="Arial"/>
                <w:color w:val="000000"/>
                <w:sz w:val="18"/>
                <w:szCs w:val="18"/>
              </w:rPr>
              <w:t>0</w:t>
            </w:r>
            <w:r>
              <w:rPr>
                <w:rFonts w:cs="Arial"/>
                <w:color w:val="000000"/>
                <w:sz w:val="18"/>
                <w:szCs w:val="18"/>
              </w:rPr>
              <w:t>E-02</w:t>
            </w:r>
          </w:p>
        </w:tc>
      </w:tr>
      <w:tr w:rsidR="005B5886" w:rsidRPr="00D01E78" w14:paraId="663F9E91" w14:textId="77777777" w:rsidTr="00CA15C8">
        <w:trPr>
          <w:trHeight w:val="510"/>
        </w:trPr>
        <w:tc>
          <w:tcPr>
            <w:tcW w:w="2346" w:type="pct"/>
            <w:vAlign w:val="center"/>
          </w:tcPr>
          <w:p w14:paraId="7163D56B" w14:textId="3E1BDB5D" w:rsidR="005B5886" w:rsidRPr="004C0F53" w:rsidRDefault="005B5886">
            <w:pPr>
              <w:rPr>
                <w:rFonts w:cs="Arial"/>
                <w:sz w:val="18"/>
                <w:szCs w:val="18"/>
              </w:rPr>
            </w:pPr>
            <w:r>
              <w:rPr>
                <w:rFonts w:cs="Arial"/>
                <w:sz w:val="18"/>
                <w:szCs w:val="18"/>
              </w:rPr>
              <w:t>Penflufen</w:t>
            </w:r>
          </w:p>
        </w:tc>
        <w:tc>
          <w:tcPr>
            <w:tcW w:w="2654" w:type="pct"/>
            <w:vAlign w:val="center"/>
          </w:tcPr>
          <w:p w14:paraId="1DFF4D27" w14:textId="4245EFBD" w:rsidR="005B5886" w:rsidRPr="004C0F53" w:rsidRDefault="00C96871">
            <w:pPr>
              <w:jc w:val="center"/>
              <w:rPr>
                <w:rFonts w:cs="Arial"/>
                <w:sz w:val="18"/>
                <w:szCs w:val="18"/>
              </w:rPr>
            </w:pPr>
            <w:r>
              <w:rPr>
                <w:rFonts w:cs="Arial"/>
                <w:color w:val="000000"/>
                <w:sz w:val="18"/>
                <w:szCs w:val="18"/>
              </w:rPr>
              <w:t>1.38</w:t>
            </w:r>
          </w:p>
        </w:tc>
      </w:tr>
    </w:tbl>
    <w:p w14:paraId="780DFB18" w14:textId="77777777" w:rsidR="00D01E78" w:rsidRPr="004C0F53" w:rsidRDefault="00D01E78">
      <w:pPr>
        <w:jc w:val="both"/>
        <w:rPr>
          <w:rFonts w:cs="Tahoma"/>
          <w:color w:val="C00000"/>
        </w:rPr>
      </w:pPr>
    </w:p>
    <w:p w14:paraId="61C3401A" w14:textId="74208667" w:rsidR="009D0C0B" w:rsidRDefault="009D0C0B">
      <w:pPr>
        <w:spacing w:line="260" w:lineRule="atLeast"/>
        <w:rPr>
          <w:rFonts w:ascii="Times New Roman" w:eastAsia="Calibri" w:hAnsi="Times New Roman" w:cs="Times New Roman"/>
          <w:i/>
          <w:lang w:eastAsia="en-US"/>
        </w:rPr>
      </w:pPr>
    </w:p>
    <w:p w14:paraId="0E0539B0" w14:textId="7EDFBD69" w:rsidR="00D01E78" w:rsidRDefault="00564773" w:rsidP="004C0F53">
      <w:pPr>
        <w:spacing w:line="260" w:lineRule="atLeast"/>
        <w:jc w:val="both"/>
        <w:rPr>
          <w:rFonts w:eastAsia="Calibri" w:cs="Times New Roman"/>
          <w:lang w:eastAsia="en-US"/>
        </w:rPr>
      </w:pPr>
      <w:r w:rsidRPr="004C0F53">
        <w:rPr>
          <w:rFonts w:eastAsia="Calibri" w:cs="Times New Roman"/>
          <w:lang w:eastAsia="en-US"/>
        </w:rPr>
        <w:t>The leaching values for application with topcoat at 450 g/m² were considered as a worst case for estimating releases due to the outdoor injection treatment (150 g/m²) followed by a curative surface treatment (300 g/m²). Q*leach values for treatment at 450 g/m² are extrapolated from data obtained at the dose of 200 g/m² using a linear extrapolation without taking into account an additional assessment factor of 10, in order to not unrealistically overestimate leaching values.</w:t>
      </w:r>
      <w:r w:rsidR="00BB7812">
        <w:rPr>
          <w:rFonts w:eastAsia="Calibri" w:cs="Times New Roman"/>
          <w:lang w:eastAsia="en-US"/>
        </w:rPr>
        <w:t xml:space="preserve"> In fact, the leaching from injection can be considered </w:t>
      </w:r>
      <w:r w:rsidR="00E62AAA">
        <w:rPr>
          <w:rFonts w:eastAsia="Calibri" w:cs="Times New Roman"/>
          <w:lang w:eastAsia="en-US"/>
        </w:rPr>
        <w:t xml:space="preserve">to be much </w:t>
      </w:r>
      <w:r w:rsidR="00BB7812">
        <w:rPr>
          <w:rFonts w:eastAsia="Calibri" w:cs="Times New Roman"/>
          <w:lang w:eastAsia="en-US"/>
        </w:rPr>
        <w:t>lower than from a surface treatment.</w:t>
      </w:r>
    </w:p>
    <w:p w14:paraId="5A57BDC7" w14:textId="6002477D" w:rsidR="00564773" w:rsidRDefault="00564773">
      <w:pPr>
        <w:spacing w:line="260" w:lineRule="atLeast"/>
        <w:rPr>
          <w:rFonts w:eastAsia="Calibri" w:cs="Times New Roman"/>
          <w:lang w:eastAsia="en-US"/>
        </w:rPr>
      </w:pPr>
    </w:p>
    <w:p w14:paraId="25049F84" w14:textId="0FB8C16E" w:rsidR="00564773" w:rsidRPr="00690FE5" w:rsidRDefault="00564773" w:rsidP="00564773">
      <w:pPr>
        <w:pStyle w:val="Lgende"/>
        <w:rPr>
          <w:rFonts w:ascii="Verdana" w:hAnsi="Verdana"/>
        </w:rPr>
      </w:pPr>
      <w:r w:rsidRPr="00690FE5">
        <w:rPr>
          <w:rFonts w:ascii="Verdana" w:hAnsi="Verdana"/>
        </w:rPr>
        <w:t>Leaching values obtaine</w:t>
      </w:r>
      <w:r>
        <w:rPr>
          <w:rFonts w:ascii="Verdana" w:hAnsi="Verdana"/>
        </w:rPr>
        <w:t>d from surface application at 45</w:t>
      </w:r>
      <w:r w:rsidRPr="00690FE5">
        <w:rPr>
          <w:rFonts w:ascii="Verdana" w:hAnsi="Verdana"/>
        </w:rPr>
        <w:t>0 g/m² with topcoat</w:t>
      </w:r>
    </w:p>
    <w:tbl>
      <w:tblPr>
        <w:tblW w:w="6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710"/>
        <w:gridCol w:w="1710"/>
        <w:gridCol w:w="313"/>
        <w:gridCol w:w="1399"/>
      </w:tblGrid>
      <w:tr w:rsidR="00564773" w:rsidRPr="00690FE5" w14:paraId="248E8F15" w14:textId="77777777" w:rsidTr="007D2194">
        <w:trPr>
          <w:trHeight w:val="225"/>
        </w:trPr>
        <w:tc>
          <w:tcPr>
            <w:tcW w:w="1215" w:type="pct"/>
            <w:vMerge w:val="restart"/>
            <w:vAlign w:val="center"/>
          </w:tcPr>
          <w:p w14:paraId="3D68455C" w14:textId="77777777" w:rsidR="00564773" w:rsidRPr="00690FE5" w:rsidRDefault="00564773" w:rsidP="00CA15C8">
            <w:pPr>
              <w:jc w:val="center"/>
              <w:rPr>
                <w:rFonts w:cs="Arial"/>
                <w:b/>
                <w:sz w:val="18"/>
                <w:szCs w:val="18"/>
              </w:rPr>
            </w:pPr>
          </w:p>
        </w:tc>
        <w:tc>
          <w:tcPr>
            <w:tcW w:w="1261" w:type="pct"/>
          </w:tcPr>
          <w:p w14:paraId="15480A2B" w14:textId="77777777" w:rsidR="00564773" w:rsidRPr="00690FE5" w:rsidRDefault="00564773" w:rsidP="00CA15C8">
            <w:pPr>
              <w:jc w:val="center"/>
              <w:rPr>
                <w:rFonts w:cs="Arial"/>
                <w:b/>
                <w:sz w:val="18"/>
                <w:szCs w:val="18"/>
              </w:rPr>
            </w:pPr>
          </w:p>
        </w:tc>
        <w:tc>
          <w:tcPr>
            <w:tcW w:w="2524" w:type="pct"/>
            <w:gridSpan w:val="3"/>
            <w:vAlign w:val="center"/>
          </w:tcPr>
          <w:p w14:paraId="07BACE72" w14:textId="77777777" w:rsidR="00564773" w:rsidRPr="00690FE5" w:rsidRDefault="00564773" w:rsidP="00CA15C8">
            <w:pPr>
              <w:jc w:val="center"/>
              <w:rPr>
                <w:rFonts w:cs="Arial"/>
                <w:b/>
                <w:sz w:val="18"/>
                <w:szCs w:val="18"/>
              </w:rPr>
            </w:pPr>
            <w:r w:rsidRPr="00690FE5">
              <w:rPr>
                <w:rFonts w:cs="Arial"/>
                <w:b/>
                <w:sz w:val="18"/>
                <w:szCs w:val="18"/>
              </w:rPr>
              <w:t>Q*leach [mg.m</w:t>
            </w:r>
            <w:r w:rsidRPr="00690FE5">
              <w:rPr>
                <w:rFonts w:cs="Arial"/>
                <w:b/>
                <w:sz w:val="18"/>
                <w:szCs w:val="18"/>
                <w:vertAlign w:val="superscript"/>
              </w:rPr>
              <w:t>-2</w:t>
            </w:r>
            <w:r w:rsidRPr="00690FE5">
              <w:rPr>
                <w:rFonts w:cs="Arial"/>
                <w:b/>
                <w:sz w:val="18"/>
                <w:szCs w:val="18"/>
              </w:rPr>
              <w:t>]</w:t>
            </w:r>
          </w:p>
        </w:tc>
      </w:tr>
      <w:tr w:rsidR="00564773" w:rsidRPr="00690FE5" w14:paraId="5779D5CF" w14:textId="77777777" w:rsidTr="007D2194">
        <w:trPr>
          <w:trHeight w:val="374"/>
        </w:trPr>
        <w:tc>
          <w:tcPr>
            <w:tcW w:w="1215" w:type="pct"/>
            <w:vMerge/>
            <w:vAlign w:val="center"/>
          </w:tcPr>
          <w:p w14:paraId="0C13DDCB" w14:textId="77777777" w:rsidR="00564773" w:rsidRPr="00690FE5" w:rsidRDefault="00564773" w:rsidP="00CA15C8">
            <w:pPr>
              <w:jc w:val="center"/>
              <w:rPr>
                <w:rFonts w:cs="Arial"/>
                <w:b/>
                <w:sz w:val="18"/>
                <w:szCs w:val="18"/>
              </w:rPr>
            </w:pPr>
          </w:p>
        </w:tc>
        <w:tc>
          <w:tcPr>
            <w:tcW w:w="1261" w:type="pct"/>
            <w:vAlign w:val="center"/>
          </w:tcPr>
          <w:p w14:paraId="671E5B44" w14:textId="77777777" w:rsidR="00564773" w:rsidRPr="00690FE5" w:rsidRDefault="00564773" w:rsidP="00CA15C8">
            <w:pPr>
              <w:jc w:val="center"/>
              <w:rPr>
                <w:rFonts w:cs="Arial"/>
                <w:b/>
                <w:sz w:val="18"/>
                <w:szCs w:val="18"/>
              </w:rPr>
            </w:pPr>
            <w:r w:rsidRPr="00690FE5">
              <w:rPr>
                <w:rFonts w:cs="Arial"/>
                <w:b/>
                <w:sz w:val="18"/>
                <w:szCs w:val="18"/>
              </w:rPr>
              <w:t>TIME 1 (30d)</w:t>
            </w:r>
          </w:p>
        </w:tc>
        <w:tc>
          <w:tcPr>
            <w:tcW w:w="1261" w:type="pct"/>
          </w:tcPr>
          <w:p w14:paraId="12A0400F" w14:textId="77777777" w:rsidR="00564773" w:rsidRPr="00690FE5" w:rsidRDefault="00564773" w:rsidP="00CA15C8">
            <w:pPr>
              <w:jc w:val="center"/>
              <w:rPr>
                <w:rFonts w:cs="Arial"/>
                <w:b/>
                <w:sz w:val="18"/>
                <w:szCs w:val="18"/>
              </w:rPr>
            </w:pPr>
            <w:r w:rsidRPr="00690FE5">
              <w:rPr>
                <w:rFonts w:cs="Arial"/>
                <w:b/>
                <w:sz w:val="18"/>
                <w:szCs w:val="18"/>
              </w:rPr>
              <w:t>TIME 2 (365d)</w:t>
            </w:r>
          </w:p>
        </w:tc>
        <w:tc>
          <w:tcPr>
            <w:tcW w:w="1263" w:type="pct"/>
            <w:gridSpan w:val="2"/>
            <w:vAlign w:val="center"/>
          </w:tcPr>
          <w:p w14:paraId="28C638B2" w14:textId="0E466CE4" w:rsidR="00564773" w:rsidRPr="00690FE5" w:rsidRDefault="00564773" w:rsidP="00CA15C8">
            <w:pPr>
              <w:jc w:val="center"/>
              <w:rPr>
                <w:rFonts w:cs="Arial"/>
                <w:b/>
                <w:i/>
                <w:sz w:val="18"/>
                <w:szCs w:val="18"/>
              </w:rPr>
            </w:pPr>
            <w:r w:rsidRPr="00690FE5">
              <w:rPr>
                <w:rFonts w:cs="Arial"/>
                <w:b/>
                <w:sz w:val="18"/>
                <w:szCs w:val="18"/>
              </w:rPr>
              <w:t>TIME 3 (5y)</w:t>
            </w:r>
            <w:r>
              <w:rPr>
                <w:rFonts w:cs="Arial"/>
                <w:b/>
                <w:sz w:val="18"/>
                <w:szCs w:val="18"/>
              </w:rPr>
              <w:t xml:space="preserve"> (including AF 2)</w:t>
            </w:r>
          </w:p>
        </w:tc>
      </w:tr>
      <w:tr w:rsidR="00564773" w:rsidRPr="00690FE5" w14:paraId="0F9FB96E" w14:textId="77777777" w:rsidTr="007D2194">
        <w:trPr>
          <w:trHeight w:val="539"/>
        </w:trPr>
        <w:tc>
          <w:tcPr>
            <w:tcW w:w="1002" w:type="pct"/>
            <w:vAlign w:val="center"/>
          </w:tcPr>
          <w:p w14:paraId="780C5B89" w14:textId="77777777" w:rsidR="00564773" w:rsidRPr="00690FE5" w:rsidRDefault="00564773" w:rsidP="00CA15C8">
            <w:pPr>
              <w:rPr>
                <w:rFonts w:cs="Arial"/>
                <w:sz w:val="18"/>
                <w:szCs w:val="18"/>
              </w:rPr>
            </w:pPr>
            <w:r>
              <w:rPr>
                <w:rFonts w:cs="Arial"/>
                <w:sz w:val="18"/>
                <w:szCs w:val="18"/>
              </w:rPr>
              <w:t>Cypermethrin</w:t>
            </w:r>
          </w:p>
        </w:tc>
        <w:tc>
          <w:tcPr>
            <w:tcW w:w="1040" w:type="pct"/>
            <w:vAlign w:val="center"/>
          </w:tcPr>
          <w:p w14:paraId="3B1A2615" w14:textId="58F8C28D" w:rsidR="00564773" w:rsidRPr="00690FE5" w:rsidRDefault="00564773" w:rsidP="00CA15C8">
            <w:pPr>
              <w:jc w:val="center"/>
              <w:rPr>
                <w:rFonts w:cs="Arial"/>
                <w:sz w:val="18"/>
                <w:szCs w:val="18"/>
              </w:rPr>
            </w:pPr>
            <w:r>
              <w:rPr>
                <w:rFonts w:cs="Arial"/>
                <w:sz w:val="18"/>
                <w:szCs w:val="18"/>
              </w:rPr>
              <w:t>3.16E-03</w:t>
            </w:r>
          </w:p>
        </w:tc>
        <w:tc>
          <w:tcPr>
            <w:tcW w:w="1492" w:type="pct"/>
            <w:gridSpan w:val="2"/>
            <w:vAlign w:val="center"/>
          </w:tcPr>
          <w:p w14:paraId="7533C72C" w14:textId="7115D760" w:rsidR="00564773" w:rsidRPr="00690FE5" w:rsidRDefault="00564773" w:rsidP="00CA15C8">
            <w:pPr>
              <w:jc w:val="center"/>
              <w:rPr>
                <w:rFonts w:cs="Arial"/>
                <w:sz w:val="18"/>
                <w:szCs w:val="18"/>
              </w:rPr>
            </w:pPr>
            <w:r>
              <w:rPr>
                <w:rFonts w:cs="Arial"/>
                <w:sz w:val="18"/>
                <w:szCs w:val="18"/>
              </w:rPr>
              <w:t>1.33E-02</w:t>
            </w:r>
          </w:p>
        </w:tc>
        <w:tc>
          <w:tcPr>
            <w:tcW w:w="1466" w:type="pct"/>
            <w:vAlign w:val="center"/>
          </w:tcPr>
          <w:p w14:paraId="5E6CD121" w14:textId="546EFC57" w:rsidR="00564773" w:rsidRPr="00690FE5" w:rsidRDefault="00564773" w:rsidP="00CA15C8">
            <w:pPr>
              <w:jc w:val="center"/>
              <w:rPr>
                <w:rFonts w:cs="Arial"/>
                <w:sz w:val="18"/>
                <w:szCs w:val="18"/>
              </w:rPr>
            </w:pPr>
            <w:r>
              <w:rPr>
                <w:rFonts w:cs="Arial"/>
                <w:sz w:val="18"/>
                <w:szCs w:val="18"/>
              </w:rPr>
              <w:t>1.15E-01</w:t>
            </w:r>
          </w:p>
        </w:tc>
      </w:tr>
      <w:tr w:rsidR="00564773" w:rsidRPr="00690FE5" w14:paraId="67A2FDFB" w14:textId="77777777" w:rsidTr="007D2194">
        <w:trPr>
          <w:trHeight w:val="539"/>
        </w:trPr>
        <w:tc>
          <w:tcPr>
            <w:tcW w:w="1002" w:type="pct"/>
            <w:vAlign w:val="center"/>
          </w:tcPr>
          <w:p w14:paraId="7D996DA6" w14:textId="77777777" w:rsidR="00564773" w:rsidRPr="00690FE5" w:rsidRDefault="00564773" w:rsidP="00CA15C8">
            <w:pPr>
              <w:rPr>
                <w:rFonts w:cs="Arial"/>
                <w:sz w:val="18"/>
                <w:szCs w:val="18"/>
              </w:rPr>
            </w:pPr>
            <w:r>
              <w:rPr>
                <w:rFonts w:cs="Arial"/>
                <w:sz w:val="18"/>
                <w:szCs w:val="18"/>
              </w:rPr>
              <w:t>Penflufen</w:t>
            </w:r>
          </w:p>
        </w:tc>
        <w:tc>
          <w:tcPr>
            <w:tcW w:w="1040" w:type="pct"/>
            <w:vAlign w:val="center"/>
          </w:tcPr>
          <w:p w14:paraId="3EA11A9A" w14:textId="4ED63BE4" w:rsidR="00564773" w:rsidRPr="00690FE5" w:rsidRDefault="00564773" w:rsidP="00CA15C8">
            <w:pPr>
              <w:jc w:val="center"/>
              <w:rPr>
                <w:rFonts w:cs="Arial"/>
                <w:sz w:val="18"/>
                <w:szCs w:val="18"/>
              </w:rPr>
            </w:pPr>
            <w:r>
              <w:rPr>
                <w:rFonts w:cs="Arial"/>
                <w:sz w:val="18"/>
                <w:szCs w:val="18"/>
              </w:rPr>
              <w:t>1.16E-01</w:t>
            </w:r>
          </w:p>
        </w:tc>
        <w:tc>
          <w:tcPr>
            <w:tcW w:w="1492" w:type="pct"/>
            <w:gridSpan w:val="2"/>
            <w:vAlign w:val="center"/>
          </w:tcPr>
          <w:p w14:paraId="4586596A" w14:textId="34145AA3" w:rsidR="00564773" w:rsidRPr="00690FE5" w:rsidRDefault="00564773" w:rsidP="00CA15C8">
            <w:pPr>
              <w:jc w:val="center"/>
              <w:rPr>
                <w:rFonts w:cs="Arial"/>
                <w:sz w:val="18"/>
                <w:szCs w:val="18"/>
              </w:rPr>
            </w:pPr>
            <w:r>
              <w:rPr>
                <w:rFonts w:cs="Arial"/>
                <w:sz w:val="18"/>
                <w:szCs w:val="18"/>
              </w:rPr>
              <w:t>9.88E-01</w:t>
            </w:r>
          </w:p>
        </w:tc>
        <w:tc>
          <w:tcPr>
            <w:tcW w:w="1466" w:type="pct"/>
            <w:vAlign w:val="center"/>
          </w:tcPr>
          <w:p w14:paraId="4E211EAF" w14:textId="7628B053" w:rsidR="00564773" w:rsidRPr="00690FE5" w:rsidRDefault="00564773" w:rsidP="00CA15C8">
            <w:pPr>
              <w:jc w:val="center"/>
              <w:rPr>
                <w:rFonts w:cs="Arial"/>
                <w:sz w:val="18"/>
                <w:szCs w:val="18"/>
              </w:rPr>
            </w:pPr>
            <w:r>
              <w:rPr>
                <w:rFonts w:cs="Arial"/>
                <w:sz w:val="18"/>
                <w:szCs w:val="18"/>
              </w:rPr>
              <w:t>3.1</w:t>
            </w:r>
          </w:p>
        </w:tc>
      </w:tr>
    </w:tbl>
    <w:p w14:paraId="527D7035" w14:textId="494F19D2" w:rsidR="00564773" w:rsidRDefault="00564773">
      <w:pPr>
        <w:spacing w:line="260" w:lineRule="atLeast"/>
        <w:rPr>
          <w:rFonts w:eastAsia="Calibri" w:cs="Times New Roman"/>
          <w:lang w:eastAsia="en-US"/>
        </w:rPr>
      </w:pPr>
    </w:p>
    <w:p w14:paraId="527E18F5" w14:textId="03803118" w:rsidR="00564773" w:rsidRPr="00690FE5" w:rsidRDefault="00564773" w:rsidP="00564773">
      <w:pPr>
        <w:jc w:val="both"/>
        <w:rPr>
          <w:rFonts w:cs="Arial"/>
          <w:color w:val="C00000"/>
        </w:rPr>
      </w:pPr>
      <w:r>
        <w:rPr>
          <w:rFonts w:cs="Tahoma"/>
        </w:rPr>
        <w:t>T</w:t>
      </w:r>
      <w:r w:rsidRPr="00690FE5">
        <w:rPr>
          <w:rFonts w:cs="Tahoma"/>
          <w:lang w:val="en-US"/>
        </w:rPr>
        <w:t>he degradation of P</w:t>
      </w:r>
      <w:r>
        <w:rPr>
          <w:rFonts w:cs="Tahoma"/>
          <w:lang w:val="en-US"/>
        </w:rPr>
        <w:t>enflufen</w:t>
      </w:r>
      <w:r w:rsidRPr="00690FE5">
        <w:rPr>
          <w:rFonts w:cs="Tahoma"/>
          <w:lang w:val="en-US"/>
        </w:rPr>
        <w:t xml:space="preserve"> in soil and in the aquatic systems leads to formation of </w:t>
      </w:r>
      <w:r>
        <w:rPr>
          <w:rFonts w:cs="Tahoma"/>
          <w:lang w:val="en-US"/>
        </w:rPr>
        <w:t xml:space="preserve">two </w:t>
      </w:r>
      <w:r w:rsidR="004E5645">
        <w:rPr>
          <w:rFonts w:cs="Tahoma"/>
          <w:lang w:val="en-US"/>
        </w:rPr>
        <w:t>main</w:t>
      </w:r>
      <w:r w:rsidR="004E5645" w:rsidRPr="00690FE5">
        <w:rPr>
          <w:rFonts w:cs="Tahoma"/>
          <w:lang w:val="en-US"/>
        </w:rPr>
        <w:t xml:space="preserve"> </w:t>
      </w:r>
      <w:r w:rsidRPr="00690FE5">
        <w:rPr>
          <w:rFonts w:cs="Tahoma"/>
          <w:lang w:val="en-US"/>
        </w:rPr>
        <w:t>metabolites</w:t>
      </w:r>
      <w:r>
        <w:rPr>
          <w:rFonts w:cs="Tahoma"/>
          <w:lang w:val="en-US"/>
        </w:rPr>
        <w:t xml:space="preserve"> M01 </w:t>
      </w:r>
      <w:r w:rsidR="00CE1067">
        <w:rPr>
          <w:rFonts w:cs="Tahoma"/>
          <w:lang w:val="en-US"/>
        </w:rPr>
        <w:t xml:space="preserve">(surface water and soil only) </w:t>
      </w:r>
      <w:r>
        <w:rPr>
          <w:rFonts w:cs="Tahoma"/>
          <w:lang w:val="en-US"/>
        </w:rPr>
        <w:t>and M02</w:t>
      </w:r>
      <w:r w:rsidR="00CE1067">
        <w:rPr>
          <w:rFonts w:cs="Tahoma"/>
          <w:lang w:val="en-US"/>
        </w:rPr>
        <w:t xml:space="preserve"> (soil only)</w:t>
      </w:r>
      <w:r w:rsidRPr="00690FE5">
        <w:rPr>
          <w:rFonts w:cs="Tahoma"/>
          <w:lang w:val="en-US"/>
        </w:rPr>
        <w:t>. In this risk assessment</w:t>
      </w:r>
      <w:r w:rsidR="00BB7812">
        <w:rPr>
          <w:rFonts w:cs="Tahoma"/>
          <w:lang w:val="en-US"/>
        </w:rPr>
        <w:t>,</w:t>
      </w:r>
      <w:r w:rsidRPr="00690FE5">
        <w:rPr>
          <w:rFonts w:cs="Tahoma"/>
          <w:lang w:val="en-US"/>
        </w:rPr>
        <w:t xml:space="preserve"> </w:t>
      </w:r>
      <w:r w:rsidR="00BB7812">
        <w:rPr>
          <w:rFonts w:cs="Tahoma"/>
          <w:lang w:val="en-US"/>
        </w:rPr>
        <w:t>t</w:t>
      </w:r>
      <w:r w:rsidRPr="00690FE5">
        <w:rPr>
          <w:rFonts w:cs="Tahoma"/>
          <w:lang w:val="en-US"/>
        </w:rPr>
        <w:t>hose metabolites have been taken into account</w:t>
      </w:r>
      <w:r w:rsidRPr="00690FE5">
        <w:rPr>
          <w:rFonts w:cs="Tahoma"/>
          <w:sz w:val="18"/>
          <w:szCs w:val="18"/>
          <w:lang w:val="en-US"/>
        </w:rPr>
        <w:t xml:space="preserve"> </w:t>
      </w:r>
      <w:r w:rsidRPr="00690FE5">
        <w:rPr>
          <w:rFonts w:cs="Arial"/>
        </w:rPr>
        <w:t>considering the molar ratio</w:t>
      </w:r>
      <w:r>
        <w:rPr>
          <w:rFonts w:cs="Arial"/>
        </w:rPr>
        <w:t>. The formation fraction</w:t>
      </w:r>
      <w:r w:rsidR="00CE1067">
        <w:rPr>
          <w:rFonts w:cs="Arial"/>
        </w:rPr>
        <w:t>s</w:t>
      </w:r>
      <w:r>
        <w:rPr>
          <w:rFonts w:cs="Arial"/>
        </w:rPr>
        <w:t xml:space="preserve"> are added for each scenarios according to the relevant compartment of formation. The results presented below are only with the molar ratio.</w:t>
      </w:r>
    </w:p>
    <w:p w14:paraId="4A905CB3" w14:textId="77777777" w:rsidR="00564773" w:rsidRPr="00690FE5" w:rsidRDefault="00564773" w:rsidP="00564773">
      <w:pPr>
        <w:autoSpaceDE w:val="0"/>
        <w:autoSpaceDN w:val="0"/>
        <w:spacing w:before="120" w:after="120" w:line="276" w:lineRule="auto"/>
        <w:jc w:val="both"/>
        <w:rPr>
          <w:rFonts w:cs="Arial"/>
        </w:rPr>
      </w:pPr>
      <w:r w:rsidRPr="00690FE5">
        <w:rPr>
          <w:rFonts w:cs="Arial"/>
        </w:rPr>
        <w:t xml:space="preserve"> </w:t>
      </w:r>
    </w:p>
    <w:p w14:paraId="1F4115DF" w14:textId="5C3ADC8F" w:rsidR="00564773" w:rsidRPr="00690FE5" w:rsidRDefault="00564773" w:rsidP="00A67DD1">
      <w:pPr>
        <w:keepNext/>
        <w:ind w:left="142"/>
        <w:jc w:val="both"/>
      </w:pPr>
      <w:r w:rsidRPr="00690FE5">
        <w:t>Relevant metabolites - Leaching values obtaine</w:t>
      </w:r>
      <w:r>
        <w:t>d from surface application at 45</w:t>
      </w:r>
      <w:r w:rsidRPr="00690FE5">
        <w:t>0 g/m² with topcoat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553"/>
        <w:gridCol w:w="2126"/>
        <w:gridCol w:w="2126"/>
      </w:tblGrid>
      <w:tr w:rsidR="00564773" w:rsidRPr="00690FE5" w14:paraId="2719472F" w14:textId="77777777" w:rsidTr="004E5645">
        <w:trPr>
          <w:trHeight w:val="352"/>
        </w:trPr>
        <w:tc>
          <w:tcPr>
            <w:tcW w:w="1249" w:type="pct"/>
            <w:vMerge w:val="restart"/>
            <w:vAlign w:val="center"/>
          </w:tcPr>
          <w:p w14:paraId="1EF0D37F" w14:textId="77777777" w:rsidR="00564773" w:rsidRPr="00690FE5" w:rsidRDefault="00564773" w:rsidP="00CA15C8">
            <w:pPr>
              <w:keepNext/>
              <w:rPr>
                <w:rFonts w:cs="Arial"/>
                <w:b/>
                <w:sz w:val="18"/>
                <w:szCs w:val="18"/>
              </w:rPr>
            </w:pPr>
          </w:p>
        </w:tc>
        <w:tc>
          <w:tcPr>
            <w:tcW w:w="3751" w:type="pct"/>
            <w:gridSpan w:val="3"/>
            <w:vAlign w:val="center"/>
          </w:tcPr>
          <w:p w14:paraId="30ED9FD4" w14:textId="77777777" w:rsidR="00564773" w:rsidRPr="00690FE5" w:rsidRDefault="00564773" w:rsidP="00CA15C8">
            <w:pPr>
              <w:keepNext/>
              <w:jc w:val="center"/>
              <w:rPr>
                <w:rFonts w:cs="Arial"/>
                <w:b/>
                <w:sz w:val="18"/>
                <w:szCs w:val="18"/>
              </w:rPr>
            </w:pPr>
            <w:r w:rsidRPr="00690FE5">
              <w:rPr>
                <w:rFonts w:cs="Arial"/>
                <w:b/>
                <w:sz w:val="18"/>
                <w:szCs w:val="18"/>
              </w:rPr>
              <w:t>Q*leach [mg.m</w:t>
            </w:r>
            <w:r w:rsidRPr="00690FE5">
              <w:rPr>
                <w:rFonts w:cs="Arial"/>
                <w:b/>
                <w:sz w:val="18"/>
                <w:szCs w:val="18"/>
                <w:vertAlign w:val="superscript"/>
              </w:rPr>
              <w:t>-2</w:t>
            </w:r>
            <w:r w:rsidRPr="00690FE5">
              <w:rPr>
                <w:rFonts w:cs="Arial"/>
                <w:b/>
                <w:sz w:val="18"/>
                <w:szCs w:val="18"/>
              </w:rPr>
              <w:t>]</w:t>
            </w:r>
          </w:p>
        </w:tc>
      </w:tr>
      <w:tr w:rsidR="00564773" w:rsidRPr="00690FE5" w14:paraId="235D560F" w14:textId="77777777" w:rsidTr="007D2194">
        <w:tc>
          <w:tcPr>
            <w:tcW w:w="1249" w:type="pct"/>
            <w:vMerge/>
            <w:vAlign w:val="center"/>
          </w:tcPr>
          <w:p w14:paraId="0FCC8E46" w14:textId="77777777" w:rsidR="00564773" w:rsidRPr="00690FE5" w:rsidRDefault="00564773" w:rsidP="00CA15C8">
            <w:pPr>
              <w:rPr>
                <w:rFonts w:cs="Arial"/>
                <w:b/>
                <w:sz w:val="18"/>
                <w:szCs w:val="18"/>
              </w:rPr>
            </w:pPr>
          </w:p>
        </w:tc>
        <w:tc>
          <w:tcPr>
            <w:tcW w:w="1407" w:type="pct"/>
            <w:vAlign w:val="center"/>
          </w:tcPr>
          <w:p w14:paraId="250535EF" w14:textId="77777777" w:rsidR="00CE1067" w:rsidRDefault="00564773" w:rsidP="00CA15C8">
            <w:pPr>
              <w:jc w:val="center"/>
              <w:rPr>
                <w:rFonts w:cs="Arial"/>
                <w:b/>
                <w:sz w:val="18"/>
                <w:szCs w:val="18"/>
              </w:rPr>
            </w:pPr>
            <w:r w:rsidRPr="00690FE5">
              <w:rPr>
                <w:rFonts w:cs="Arial"/>
                <w:b/>
                <w:sz w:val="18"/>
                <w:szCs w:val="18"/>
              </w:rPr>
              <w:t xml:space="preserve">TIME 1 </w:t>
            </w:r>
          </w:p>
          <w:p w14:paraId="357ACFBF" w14:textId="139A6444" w:rsidR="00564773" w:rsidRPr="00690FE5" w:rsidRDefault="00564773" w:rsidP="00CA15C8">
            <w:pPr>
              <w:jc w:val="center"/>
              <w:rPr>
                <w:rFonts w:cs="Arial"/>
                <w:b/>
                <w:sz w:val="18"/>
                <w:szCs w:val="18"/>
              </w:rPr>
            </w:pPr>
            <w:r w:rsidRPr="00690FE5">
              <w:rPr>
                <w:rFonts w:cs="Arial"/>
                <w:b/>
                <w:sz w:val="18"/>
                <w:szCs w:val="18"/>
              </w:rPr>
              <w:t>(30d)</w:t>
            </w:r>
          </w:p>
        </w:tc>
        <w:tc>
          <w:tcPr>
            <w:tcW w:w="1172" w:type="pct"/>
            <w:vAlign w:val="center"/>
          </w:tcPr>
          <w:p w14:paraId="4380B4B1" w14:textId="77777777" w:rsidR="00564773" w:rsidRPr="00690FE5" w:rsidRDefault="00564773" w:rsidP="00CA15C8">
            <w:pPr>
              <w:jc w:val="center"/>
              <w:rPr>
                <w:rFonts w:cs="Arial"/>
                <w:b/>
                <w:sz w:val="18"/>
                <w:szCs w:val="18"/>
              </w:rPr>
            </w:pPr>
            <w:r w:rsidRPr="00690FE5">
              <w:rPr>
                <w:rFonts w:cs="Arial"/>
                <w:b/>
                <w:sz w:val="18"/>
                <w:szCs w:val="18"/>
              </w:rPr>
              <w:t>TIME 2 (365d)</w:t>
            </w:r>
          </w:p>
        </w:tc>
        <w:tc>
          <w:tcPr>
            <w:tcW w:w="1172" w:type="pct"/>
            <w:vAlign w:val="center"/>
          </w:tcPr>
          <w:p w14:paraId="562B5FC4" w14:textId="77777777" w:rsidR="00CE1067" w:rsidRDefault="00564773" w:rsidP="00CA15C8">
            <w:pPr>
              <w:jc w:val="center"/>
              <w:rPr>
                <w:rFonts w:cs="Arial"/>
                <w:b/>
                <w:sz w:val="18"/>
                <w:szCs w:val="18"/>
              </w:rPr>
            </w:pPr>
            <w:r w:rsidRPr="00690FE5">
              <w:rPr>
                <w:rFonts w:cs="Arial"/>
                <w:b/>
                <w:sz w:val="18"/>
                <w:szCs w:val="18"/>
              </w:rPr>
              <w:t xml:space="preserve">TIME3 </w:t>
            </w:r>
          </w:p>
          <w:p w14:paraId="3BA0D021" w14:textId="26C7B304" w:rsidR="00564773" w:rsidRPr="00690FE5" w:rsidRDefault="00564773" w:rsidP="00CA15C8">
            <w:pPr>
              <w:jc w:val="center"/>
              <w:rPr>
                <w:rFonts w:cs="Arial"/>
                <w:b/>
                <w:sz w:val="18"/>
                <w:szCs w:val="18"/>
              </w:rPr>
            </w:pPr>
            <w:r w:rsidRPr="00690FE5">
              <w:rPr>
                <w:rFonts w:cs="Arial"/>
                <w:b/>
                <w:sz w:val="18"/>
                <w:szCs w:val="18"/>
              </w:rPr>
              <w:t>(5y)</w:t>
            </w:r>
          </w:p>
        </w:tc>
      </w:tr>
      <w:tr w:rsidR="00564773" w:rsidRPr="00690FE5" w14:paraId="18858721" w14:textId="77777777" w:rsidTr="007D2194">
        <w:trPr>
          <w:trHeight w:val="510"/>
        </w:trPr>
        <w:tc>
          <w:tcPr>
            <w:tcW w:w="5000" w:type="pct"/>
            <w:gridSpan w:val="4"/>
            <w:vAlign w:val="center"/>
          </w:tcPr>
          <w:p w14:paraId="02EB50C0" w14:textId="2A22B1AB" w:rsidR="00564773" w:rsidRPr="00690FE5" w:rsidRDefault="00564773">
            <w:pPr>
              <w:rPr>
                <w:rFonts w:cs="Arial"/>
                <w:b/>
                <w:sz w:val="18"/>
                <w:szCs w:val="18"/>
              </w:rPr>
            </w:pPr>
            <w:r w:rsidRPr="00690FE5">
              <w:rPr>
                <w:rFonts w:cs="Arial"/>
                <w:b/>
                <w:sz w:val="18"/>
                <w:szCs w:val="18"/>
              </w:rPr>
              <w:t xml:space="preserve">Equations: </w:t>
            </w:r>
            <w:r w:rsidRPr="00690FE5">
              <w:rPr>
                <w:rFonts w:cs="Arial"/>
                <w:sz w:val="18"/>
                <w:szCs w:val="18"/>
              </w:rPr>
              <w:t xml:space="preserve"> Q*</w:t>
            </w:r>
            <w:r w:rsidRPr="00690FE5">
              <w:rPr>
                <w:rFonts w:cs="Arial"/>
                <w:sz w:val="18"/>
                <w:szCs w:val="18"/>
                <w:vertAlign w:val="subscript"/>
              </w:rPr>
              <w:t xml:space="preserve">leach, time1 </w:t>
            </w:r>
            <w:r w:rsidRPr="00690FE5">
              <w:rPr>
                <w:rFonts w:cs="Arial"/>
                <w:sz w:val="18"/>
                <w:szCs w:val="18"/>
              </w:rPr>
              <w:t xml:space="preserve"> = ( Q*</w:t>
            </w:r>
            <w:r w:rsidRPr="00690FE5">
              <w:rPr>
                <w:rFonts w:cs="Arial"/>
                <w:sz w:val="18"/>
                <w:szCs w:val="18"/>
                <w:vertAlign w:val="subscript"/>
              </w:rPr>
              <w:t>leach time 1/time2</w:t>
            </w:r>
            <w:r w:rsidR="00AF0476">
              <w:rPr>
                <w:rFonts w:cs="Arial"/>
                <w:sz w:val="18"/>
                <w:szCs w:val="18"/>
                <w:vertAlign w:val="subscript"/>
              </w:rPr>
              <w:t>/time 3</w:t>
            </w:r>
            <w:r w:rsidRPr="00690FE5">
              <w:rPr>
                <w:rFonts w:cs="Arial"/>
                <w:sz w:val="18"/>
                <w:szCs w:val="18"/>
                <w:vertAlign w:val="subscript"/>
              </w:rPr>
              <w:t xml:space="preserve"> </w:t>
            </w:r>
            <w:r w:rsidRPr="00690FE5">
              <w:rPr>
                <w:rFonts w:cs="Arial"/>
                <w:sz w:val="18"/>
                <w:szCs w:val="18"/>
              </w:rPr>
              <w:t xml:space="preserve">* Molar mass </w:t>
            </w:r>
            <w:r w:rsidRPr="00690FE5">
              <w:rPr>
                <w:rFonts w:cs="Arial"/>
                <w:sz w:val="18"/>
                <w:szCs w:val="18"/>
                <w:vertAlign w:val="subscript"/>
              </w:rPr>
              <w:t>metabolite</w:t>
            </w:r>
            <w:r w:rsidRPr="00690FE5">
              <w:rPr>
                <w:rFonts w:cs="Arial"/>
                <w:sz w:val="18"/>
                <w:szCs w:val="18"/>
              </w:rPr>
              <w:t xml:space="preserve">/Molar mass </w:t>
            </w:r>
            <w:r w:rsidRPr="00690FE5">
              <w:rPr>
                <w:rFonts w:cs="Arial"/>
                <w:sz w:val="18"/>
                <w:szCs w:val="18"/>
                <w:vertAlign w:val="subscript"/>
              </w:rPr>
              <w:t>parent</w:t>
            </w:r>
            <w:r w:rsidRPr="00690FE5">
              <w:rPr>
                <w:rFonts w:cs="Arial"/>
                <w:sz w:val="18"/>
                <w:szCs w:val="18"/>
              </w:rPr>
              <w:t>)</w:t>
            </w:r>
          </w:p>
        </w:tc>
      </w:tr>
      <w:tr w:rsidR="00564773" w:rsidRPr="00690FE5" w14:paraId="2A837492" w14:textId="77777777" w:rsidTr="007D2194">
        <w:trPr>
          <w:trHeight w:val="510"/>
        </w:trPr>
        <w:tc>
          <w:tcPr>
            <w:tcW w:w="1249" w:type="pct"/>
            <w:vAlign w:val="center"/>
          </w:tcPr>
          <w:p w14:paraId="559DCB5D" w14:textId="77777777" w:rsidR="00564773" w:rsidRPr="00690FE5" w:rsidRDefault="00564773" w:rsidP="00CA15C8">
            <w:pPr>
              <w:rPr>
                <w:rFonts w:cs="Arial"/>
                <w:sz w:val="18"/>
                <w:szCs w:val="18"/>
              </w:rPr>
            </w:pPr>
            <w:r>
              <w:rPr>
                <w:rFonts w:cs="Arial"/>
                <w:sz w:val="18"/>
                <w:szCs w:val="18"/>
              </w:rPr>
              <w:t>M01</w:t>
            </w:r>
          </w:p>
        </w:tc>
        <w:tc>
          <w:tcPr>
            <w:tcW w:w="1407" w:type="pct"/>
            <w:vAlign w:val="center"/>
          </w:tcPr>
          <w:p w14:paraId="218F9F7B" w14:textId="13505EBC" w:rsidR="00564773" w:rsidRPr="00690FE5" w:rsidRDefault="00564773" w:rsidP="00CA15C8">
            <w:pPr>
              <w:jc w:val="center"/>
              <w:rPr>
                <w:rFonts w:cs="Arial"/>
                <w:sz w:val="18"/>
                <w:szCs w:val="18"/>
              </w:rPr>
            </w:pPr>
            <w:r>
              <w:rPr>
                <w:rFonts w:cs="Arial"/>
                <w:sz w:val="18"/>
                <w:szCs w:val="18"/>
              </w:rPr>
              <w:t>1.22E-01</w:t>
            </w:r>
          </w:p>
        </w:tc>
        <w:tc>
          <w:tcPr>
            <w:tcW w:w="1172" w:type="pct"/>
            <w:vAlign w:val="center"/>
          </w:tcPr>
          <w:p w14:paraId="1DE5EC5B" w14:textId="2305C3CE" w:rsidR="00564773" w:rsidRPr="00690FE5" w:rsidRDefault="00564773" w:rsidP="00CA15C8">
            <w:pPr>
              <w:jc w:val="center"/>
              <w:rPr>
                <w:rFonts w:cs="Arial"/>
                <w:sz w:val="18"/>
                <w:szCs w:val="18"/>
              </w:rPr>
            </w:pPr>
            <w:r>
              <w:rPr>
                <w:rFonts w:cs="Arial"/>
                <w:sz w:val="18"/>
                <w:szCs w:val="18"/>
              </w:rPr>
              <w:t>1.038</w:t>
            </w:r>
          </w:p>
        </w:tc>
        <w:tc>
          <w:tcPr>
            <w:tcW w:w="1172" w:type="pct"/>
            <w:vAlign w:val="center"/>
          </w:tcPr>
          <w:p w14:paraId="18A91B27" w14:textId="3E50E631" w:rsidR="00564773" w:rsidRPr="00690FE5" w:rsidRDefault="00103CC0" w:rsidP="00CA15C8">
            <w:pPr>
              <w:jc w:val="center"/>
              <w:rPr>
                <w:rFonts w:cs="Arial"/>
                <w:sz w:val="18"/>
                <w:szCs w:val="18"/>
              </w:rPr>
            </w:pPr>
            <w:r>
              <w:rPr>
                <w:rFonts w:cs="Arial"/>
                <w:sz w:val="18"/>
                <w:szCs w:val="18"/>
              </w:rPr>
              <w:t>3.26</w:t>
            </w:r>
          </w:p>
        </w:tc>
      </w:tr>
      <w:tr w:rsidR="00564773" w:rsidRPr="00690FE5" w14:paraId="0AE47964" w14:textId="77777777" w:rsidTr="007D2194">
        <w:trPr>
          <w:trHeight w:val="510"/>
        </w:trPr>
        <w:tc>
          <w:tcPr>
            <w:tcW w:w="1249" w:type="pct"/>
            <w:vAlign w:val="center"/>
          </w:tcPr>
          <w:p w14:paraId="101BD0DF" w14:textId="77777777" w:rsidR="00564773" w:rsidRPr="00690FE5" w:rsidRDefault="00564773" w:rsidP="00CA15C8">
            <w:pPr>
              <w:rPr>
                <w:rFonts w:cs="Arial"/>
                <w:sz w:val="18"/>
                <w:szCs w:val="18"/>
              </w:rPr>
            </w:pPr>
            <w:r>
              <w:rPr>
                <w:rFonts w:cs="Arial"/>
                <w:sz w:val="18"/>
                <w:szCs w:val="18"/>
              </w:rPr>
              <w:t>M02</w:t>
            </w:r>
          </w:p>
        </w:tc>
        <w:tc>
          <w:tcPr>
            <w:tcW w:w="1407" w:type="pct"/>
            <w:vAlign w:val="center"/>
          </w:tcPr>
          <w:p w14:paraId="1628A799" w14:textId="47A9D2E2" w:rsidR="00564773" w:rsidRPr="00690FE5" w:rsidRDefault="00103CC0" w:rsidP="00CA15C8">
            <w:pPr>
              <w:jc w:val="center"/>
              <w:rPr>
                <w:rFonts w:cs="Arial"/>
                <w:sz w:val="18"/>
                <w:szCs w:val="18"/>
              </w:rPr>
            </w:pPr>
            <w:r>
              <w:rPr>
                <w:rFonts w:cs="Arial"/>
                <w:sz w:val="18"/>
                <w:szCs w:val="18"/>
              </w:rPr>
              <w:t>1.01E-01</w:t>
            </w:r>
          </w:p>
        </w:tc>
        <w:tc>
          <w:tcPr>
            <w:tcW w:w="1172" w:type="pct"/>
            <w:vAlign w:val="center"/>
          </w:tcPr>
          <w:p w14:paraId="30B24EFB" w14:textId="2EE199C1" w:rsidR="00564773" w:rsidRPr="00690FE5" w:rsidRDefault="00103CC0" w:rsidP="00CA15C8">
            <w:pPr>
              <w:jc w:val="center"/>
              <w:rPr>
                <w:rFonts w:cs="Arial"/>
                <w:sz w:val="18"/>
                <w:szCs w:val="18"/>
              </w:rPr>
            </w:pPr>
            <w:r>
              <w:rPr>
                <w:rFonts w:cs="Arial"/>
                <w:sz w:val="18"/>
                <w:szCs w:val="18"/>
              </w:rPr>
              <w:t>8.57E-01</w:t>
            </w:r>
          </w:p>
        </w:tc>
        <w:tc>
          <w:tcPr>
            <w:tcW w:w="1172" w:type="pct"/>
            <w:vAlign w:val="center"/>
          </w:tcPr>
          <w:p w14:paraId="438CC814" w14:textId="01A7070F" w:rsidR="00564773" w:rsidRPr="00690FE5" w:rsidRDefault="00103CC0" w:rsidP="00CA15C8">
            <w:pPr>
              <w:jc w:val="center"/>
              <w:rPr>
                <w:rFonts w:cs="Arial"/>
                <w:sz w:val="18"/>
                <w:szCs w:val="18"/>
              </w:rPr>
            </w:pPr>
            <w:r>
              <w:rPr>
                <w:rFonts w:cs="Arial"/>
                <w:sz w:val="18"/>
                <w:szCs w:val="18"/>
              </w:rPr>
              <w:t>2.69</w:t>
            </w:r>
          </w:p>
        </w:tc>
      </w:tr>
    </w:tbl>
    <w:p w14:paraId="7A9E7AAE" w14:textId="34CC40A7" w:rsidR="00564773" w:rsidRDefault="00564773">
      <w:pPr>
        <w:spacing w:line="260" w:lineRule="atLeast"/>
        <w:rPr>
          <w:rFonts w:eastAsia="Calibri" w:cs="Times New Roman"/>
          <w:lang w:eastAsia="en-US"/>
        </w:rPr>
      </w:pPr>
    </w:p>
    <w:p w14:paraId="1827102D" w14:textId="3F957629" w:rsidR="00D20EA6" w:rsidRDefault="00D20EA6">
      <w:pPr>
        <w:spacing w:line="260" w:lineRule="atLeast"/>
        <w:rPr>
          <w:rFonts w:eastAsia="Calibri" w:cs="Times New Roman"/>
          <w:lang w:eastAsia="en-US"/>
        </w:rPr>
      </w:pPr>
      <w:r>
        <w:rPr>
          <w:rFonts w:eastAsia="Calibri" w:cs="Times New Roman"/>
          <w:lang w:eastAsia="en-US"/>
        </w:rPr>
        <w:t xml:space="preserve">The product used in the semi-field study does not allow to calculate leaching rates for </w:t>
      </w:r>
      <w:r w:rsidR="004E5645">
        <w:rPr>
          <w:rFonts w:eastAsia="Calibri" w:cs="Times New Roman"/>
          <w:lang w:eastAsia="en-US"/>
        </w:rPr>
        <w:t xml:space="preserve">the substance of concern </w:t>
      </w:r>
      <w:r>
        <w:rPr>
          <w:rFonts w:eastAsia="Calibri" w:cs="Times New Roman"/>
          <w:lang w:eastAsia="en-US"/>
        </w:rPr>
        <w:t xml:space="preserve">BIT, therefore according to the TAB v2.1 ENV 187, the leaching rates will be: </w:t>
      </w:r>
    </w:p>
    <w:p w14:paraId="1AD91CB0" w14:textId="7D13A483" w:rsidR="00564773" w:rsidRDefault="00D20EA6">
      <w:pPr>
        <w:spacing w:line="260" w:lineRule="atLeast"/>
        <w:rPr>
          <w:rFonts w:eastAsia="Calibri" w:cs="Times New Roman"/>
          <w:lang w:eastAsia="en-US"/>
        </w:rPr>
      </w:pPr>
      <w:r>
        <w:rPr>
          <w:rFonts w:eastAsia="Calibri" w:cs="Times New Roman"/>
          <w:lang w:eastAsia="en-US"/>
        </w:rPr>
        <w:t>Time 1 (30days): 50% of the applied substance leaches out</w:t>
      </w:r>
    </w:p>
    <w:p w14:paraId="759B39FC" w14:textId="7790DE3C" w:rsidR="00D20EA6" w:rsidRDefault="00D20EA6">
      <w:pPr>
        <w:spacing w:line="260" w:lineRule="atLeast"/>
        <w:rPr>
          <w:rFonts w:eastAsia="Calibri" w:cs="Times New Roman"/>
          <w:lang w:eastAsia="en-US"/>
        </w:rPr>
      </w:pPr>
      <w:r>
        <w:rPr>
          <w:rFonts w:eastAsia="Calibri" w:cs="Times New Roman"/>
          <w:lang w:eastAsia="en-US"/>
        </w:rPr>
        <w:t>Time 2 (365 days): 75% of the applied substance leaches out</w:t>
      </w:r>
    </w:p>
    <w:p w14:paraId="0BAA8B47" w14:textId="53D81559" w:rsidR="00D20EA6" w:rsidRDefault="00D20EA6">
      <w:pPr>
        <w:spacing w:line="260" w:lineRule="atLeast"/>
        <w:rPr>
          <w:rFonts w:eastAsia="Calibri" w:cs="Times New Roman"/>
          <w:lang w:eastAsia="en-US"/>
        </w:rPr>
      </w:pPr>
      <w:r>
        <w:rPr>
          <w:rFonts w:eastAsia="Calibri" w:cs="Times New Roman"/>
          <w:lang w:eastAsia="en-US"/>
        </w:rPr>
        <w:t>Time 3 (service life): 100% of the substance leaches out</w:t>
      </w:r>
    </w:p>
    <w:p w14:paraId="23B7C9D5" w14:textId="6601BAA8" w:rsidR="00D20EA6" w:rsidRDefault="00D20EA6">
      <w:pPr>
        <w:spacing w:line="260" w:lineRule="atLeast"/>
        <w:rPr>
          <w:rFonts w:eastAsia="Calibri" w:cs="Times New Roman"/>
          <w:lang w:eastAsia="en-US"/>
        </w:rPr>
      </w:pPr>
    </w:p>
    <w:p w14:paraId="6B62BCC2" w14:textId="0FE4DB95" w:rsidR="00D20EA6" w:rsidRDefault="00D20EA6" w:rsidP="00A67DD1">
      <w:pPr>
        <w:spacing w:line="260" w:lineRule="atLeast"/>
        <w:jc w:val="both"/>
        <w:rPr>
          <w:rFonts w:eastAsia="Calibri" w:cs="Times New Roman"/>
          <w:lang w:eastAsia="en-US"/>
        </w:rPr>
      </w:pPr>
      <w:r>
        <w:rPr>
          <w:rFonts w:eastAsia="Calibri" w:cs="Times New Roman"/>
          <w:lang w:eastAsia="en-US"/>
        </w:rPr>
        <w:t xml:space="preserve">As BIT is only relevant </w:t>
      </w:r>
      <w:r w:rsidR="004E5645">
        <w:rPr>
          <w:rFonts w:eastAsia="Calibri" w:cs="Times New Roman"/>
          <w:lang w:eastAsia="en-US"/>
        </w:rPr>
        <w:t>for</w:t>
      </w:r>
      <w:r>
        <w:rPr>
          <w:rFonts w:eastAsia="Calibri" w:cs="Times New Roman"/>
          <w:lang w:eastAsia="en-US"/>
        </w:rPr>
        <w:t xml:space="preserve"> the STP (see confidential PAR for more details), the calculations will be performed only for the noise barrier scenario. As a worst-case, the surface application at 450</w:t>
      </w:r>
      <w:r w:rsidR="004E5645">
        <w:rPr>
          <w:rFonts w:eastAsia="Calibri" w:cs="Times New Roman"/>
          <w:lang w:eastAsia="en-US"/>
        </w:rPr>
        <w:t xml:space="preserve"> </w:t>
      </w:r>
      <w:r>
        <w:rPr>
          <w:rFonts w:eastAsia="Calibri" w:cs="Times New Roman"/>
          <w:lang w:eastAsia="en-US"/>
        </w:rPr>
        <w:t xml:space="preserve">g/m2 is taken into account: </w:t>
      </w:r>
    </w:p>
    <w:p w14:paraId="7E741334" w14:textId="4A99BEA3" w:rsidR="00564773" w:rsidRPr="004C0F53" w:rsidRDefault="00564773" w:rsidP="00A97F8A">
      <w:pPr>
        <w:spacing w:line="260" w:lineRule="atLeast"/>
        <w:jc w:val="both"/>
        <w:rPr>
          <w:rFonts w:eastAsia="Calibri" w:cs="Times New Roman"/>
          <w:lang w:eastAsia="en-US"/>
        </w:rPr>
      </w:pPr>
    </w:p>
    <w:p w14:paraId="56639075" w14:textId="0507FA62" w:rsidR="00D20EA6" w:rsidRPr="00690FE5" w:rsidRDefault="00D20EA6" w:rsidP="00A67DD1">
      <w:pPr>
        <w:keepNext/>
        <w:jc w:val="both"/>
      </w:pPr>
      <w:r>
        <w:t>BIT</w:t>
      </w:r>
      <w:r w:rsidRPr="00690FE5">
        <w:t xml:space="preserve"> - Leaching values obtaine</w:t>
      </w:r>
      <w:r>
        <w:t>d from surface application at 45</w:t>
      </w:r>
      <w:r w:rsidRPr="00690FE5">
        <w:t xml:space="preserve">0 g/m² </w:t>
      </w:r>
      <w:r w:rsidR="004E5645">
        <w:t>(considering a concentration of this substance in the product of 0.02% w/w</w:t>
      </w:r>
      <w:r w:rsidR="008B16EB">
        <w:t>, product density around 1</w:t>
      </w:r>
      <w:r w:rsidR="004E5645">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553"/>
        <w:gridCol w:w="2126"/>
        <w:gridCol w:w="2126"/>
      </w:tblGrid>
      <w:tr w:rsidR="00D20EA6" w:rsidRPr="00690FE5" w14:paraId="5DEECED7" w14:textId="77777777" w:rsidTr="00824C1A">
        <w:trPr>
          <w:trHeight w:val="352"/>
        </w:trPr>
        <w:tc>
          <w:tcPr>
            <w:tcW w:w="1249" w:type="pct"/>
            <w:vMerge w:val="restart"/>
            <w:vAlign w:val="center"/>
          </w:tcPr>
          <w:p w14:paraId="44A9BB09" w14:textId="77777777" w:rsidR="00D20EA6" w:rsidRPr="00690FE5" w:rsidRDefault="00D20EA6" w:rsidP="00824C1A">
            <w:pPr>
              <w:keepNext/>
              <w:rPr>
                <w:rFonts w:cs="Arial"/>
                <w:b/>
                <w:sz w:val="18"/>
                <w:szCs w:val="18"/>
              </w:rPr>
            </w:pPr>
          </w:p>
        </w:tc>
        <w:tc>
          <w:tcPr>
            <w:tcW w:w="1407" w:type="pct"/>
          </w:tcPr>
          <w:p w14:paraId="3E791CA4" w14:textId="77777777" w:rsidR="00D20EA6" w:rsidRPr="00690FE5" w:rsidRDefault="00D20EA6" w:rsidP="00824C1A">
            <w:pPr>
              <w:keepNext/>
              <w:jc w:val="center"/>
              <w:rPr>
                <w:rFonts w:cs="Arial"/>
                <w:b/>
                <w:sz w:val="18"/>
                <w:szCs w:val="18"/>
              </w:rPr>
            </w:pPr>
          </w:p>
        </w:tc>
        <w:tc>
          <w:tcPr>
            <w:tcW w:w="2343" w:type="pct"/>
            <w:gridSpan w:val="2"/>
            <w:vAlign w:val="center"/>
          </w:tcPr>
          <w:p w14:paraId="474C8749" w14:textId="77777777" w:rsidR="00D20EA6" w:rsidRPr="00690FE5" w:rsidRDefault="00D20EA6" w:rsidP="00824C1A">
            <w:pPr>
              <w:keepNext/>
              <w:jc w:val="center"/>
              <w:rPr>
                <w:rFonts w:cs="Arial"/>
                <w:b/>
                <w:sz w:val="18"/>
                <w:szCs w:val="18"/>
              </w:rPr>
            </w:pPr>
            <w:r w:rsidRPr="00690FE5">
              <w:rPr>
                <w:rFonts w:cs="Arial"/>
                <w:b/>
                <w:sz w:val="18"/>
                <w:szCs w:val="18"/>
              </w:rPr>
              <w:t>Q*leach [mg.m</w:t>
            </w:r>
            <w:r w:rsidRPr="00690FE5">
              <w:rPr>
                <w:rFonts w:cs="Arial"/>
                <w:b/>
                <w:sz w:val="18"/>
                <w:szCs w:val="18"/>
                <w:vertAlign w:val="superscript"/>
              </w:rPr>
              <w:t>-2</w:t>
            </w:r>
            <w:r w:rsidRPr="00690FE5">
              <w:rPr>
                <w:rFonts w:cs="Arial"/>
                <w:b/>
                <w:sz w:val="18"/>
                <w:szCs w:val="18"/>
              </w:rPr>
              <w:t>]</w:t>
            </w:r>
          </w:p>
        </w:tc>
      </w:tr>
      <w:tr w:rsidR="00D20EA6" w:rsidRPr="00690FE5" w14:paraId="2D579DEC" w14:textId="77777777" w:rsidTr="00824C1A">
        <w:tc>
          <w:tcPr>
            <w:tcW w:w="1249" w:type="pct"/>
            <w:vMerge/>
            <w:vAlign w:val="center"/>
          </w:tcPr>
          <w:p w14:paraId="2D81E759" w14:textId="77777777" w:rsidR="00D20EA6" w:rsidRPr="00690FE5" w:rsidRDefault="00D20EA6" w:rsidP="00824C1A">
            <w:pPr>
              <w:rPr>
                <w:rFonts w:cs="Arial"/>
                <w:b/>
                <w:sz w:val="18"/>
                <w:szCs w:val="18"/>
              </w:rPr>
            </w:pPr>
          </w:p>
        </w:tc>
        <w:tc>
          <w:tcPr>
            <w:tcW w:w="1407" w:type="pct"/>
            <w:vAlign w:val="center"/>
          </w:tcPr>
          <w:p w14:paraId="6B95019E" w14:textId="77777777" w:rsidR="00D20EA6" w:rsidRDefault="00D20EA6" w:rsidP="00824C1A">
            <w:pPr>
              <w:jc w:val="center"/>
              <w:rPr>
                <w:rFonts w:cs="Arial"/>
                <w:b/>
                <w:sz w:val="18"/>
                <w:szCs w:val="18"/>
              </w:rPr>
            </w:pPr>
            <w:r w:rsidRPr="00690FE5">
              <w:rPr>
                <w:rFonts w:cs="Arial"/>
                <w:b/>
                <w:sz w:val="18"/>
                <w:szCs w:val="18"/>
              </w:rPr>
              <w:t xml:space="preserve">TIME 1 </w:t>
            </w:r>
          </w:p>
          <w:p w14:paraId="4E6C04C1" w14:textId="77777777" w:rsidR="00D20EA6" w:rsidRPr="00690FE5" w:rsidRDefault="00D20EA6" w:rsidP="00824C1A">
            <w:pPr>
              <w:jc w:val="center"/>
              <w:rPr>
                <w:rFonts w:cs="Arial"/>
                <w:b/>
                <w:sz w:val="18"/>
                <w:szCs w:val="18"/>
              </w:rPr>
            </w:pPr>
            <w:r w:rsidRPr="00690FE5">
              <w:rPr>
                <w:rFonts w:cs="Arial"/>
                <w:b/>
                <w:sz w:val="18"/>
                <w:szCs w:val="18"/>
              </w:rPr>
              <w:t>(30d)</w:t>
            </w:r>
          </w:p>
        </w:tc>
        <w:tc>
          <w:tcPr>
            <w:tcW w:w="1172" w:type="pct"/>
            <w:vAlign w:val="center"/>
          </w:tcPr>
          <w:p w14:paraId="20FF51C8" w14:textId="77777777" w:rsidR="00D20EA6" w:rsidRPr="00690FE5" w:rsidRDefault="00D20EA6" w:rsidP="00824C1A">
            <w:pPr>
              <w:jc w:val="center"/>
              <w:rPr>
                <w:rFonts w:cs="Arial"/>
                <w:b/>
                <w:sz w:val="18"/>
                <w:szCs w:val="18"/>
              </w:rPr>
            </w:pPr>
            <w:r w:rsidRPr="00690FE5">
              <w:rPr>
                <w:rFonts w:cs="Arial"/>
                <w:b/>
                <w:sz w:val="18"/>
                <w:szCs w:val="18"/>
              </w:rPr>
              <w:t>TIME 2 (365d)</w:t>
            </w:r>
          </w:p>
        </w:tc>
        <w:tc>
          <w:tcPr>
            <w:tcW w:w="1172" w:type="pct"/>
            <w:vAlign w:val="center"/>
          </w:tcPr>
          <w:p w14:paraId="7DF12E2F" w14:textId="77777777" w:rsidR="00D20EA6" w:rsidRDefault="00D20EA6" w:rsidP="00824C1A">
            <w:pPr>
              <w:jc w:val="center"/>
              <w:rPr>
                <w:rFonts w:cs="Arial"/>
                <w:b/>
                <w:sz w:val="18"/>
                <w:szCs w:val="18"/>
              </w:rPr>
            </w:pPr>
            <w:r w:rsidRPr="00690FE5">
              <w:rPr>
                <w:rFonts w:cs="Arial"/>
                <w:b/>
                <w:sz w:val="18"/>
                <w:szCs w:val="18"/>
              </w:rPr>
              <w:t xml:space="preserve">TIME3 </w:t>
            </w:r>
          </w:p>
          <w:p w14:paraId="2885BAAF" w14:textId="77777777" w:rsidR="00D20EA6" w:rsidRPr="00690FE5" w:rsidRDefault="00D20EA6" w:rsidP="00824C1A">
            <w:pPr>
              <w:jc w:val="center"/>
              <w:rPr>
                <w:rFonts w:cs="Arial"/>
                <w:b/>
                <w:sz w:val="18"/>
                <w:szCs w:val="18"/>
              </w:rPr>
            </w:pPr>
            <w:r w:rsidRPr="00690FE5">
              <w:rPr>
                <w:rFonts w:cs="Arial"/>
                <w:b/>
                <w:sz w:val="18"/>
                <w:szCs w:val="18"/>
              </w:rPr>
              <w:t>(5y)</w:t>
            </w:r>
          </w:p>
        </w:tc>
      </w:tr>
      <w:tr w:rsidR="00D20EA6" w:rsidRPr="00690FE5" w14:paraId="7B0CE8CA" w14:textId="77777777" w:rsidTr="00824C1A">
        <w:trPr>
          <w:trHeight w:val="510"/>
        </w:trPr>
        <w:tc>
          <w:tcPr>
            <w:tcW w:w="1249" w:type="pct"/>
            <w:vAlign w:val="center"/>
          </w:tcPr>
          <w:p w14:paraId="36ACF265" w14:textId="62F3ADA2" w:rsidR="00D20EA6" w:rsidRPr="00690FE5" w:rsidRDefault="00D20EA6" w:rsidP="00824C1A">
            <w:pPr>
              <w:rPr>
                <w:rFonts w:cs="Arial"/>
                <w:sz w:val="18"/>
                <w:szCs w:val="18"/>
              </w:rPr>
            </w:pPr>
            <w:r>
              <w:rPr>
                <w:rFonts w:cs="Arial"/>
                <w:sz w:val="18"/>
                <w:szCs w:val="18"/>
              </w:rPr>
              <w:t>BIT</w:t>
            </w:r>
          </w:p>
        </w:tc>
        <w:tc>
          <w:tcPr>
            <w:tcW w:w="1407" w:type="pct"/>
            <w:vAlign w:val="center"/>
          </w:tcPr>
          <w:p w14:paraId="23DBDF57" w14:textId="2C7ADD74" w:rsidR="00D20EA6" w:rsidRPr="00690FE5" w:rsidRDefault="00924D99" w:rsidP="00824C1A">
            <w:pPr>
              <w:jc w:val="center"/>
              <w:rPr>
                <w:rFonts w:cs="Arial"/>
                <w:sz w:val="18"/>
                <w:szCs w:val="18"/>
              </w:rPr>
            </w:pPr>
            <w:r>
              <w:rPr>
                <w:rFonts w:cs="Arial"/>
                <w:sz w:val="18"/>
                <w:szCs w:val="18"/>
              </w:rPr>
              <w:t>45</w:t>
            </w:r>
          </w:p>
        </w:tc>
        <w:tc>
          <w:tcPr>
            <w:tcW w:w="1172" w:type="pct"/>
            <w:vAlign w:val="center"/>
          </w:tcPr>
          <w:p w14:paraId="4513CD7E" w14:textId="628FCBEE" w:rsidR="00D20EA6" w:rsidRPr="00690FE5" w:rsidRDefault="00924D99" w:rsidP="00824C1A">
            <w:pPr>
              <w:jc w:val="center"/>
              <w:rPr>
                <w:rFonts w:cs="Arial"/>
                <w:sz w:val="18"/>
                <w:szCs w:val="18"/>
              </w:rPr>
            </w:pPr>
            <w:r>
              <w:rPr>
                <w:rFonts w:cs="Arial"/>
                <w:sz w:val="18"/>
                <w:szCs w:val="18"/>
              </w:rPr>
              <w:t>67.5</w:t>
            </w:r>
          </w:p>
        </w:tc>
        <w:tc>
          <w:tcPr>
            <w:tcW w:w="1172" w:type="pct"/>
            <w:vAlign w:val="center"/>
          </w:tcPr>
          <w:p w14:paraId="23BF4027" w14:textId="44FD012F" w:rsidR="00D20EA6" w:rsidRPr="00690FE5" w:rsidRDefault="00924D99" w:rsidP="00824C1A">
            <w:pPr>
              <w:jc w:val="center"/>
              <w:rPr>
                <w:rFonts w:cs="Arial"/>
                <w:sz w:val="18"/>
                <w:szCs w:val="18"/>
              </w:rPr>
            </w:pPr>
            <w:r>
              <w:rPr>
                <w:rFonts w:cs="Arial"/>
                <w:sz w:val="18"/>
                <w:szCs w:val="18"/>
              </w:rPr>
              <w:t>90</w:t>
            </w:r>
          </w:p>
        </w:tc>
      </w:tr>
    </w:tbl>
    <w:p w14:paraId="073347BD" w14:textId="77777777" w:rsidR="00D20EA6" w:rsidRPr="004C0F53" w:rsidRDefault="00D20EA6">
      <w:pPr>
        <w:spacing w:line="260" w:lineRule="atLeast"/>
        <w:rPr>
          <w:rFonts w:eastAsia="Calibri" w:cs="Times New Roman"/>
          <w:lang w:eastAsia="en-US"/>
        </w:rPr>
      </w:pPr>
    </w:p>
    <w:p w14:paraId="254F7236" w14:textId="4AFB8DEB" w:rsidR="003028E2" w:rsidRDefault="00FA480B">
      <w:pPr>
        <w:rPr>
          <w:rFonts w:eastAsia="Calibri"/>
          <w:b/>
          <w:i/>
          <w:sz w:val="22"/>
          <w:szCs w:val="22"/>
          <w:lang w:eastAsia="en-US"/>
        </w:rPr>
      </w:pPr>
      <w:r>
        <w:rPr>
          <w:rFonts w:eastAsia="Calibri"/>
          <w:b/>
          <w:i/>
          <w:sz w:val="22"/>
          <w:szCs w:val="22"/>
          <w:lang w:eastAsia="en-US"/>
        </w:rPr>
        <w:t>Testing for distribution and dissipation in soil (ADS)</w:t>
      </w:r>
    </w:p>
    <w:p w14:paraId="2F8048A3" w14:textId="77777777" w:rsidR="00C23A9A" w:rsidRDefault="00C23A9A">
      <w:pPr>
        <w:rPr>
          <w:rFonts w:eastAsia="Calibri"/>
          <w:b/>
          <w:i/>
          <w:sz w:val="22"/>
          <w:szCs w:val="22"/>
          <w:lang w:eastAsia="en-US"/>
        </w:rPr>
      </w:pPr>
    </w:p>
    <w:p w14:paraId="5393333A" w14:textId="7A9F7D2C" w:rsidR="003028E2" w:rsidRDefault="003028E2">
      <w:pPr>
        <w:rPr>
          <w:rFonts w:eastAsia="Calibri" w:cs="Times New Roman"/>
          <w:iCs/>
          <w:lang w:eastAsia="en-US"/>
        </w:rPr>
      </w:pPr>
      <w:r w:rsidRPr="005F082D">
        <w:rPr>
          <w:rFonts w:eastAsia="Calibri" w:cs="Times New Roman"/>
          <w:iCs/>
          <w:lang w:eastAsia="en-US"/>
        </w:rPr>
        <w:t>No data available</w:t>
      </w:r>
      <w:r>
        <w:rPr>
          <w:rFonts w:eastAsia="Calibri" w:cs="Times New Roman"/>
          <w:iCs/>
          <w:lang w:eastAsia="en-US"/>
        </w:rPr>
        <w:t>.</w:t>
      </w:r>
    </w:p>
    <w:p w14:paraId="5391F32D" w14:textId="43EDF959" w:rsidR="00C23A9A" w:rsidRDefault="00C23A9A">
      <w:pPr>
        <w:rPr>
          <w:rFonts w:eastAsia="Calibri" w:cs="Times New Roman"/>
          <w:iCs/>
          <w:lang w:eastAsia="en-US"/>
        </w:rPr>
      </w:pPr>
    </w:p>
    <w:p w14:paraId="0A0AE4B2" w14:textId="77777777" w:rsidR="00C23A9A" w:rsidRDefault="00C23A9A" w:rsidP="00C23A9A">
      <w:pPr>
        <w:pageBreakBefore/>
        <w:rPr>
          <w:rFonts w:eastAsia="Calibri"/>
          <w:b/>
          <w:i/>
          <w:sz w:val="22"/>
          <w:szCs w:val="22"/>
          <w:lang w:eastAsia="en-US"/>
        </w:rPr>
      </w:pPr>
      <w:r>
        <w:rPr>
          <w:rFonts w:eastAsia="Calibri"/>
          <w:b/>
          <w:i/>
          <w:sz w:val="22"/>
          <w:szCs w:val="22"/>
          <w:lang w:eastAsia="en-US"/>
        </w:rPr>
        <w:t>Testing for distribution and dissipation in water and sediment (ADS)</w:t>
      </w:r>
    </w:p>
    <w:p w14:paraId="5EF447C5" w14:textId="77777777" w:rsidR="00C23A9A" w:rsidRDefault="00C23A9A" w:rsidP="00C23A9A">
      <w:pPr>
        <w:rPr>
          <w:rFonts w:eastAsia="Calibri" w:cs="Times New Roman"/>
          <w:iCs/>
          <w:lang w:eastAsia="en-US"/>
        </w:rPr>
      </w:pPr>
    </w:p>
    <w:p w14:paraId="5C7238DD" w14:textId="77777777" w:rsidR="00C23A9A" w:rsidRDefault="00C23A9A" w:rsidP="00C23A9A">
      <w:pPr>
        <w:rPr>
          <w:rFonts w:ascii="Times New Roman" w:eastAsia="Calibri" w:hAnsi="Times New Roman" w:cs="Times New Roman"/>
          <w:i/>
          <w:lang w:eastAsia="en-US"/>
        </w:rPr>
      </w:pPr>
      <w:r w:rsidRPr="005F082D">
        <w:rPr>
          <w:rFonts w:eastAsia="Calibri" w:cs="Times New Roman"/>
          <w:iCs/>
          <w:lang w:eastAsia="en-US"/>
        </w:rPr>
        <w:t>No data available.</w:t>
      </w:r>
      <w:r w:rsidDel="003028E2">
        <w:rPr>
          <w:rFonts w:ascii="Times New Roman" w:eastAsia="Calibri" w:hAnsi="Times New Roman" w:cs="Times New Roman"/>
          <w:i/>
          <w:lang w:eastAsia="en-US"/>
        </w:rPr>
        <w:t xml:space="preserve"> </w:t>
      </w:r>
    </w:p>
    <w:p w14:paraId="24FC707F" w14:textId="77777777" w:rsidR="00C23A9A" w:rsidRDefault="00C23A9A" w:rsidP="00C23A9A">
      <w:pPr>
        <w:rPr>
          <w:rFonts w:ascii="Times New Roman" w:eastAsia="Calibri" w:hAnsi="Times New Roman" w:cs="Times New Roman"/>
          <w:i/>
          <w:iCs/>
          <w:lang w:eastAsia="en-US"/>
        </w:rPr>
      </w:pPr>
    </w:p>
    <w:p w14:paraId="0374756F" w14:textId="77777777" w:rsidR="00C23A9A" w:rsidRDefault="00C23A9A" w:rsidP="00C23A9A">
      <w:pPr>
        <w:rPr>
          <w:rFonts w:eastAsia="Calibri"/>
          <w:b/>
          <w:i/>
          <w:sz w:val="22"/>
          <w:szCs w:val="22"/>
          <w:lang w:eastAsia="en-US"/>
        </w:rPr>
      </w:pPr>
      <w:r>
        <w:rPr>
          <w:rFonts w:eastAsia="Calibri"/>
          <w:b/>
          <w:i/>
          <w:sz w:val="22"/>
          <w:szCs w:val="22"/>
          <w:lang w:eastAsia="en-US"/>
        </w:rPr>
        <w:t>Testing for distribution and dissipation in air (ADS)</w:t>
      </w:r>
    </w:p>
    <w:p w14:paraId="25C9C6C4" w14:textId="77777777" w:rsidR="00C23A9A" w:rsidRDefault="00C23A9A" w:rsidP="00C23A9A">
      <w:pPr>
        <w:rPr>
          <w:rFonts w:ascii="Times New Roman" w:eastAsia="Calibri" w:hAnsi="Times New Roman" w:cs="Times New Roman"/>
          <w:i/>
          <w:iCs/>
          <w:lang w:eastAsia="en-US"/>
        </w:rPr>
      </w:pPr>
    </w:p>
    <w:p w14:paraId="0A6B5D99" w14:textId="118B3F85" w:rsidR="009D0C0B" w:rsidRDefault="00C23A9A" w:rsidP="000968B0">
      <w:pPr>
        <w:rPr>
          <w:rFonts w:eastAsia="Calibri" w:cs="Times New Roman"/>
          <w:lang w:eastAsia="en-US"/>
        </w:rPr>
      </w:pPr>
      <w:r w:rsidRPr="005F082D">
        <w:rPr>
          <w:rFonts w:eastAsia="Calibri" w:cs="Times New Roman"/>
          <w:iCs/>
          <w:lang w:eastAsia="en-US"/>
        </w:rPr>
        <w:t>No data available.</w:t>
      </w:r>
    </w:p>
    <w:p w14:paraId="26109AF9" w14:textId="77777777" w:rsidR="004C0F53" w:rsidRDefault="004C0F53" w:rsidP="000968B0">
      <w:pPr>
        <w:rPr>
          <w:rFonts w:ascii="Times New Roman" w:eastAsia="Calibri" w:hAnsi="Times New Roman" w:cs="Times New Roman"/>
          <w:b/>
          <w:i/>
          <w:sz w:val="24"/>
          <w:shd w:val="clear" w:color="auto" w:fill="FF00FF"/>
          <w:lang w:eastAsia="en-US"/>
        </w:rPr>
      </w:pPr>
    </w:p>
    <w:p w14:paraId="53F25E5E" w14:textId="77777777" w:rsidR="009D0C0B" w:rsidRDefault="00FA480B" w:rsidP="004C0F53">
      <w:pPr>
        <w:jc w:val="both"/>
        <w:rPr>
          <w:rFonts w:eastAsia="Calibri"/>
          <w:b/>
          <w:i/>
          <w:sz w:val="22"/>
          <w:szCs w:val="22"/>
          <w:lang w:eastAsia="en-US"/>
        </w:rPr>
      </w:pPr>
      <w:r>
        <w:rPr>
          <w:rFonts w:eastAsia="Calibri"/>
          <w:b/>
          <w:i/>
          <w:sz w:val="22"/>
          <w:szCs w:val="22"/>
          <w:lang w:eastAsia="en-US"/>
        </w:rPr>
        <w:t>If the biocidal product is to be sprayed near to surface waters then an overspray study may be required to assess risks to aquatic organisms or plants under field conditions (ADS)</w:t>
      </w:r>
    </w:p>
    <w:p w14:paraId="141B274D" w14:textId="417844BD" w:rsidR="009D0C0B" w:rsidRDefault="009D0C0B">
      <w:pPr>
        <w:spacing w:line="260" w:lineRule="atLeast"/>
        <w:rPr>
          <w:rFonts w:eastAsia="Calibri"/>
          <w:b/>
          <w:i/>
          <w:sz w:val="22"/>
          <w:szCs w:val="22"/>
          <w:lang w:eastAsia="en-US"/>
        </w:rPr>
      </w:pPr>
    </w:p>
    <w:p w14:paraId="3DF1CF44" w14:textId="16CCC1D4" w:rsidR="003028E2" w:rsidRDefault="003028E2">
      <w:pPr>
        <w:spacing w:line="260" w:lineRule="atLeast"/>
        <w:rPr>
          <w:rFonts w:eastAsia="Calibri" w:cs="Times New Roman"/>
          <w:iCs/>
          <w:lang w:eastAsia="en-US"/>
        </w:rPr>
      </w:pPr>
      <w:r w:rsidRPr="005F082D">
        <w:rPr>
          <w:rFonts w:eastAsia="Calibri" w:cs="Times New Roman"/>
          <w:iCs/>
          <w:lang w:eastAsia="en-US"/>
        </w:rPr>
        <w:t>No data available.</w:t>
      </w:r>
    </w:p>
    <w:p w14:paraId="48349C3C" w14:textId="77777777" w:rsidR="0013510A" w:rsidRDefault="0013510A">
      <w:pPr>
        <w:spacing w:line="260" w:lineRule="atLeast"/>
        <w:rPr>
          <w:rFonts w:eastAsia="Calibri"/>
          <w:b/>
          <w:i/>
          <w:sz w:val="22"/>
          <w:szCs w:val="22"/>
          <w:lang w:eastAsia="en-US"/>
        </w:rPr>
      </w:pPr>
    </w:p>
    <w:p w14:paraId="2C7D3FC9" w14:textId="31A7BB1D" w:rsidR="009D0C0B" w:rsidRDefault="00FA480B">
      <w:pPr>
        <w:jc w:val="both"/>
        <w:rPr>
          <w:rFonts w:eastAsia="Calibri"/>
          <w:b/>
          <w:i/>
          <w:sz w:val="22"/>
          <w:szCs w:val="22"/>
          <w:lang w:eastAsia="en-US"/>
        </w:rPr>
      </w:pPr>
      <w:r>
        <w:rPr>
          <w:rFonts w:eastAsia="Calibri"/>
          <w:b/>
          <w:i/>
          <w:sz w:val="22"/>
          <w:szCs w:val="22"/>
          <w:lang w:eastAsia="en-US"/>
        </w:rPr>
        <w:t>If the biocidal product is to be sprayed outside or if potential for large scale formation of dust is given then data on overspray behaviour may be required to assess risks to bees and non-target arthropods under field conditions (ADS)</w:t>
      </w:r>
    </w:p>
    <w:p w14:paraId="0AC228A5" w14:textId="77777777" w:rsidR="003028E2" w:rsidRDefault="003028E2">
      <w:pPr>
        <w:jc w:val="both"/>
        <w:rPr>
          <w:rFonts w:ascii="Times New Roman" w:eastAsia="Calibri" w:hAnsi="Times New Roman" w:cs="Times New Roman"/>
          <w:i/>
          <w:iCs/>
          <w:lang w:eastAsia="en-US"/>
        </w:rPr>
      </w:pPr>
    </w:p>
    <w:p w14:paraId="4195D70B" w14:textId="2ABED58A" w:rsidR="009D0C0B" w:rsidRDefault="003028E2">
      <w:pPr>
        <w:spacing w:line="260" w:lineRule="atLeast"/>
        <w:rPr>
          <w:rFonts w:ascii="Times New Roman" w:eastAsia="Calibri" w:hAnsi="Times New Roman" w:cs="Times New Roman"/>
          <w:i/>
          <w:iCs/>
          <w:lang w:eastAsia="en-US"/>
        </w:rPr>
      </w:pPr>
      <w:r w:rsidRPr="005F082D">
        <w:rPr>
          <w:rFonts w:eastAsia="Calibri" w:cs="Times New Roman"/>
          <w:iCs/>
          <w:lang w:eastAsia="en-US"/>
        </w:rPr>
        <w:t>No data available.</w:t>
      </w:r>
      <w:r w:rsidDel="003028E2">
        <w:rPr>
          <w:rFonts w:ascii="Times New Roman" w:eastAsia="Calibri" w:hAnsi="Times New Roman" w:cs="Times New Roman"/>
          <w:i/>
          <w:iCs/>
          <w:lang w:eastAsia="en-US"/>
        </w:rPr>
        <w:t xml:space="preserve"> </w:t>
      </w:r>
    </w:p>
    <w:p w14:paraId="2C678F4C" w14:textId="77777777" w:rsidR="009D0C0B" w:rsidRDefault="00FA480B">
      <w:pPr>
        <w:pStyle w:val="Titre4"/>
        <w:rPr>
          <w:rFonts w:ascii="Times New Roman" w:hAnsi="Times New Roman" w:cs="Times New Roman"/>
          <w:lang w:eastAsia="en-US"/>
        </w:rPr>
      </w:pPr>
      <w:bookmarkStart w:id="104" w:name="_Toc140502084"/>
      <w:r>
        <w:t>Exposure assessment</w:t>
      </w:r>
      <w:bookmarkEnd w:id="104"/>
    </w:p>
    <w:p w14:paraId="1BF12955" w14:textId="77777777" w:rsidR="009D0C0B" w:rsidRDefault="009D0C0B">
      <w:pPr>
        <w:spacing w:line="276" w:lineRule="auto"/>
        <w:rPr>
          <w:rFonts w:ascii="Times New Roman" w:eastAsia="Calibri" w:hAnsi="Times New Roman" w:cs="Times New Roman"/>
          <w:lang w:eastAsia="en-US"/>
        </w:rPr>
      </w:pPr>
    </w:p>
    <w:p w14:paraId="649889E0" w14:textId="3EE2EA3A" w:rsidR="0072496B" w:rsidRPr="0072496B" w:rsidRDefault="0072496B" w:rsidP="0072496B">
      <w:pPr>
        <w:suppressAutoHyphens w:val="0"/>
        <w:autoSpaceDE w:val="0"/>
        <w:autoSpaceDN w:val="0"/>
        <w:adjustRightInd w:val="0"/>
        <w:jc w:val="both"/>
        <w:rPr>
          <w:rFonts w:cs="Arial"/>
          <w:lang w:val="en-US" w:eastAsia="fr-FR"/>
        </w:rPr>
      </w:pPr>
      <w:r w:rsidRPr="0072496B">
        <w:rPr>
          <w:rFonts w:cs="Arial"/>
          <w:lang w:val="en-US" w:eastAsia="fr-FR"/>
        </w:rPr>
        <w:t>The environmental exposure assessment has been performed in accordance with the revised Emission Scenario Document for wood preservatives (revised ESD for PT08, 24/09/2013)</w:t>
      </w:r>
      <w:r w:rsidR="00B92877">
        <w:rPr>
          <w:rFonts w:cs="Arial"/>
          <w:lang w:val="en-US" w:eastAsia="fr-FR"/>
        </w:rPr>
        <w:t>.</w:t>
      </w:r>
    </w:p>
    <w:p w14:paraId="336DDE9E" w14:textId="19FBBB96" w:rsidR="0072496B" w:rsidRPr="0072496B" w:rsidRDefault="0072496B" w:rsidP="0072496B">
      <w:pPr>
        <w:suppressAutoHyphens w:val="0"/>
        <w:autoSpaceDE w:val="0"/>
        <w:autoSpaceDN w:val="0"/>
        <w:adjustRightInd w:val="0"/>
        <w:jc w:val="both"/>
        <w:rPr>
          <w:rFonts w:cs="Arial"/>
          <w:lang w:val="en-US" w:eastAsia="fr-FR"/>
        </w:rPr>
      </w:pPr>
      <w:r w:rsidRPr="0072496B">
        <w:rPr>
          <w:rFonts w:cs="Arial"/>
          <w:lang w:val="en-US" w:eastAsia="fr-FR"/>
        </w:rPr>
        <w:t>The product 18V33CP-PE is a ready-to-use water-based wood preservative containing 0.183% w/w cypermethrin and 0.027% w/w penflufen</w:t>
      </w:r>
      <w:r w:rsidR="00CE1067">
        <w:rPr>
          <w:rFonts w:cs="Arial"/>
          <w:lang w:val="en-US" w:eastAsia="fr-FR"/>
        </w:rPr>
        <w:t xml:space="preserve"> (technical concentration)</w:t>
      </w:r>
      <w:r w:rsidRPr="0072496B">
        <w:rPr>
          <w:rFonts w:cs="Arial"/>
          <w:lang w:val="en-US" w:eastAsia="fr-FR"/>
        </w:rPr>
        <w:t>. It is intended to be used for the preventive (at 200 g/m2) and curative (at 300 g/m2) treatment of woods against wood-boring insects, termites and wood-destroying fungi, indoor and outdoor. These preventive and curative treatments are done by professionals and non-professionals by brush application</w:t>
      </w:r>
      <w:r w:rsidRPr="0072496B">
        <w:rPr>
          <w:rFonts w:cs="Arial"/>
          <w:sz w:val="16"/>
          <w:szCs w:val="16"/>
          <w:lang w:val="en-US" w:eastAsia="fr-FR"/>
        </w:rPr>
        <w:t xml:space="preserve">, </w:t>
      </w:r>
      <w:r w:rsidRPr="0072496B">
        <w:rPr>
          <w:rFonts w:cs="Arial"/>
          <w:lang w:val="en-US" w:eastAsia="fr-FR"/>
        </w:rPr>
        <w:t>spray application or injection. Outdoor injection application is only performed as curative treatment. The treatment by injection is performed at 150 g/m2 of product and is always followed by a curative surface application by brushing or spraying at 300 g/m2 of product.</w:t>
      </w:r>
    </w:p>
    <w:p w14:paraId="6EFC85A0" w14:textId="77777777" w:rsidR="0072496B" w:rsidRPr="0072496B" w:rsidRDefault="0072496B" w:rsidP="0072496B">
      <w:pPr>
        <w:suppressAutoHyphens w:val="0"/>
        <w:autoSpaceDE w:val="0"/>
        <w:autoSpaceDN w:val="0"/>
        <w:adjustRightInd w:val="0"/>
        <w:jc w:val="both"/>
        <w:rPr>
          <w:rFonts w:cs="Arial"/>
          <w:lang w:val="en-US" w:eastAsia="fr-FR"/>
        </w:rPr>
      </w:pPr>
      <w:r w:rsidRPr="0072496B">
        <w:rPr>
          <w:rFonts w:cs="Arial"/>
          <w:lang w:val="en-US" w:eastAsia="fr-FR"/>
        </w:rPr>
        <w:t xml:space="preserve">According to the revised ESD for PT08, the emissions to the environment following indoor treatments (UC1 and UC2 woods) by spraying, brushing and injection are considered negligible. Therefore, the exposure assessment presented below regards outdoor uses only. </w:t>
      </w:r>
    </w:p>
    <w:p w14:paraId="64A9D157" w14:textId="77777777" w:rsidR="000C0860" w:rsidRDefault="0072496B" w:rsidP="0072496B">
      <w:pPr>
        <w:suppressAutoHyphens w:val="0"/>
        <w:autoSpaceDE w:val="0"/>
        <w:autoSpaceDN w:val="0"/>
        <w:adjustRightInd w:val="0"/>
        <w:jc w:val="both"/>
        <w:rPr>
          <w:rFonts w:cs="Arial"/>
          <w:lang w:val="en-US" w:eastAsia="fr-FR"/>
        </w:rPr>
      </w:pPr>
      <w:r w:rsidRPr="0072496B">
        <w:rPr>
          <w:rFonts w:cs="Arial"/>
          <w:lang w:val="en-US" w:eastAsia="fr-FR"/>
        </w:rPr>
        <w:t>For treatment of exterior woods (UC3 class), emissions to the environment may occur during the application phase and during the service life of the treated wood.</w:t>
      </w:r>
    </w:p>
    <w:p w14:paraId="63BD6A52" w14:textId="7F99CE1F" w:rsidR="0072496B" w:rsidRPr="0072496B" w:rsidRDefault="000C0860" w:rsidP="0072496B">
      <w:pPr>
        <w:suppressAutoHyphens w:val="0"/>
        <w:autoSpaceDE w:val="0"/>
        <w:autoSpaceDN w:val="0"/>
        <w:adjustRightInd w:val="0"/>
        <w:jc w:val="both"/>
        <w:rPr>
          <w:rFonts w:cs="Arial"/>
          <w:lang w:val="en-US" w:eastAsia="fr-FR"/>
        </w:rPr>
      </w:pPr>
      <w:r>
        <w:rPr>
          <w:rFonts w:cs="Arial"/>
          <w:lang w:val="en-US" w:eastAsia="fr-FR"/>
        </w:rPr>
        <w:t>The applicant confirmed that no treatment for UC4 is foreseen for this product.</w:t>
      </w:r>
    </w:p>
    <w:p w14:paraId="312E2195" w14:textId="77777777" w:rsidR="00B92877" w:rsidRPr="0072496B" w:rsidRDefault="00B92877" w:rsidP="0072496B">
      <w:pPr>
        <w:suppressAutoHyphens w:val="0"/>
        <w:autoSpaceDE w:val="0"/>
        <w:autoSpaceDN w:val="0"/>
        <w:adjustRightInd w:val="0"/>
        <w:jc w:val="both"/>
        <w:rPr>
          <w:rFonts w:cs="Arial"/>
          <w:lang w:val="en-US" w:eastAsia="fr-FR"/>
        </w:rPr>
      </w:pPr>
    </w:p>
    <w:p w14:paraId="74A4AD45" w14:textId="77777777" w:rsidR="0072496B" w:rsidRPr="0072496B" w:rsidRDefault="0072496B" w:rsidP="0072496B">
      <w:pPr>
        <w:suppressAutoHyphens w:val="0"/>
        <w:autoSpaceDE w:val="0"/>
        <w:autoSpaceDN w:val="0"/>
        <w:adjustRightInd w:val="0"/>
        <w:jc w:val="both"/>
        <w:rPr>
          <w:rFonts w:cs="Arial,Bold"/>
          <w:b/>
          <w:bCs/>
          <w:lang w:val="en-US" w:eastAsia="fr-FR"/>
        </w:rPr>
      </w:pPr>
      <w:r w:rsidRPr="0072496B">
        <w:rPr>
          <w:rFonts w:cs="Arial,Bold"/>
          <w:b/>
          <w:bCs/>
          <w:lang w:val="en-US" w:eastAsia="fr-FR"/>
        </w:rPr>
        <w:t>- Application phase:</w:t>
      </w:r>
    </w:p>
    <w:p w14:paraId="1EE53481" w14:textId="1D939797" w:rsidR="0072496B" w:rsidRPr="0072496B" w:rsidRDefault="0072496B" w:rsidP="0072496B">
      <w:pPr>
        <w:suppressAutoHyphens w:val="0"/>
        <w:autoSpaceDE w:val="0"/>
        <w:autoSpaceDN w:val="0"/>
        <w:adjustRightInd w:val="0"/>
        <w:jc w:val="both"/>
        <w:rPr>
          <w:rFonts w:cs="Arial"/>
          <w:lang w:val="en-US" w:eastAsia="fr-FR"/>
        </w:rPr>
      </w:pPr>
      <w:r w:rsidRPr="0072496B">
        <w:rPr>
          <w:rFonts w:cs="Arial"/>
          <w:lang w:val="en-US" w:eastAsia="fr-FR"/>
        </w:rPr>
        <w:t>When the product is applied outdoor by brushing, spraying or injection, spills, drips and spray-drift may end-up directly in the adjacent soil if it is not protected. Also, if the treated structure is located near a surface water body, emission into the surface water may occur.</w:t>
      </w:r>
    </w:p>
    <w:p w14:paraId="7EDE9966" w14:textId="60B2921F" w:rsidR="0072496B" w:rsidRPr="0072496B" w:rsidRDefault="0072496B" w:rsidP="0072496B">
      <w:pPr>
        <w:suppressAutoHyphens w:val="0"/>
        <w:autoSpaceDE w:val="0"/>
        <w:autoSpaceDN w:val="0"/>
        <w:adjustRightInd w:val="0"/>
        <w:jc w:val="both"/>
        <w:rPr>
          <w:rFonts w:cs="Arial"/>
          <w:lang w:val="en-US" w:eastAsia="fr-FR"/>
        </w:rPr>
      </w:pPr>
      <w:r w:rsidRPr="0072496B">
        <w:rPr>
          <w:rFonts w:cs="Arial"/>
          <w:lang w:val="en-US" w:eastAsia="fr-FR"/>
        </w:rPr>
        <w:t>For applications by brushing, the emissions to soil and surface water have been estimated by applying the scenarios described in the ESD-PT08 (2013) “house” and “bridge over pond” respectively.</w:t>
      </w:r>
    </w:p>
    <w:p w14:paraId="31CE72C8" w14:textId="08BC7E82" w:rsidR="0072496B" w:rsidRPr="0072496B" w:rsidRDefault="0072496B" w:rsidP="0072496B">
      <w:pPr>
        <w:suppressAutoHyphens w:val="0"/>
        <w:autoSpaceDE w:val="0"/>
        <w:autoSpaceDN w:val="0"/>
        <w:adjustRightInd w:val="0"/>
        <w:jc w:val="both"/>
        <w:rPr>
          <w:rFonts w:cs="Arial,Italic"/>
          <w:i/>
          <w:iCs/>
          <w:lang w:val="en-US" w:eastAsia="fr-FR"/>
        </w:rPr>
      </w:pPr>
      <w:r w:rsidRPr="0072496B">
        <w:rPr>
          <w:rFonts w:cs="Arial"/>
          <w:lang w:val="en-US" w:eastAsia="fr-FR"/>
        </w:rPr>
        <w:t>For applications by spraying, the emissions to soil have been estimated using the scenario “</w:t>
      </w:r>
      <w:r w:rsidRPr="0072496B">
        <w:rPr>
          <w:rFonts w:cs="Arial,Italic"/>
          <w:i/>
          <w:iCs/>
          <w:lang w:val="en-US" w:eastAsia="fr-FR"/>
        </w:rPr>
        <w:t xml:space="preserve">in situ </w:t>
      </w:r>
      <w:r w:rsidRPr="0072496B">
        <w:rPr>
          <w:rFonts w:cs="Arial"/>
          <w:lang w:val="en-US" w:eastAsia="fr-FR"/>
        </w:rPr>
        <w:t>spraying”, according to the ESD-PT08, section 4.4.5. No scenario is currently available for estimating</w:t>
      </w:r>
      <w:r w:rsidRPr="0072496B">
        <w:rPr>
          <w:rFonts w:cs="Arial,Italic"/>
          <w:i/>
          <w:iCs/>
          <w:lang w:val="en-US" w:eastAsia="fr-FR"/>
        </w:rPr>
        <w:t xml:space="preserve"> </w:t>
      </w:r>
      <w:r w:rsidRPr="0072496B">
        <w:rPr>
          <w:rFonts w:cs="Arial"/>
          <w:lang w:val="en-US" w:eastAsia="fr-FR"/>
        </w:rPr>
        <w:t>direct release to surface water from outdoor spraying application. Therefore, the scenario “bridge over</w:t>
      </w:r>
      <w:r w:rsidRPr="0072496B">
        <w:rPr>
          <w:rFonts w:cs="Arial,Italic"/>
          <w:i/>
          <w:iCs/>
          <w:lang w:val="en-US" w:eastAsia="fr-FR"/>
        </w:rPr>
        <w:t xml:space="preserve"> </w:t>
      </w:r>
      <w:r w:rsidRPr="0072496B">
        <w:rPr>
          <w:rFonts w:cs="Arial"/>
          <w:lang w:val="en-US" w:eastAsia="fr-FR"/>
        </w:rPr>
        <w:t>pond” was adapted by considering the fraction of product lost to water during application as the sum of</w:t>
      </w:r>
      <w:r w:rsidRPr="0072496B">
        <w:rPr>
          <w:rFonts w:cs="Arial,Italic"/>
          <w:i/>
          <w:iCs/>
          <w:lang w:val="en-US" w:eastAsia="fr-FR"/>
        </w:rPr>
        <w:t xml:space="preserve"> </w:t>
      </w:r>
      <w:r w:rsidRPr="0072496B">
        <w:rPr>
          <w:rFonts w:cs="Arial"/>
          <w:lang w:val="en-US" w:eastAsia="fr-FR"/>
        </w:rPr>
        <w:t>releases due to run-off (Frunoff = 0.2) and drift (Fdrift = 0.1) described in the section 4.4.5 of the ESDPT08</w:t>
      </w:r>
      <w:r w:rsidRPr="0072496B">
        <w:rPr>
          <w:rFonts w:cs="Arial,Italic"/>
          <w:i/>
          <w:iCs/>
          <w:lang w:val="en-US" w:eastAsia="fr-FR"/>
        </w:rPr>
        <w:t xml:space="preserve"> </w:t>
      </w:r>
      <w:r w:rsidRPr="0072496B">
        <w:rPr>
          <w:rFonts w:cs="Arial"/>
          <w:lang w:val="en-US" w:eastAsia="fr-FR"/>
        </w:rPr>
        <w:t>(2013).</w:t>
      </w:r>
    </w:p>
    <w:p w14:paraId="736C3E20" w14:textId="23DEE4F8" w:rsidR="0072496B" w:rsidRPr="0072496B" w:rsidRDefault="0072496B" w:rsidP="0072496B">
      <w:pPr>
        <w:suppressAutoHyphens w:val="0"/>
        <w:autoSpaceDE w:val="0"/>
        <w:autoSpaceDN w:val="0"/>
        <w:adjustRightInd w:val="0"/>
        <w:jc w:val="both"/>
        <w:rPr>
          <w:rFonts w:cs="Arial"/>
          <w:lang w:val="en-US" w:eastAsia="fr-FR"/>
        </w:rPr>
      </w:pPr>
      <w:r w:rsidRPr="0072496B">
        <w:rPr>
          <w:rFonts w:cs="Arial"/>
          <w:lang w:val="en-US" w:eastAsia="fr-FR"/>
        </w:rPr>
        <w:t>No scenario is currently described in the ESD-PT08 for estimating releases during outdoor application by injection. A worst case approach was considered for estimating releases by applying the scenarios used for brushing application (house and bridge over pond) by non-professional with an application rate</w:t>
      </w:r>
      <w:r w:rsidR="00B92877">
        <w:rPr>
          <w:rFonts w:cs="Arial"/>
          <w:lang w:val="en-US" w:eastAsia="fr-FR"/>
        </w:rPr>
        <w:t xml:space="preserve"> </w:t>
      </w:r>
      <w:r w:rsidRPr="0072496B">
        <w:rPr>
          <w:rFonts w:cs="Arial"/>
          <w:lang w:val="en-US" w:eastAsia="fr-FR"/>
        </w:rPr>
        <w:t>of 150 g/m2. As the injection is always followed by a curative surface application by brushing or spraying</w:t>
      </w:r>
      <w:r w:rsidR="00B92877">
        <w:rPr>
          <w:rFonts w:cs="Arial"/>
          <w:lang w:val="en-US" w:eastAsia="fr-FR"/>
        </w:rPr>
        <w:t xml:space="preserve"> </w:t>
      </w:r>
      <w:r w:rsidRPr="0072496B">
        <w:rPr>
          <w:rFonts w:cs="Arial"/>
          <w:lang w:val="en-US" w:eastAsia="fr-FR"/>
        </w:rPr>
        <w:t>at 300 g/m2 of product, emissions have been aggregated, accordingly.</w:t>
      </w:r>
      <w:r w:rsidR="00B92877">
        <w:rPr>
          <w:rFonts w:cs="Arial"/>
          <w:lang w:val="en-US" w:eastAsia="fr-FR"/>
        </w:rPr>
        <w:t xml:space="preserve"> </w:t>
      </w:r>
      <w:r w:rsidRPr="0072496B">
        <w:rPr>
          <w:rFonts w:cs="Arial"/>
          <w:lang w:val="en-US" w:eastAsia="fr-FR"/>
        </w:rPr>
        <w:t>When relevant, emissions have been calculated for both professionals and non-professionals.</w:t>
      </w:r>
    </w:p>
    <w:p w14:paraId="4A9F8E47" w14:textId="77777777" w:rsidR="00B92877" w:rsidRPr="0072496B" w:rsidRDefault="00B92877" w:rsidP="0072496B">
      <w:pPr>
        <w:suppressAutoHyphens w:val="0"/>
        <w:autoSpaceDE w:val="0"/>
        <w:autoSpaceDN w:val="0"/>
        <w:adjustRightInd w:val="0"/>
        <w:jc w:val="both"/>
        <w:rPr>
          <w:rFonts w:cs="Arial"/>
          <w:lang w:val="en-US" w:eastAsia="fr-FR"/>
        </w:rPr>
      </w:pPr>
    </w:p>
    <w:p w14:paraId="1A983B80" w14:textId="77777777" w:rsidR="0072496B" w:rsidRPr="0072496B" w:rsidRDefault="0072496B" w:rsidP="0072496B">
      <w:pPr>
        <w:suppressAutoHyphens w:val="0"/>
        <w:autoSpaceDE w:val="0"/>
        <w:autoSpaceDN w:val="0"/>
        <w:adjustRightInd w:val="0"/>
        <w:jc w:val="both"/>
        <w:rPr>
          <w:rFonts w:cs="Arial,Bold"/>
          <w:b/>
          <w:bCs/>
          <w:lang w:val="en-US" w:eastAsia="fr-FR"/>
        </w:rPr>
      </w:pPr>
      <w:r w:rsidRPr="0072496B">
        <w:rPr>
          <w:rFonts w:cs="Arial,Bold"/>
          <w:b/>
          <w:bCs/>
          <w:lang w:val="en-US" w:eastAsia="fr-FR"/>
        </w:rPr>
        <w:t>- Service life:</w:t>
      </w:r>
    </w:p>
    <w:p w14:paraId="702D0517" w14:textId="5B8BFE8E" w:rsidR="0072496B" w:rsidRPr="0072496B" w:rsidRDefault="0072496B" w:rsidP="0072496B">
      <w:pPr>
        <w:suppressAutoHyphens w:val="0"/>
        <w:autoSpaceDE w:val="0"/>
        <w:autoSpaceDN w:val="0"/>
        <w:adjustRightInd w:val="0"/>
        <w:jc w:val="both"/>
        <w:rPr>
          <w:rFonts w:cs="Arial"/>
          <w:lang w:val="en-US" w:eastAsia="fr-FR"/>
        </w:rPr>
      </w:pPr>
      <w:r w:rsidRPr="0072496B">
        <w:rPr>
          <w:rFonts w:cs="Arial"/>
          <w:lang w:val="en-US" w:eastAsia="fr-FR"/>
        </w:rPr>
        <w:t>During the service life of the treated structure, leaching of active substances out of the wood may occur due to rainfall. Then, the adjacent soil and the surface water body located near to the treated area may be exposed. Also, if the treated structure is located in urban area, the releases will be washed with rain to the rain water/sewer system and the STP will be considered as the main receiving compartment.</w:t>
      </w:r>
    </w:p>
    <w:p w14:paraId="6AD844DD" w14:textId="4E4DE687" w:rsidR="0072496B" w:rsidRPr="0072496B" w:rsidRDefault="0072496B" w:rsidP="0072496B">
      <w:pPr>
        <w:suppressAutoHyphens w:val="0"/>
        <w:autoSpaceDE w:val="0"/>
        <w:autoSpaceDN w:val="0"/>
        <w:adjustRightInd w:val="0"/>
        <w:jc w:val="both"/>
        <w:rPr>
          <w:rFonts w:cs="Arial"/>
          <w:lang w:val="en-US" w:eastAsia="fr-FR"/>
        </w:rPr>
      </w:pPr>
      <w:r w:rsidRPr="0072496B">
        <w:rPr>
          <w:rFonts w:cs="Arial"/>
          <w:lang w:val="en-US" w:eastAsia="fr-FR"/>
        </w:rPr>
        <w:t xml:space="preserve">Emissions into the soil, the surface water and the STP are calculated using the scenarios house, bridge over pond and noise barrier respectively, using the </w:t>
      </w:r>
      <w:r w:rsidR="00B92877">
        <w:rPr>
          <w:rFonts w:cs="Arial"/>
          <w:lang w:val="en-US" w:eastAsia="fr-FR"/>
        </w:rPr>
        <w:t>worst-case</w:t>
      </w:r>
      <w:r w:rsidRPr="0072496B">
        <w:rPr>
          <w:rFonts w:cs="Arial"/>
          <w:lang w:val="en-US" w:eastAsia="fr-FR"/>
        </w:rPr>
        <w:t xml:space="preserve"> application rate </w:t>
      </w:r>
      <w:r w:rsidR="00B92877">
        <w:rPr>
          <w:rFonts w:cs="Arial"/>
          <w:lang w:val="en-US" w:eastAsia="fr-FR"/>
        </w:rPr>
        <w:t>(</w:t>
      </w:r>
      <w:r w:rsidRPr="0072496B">
        <w:rPr>
          <w:rFonts w:cs="Arial"/>
          <w:lang w:val="en-US" w:eastAsia="fr-FR"/>
        </w:rPr>
        <w:t>450 g/m2).</w:t>
      </w:r>
    </w:p>
    <w:p w14:paraId="12CD7C8A" w14:textId="77777777" w:rsidR="0072496B" w:rsidRPr="0072496B" w:rsidRDefault="0072496B" w:rsidP="0072496B">
      <w:pPr>
        <w:suppressAutoHyphens w:val="0"/>
        <w:autoSpaceDE w:val="0"/>
        <w:autoSpaceDN w:val="0"/>
        <w:adjustRightInd w:val="0"/>
        <w:rPr>
          <w:rFonts w:ascii="Arial" w:hAnsi="Arial" w:cs="Arial"/>
          <w:lang w:val="en-US" w:eastAsia="fr-FR"/>
        </w:rPr>
      </w:pPr>
    </w:p>
    <w:p w14:paraId="1E716F5C" w14:textId="77777777" w:rsidR="009D0C0B" w:rsidRDefault="00FA480B">
      <w:pPr>
        <w:spacing w:line="276" w:lineRule="auto"/>
        <w:rPr>
          <w:rFonts w:eastAsia="Calibri"/>
          <w:lang w:eastAsia="en-US"/>
        </w:rPr>
      </w:pPr>
      <w:r>
        <w:t>General information</w:t>
      </w:r>
    </w:p>
    <w:tbl>
      <w:tblPr>
        <w:tblW w:w="9366" w:type="dxa"/>
        <w:tblInd w:w="108" w:type="dxa"/>
        <w:tblLayout w:type="fixed"/>
        <w:tblLook w:val="0000" w:firstRow="0" w:lastRow="0" w:firstColumn="0" w:lastColumn="0" w:noHBand="0" w:noVBand="0"/>
      </w:tblPr>
      <w:tblGrid>
        <w:gridCol w:w="2943"/>
        <w:gridCol w:w="6423"/>
      </w:tblGrid>
      <w:tr w:rsidR="00CE7077" w:rsidRPr="00CE7077" w14:paraId="3C1CFDF5" w14:textId="77777777" w:rsidTr="00CE7077">
        <w:tc>
          <w:tcPr>
            <w:tcW w:w="2943" w:type="dxa"/>
            <w:tcBorders>
              <w:top w:val="single" w:sz="4" w:space="0" w:color="000000"/>
              <w:left w:val="single" w:sz="4" w:space="0" w:color="000000"/>
              <w:bottom w:val="single" w:sz="4" w:space="0" w:color="000000"/>
            </w:tcBorders>
            <w:shd w:val="clear" w:color="auto" w:fill="FFFFCC"/>
            <w:vAlign w:val="center"/>
          </w:tcPr>
          <w:p w14:paraId="00C9E4CF" w14:textId="77777777" w:rsidR="009D0C0B" w:rsidRPr="00CE7077" w:rsidRDefault="00FA480B">
            <w:pPr>
              <w:spacing w:line="276" w:lineRule="auto"/>
              <w:rPr>
                <w:rFonts w:eastAsia="Calibri" w:cs="Times New Roman"/>
                <w:lang w:eastAsia="en-US"/>
              </w:rPr>
            </w:pPr>
            <w:r w:rsidRPr="00CE7077">
              <w:rPr>
                <w:rFonts w:eastAsia="Calibri"/>
                <w:lang w:eastAsia="en-US"/>
              </w:rPr>
              <w:t>Assessed PT</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B7825" w14:textId="372B20C8" w:rsidR="009D0C0B" w:rsidRPr="00CE7077" w:rsidRDefault="00046B2A">
            <w:pPr>
              <w:spacing w:line="276" w:lineRule="auto"/>
            </w:pPr>
            <w:r w:rsidRPr="00CE7077">
              <w:rPr>
                <w:rFonts w:eastAsia="Calibri" w:cs="Times New Roman"/>
                <w:lang w:eastAsia="en-US"/>
              </w:rPr>
              <w:t>P</w:t>
            </w:r>
            <w:r w:rsidR="00601061" w:rsidRPr="00CE7077">
              <w:rPr>
                <w:rFonts w:eastAsia="Calibri" w:cs="Times New Roman"/>
                <w:lang w:eastAsia="en-US"/>
              </w:rPr>
              <w:t>T08</w:t>
            </w:r>
          </w:p>
        </w:tc>
      </w:tr>
      <w:tr w:rsidR="00CE7077" w:rsidRPr="00CE7077" w14:paraId="1F2A8FD3" w14:textId="77777777" w:rsidTr="00CE7077">
        <w:tc>
          <w:tcPr>
            <w:tcW w:w="2943" w:type="dxa"/>
            <w:tcBorders>
              <w:top w:val="single" w:sz="4" w:space="0" w:color="000000"/>
              <w:left w:val="single" w:sz="4" w:space="0" w:color="000000"/>
              <w:bottom w:val="single" w:sz="4" w:space="0" w:color="000000"/>
            </w:tcBorders>
            <w:shd w:val="clear" w:color="auto" w:fill="FFFFCC"/>
            <w:vAlign w:val="center"/>
          </w:tcPr>
          <w:p w14:paraId="3F476F21" w14:textId="77777777" w:rsidR="009D0C0B" w:rsidRPr="00CE7077" w:rsidRDefault="00FA480B">
            <w:pPr>
              <w:spacing w:line="276" w:lineRule="auto"/>
              <w:rPr>
                <w:rFonts w:eastAsia="Calibri" w:cs="Times New Roman"/>
                <w:lang w:eastAsia="en-US"/>
              </w:rPr>
            </w:pPr>
            <w:r w:rsidRPr="00CE7077">
              <w:rPr>
                <w:rFonts w:eastAsia="Calibri"/>
                <w:lang w:eastAsia="en-US"/>
              </w:rPr>
              <w:t>Assessed scenarios</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A891A" w14:textId="47D70ED4" w:rsidR="009D0C0B" w:rsidRPr="00CE7077" w:rsidRDefault="00601061">
            <w:pPr>
              <w:spacing w:line="276" w:lineRule="auto"/>
            </w:pPr>
            <w:r w:rsidRPr="00CE7077">
              <w:rPr>
                <w:rFonts w:eastAsia="Calibri" w:cs="Times New Roman"/>
                <w:lang w:eastAsia="en-US"/>
              </w:rPr>
              <w:t>House, Bridge over the pond, Noise barrier</w:t>
            </w:r>
          </w:p>
        </w:tc>
      </w:tr>
      <w:tr w:rsidR="00CE7077" w:rsidRPr="00CE7077" w14:paraId="196E1841" w14:textId="77777777" w:rsidTr="00CE7077">
        <w:tc>
          <w:tcPr>
            <w:tcW w:w="2943" w:type="dxa"/>
            <w:tcBorders>
              <w:top w:val="single" w:sz="4" w:space="0" w:color="000000"/>
              <w:left w:val="single" w:sz="4" w:space="0" w:color="000000"/>
              <w:bottom w:val="single" w:sz="4" w:space="0" w:color="000000"/>
            </w:tcBorders>
            <w:shd w:val="clear" w:color="auto" w:fill="FFFFCC"/>
            <w:vAlign w:val="center"/>
          </w:tcPr>
          <w:p w14:paraId="3EDC6247" w14:textId="77777777" w:rsidR="009D0C0B" w:rsidRPr="00CE7077" w:rsidRDefault="00FA480B">
            <w:pPr>
              <w:spacing w:line="276" w:lineRule="auto"/>
              <w:rPr>
                <w:rFonts w:eastAsia="Calibri" w:cs="Times New Roman"/>
                <w:lang w:eastAsia="en-US"/>
              </w:rPr>
            </w:pPr>
            <w:r w:rsidRPr="00CE7077">
              <w:rPr>
                <w:rFonts w:eastAsia="Calibri"/>
                <w:lang w:eastAsia="en-US"/>
              </w:rPr>
              <w:t>ESD(s) used</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3025B" w14:textId="69A9972B" w:rsidR="009D0C0B" w:rsidRPr="00CE7077" w:rsidRDefault="00601061">
            <w:pPr>
              <w:spacing w:line="276" w:lineRule="auto"/>
            </w:pPr>
            <w:r w:rsidRPr="00CE7077">
              <w:rPr>
                <w:rFonts w:eastAsia="Calibri" w:cs="Times New Roman"/>
                <w:lang w:eastAsia="en-US"/>
              </w:rPr>
              <w:t>Revised Emission Scenario Document for wood preservatives, 2013</w:t>
            </w:r>
          </w:p>
        </w:tc>
      </w:tr>
      <w:tr w:rsidR="00CE7077" w:rsidRPr="00CE7077" w14:paraId="63ABAB12" w14:textId="77777777" w:rsidTr="00CE7077">
        <w:tc>
          <w:tcPr>
            <w:tcW w:w="2943" w:type="dxa"/>
            <w:tcBorders>
              <w:top w:val="single" w:sz="4" w:space="0" w:color="000000"/>
              <w:left w:val="single" w:sz="4" w:space="0" w:color="000000"/>
              <w:bottom w:val="single" w:sz="4" w:space="0" w:color="000000"/>
            </w:tcBorders>
            <w:shd w:val="clear" w:color="auto" w:fill="FFFFCC"/>
            <w:vAlign w:val="center"/>
          </w:tcPr>
          <w:p w14:paraId="2FA53C1F" w14:textId="77777777" w:rsidR="009D0C0B" w:rsidRPr="00CE7077" w:rsidRDefault="00FA480B">
            <w:pPr>
              <w:spacing w:line="276" w:lineRule="auto"/>
              <w:rPr>
                <w:rFonts w:eastAsia="Calibri" w:cs="Times New Roman"/>
                <w:lang w:eastAsia="en-US"/>
              </w:rPr>
            </w:pPr>
            <w:r w:rsidRPr="00CE7077">
              <w:rPr>
                <w:rFonts w:eastAsia="Calibri"/>
                <w:lang w:eastAsia="en-US"/>
              </w:rPr>
              <w:t>Approach</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94A2" w14:textId="0A5D17F8" w:rsidR="009D0C0B" w:rsidRPr="00CE7077" w:rsidRDefault="00CE7077">
            <w:pPr>
              <w:spacing w:line="276" w:lineRule="auto"/>
            </w:pPr>
            <w:r>
              <w:rPr>
                <w:rFonts w:eastAsia="Calibri" w:cs="Times New Roman"/>
                <w:lang w:eastAsia="en-US"/>
              </w:rPr>
              <w:t>Average consumption</w:t>
            </w:r>
          </w:p>
        </w:tc>
      </w:tr>
      <w:tr w:rsidR="00CE7077" w:rsidRPr="00CE7077" w14:paraId="74D90F20" w14:textId="77777777" w:rsidTr="00CE7077">
        <w:tc>
          <w:tcPr>
            <w:tcW w:w="2943" w:type="dxa"/>
            <w:tcBorders>
              <w:top w:val="single" w:sz="4" w:space="0" w:color="000000"/>
              <w:left w:val="single" w:sz="4" w:space="0" w:color="000000"/>
              <w:bottom w:val="single" w:sz="4" w:space="0" w:color="000000"/>
            </w:tcBorders>
            <w:shd w:val="clear" w:color="auto" w:fill="FFFFCC"/>
            <w:vAlign w:val="center"/>
          </w:tcPr>
          <w:p w14:paraId="4BCEAF6C" w14:textId="77777777" w:rsidR="009D0C0B" w:rsidRPr="00CE7077" w:rsidRDefault="00FA480B">
            <w:pPr>
              <w:spacing w:line="276" w:lineRule="auto"/>
              <w:rPr>
                <w:rFonts w:eastAsia="Calibri" w:cs="Times New Roman"/>
                <w:lang w:eastAsia="en-US"/>
              </w:rPr>
            </w:pPr>
            <w:r w:rsidRPr="00CE7077">
              <w:rPr>
                <w:rFonts w:eastAsia="Calibri"/>
                <w:lang w:eastAsia="en-US"/>
              </w:rPr>
              <w:t>Distribution in the environment</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CB2ED" w14:textId="1D509452" w:rsidR="009D0C0B" w:rsidRPr="00CE7077" w:rsidRDefault="00FA480B" w:rsidP="00CE7077">
            <w:pPr>
              <w:spacing w:line="276" w:lineRule="auto"/>
            </w:pPr>
            <w:r w:rsidRPr="00CE7077">
              <w:rPr>
                <w:rFonts w:eastAsia="Calibri" w:cs="Times New Roman"/>
                <w:lang w:eastAsia="en-US"/>
              </w:rPr>
              <w:t xml:space="preserve">Calculated based on </w:t>
            </w:r>
            <w:r w:rsidR="00CE7077">
              <w:rPr>
                <w:rFonts w:eastAsia="Calibri" w:cs="Times New Roman"/>
                <w:lang w:eastAsia="en-US"/>
              </w:rPr>
              <w:t>Volume IV Guidance (2017)</w:t>
            </w:r>
          </w:p>
        </w:tc>
      </w:tr>
      <w:tr w:rsidR="00CE7077" w:rsidRPr="00CE7077" w14:paraId="3411B67F" w14:textId="77777777" w:rsidTr="00CE7077">
        <w:tc>
          <w:tcPr>
            <w:tcW w:w="2943" w:type="dxa"/>
            <w:tcBorders>
              <w:top w:val="single" w:sz="4" w:space="0" w:color="000000"/>
              <w:left w:val="single" w:sz="4" w:space="0" w:color="000000"/>
              <w:bottom w:val="single" w:sz="4" w:space="0" w:color="000000"/>
            </w:tcBorders>
            <w:shd w:val="clear" w:color="auto" w:fill="FFFFCC"/>
            <w:vAlign w:val="center"/>
          </w:tcPr>
          <w:p w14:paraId="46264772" w14:textId="77777777" w:rsidR="009D0C0B" w:rsidRPr="00CE7077" w:rsidRDefault="00FA480B">
            <w:pPr>
              <w:spacing w:line="276" w:lineRule="auto"/>
              <w:rPr>
                <w:rFonts w:eastAsia="Calibri" w:cs="Times New Roman"/>
                <w:lang w:eastAsia="en-US"/>
              </w:rPr>
            </w:pPr>
            <w:r w:rsidRPr="00CE7077">
              <w:rPr>
                <w:rFonts w:eastAsia="Calibri"/>
                <w:lang w:eastAsia="en-US"/>
              </w:rPr>
              <w:t>Groundwater simulation</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FADF7" w14:textId="104D7199" w:rsidR="009D0C0B" w:rsidRPr="00CE7077" w:rsidRDefault="00CE7077">
            <w:pPr>
              <w:spacing w:line="276" w:lineRule="auto"/>
            </w:pPr>
            <w:r>
              <w:rPr>
                <w:rFonts w:eastAsia="Calibri" w:cs="Times New Roman"/>
                <w:lang w:eastAsia="en-US"/>
              </w:rPr>
              <w:t>No</w:t>
            </w:r>
          </w:p>
        </w:tc>
      </w:tr>
      <w:tr w:rsidR="00CE7077" w:rsidRPr="00CE7077" w14:paraId="00318C41" w14:textId="77777777" w:rsidTr="00CE7077">
        <w:tc>
          <w:tcPr>
            <w:tcW w:w="2943" w:type="dxa"/>
            <w:tcBorders>
              <w:top w:val="single" w:sz="4" w:space="0" w:color="000000"/>
              <w:left w:val="single" w:sz="4" w:space="0" w:color="000000"/>
              <w:bottom w:val="single" w:sz="4" w:space="0" w:color="000000"/>
            </w:tcBorders>
            <w:shd w:val="clear" w:color="auto" w:fill="FFFFCC"/>
            <w:vAlign w:val="center"/>
          </w:tcPr>
          <w:p w14:paraId="2692F0D8" w14:textId="77777777" w:rsidR="009D0C0B" w:rsidRPr="00CE7077" w:rsidRDefault="00FA480B">
            <w:pPr>
              <w:spacing w:line="276" w:lineRule="auto"/>
              <w:rPr>
                <w:rFonts w:eastAsia="Calibri" w:cs="Times New Roman"/>
                <w:lang w:eastAsia="en-US"/>
              </w:rPr>
            </w:pPr>
            <w:r w:rsidRPr="00CE7077">
              <w:rPr>
                <w:rFonts w:eastAsia="Calibri"/>
                <w:lang w:eastAsia="en-US"/>
              </w:rPr>
              <w:t>Confidential Annexes</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459D" w14:textId="3A5C13F9" w:rsidR="009D0C0B" w:rsidRPr="00CE7077" w:rsidRDefault="00CE7077">
            <w:pPr>
              <w:spacing w:line="276" w:lineRule="auto"/>
            </w:pPr>
            <w:r>
              <w:rPr>
                <w:rFonts w:eastAsia="Calibri" w:cs="Times New Roman"/>
                <w:lang w:eastAsia="en-US"/>
              </w:rPr>
              <w:t>No</w:t>
            </w:r>
          </w:p>
        </w:tc>
      </w:tr>
      <w:tr w:rsidR="00CE7077" w:rsidRPr="00CE7077" w14:paraId="4AA247EC" w14:textId="77777777" w:rsidTr="00CE7077">
        <w:tc>
          <w:tcPr>
            <w:tcW w:w="2943" w:type="dxa"/>
            <w:tcBorders>
              <w:top w:val="single" w:sz="4" w:space="0" w:color="000000"/>
              <w:left w:val="single" w:sz="4" w:space="0" w:color="000000"/>
              <w:bottom w:val="single" w:sz="4" w:space="0" w:color="000000"/>
            </w:tcBorders>
            <w:shd w:val="clear" w:color="auto" w:fill="FFFFCC"/>
            <w:vAlign w:val="center"/>
          </w:tcPr>
          <w:p w14:paraId="07DE429A" w14:textId="77777777" w:rsidR="009D0C0B" w:rsidRPr="00CE7077" w:rsidRDefault="00FA480B">
            <w:pPr>
              <w:spacing w:line="276" w:lineRule="auto"/>
              <w:rPr>
                <w:rFonts w:eastAsia="Calibri" w:cs="Times New Roman"/>
                <w:sz w:val="18"/>
                <w:szCs w:val="18"/>
                <w:lang w:eastAsia="en-US"/>
              </w:rPr>
            </w:pPr>
            <w:r w:rsidRPr="00CE7077">
              <w:rPr>
                <w:rFonts w:eastAsia="Calibri"/>
                <w:lang w:eastAsia="en-US"/>
              </w:rPr>
              <w:t>Life cycle steps assessed</w:t>
            </w:r>
          </w:p>
        </w:tc>
        <w:tc>
          <w:tcPr>
            <w:tcW w:w="6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CF22" w14:textId="0CEA3CC3" w:rsidR="009D0C0B" w:rsidRPr="00CE7077" w:rsidRDefault="00CE7077">
            <w:pPr>
              <w:spacing w:before="60" w:after="60" w:line="276" w:lineRule="auto"/>
              <w:rPr>
                <w:rFonts w:eastAsia="Calibri" w:cs="Times New Roman"/>
                <w:lang w:eastAsia="en-US"/>
              </w:rPr>
            </w:pPr>
            <w:r w:rsidRPr="00CE7077">
              <w:rPr>
                <w:rFonts w:eastAsia="Calibri" w:cs="Times New Roman"/>
                <w:lang w:eastAsia="en-US"/>
              </w:rPr>
              <w:t>All scenarios</w:t>
            </w:r>
          </w:p>
          <w:p w14:paraId="4AF0349E" w14:textId="47CEC333" w:rsidR="009D0C0B" w:rsidRPr="00CE7077" w:rsidRDefault="00FA480B">
            <w:pPr>
              <w:spacing w:before="60" w:after="60" w:line="276" w:lineRule="auto"/>
              <w:rPr>
                <w:rFonts w:eastAsia="Calibri" w:cs="Times New Roman"/>
                <w:lang w:eastAsia="en-US"/>
              </w:rPr>
            </w:pPr>
            <w:r w:rsidRPr="00CE7077">
              <w:rPr>
                <w:rFonts w:eastAsia="Calibri" w:cs="Times New Roman"/>
                <w:lang w:eastAsia="en-US"/>
              </w:rPr>
              <w:t>Production: No</w:t>
            </w:r>
          </w:p>
          <w:p w14:paraId="7C1F63E4" w14:textId="36B7973B" w:rsidR="009D0C0B" w:rsidRPr="00CE7077" w:rsidRDefault="00FA480B">
            <w:pPr>
              <w:spacing w:before="60" w:after="60" w:line="276" w:lineRule="auto"/>
              <w:rPr>
                <w:rFonts w:eastAsia="Calibri" w:cs="Times New Roman"/>
                <w:lang w:eastAsia="en-US"/>
              </w:rPr>
            </w:pPr>
            <w:r w:rsidRPr="00CE7077">
              <w:rPr>
                <w:rFonts w:eastAsia="Calibri" w:cs="Times New Roman"/>
                <w:lang w:eastAsia="en-US"/>
              </w:rPr>
              <w:t>Formulation No</w:t>
            </w:r>
          </w:p>
          <w:p w14:paraId="5B482181" w14:textId="2DAABF4B" w:rsidR="009D0C0B" w:rsidRPr="00CE7077" w:rsidRDefault="00FA480B">
            <w:pPr>
              <w:spacing w:before="60" w:after="60" w:line="276" w:lineRule="auto"/>
              <w:rPr>
                <w:rFonts w:eastAsia="Calibri" w:cs="Times New Roman"/>
                <w:lang w:eastAsia="en-US"/>
              </w:rPr>
            </w:pPr>
            <w:r w:rsidRPr="00CE7077">
              <w:rPr>
                <w:rFonts w:eastAsia="Calibri" w:cs="Times New Roman"/>
                <w:lang w:eastAsia="en-US"/>
              </w:rPr>
              <w:t>Use: Yes</w:t>
            </w:r>
          </w:p>
          <w:p w14:paraId="793A3F7B" w14:textId="5151F429" w:rsidR="009D0C0B" w:rsidRPr="00CE7077" w:rsidRDefault="00FA480B" w:rsidP="00CE7077">
            <w:pPr>
              <w:spacing w:line="276" w:lineRule="auto"/>
            </w:pPr>
            <w:r w:rsidRPr="00CE7077">
              <w:rPr>
                <w:rFonts w:eastAsia="Calibri" w:cs="Times New Roman"/>
                <w:lang w:eastAsia="en-US"/>
              </w:rPr>
              <w:t>Service life: Yes</w:t>
            </w:r>
          </w:p>
        </w:tc>
      </w:tr>
    </w:tbl>
    <w:p w14:paraId="127B9800" w14:textId="77777777" w:rsidR="009D0C0B" w:rsidRDefault="009D0C0B">
      <w:pPr>
        <w:spacing w:line="260" w:lineRule="atLeast"/>
        <w:rPr>
          <w:rFonts w:ascii="Times New Roman" w:eastAsia="Calibri" w:hAnsi="Times New Roman" w:cs="Times New Roman"/>
          <w:i/>
          <w:iCs/>
          <w:lang w:eastAsia="en-US"/>
        </w:rPr>
      </w:pPr>
    </w:p>
    <w:p w14:paraId="2A82F12C" w14:textId="77777777" w:rsidR="009D0C0B" w:rsidRDefault="00FA480B">
      <w:pPr>
        <w:pageBreakBefore/>
        <w:rPr>
          <w:rFonts w:eastAsia="Calibri"/>
          <w:b/>
          <w:bCs/>
          <w:i/>
          <w:sz w:val="22"/>
          <w:szCs w:val="22"/>
          <w:lang w:eastAsia="en-US"/>
        </w:rPr>
      </w:pPr>
      <w:r>
        <w:rPr>
          <w:rFonts w:eastAsia="Calibri"/>
          <w:b/>
          <w:i/>
          <w:sz w:val="22"/>
          <w:szCs w:val="22"/>
          <w:lang w:eastAsia="en-US"/>
        </w:rPr>
        <w:t>Emission estimation</w:t>
      </w:r>
    </w:p>
    <w:p w14:paraId="7C6AEF29" w14:textId="77777777" w:rsidR="009D0C0B" w:rsidRDefault="009D0C0B">
      <w:pPr>
        <w:spacing w:line="260" w:lineRule="atLeast"/>
        <w:rPr>
          <w:rFonts w:eastAsia="Calibri"/>
          <w:b/>
          <w:bCs/>
          <w:i/>
          <w:sz w:val="22"/>
          <w:szCs w:val="22"/>
          <w:lang w:eastAsia="en-US"/>
        </w:rPr>
      </w:pPr>
    </w:p>
    <w:p w14:paraId="42239CFE" w14:textId="77777777" w:rsidR="00CE7077" w:rsidRPr="00CE7077" w:rsidRDefault="00CE7077" w:rsidP="00CE7077">
      <w:pPr>
        <w:autoSpaceDE w:val="0"/>
        <w:autoSpaceDN w:val="0"/>
        <w:spacing w:before="360" w:after="240" w:line="276" w:lineRule="auto"/>
        <w:jc w:val="both"/>
        <w:rPr>
          <w:rFonts w:cs="Arial"/>
        </w:rPr>
      </w:pPr>
      <w:r w:rsidRPr="00CE7077">
        <w:rPr>
          <w:rFonts w:cs="Arial"/>
        </w:rPr>
        <w:t xml:space="preserve">For the application phase, the technical active substance contents have to be considered.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589"/>
        <w:gridCol w:w="1583"/>
      </w:tblGrid>
      <w:tr w:rsidR="00B32542" w:rsidRPr="00CE7077" w14:paraId="699CC11A" w14:textId="77777777" w:rsidTr="00B32542">
        <w:trPr>
          <w:trHeight w:val="410"/>
        </w:trPr>
        <w:tc>
          <w:tcPr>
            <w:tcW w:w="2916" w:type="dxa"/>
            <w:vAlign w:val="center"/>
          </w:tcPr>
          <w:p w14:paraId="6B4A9C7B" w14:textId="77777777" w:rsidR="00B32542" w:rsidRPr="00CE7077" w:rsidRDefault="00B32542" w:rsidP="00A67DD1">
            <w:pPr>
              <w:autoSpaceDE w:val="0"/>
              <w:autoSpaceDN w:val="0"/>
              <w:spacing w:before="60" w:after="60"/>
              <w:rPr>
                <w:rFonts w:cs="Arial"/>
              </w:rPr>
            </w:pPr>
            <w:r w:rsidRPr="00CE7077">
              <w:rPr>
                <w:rFonts w:cs="Arial"/>
              </w:rPr>
              <w:t>Expression of the active substance’s content</w:t>
            </w:r>
          </w:p>
        </w:tc>
        <w:tc>
          <w:tcPr>
            <w:tcW w:w="1589" w:type="dxa"/>
            <w:vAlign w:val="center"/>
          </w:tcPr>
          <w:p w14:paraId="2861FD37" w14:textId="3D398208" w:rsidR="00B32542" w:rsidRPr="00CE7077" w:rsidRDefault="00B32542" w:rsidP="00A97F8A">
            <w:pPr>
              <w:autoSpaceDE w:val="0"/>
              <w:autoSpaceDN w:val="0"/>
              <w:spacing w:before="60" w:after="60"/>
              <w:jc w:val="center"/>
              <w:rPr>
                <w:rFonts w:cs="Arial"/>
              </w:rPr>
            </w:pPr>
            <w:r>
              <w:rPr>
                <w:rFonts w:cs="Arial"/>
              </w:rPr>
              <w:t>Cypermethrin</w:t>
            </w:r>
          </w:p>
        </w:tc>
        <w:tc>
          <w:tcPr>
            <w:tcW w:w="1583" w:type="dxa"/>
            <w:vAlign w:val="center"/>
          </w:tcPr>
          <w:p w14:paraId="523BFB6D" w14:textId="6B7987BC" w:rsidR="00B32542" w:rsidRPr="00CE7077" w:rsidRDefault="00B32542">
            <w:pPr>
              <w:autoSpaceDE w:val="0"/>
              <w:autoSpaceDN w:val="0"/>
              <w:spacing w:before="60" w:after="60"/>
              <w:jc w:val="center"/>
              <w:rPr>
                <w:rFonts w:cs="Arial"/>
              </w:rPr>
            </w:pPr>
            <w:r>
              <w:rPr>
                <w:rFonts w:cs="Arial"/>
              </w:rPr>
              <w:t>Penflufen</w:t>
            </w:r>
          </w:p>
        </w:tc>
      </w:tr>
      <w:tr w:rsidR="00B32542" w:rsidRPr="00CE7077" w14:paraId="489BE8FC" w14:textId="77777777" w:rsidTr="00B32542">
        <w:tc>
          <w:tcPr>
            <w:tcW w:w="2916" w:type="dxa"/>
            <w:vAlign w:val="center"/>
          </w:tcPr>
          <w:p w14:paraId="3DA8E593" w14:textId="77777777" w:rsidR="00B32542" w:rsidRPr="00CE7077" w:rsidRDefault="00B32542" w:rsidP="00A67DD1">
            <w:pPr>
              <w:autoSpaceDE w:val="0"/>
              <w:autoSpaceDN w:val="0"/>
              <w:spacing w:before="60" w:after="60"/>
              <w:rPr>
                <w:rFonts w:cs="Arial"/>
              </w:rPr>
            </w:pPr>
            <w:r w:rsidRPr="00CE7077">
              <w:rPr>
                <w:rFonts w:cs="Arial"/>
              </w:rPr>
              <w:t>Technical (%w/w)</w:t>
            </w:r>
          </w:p>
        </w:tc>
        <w:tc>
          <w:tcPr>
            <w:tcW w:w="1589" w:type="dxa"/>
            <w:vAlign w:val="center"/>
          </w:tcPr>
          <w:p w14:paraId="137C1E28" w14:textId="7E56F1A1" w:rsidR="00B32542" w:rsidRPr="00CE7077" w:rsidRDefault="00782EAA" w:rsidP="00A97F8A">
            <w:pPr>
              <w:autoSpaceDE w:val="0"/>
              <w:autoSpaceDN w:val="0"/>
              <w:spacing w:before="60" w:after="60"/>
              <w:jc w:val="center"/>
              <w:rPr>
                <w:rFonts w:cs="Arial"/>
              </w:rPr>
            </w:pPr>
            <w:r>
              <w:rPr>
                <w:rFonts w:cs="Arial"/>
              </w:rPr>
              <w:t>0.183</w:t>
            </w:r>
          </w:p>
        </w:tc>
        <w:tc>
          <w:tcPr>
            <w:tcW w:w="1583" w:type="dxa"/>
            <w:vAlign w:val="center"/>
          </w:tcPr>
          <w:p w14:paraId="1B9DB1A3" w14:textId="28670954" w:rsidR="00B32542" w:rsidRPr="00CE7077" w:rsidRDefault="00782EAA">
            <w:pPr>
              <w:autoSpaceDE w:val="0"/>
              <w:autoSpaceDN w:val="0"/>
              <w:spacing w:before="60" w:after="60"/>
              <w:jc w:val="center"/>
              <w:rPr>
                <w:rFonts w:cs="Arial"/>
              </w:rPr>
            </w:pPr>
            <w:r>
              <w:rPr>
                <w:rFonts w:cs="Arial"/>
              </w:rPr>
              <w:t>0.027</w:t>
            </w:r>
          </w:p>
        </w:tc>
      </w:tr>
    </w:tbl>
    <w:p w14:paraId="77CEC189" w14:textId="52729C56" w:rsidR="00AF0476" w:rsidRDefault="00AF0476" w:rsidP="00CE7077">
      <w:pPr>
        <w:autoSpaceDE w:val="0"/>
        <w:autoSpaceDN w:val="0"/>
        <w:spacing w:before="240" w:line="276" w:lineRule="auto"/>
        <w:jc w:val="both"/>
        <w:rPr>
          <w:rFonts w:cs="Arial"/>
        </w:rPr>
      </w:pPr>
      <w:r>
        <w:rPr>
          <w:rFonts w:cs="Arial"/>
        </w:rPr>
        <w:t xml:space="preserve">Regarding the metabolites of penflufen, M01 and M02, the formation fraction for the relevant compartments are used in the calculations </w:t>
      </w:r>
      <w:r w:rsidR="00A20ECC">
        <w:rPr>
          <w:rFonts w:cs="Arial"/>
        </w:rPr>
        <w:t xml:space="preserve">as </w:t>
      </w:r>
      <w:r>
        <w:rPr>
          <w:rFonts w:cs="Arial"/>
        </w:rPr>
        <w:t xml:space="preserve">presented below: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589"/>
        <w:gridCol w:w="1583"/>
      </w:tblGrid>
      <w:tr w:rsidR="00AF0476" w:rsidRPr="00CE7077" w14:paraId="1A6C1802" w14:textId="77777777" w:rsidTr="002A2CDC">
        <w:trPr>
          <w:trHeight w:val="410"/>
        </w:trPr>
        <w:tc>
          <w:tcPr>
            <w:tcW w:w="2916" w:type="dxa"/>
            <w:vAlign w:val="center"/>
          </w:tcPr>
          <w:p w14:paraId="4E694F9D" w14:textId="56E96F55" w:rsidR="00AF0476" w:rsidRPr="00CE7077" w:rsidRDefault="00AF0476" w:rsidP="00A67DD1">
            <w:pPr>
              <w:autoSpaceDE w:val="0"/>
              <w:autoSpaceDN w:val="0"/>
              <w:spacing w:before="60" w:after="60"/>
              <w:rPr>
                <w:rFonts w:cs="Arial"/>
              </w:rPr>
            </w:pPr>
          </w:p>
        </w:tc>
        <w:tc>
          <w:tcPr>
            <w:tcW w:w="1589" w:type="dxa"/>
            <w:vAlign w:val="center"/>
          </w:tcPr>
          <w:p w14:paraId="39201EAA" w14:textId="70BD8AA9" w:rsidR="00AF0476" w:rsidRPr="00CE7077" w:rsidRDefault="00AF0476" w:rsidP="00A97F8A">
            <w:pPr>
              <w:autoSpaceDE w:val="0"/>
              <w:autoSpaceDN w:val="0"/>
              <w:spacing w:before="60" w:after="60"/>
              <w:jc w:val="center"/>
              <w:rPr>
                <w:rFonts w:cs="Arial"/>
              </w:rPr>
            </w:pPr>
            <w:r>
              <w:rPr>
                <w:rFonts w:cs="Arial"/>
              </w:rPr>
              <w:t>M01</w:t>
            </w:r>
          </w:p>
        </w:tc>
        <w:tc>
          <w:tcPr>
            <w:tcW w:w="1583" w:type="dxa"/>
            <w:vAlign w:val="center"/>
          </w:tcPr>
          <w:p w14:paraId="2045376D" w14:textId="3151952D" w:rsidR="00AF0476" w:rsidRPr="00CE7077" w:rsidRDefault="00AF0476">
            <w:pPr>
              <w:autoSpaceDE w:val="0"/>
              <w:autoSpaceDN w:val="0"/>
              <w:spacing w:before="60" w:after="60"/>
              <w:jc w:val="center"/>
              <w:rPr>
                <w:rFonts w:cs="Arial"/>
              </w:rPr>
            </w:pPr>
            <w:r>
              <w:rPr>
                <w:rFonts w:cs="Arial"/>
              </w:rPr>
              <w:t>M02</w:t>
            </w:r>
          </w:p>
        </w:tc>
      </w:tr>
      <w:tr w:rsidR="00AF0476" w:rsidRPr="00CE7077" w14:paraId="5F270F5C" w14:textId="77777777" w:rsidTr="002A2CDC">
        <w:tc>
          <w:tcPr>
            <w:tcW w:w="2916" w:type="dxa"/>
            <w:vAlign w:val="center"/>
          </w:tcPr>
          <w:p w14:paraId="3FE1BC2D" w14:textId="6B04B70B" w:rsidR="00AF0476" w:rsidRPr="00CE7077" w:rsidRDefault="00AF0476" w:rsidP="00A67DD1">
            <w:pPr>
              <w:autoSpaceDE w:val="0"/>
              <w:autoSpaceDN w:val="0"/>
              <w:spacing w:before="60" w:after="60"/>
              <w:rPr>
                <w:rFonts w:cs="Arial"/>
              </w:rPr>
            </w:pPr>
            <w:r>
              <w:rPr>
                <w:rFonts w:cs="Arial"/>
              </w:rPr>
              <w:t>Formation fraction in soil</w:t>
            </w:r>
          </w:p>
        </w:tc>
        <w:tc>
          <w:tcPr>
            <w:tcW w:w="1589" w:type="dxa"/>
            <w:vAlign w:val="center"/>
          </w:tcPr>
          <w:p w14:paraId="51FCCDB5" w14:textId="4F4D8F8F" w:rsidR="00AF0476" w:rsidRPr="00CE7077" w:rsidRDefault="00AF0476" w:rsidP="00A97F8A">
            <w:pPr>
              <w:autoSpaceDE w:val="0"/>
              <w:autoSpaceDN w:val="0"/>
              <w:spacing w:before="60" w:after="60"/>
              <w:jc w:val="center"/>
              <w:rPr>
                <w:rFonts w:cs="Arial"/>
              </w:rPr>
            </w:pPr>
            <w:r>
              <w:rPr>
                <w:rFonts w:cs="Arial"/>
              </w:rPr>
              <w:t>0.17</w:t>
            </w:r>
          </w:p>
        </w:tc>
        <w:tc>
          <w:tcPr>
            <w:tcW w:w="1583" w:type="dxa"/>
            <w:vAlign w:val="center"/>
          </w:tcPr>
          <w:p w14:paraId="6A6C7DE8" w14:textId="42124818" w:rsidR="00AF0476" w:rsidRPr="00CE7077" w:rsidRDefault="00AF0476">
            <w:pPr>
              <w:autoSpaceDE w:val="0"/>
              <w:autoSpaceDN w:val="0"/>
              <w:spacing w:before="60" w:after="60"/>
              <w:jc w:val="center"/>
              <w:rPr>
                <w:rFonts w:cs="Arial"/>
              </w:rPr>
            </w:pPr>
            <w:r>
              <w:rPr>
                <w:rFonts w:cs="Arial"/>
              </w:rPr>
              <w:t>0.115</w:t>
            </w:r>
          </w:p>
        </w:tc>
      </w:tr>
      <w:tr w:rsidR="00AF0476" w:rsidRPr="00CE7077" w14:paraId="775FD79D" w14:textId="77777777" w:rsidTr="002A2CDC">
        <w:tc>
          <w:tcPr>
            <w:tcW w:w="2916" w:type="dxa"/>
            <w:vAlign w:val="center"/>
          </w:tcPr>
          <w:p w14:paraId="2B313AB1" w14:textId="48E3AB8E" w:rsidR="00AF0476" w:rsidRPr="00CE7077" w:rsidRDefault="00AF0476" w:rsidP="00A67DD1">
            <w:pPr>
              <w:autoSpaceDE w:val="0"/>
              <w:autoSpaceDN w:val="0"/>
              <w:spacing w:before="60" w:after="60"/>
              <w:rPr>
                <w:rFonts w:cs="Arial"/>
              </w:rPr>
            </w:pPr>
            <w:r>
              <w:rPr>
                <w:rFonts w:cs="Arial"/>
              </w:rPr>
              <w:t>Formation fraction in surface water</w:t>
            </w:r>
          </w:p>
        </w:tc>
        <w:tc>
          <w:tcPr>
            <w:tcW w:w="1589" w:type="dxa"/>
            <w:vAlign w:val="center"/>
          </w:tcPr>
          <w:p w14:paraId="1AA5657B" w14:textId="622223FA" w:rsidR="00AF0476" w:rsidRDefault="00AF0476" w:rsidP="00A97F8A">
            <w:pPr>
              <w:autoSpaceDE w:val="0"/>
              <w:autoSpaceDN w:val="0"/>
              <w:spacing w:before="60" w:after="60"/>
              <w:jc w:val="center"/>
              <w:rPr>
                <w:rFonts w:cs="Arial"/>
              </w:rPr>
            </w:pPr>
            <w:r>
              <w:rPr>
                <w:rFonts w:cs="Arial"/>
              </w:rPr>
              <w:t>0.128</w:t>
            </w:r>
          </w:p>
        </w:tc>
        <w:tc>
          <w:tcPr>
            <w:tcW w:w="1583" w:type="dxa"/>
            <w:vAlign w:val="center"/>
          </w:tcPr>
          <w:p w14:paraId="5632D69B" w14:textId="0FB4C707" w:rsidR="00AF0476" w:rsidRDefault="00CE1067">
            <w:pPr>
              <w:autoSpaceDE w:val="0"/>
              <w:autoSpaceDN w:val="0"/>
              <w:spacing w:before="60" w:after="60"/>
              <w:jc w:val="center"/>
              <w:rPr>
                <w:rFonts w:cs="Arial"/>
              </w:rPr>
            </w:pPr>
            <w:r>
              <w:rPr>
                <w:rFonts w:cs="Arial"/>
              </w:rPr>
              <w:t>Not relevant</w:t>
            </w:r>
          </w:p>
        </w:tc>
      </w:tr>
    </w:tbl>
    <w:p w14:paraId="2045EE88" w14:textId="7DF0B67E" w:rsidR="00CE7077" w:rsidRPr="00CE7077" w:rsidRDefault="00CE7077" w:rsidP="00CE7077">
      <w:pPr>
        <w:autoSpaceDE w:val="0"/>
        <w:autoSpaceDN w:val="0"/>
        <w:spacing w:before="240" w:line="276" w:lineRule="auto"/>
        <w:jc w:val="both"/>
        <w:rPr>
          <w:rFonts w:cs="Arial"/>
        </w:rPr>
      </w:pPr>
      <w:r w:rsidRPr="00CE7077">
        <w:rPr>
          <w:rFonts w:cs="Arial"/>
        </w:rPr>
        <w:t xml:space="preserve">For service-life, the leaching rates calculated in section </w:t>
      </w:r>
      <w:r w:rsidRPr="00CE7077">
        <w:rPr>
          <w:rFonts w:cs="Arial"/>
        </w:rPr>
        <w:fldChar w:fldCharType="begin"/>
      </w:r>
      <w:r w:rsidRPr="00CE7077">
        <w:rPr>
          <w:rFonts w:cs="Arial"/>
        </w:rPr>
        <w:instrText xml:space="preserve"> REF _Ref37587993 \r \h  \* MERGEFORMAT </w:instrText>
      </w:r>
      <w:r w:rsidRPr="00CE7077">
        <w:rPr>
          <w:rFonts w:cs="Arial"/>
        </w:rPr>
      </w:r>
      <w:r w:rsidRPr="00CE7077">
        <w:rPr>
          <w:rFonts w:cs="Arial"/>
        </w:rPr>
        <w:fldChar w:fldCharType="separate"/>
      </w:r>
      <w:r w:rsidRPr="00CE7077">
        <w:rPr>
          <w:rFonts w:cs="Arial"/>
        </w:rPr>
        <w:t>2.2.8.5.2</w:t>
      </w:r>
      <w:r w:rsidRPr="00CE7077">
        <w:rPr>
          <w:rFonts w:cs="Arial"/>
        </w:rPr>
        <w:fldChar w:fldCharType="end"/>
      </w:r>
      <w:r w:rsidRPr="00CE7077">
        <w:rPr>
          <w:rFonts w:cs="Arial"/>
        </w:rPr>
        <w:t xml:space="preserve"> have been applied. Leaching rates have been derived for Time 1 (30 days), 2 (365 days) and 3 (1825 days). </w:t>
      </w:r>
    </w:p>
    <w:p w14:paraId="35DC88DC" w14:textId="77777777" w:rsidR="00CE7077" w:rsidRPr="00CE7077" w:rsidRDefault="00CE7077" w:rsidP="00CE7077">
      <w:pPr>
        <w:autoSpaceDE w:val="0"/>
        <w:autoSpaceDN w:val="0"/>
        <w:spacing w:before="240" w:line="276" w:lineRule="auto"/>
        <w:jc w:val="both"/>
        <w:rPr>
          <w:rFonts w:cs="Arial"/>
        </w:rPr>
      </w:pPr>
      <w:r w:rsidRPr="00CE7077">
        <w:rPr>
          <w:rFonts w:cs="Arial"/>
        </w:rPr>
        <w:t>According to the technical Agreements for Biocides (June 2016), the house-scenario is the worst case scenario for soil and is therefore be sufficient. Consequently, the fence scenario has not been presented.</w:t>
      </w:r>
    </w:p>
    <w:p w14:paraId="59B74745" w14:textId="19B1A87E" w:rsidR="00CE7077" w:rsidRDefault="00CE7077" w:rsidP="00CE7077">
      <w:pPr>
        <w:autoSpaceDE w:val="0"/>
        <w:autoSpaceDN w:val="0"/>
        <w:spacing w:line="276" w:lineRule="auto"/>
        <w:jc w:val="both"/>
        <w:rPr>
          <w:rFonts w:cs="Arial"/>
        </w:rPr>
      </w:pPr>
      <w:r w:rsidRPr="00CE7077">
        <w:rPr>
          <w:rFonts w:cs="Arial"/>
        </w:rPr>
        <w:t>According to the ESD-PT08, no scenario is currently available for estimating direct release to surface water from outdoor spraying application. Therefore, the ESD-TP08 scenario “bridge over pond” was adapted by considering the fraction of product lost to water during application as the sum of releases due to run-off (F</w:t>
      </w:r>
      <w:r w:rsidRPr="00CE7077">
        <w:rPr>
          <w:rFonts w:cs="Arial"/>
          <w:vertAlign w:val="subscript"/>
        </w:rPr>
        <w:t>runoff </w:t>
      </w:r>
      <w:r w:rsidRPr="00CE7077">
        <w:rPr>
          <w:rFonts w:cs="Arial"/>
        </w:rPr>
        <w:t>= 0.2) and drift (F</w:t>
      </w:r>
      <w:r w:rsidRPr="00CE7077">
        <w:rPr>
          <w:rFonts w:cs="Arial"/>
          <w:vertAlign w:val="subscript"/>
        </w:rPr>
        <w:t>drift</w:t>
      </w:r>
      <w:r w:rsidRPr="00CE7077">
        <w:rPr>
          <w:rFonts w:cs="Arial"/>
        </w:rPr>
        <w:t xml:space="preserve"> = 0.1) described in the section 4.4.5 of the ESD-PT08 (2013).</w:t>
      </w:r>
    </w:p>
    <w:p w14:paraId="754623FB" w14:textId="0DF099CE" w:rsidR="009E3E6C" w:rsidRPr="00CE7077" w:rsidRDefault="009E3E6C" w:rsidP="00CE7077">
      <w:pPr>
        <w:autoSpaceDE w:val="0"/>
        <w:autoSpaceDN w:val="0"/>
        <w:spacing w:line="276" w:lineRule="auto"/>
        <w:jc w:val="both"/>
        <w:rPr>
          <w:rFonts w:cs="Arial"/>
        </w:rPr>
      </w:pPr>
      <w:r>
        <w:rPr>
          <w:rFonts w:cs="Arial"/>
        </w:rPr>
        <w:t>As explained in the “Leaching behaviour” section, the BIT</w:t>
      </w:r>
      <w:r w:rsidRPr="009E3E6C">
        <w:rPr>
          <w:rFonts w:eastAsia="Calibri" w:cs="Times New Roman"/>
          <w:lang w:eastAsia="en-US"/>
        </w:rPr>
        <w:t xml:space="preserve"> </w:t>
      </w:r>
      <w:r>
        <w:rPr>
          <w:rFonts w:eastAsia="Calibri" w:cs="Times New Roman"/>
          <w:lang w:eastAsia="en-US"/>
        </w:rPr>
        <w:t>is only relevant in the STP (see confidential PAR for more details), therefore the calculations will be performed only for the noise barrier scenario. Only the service-life is assessed for this substance.</w:t>
      </w:r>
    </w:p>
    <w:p w14:paraId="67360C8A" w14:textId="77777777" w:rsidR="00CE7077" w:rsidRPr="00CE7077" w:rsidRDefault="00CE7077" w:rsidP="00CE7077">
      <w:pPr>
        <w:autoSpaceDE w:val="0"/>
        <w:autoSpaceDN w:val="0"/>
        <w:spacing w:line="276" w:lineRule="auto"/>
        <w:jc w:val="both"/>
        <w:rPr>
          <w:rFonts w:cs="Arial"/>
        </w:rPr>
      </w:pPr>
    </w:p>
    <w:p w14:paraId="3904B7C6" w14:textId="59C992F8" w:rsidR="00A64D17" w:rsidRDefault="00A64D17" w:rsidP="00A67DD1">
      <w:pPr>
        <w:spacing w:line="260" w:lineRule="atLeast"/>
        <w:jc w:val="both"/>
        <w:rPr>
          <w:rFonts w:cs="Arial"/>
        </w:rPr>
      </w:pPr>
      <w:r>
        <w:rPr>
          <w:rFonts w:cs="Arial"/>
        </w:rPr>
        <w:t>For the calculations, the application rates at 200</w:t>
      </w:r>
      <w:r w:rsidR="00CE1067">
        <w:rPr>
          <w:rFonts w:cs="Arial"/>
        </w:rPr>
        <w:t xml:space="preserve"> </w:t>
      </w:r>
      <w:r>
        <w:rPr>
          <w:rFonts w:cs="Arial"/>
        </w:rPr>
        <w:t>g/m2 and 300 g/m2, corresponding to the preventive and curative application are presented. The injection is assessed separately (more details below).</w:t>
      </w:r>
    </w:p>
    <w:p w14:paraId="11A28081" w14:textId="25A2A888" w:rsidR="009D0C0B" w:rsidRDefault="009D0C0B">
      <w:pPr>
        <w:spacing w:line="260" w:lineRule="atLeast"/>
        <w:rPr>
          <w:rFonts w:ascii="Times New Roman" w:eastAsia="Calibri" w:hAnsi="Times New Roman" w:cs="Times New Roman"/>
          <w:i/>
          <w:iCs/>
          <w:lang w:eastAsia="en-US"/>
        </w:rPr>
      </w:pPr>
    </w:p>
    <w:p w14:paraId="6C283275" w14:textId="0185C62D" w:rsidR="00E16290" w:rsidRPr="00E16290" w:rsidRDefault="00E16290">
      <w:pPr>
        <w:spacing w:line="260" w:lineRule="atLeast"/>
        <w:rPr>
          <w:rFonts w:eastAsia="Calibri" w:cs="Times New Roman"/>
          <w:i/>
          <w:iCs/>
          <w:sz w:val="22"/>
          <w:szCs w:val="22"/>
          <w:lang w:eastAsia="en-US"/>
        </w:rPr>
      </w:pPr>
      <w:r w:rsidRPr="00E16290">
        <w:rPr>
          <w:rFonts w:cs="Arial,Bold"/>
          <w:b/>
          <w:bCs/>
          <w:sz w:val="22"/>
          <w:szCs w:val="22"/>
          <w:lang w:val="en-US" w:eastAsia="fr-FR"/>
        </w:rPr>
        <w:t>Emissions estimation during the application phase</w:t>
      </w:r>
    </w:p>
    <w:p w14:paraId="250B8520" w14:textId="7C6AE293" w:rsidR="00E16290" w:rsidRPr="00E16290" w:rsidRDefault="00E16290" w:rsidP="00E16290">
      <w:pPr>
        <w:spacing w:before="240" w:after="255"/>
        <w:ind w:left="1418" w:hanging="1418"/>
        <w:rPr>
          <w:b/>
          <w:u w:val="single"/>
        </w:rPr>
      </w:pPr>
      <w:r w:rsidRPr="00E16290">
        <w:rPr>
          <w:b/>
          <w:u w:val="single"/>
        </w:rPr>
        <w:t xml:space="preserve">Emissions from in-situ brushing application </w:t>
      </w:r>
      <w:r w:rsidR="00266257">
        <w:rPr>
          <w:b/>
          <w:u w:val="single"/>
        </w:rPr>
        <w:t>(Bridge – House)</w:t>
      </w:r>
    </w:p>
    <w:p w14:paraId="45FED3C6" w14:textId="068C20AC" w:rsidR="00E16290" w:rsidRDefault="00E16290" w:rsidP="00E16290">
      <w:pPr>
        <w:pStyle w:val="Absatz"/>
        <w:rPr>
          <w:rFonts w:ascii="Verdana" w:hAnsi="Verdana"/>
          <w:color w:val="C00000"/>
        </w:rPr>
      </w:pPr>
    </w:p>
    <w:tbl>
      <w:tblPr>
        <w:tblW w:w="45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6"/>
        <w:gridCol w:w="1635"/>
        <w:gridCol w:w="1376"/>
        <w:gridCol w:w="1535"/>
      </w:tblGrid>
      <w:tr w:rsidR="00E16290" w:rsidRPr="00E16290" w14:paraId="0D978840" w14:textId="77777777" w:rsidTr="004C0F53">
        <w:trPr>
          <w:trHeight w:val="340"/>
        </w:trPr>
        <w:tc>
          <w:tcPr>
            <w:tcW w:w="5000" w:type="pct"/>
            <w:gridSpan w:val="4"/>
            <w:shd w:val="clear" w:color="auto" w:fill="FFFFCC"/>
            <w:vAlign w:val="center"/>
          </w:tcPr>
          <w:p w14:paraId="33FD0AE3" w14:textId="3BDCED84" w:rsidR="00E16290" w:rsidRPr="00E16290" w:rsidRDefault="00E16290" w:rsidP="006F41E9">
            <w:pPr>
              <w:keepNext/>
              <w:autoSpaceDE w:val="0"/>
              <w:autoSpaceDN w:val="0"/>
              <w:jc w:val="center"/>
              <w:rPr>
                <w:rFonts w:cs="Arial"/>
                <w:b/>
              </w:rPr>
            </w:pPr>
            <w:r w:rsidRPr="00E16290">
              <w:rPr>
                <w:rFonts w:cs="Arial"/>
                <w:b/>
              </w:rPr>
              <w:t xml:space="preserve">Inputs – in situ application by </w:t>
            </w:r>
            <w:r w:rsidR="006F41E9">
              <w:rPr>
                <w:rFonts w:cs="Arial"/>
                <w:b/>
              </w:rPr>
              <w:t>brush</w:t>
            </w:r>
            <w:r w:rsidRPr="00E16290">
              <w:rPr>
                <w:rFonts w:cs="Arial"/>
                <w:b/>
              </w:rPr>
              <w:t xml:space="preserve"> </w:t>
            </w:r>
            <w:r w:rsidR="00266257">
              <w:rPr>
                <w:rFonts w:cs="Arial"/>
                <w:b/>
              </w:rPr>
              <w:t>(Bridge – House)</w:t>
            </w:r>
          </w:p>
        </w:tc>
      </w:tr>
      <w:tr w:rsidR="00E16290" w:rsidRPr="00E16290" w14:paraId="3232B94D" w14:textId="77777777" w:rsidTr="007D2194">
        <w:trPr>
          <w:trHeight w:val="340"/>
        </w:trPr>
        <w:tc>
          <w:tcPr>
            <w:tcW w:w="2311" w:type="pct"/>
            <w:shd w:val="clear" w:color="auto" w:fill="auto"/>
            <w:vAlign w:val="center"/>
          </w:tcPr>
          <w:p w14:paraId="0952B44E" w14:textId="77777777" w:rsidR="00E16290" w:rsidRPr="00E16290" w:rsidRDefault="00E16290" w:rsidP="00AD1CD8">
            <w:pPr>
              <w:autoSpaceDE w:val="0"/>
              <w:autoSpaceDN w:val="0"/>
              <w:rPr>
                <w:rFonts w:cs="Arial"/>
                <w:b/>
              </w:rPr>
            </w:pPr>
            <w:r w:rsidRPr="00E16290">
              <w:rPr>
                <w:rFonts w:cs="Arial"/>
                <w:b/>
              </w:rPr>
              <w:t>Parameter/variable</w:t>
            </w:r>
          </w:p>
        </w:tc>
        <w:tc>
          <w:tcPr>
            <w:tcW w:w="967" w:type="pct"/>
            <w:shd w:val="clear" w:color="auto" w:fill="auto"/>
            <w:vAlign w:val="center"/>
          </w:tcPr>
          <w:p w14:paraId="44DBB887" w14:textId="77777777" w:rsidR="00E16290" w:rsidRPr="00E16290" w:rsidRDefault="00E16290" w:rsidP="00AD1CD8">
            <w:pPr>
              <w:autoSpaceDE w:val="0"/>
              <w:autoSpaceDN w:val="0"/>
              <w:jc w:val="center"/>
              <w:rPr>
                <w:rFonts w:cs="Arial"/>
                <w:b/>
              </w:rPr>
            </w:pPr>
            <w:r w:rsidRPr="00E16290">
              <w:rPr>
                <w:rFonts w:cs="Arial"/>
                <w:b/>
              </w:rPr>
              <w:t>Symbol</w:t>
            </w:r>
          </w:p>
        </w:tc>
        <w:tc>
          <w:tcPr>
            <w:tcW w:w="814" w:type="pct"/>
            <w:shd w:val="clear" w:color="auto" w:fill="auto"/>
            <w:vAlign w:val="center"/>
          </w:tcPr>
          <w:p w14:paraId="3C42E29E" w14:textId="77777777" w:rsidR="00E16290" w:rsidRPr="00E16290" w:rsidRDefault="00E16290" w:rsidP="00AD1CD8">
            <w:pPr>
              <w:autoSpaceDE w:val="0"/>
              <w:autoSpaceDN w:val="0"/>
              <w:jc w:val="center"/>
              <w:rPr>
                <w:rFonts w:cs="Arial"/>
                <w:b/>
              </w:rPr>
            </w:pPr>
            <w:r w:rsidRPr="00E16290">
              <w:rPr>
                <w:rFonts w:cs="Arial"/>
                <w:b/>
              </w:rPr>
              <w:t>Value</w:t>
            </w:r>
          </w:p>
        </w:tc>
        <w:tc>
          <w:tcPr>
            <w:tcW w:w="908" w:type="pct"/>
            <w:shd w:val="clear" w:color="auto" w:fill="auto"/>
            <w:vAlign w:val="center"/>
          </w:tcPr>
          <w:p w14:paraId="6CFC9D7D" w14:textId="77777777" w:rsidR="00E16290" w:rsidRPr="00E16290" w:rsidRDefault="00E16290" w:rsidP="00AD1CD8">
            <w:pPr>
              <w:autoSpaceDE w:val="0"/>
              <w:autoSpaceDN w:val="0"/>
              <w:jc w:val="center"/>
              <w:rPr>
                <w:rFonts w:cs="Arial"/>
                <w:b/>
              </w:rPr>
            </w:pPr>
            <w:r w:rsidRPr="00E16290">
              <w:rPr>
                <w:rFonts w:cs="Arial"/>
                <w:b/>
              </w:rPr>
              <w:t>Unit</w:t>
            </w:r>
          </w:p>
        </w:tc>
      </w:tr>
      <w:tr w:rsidR="00E16290" w:rsidRPr="00E16290" w14:paraId="6A26AF6C" w14:textId="77777777" w:rsidTr="007D2194">
        <w:trPr>
          <w:trHeight w:val="340"/>
        </w:trPr>
        <w:tc>
          <w:tcPr>
            <w:tcW w:w="2311" w:type="pct"/>
            <w:shd w:val="clear" w:color="auto" w:fill="auto"/>
            <w:vAlign w:val="center"/>
          </w:tcPr>
          <w:p w14:paraId="5EFB803C" w14:textId="77777777" w:rsidR="00E16290" w:rsidRPr="00E16290" w:rsidRDefault="00E16290" w:rsidP="00AD1CD8">
            <w:pPr>
              <w:autoSpaceDE w:val="0"/>
              <w:autoSpaceDN w:val="0"/>
              <w:rPr>
                <w:rFonts w:cs="Arial"/>
              </w:rPr>
            </w:pPr>
            <w:r w:rsidRPr="00E16290">
              <w:rPr>
                <w:rFonts w:cs="Arial"/>
              </w:rPr>
              <w:t>Treated wood area</w:t>
            </w:r>
          </w:p>
        </w:tc>
        <w:tc>
          <w:tcPr>
            <w:tcW w:w="967" w:type="pct"/>
            <w:shd w:val="clear" w:color="auto" w:fill="auto"/>
            <w:vAlign w:val="center"/>
          </w:tcPr>
          <w:p w14:paraId="71735FA7" w14:textId="77777777" w:rsidR="00E16290" w:rsidRPr="00E16290" w:rsidRDefault="00E16290" w:rsidP="00AD1CD8">
            <w:pPr>
              <w:autoSpaceDE w:val="0"/>
              <w:autoSpaceDN w:val="0"/>
              <w:jc w:val="center"/>
              <w:rPr>
                <w:rFonts w:cs="Arial"/>
              </w:rPr>
            </w:pPr>
            <w:r w:rsidRPr="00E16290">
              <w:rPr>
                <w:rFonts w:cs="Arial"/>
              </w:rPr>
              <w:t>AREA</w:t>
            </w:r>
            <w:r w:rsidRPr="00E16290">
              <w:rPr>
                <w:rFonts w:cs="Arial"/>
                <w:vertAlign w:val="subscript"/>
              </w:rPr>
              <w:t>bridge</w:t>
            </w:r>
          </w:p>
        </w:tc>
        <w:tc>
          <w:tcPr>
            <w:tcW w:w="814" w:type="pct"/>
            <w:shd w:val="clear" w:color="auto" w:fill="auto"/>
            <w:vAlign w:val="center"/>
          </w:tcPr>
          <w:p w14:paraId="72296C0C" w14:textId="77777777" w:rsidR="00E16290" w:rsidRPr="00E16290" w:rsidRDefault="00E16290" w:rsidP="00AD1CD8">
            <w:pPr>
              <w:autoSpaceDE w:val="0"/>
              <w:autoSpaceDN w:val="0"/>
              <w:jc w:val="center"/>
              <w:rPr>
                <w:rFonts w:cs="Arial"/>
              </w:rPr>
            </w:pPr>
            <w:r w:rsidRPr="00E16290">
              <w:rPr>
                <w:rFonts w:cs="Arial"/>
              </w:rPr>
              <w:t>10</w:t>
            </w:r>
          </w:p>
        </w:tc>
        <w:tc>
          <w:tcPr>
            <w:tcW w:w="908" w:type="pct"/>
            <w:shd w:val="clear" w:color="auto" w:fill="auto"/>
            <w:vAlign w:val="center"/>
          </w:tcPr>
          <w:p w14:paraId="3A22F53B" w14:textId="77777777" w:rsidR="00E16290" w:rsidRPr="00E16290" w:rsidRDefault="00E16290" w:rsidP="00AD1CD8">
            <w:pPr>
              <w:autoSpaceDE w:val="0"/>
              <w:autoSpaceDN w:val="0"/>
              <w:jc w:val="center"/>
              <w:rPr>
                <w:rFonts w:cs="Arial"/>
              </w:rPr>
            </w:pPr>
            <w:r w:rsidRPr="00E16290">
              <w:rPr>
                <w:rFonts w:cs="Arial"/>
              </w:rPr>
              <w:t>[m².d</w:t>
            </w:r>
            <w:r w:rsidRPr="00E16290">
              <w:rPr>
                <w:rFonts w:cs="Arial"/>
                <w:vertAlign w:val="superscript"/>
              </w:rPr>
              <w:t>-1</w:t>
            </w:r>
            <w:r w:rsidRPr="00E16290">
              <w:rPr>
                <w:rFonts w:cs="Arial"/>
              </w:rPr>
              <w:t>]</w:t>
            </w:r>
          </w:p>
        </w:tc>
      </w:tr>
      <w:tr w:rsidR="006E6F94" w:rsidRPr="00E16290" w14:paraId="08B69827" w14:textId="77777777" w:rsidTr="007D2194">
        <w:trPr>
          <w:trHeight w:val="340"/>
        </w:trPr>
        <w:tc>
          <w:tcPr>
            <w:tcW w:w="2311" w:type="pct"/>
            <w:shd w:val="clear" w:color="auto" w:fill="auto"/>
            <w:vAlign w:val="center"/>
          </w:tcPr>
          <w:p w14:paraId="76BE580E" w14:textId="77777777" w:rsidR="006E6F94" w:rsidRPr="00E16290" w:rsidRDefault="006E6F94" w:rsidP="00B879EE">
            <w:pPr>
              <w:autoSpaceDE w:val="0"/>
              <w:autoSpaceDN w:val="0"/>
              <w:rPr>
                <w:rFonts w:cs="Arial"/>
              </w:rPr>
            </w:pPr>
            <w:r w:rsidRPr="00E16290">
              <w:rPr>
                <w:rFonts w:cs="Arial"/>
              </w:rPr>
              <w:t>Treated wood area</w:t>
            </w:r>
          </w:p>
        </w:tc>
        <w:tc>
          <w:tcPr>
            <w:tcW w:w="967" w:type="pct"/>
            <w:shd w:val="clear" w:color="auto" w:fill="auto"/>
            <w:vAlign w:val="center"/>
          </w:tcPr>
          <w:p w14:paraId="7F45181A" w14:textId="365ED249" w:rsidR="006E6F94" w:rsidRPr="00E16290" w:rsidRDefault="006E6F94" w:rsidP="00B879EE">
            <w:pPr>
              <w:autoSpaceDE w:val="0"/>
              <w:autoSpaceDN w:val="0"/>
              <w:jc w:val="center"/>
              <w:rPr>
                <w:rFonts w:cs="Arial"/>
              </w:rPr>
            </w:pPr>
            <w:r w:rsidRPr="00E16290">
              <w:rPr>
                <w:rFonts w:cs="Arial"/>
              </w:rPr>
              <w:t>AREA</w:t>
            </w:r>
            <w:r>
              <w:rPr>
                <w:rFonts w:cs="Arial"/>
                <w:vertAlign w:val="subscript"/>
              </w:rPr>
              <w:t>house</w:t>
            </w:r>
          </w:p>
        </w:tc>
        <w:tc>
          <w:tcPr>
            <w:tcW w:w="814" w:type="pct"/>
            <w:shd w:val="clear" w:color="auto" w:fill="auto"/>
            <w:vAlign w:val="center"/>
          </w:tcPr>
          <w:p w14:paraId="18BAA9F0" w14:textId="77777777" w:rsidR="006E6F94" w:rsidRPr="00E16290" w:rsidRDefault="006E6F94" w:rsidP="00B879EE">
            <w:pPr>
              <w:autoSpaceDE w:val="0"/>
              <w:autoSpaceDN w:val="0"/>
              <w:jc w:val="center"/>
              <w:rPr>
                <w:rFonts w:cs="Arial"/>
              </w:rPr>
            </w:pPr>
            <w:r>
              <w:rPr>
                <w:rFonts w:cs="Arial"/>
              </w:rPr>
              <w:t>125</w:t>
            </w:r>
          </w:p>
        </w:tc>
        <w:tc>
          <w:tcPr>
            <w:tcW w:w="908" w:type="pct"/>
            <w:shd w:val="clear" w:color="auto" w:fill="auto"/>
            <w:vAlign w:val="center"/>
          </w:tcPr>
          <w:p w14:paraId="4C1625D7" w14:textId="77777777" w:rsidR="006E6F94" w:rsidRPr="00E16290" w:rsidRDefault="006E6F94" w:rsidP="00B879EE">
            <w:pPr>
              <w:autoSpaceDE w:val="0"/>
              <w:autoSpaceDN w:val="0"/>
              <w:jc w:val="center"/>
              <w:rPr>
                <w:rFonts w:cs="Arial"/>
              </w:rPr>
            </w:pPr>
            <w:r w:rsidRPr="00E16290">
              <w:rPr>
                <w:rFonts w:cs="Arial"/>
              </w:rPr>
              <w:t>[m².d</w:t>
            </w:r>
            <w:r w:rsidRPr="00E16290">
              <w:rPr>
                <w:rFonts w:cs="Arial"/>
                <w:vertAlign w:val="superscript"/>
              </w:rPr>
              <w:t>-1</w:t>
            </w:r>
            <w:r w:rsidRPr="00E16290">
              <w:rPr>
                <w:rFonts w:cs="Arial"/>
              </w:rPr>
              <w:t>]</w:t>
            </w:r>
          </w:p>
        </w:tc>
      </w:tr>
      <w:tr w:rsidR="00E16290" w:rsidRPr="00E16290" w14:paraId="4080795D" w14:textId="77777777" w:rsidTr="007D2194">
        <w:trPr>
          <w:trHeight w:val="340"/>
        </w:trPr>
        <w:tc>
          <w:tcPr>
            <w:tcW w:w="2311" w:type="pct"/>
            <w:shd w:val="clear" w:color="auto" w:fill="auto"/>
            <w:vAlign w:val="center"/>
          </w:tcPr>
          <w:p w14:paraId="6924BE04" w14:textId="77777777" w:rsidR="00E16290" w:rsidRPr="00E16290" w:rsidRDefault="00E16290" w:rsidP="00AD1CD8">
            <w:pPr>
              <w:autoSpaceDE w:val="0"/>
              <w:autoSpaceDN w:val="0"/>
              <w:rPr>
                <w:rFonts w:cs="Arial"/>
              </w:rPr>
            </w:pPr>
            <w:r w:rsidRPr="00E16290">
              <w:rPr>
                <w:rFonts w:cs="Arial"/>
              </w:rPr>
              <w:t>Application rate of the product</w:t>
            </w:r>
          </w:p>
        </w:tc>
        <w:tc>
          <w:tcPr>
            <w:tcW w:w="967" w:type="pct"/>
            <w:shd w:val="clear" w:color="auto" w:fill="auto"/>
            <w:vAlign w:val="center"/>
          </w:tcPr>
          <w:p w14:paraId="6FDC5E8E" w14:textId="77777777" w:rsidR="00AD15AF" w:rsidRDefault="00E16290" w:rsidP="00AD1CD8">
            <w:pPr>
              <w:autoSpaceDE w:val="0"/>
              <w:autoSpaceDN w:val="0"/>
              <w:jc w:val="center"/>
              <w:rPr>
                <w:rFonts w:cs="Arial"/>
              </w:rPr>
            </w:pPr>
            <w:r w:rsidRPr="00E16290">
              <w:rPr>
                <w:rFonts w:cs="Arial"/>
              </w:rPr>
              <w:t>Q</w:t>
            </w:r>
            <w:r w:rsidRPr="00E16290">
              <w:rPr>
                <w:rFonts w:cs="Arial"/>
                <w:vertAlign w:val="subscript"/>
              </w:rPr>
              <w:t>applic.product</w:t>
            </w:r>
            <w:r w:rsidR="00AD15AF">
              <w:rPr>
                <w:rFonts w:cs="Arial"/>
                <w:vertAlign w:val="subscript"/>
              </w:rPr>
              <w:t xml:space="preserve"> </w:t>
            </w:r>
            <w:r w:rsidR="00AD15AF">
              <w:rPr>
                <w:rFonts w:cs="Arial"/>
              </w:rPr>
              <w:t>Preventive</w:t>
            </w:r>
          </w:p>
          <w:p w14:paraId="419A7BFD" w14:textId="38FA1A06" w:rsidR="00E16290" w:rsidRPr="00E16290" w:rsidRDefault="00AD15AF" w:rsidP="00AD1CD8">
            <w:pPr>
              <w:autoSpaceDE w:val="0"/>
              <w:autoSpaceDN w:val="0"/>
              <w:jc w:val="center"/>
              <w:rPr>
                <w:rFonts w:cs="Arial"/>
              </w:rPr>
            </w:pPr>
            <w:r>
              <w:rPr>
                <w:rFonts w:cs="Arial"/>
              </w:rPr>
              <w:t>Curative</w:t>
            </w:r>
          </w:p>
        </w:tc>
        <w:tc>
          <w:tcPr>
            <w:tcW w:w="814" w:type="pct"/>
            <w:shd w:val="clear" w:color="auto" w:fill="auto"/>
            <w:vAlign w:val="center"/>
          </w:tcPr>
          <w:p w14:paraId="29B6D8DA" w14:textId="5E61D20C" w:rsidR="00E16290" w:rsidRDefault="00E16290" w:rsidP="00AD1CD8">
            <w:pPr>
              <w:autoSpaceDE w:val="0"/>
              <w:autoSpaceDN w:val="0"/>
              <w:jc w:val="center"/>
              <w:rPr>
                <w:rFonts w:cs="Arial"/>
              </w:rPr>
            </w:pPr>
          </w:p>
          <w:p w14:paraId="64BA9E1E" w14:textId="43578CFB" w:rsidR="00AD15AF" w:rsidRDefault="00AD15AF" w:rsidP="00AD1CD8">
            <w:pPr>
              <w:autoSpaceDE w:val="0"/>
              <w:autoSpaceDN w:val="0"/>
              <w:jc w:val="center"/>
              <w:rPr>
                <w:rFonts w:cs="Arial"/>
              </w:rPr>
            </w:pPr>
            <w:r>
              <w:rPr>
                <w:rFonts w:cs="Arial"/>
              </w:rPr>
              <w:t>0.2</w:t>
            </w:r>
          </w:p>
          <w:p w14:paraId="5E937F43" w14:textId="4187C264" w:rsidR="00AD15AF" w:rsidRPr="00E16290" w:rsidRDefault="00AD15AF" w:rsidP="00AD1CD8">
            <w:pPr>
              <w:autoSpaceDE w:val="0"/>
              <w:autoSpaceDN w:val="0"/>
              <w:jc w:val="center"/>
              <w:rPr>
                <w:rFonts w:cs="Arial"/>
              </w:rPr>
            </w:pPr>
            <w:r>
              <w:rPr>
                <w:rFonts w:cs="Arial"/>
              </w:rPr>
              <w:t>0.3</w:t>
            </w:r>
          </w:p>
        </w:tc>
        <w:tc>
          <w:tcPr>
            <w:tcW w:w="908" w:type="pct"/>
            <w:shd w:val="clear" w:color="auto" w:fill="auto"/>
            <w:vAlign w:val="center"/>
          </w:tcPr>
          <w:p w14:paraId="5B860BD3" w14:textId="60AB4F32" w:rsidR="00E16290" w:rsidRPr="00E16290" w:rsidRDefault="00E16290" w:rsidP="00AD1CD8">
            <w:pPr>
              <w:autoSpaceDE w:val="0"/>
              <w:autoSpaceDN w:val="0"/>
              <w:jc w:val="center"/>
              <w:rPr>
                <w:rFonts w:cs="Arial"/>
              </w:rPr>
            </w:pPr>
            <w:r w:rsidRPr="00E16290">
              <w:rPr>
                <w:rFonts w:cs="Arial"/>
              </w:rPr>
              <w:t>[l.m</w:t>
            </w:r>
            <w:r w:rsidRPr="00E16290">
              <w:rPr>
                <w:rFonts w:cs="Arial"/>
                <w:vertAlign w:val="superscript"/>
              </w:rPr>
              <w:t>-2</w:t>
            </w:r>
            <w:r w:rsidRPr="00E16290">
              <w:rPr>
                <w:rFonts w:cs="Arial"/>
              </w:rPr>
              <w:t>]</w:t>
            </w:r>
          </w:p>
        </w:tc>
      </w:tr>
      <w:tr w:rsidR="00E16290" w:rsidRPr="00E16290" w14:paraId="33ABA551" w14:textId="77777777" w:rsidTr="007D2194">
        <w:trPr>
          <w:trHeight w:val="340"/>
        </w:trPr>
        <w:tc>
          <w:tcPr>
            <w:tcW w:w="2311" w:type="pct"/>
            <w:shd w:val="clear" w:color="auto" w:fill="auto"/>
            <w:vAlign w:val="center"/>
          </w:tcPr>
          <w:p w14:paraId="1BBCCB37" w14:textId="77777777" w:rsidR="00E16290" w:rsidRPr="00E16290" w:rsidRDefault="00E16290" w:rsidP="00AD1CD8">
            <w:pPr>
              <w:autoSpaceDE w:val="0"/>
              <w:autoSpaceDN w:val="0"/>
              <w:rPr>
                <w:rFonts w:cs="Arial"/>
              </w:rPr>
            </w:pPr>
            <w:r w:rsidRPr="00E16290">
              <w:rPr>
                <w:rFonts w:cs="Arial"/>
              </w:rPr>
              <w:t>Content of the active substances</w:t>
            </w:r>
          </w:p>
        </w:tc>
        <w:tc>
          <w:tcPr>
            <w:tcW w:w="967" w:type="pct"/>
            <w:shd w:val="clear" w:color="auto" w:fill="auto"/>
            <w:vAlign w:val="center"/>
          </w:tcPr>
          <w:p w14:paraId="34CCBC12" w14:textId="77777777" w:rsidR="00E16290" w:rsidRPr="00E16290" w:rsidRDefault="00E16290" w:rsidP="00AD1CD8">
            <w:pPr>
              <w:autoSpaceDE w:val="0"/>
              <w:autoSpaceDN w:val="0"/>
              <w:jc w:val="center"/>
              <w:rPr>
                <w:rFonts w:cs="Arial"/>
              </w:rPr>
            </w:pPr>
            <w:r w:rsidRPr="00E16290">
              <w:rPr>
                <w:rFonts w:cs="Arial"/>
              </w:rPr>
              <w:t>f</w:t>
            </w:r>
            <w:r w:rsidRPr="00E16290">
              <w:rPr>
                <w:rFonts w:cs="Arial"/>
                <w:vertAlign w:val="subscript"/>
              </w:rPr>
              <w:t>ai</w:t>
            </w:r>
          </w:p>
        </w:tc>
        <w:tc>
          <w:tcPr>
            <w:tcW w:w="814" w:type="pct"/>
            <w:shd w:val="clear" w:color="auto" w:fill="auto"/>
            <w:vAlign w:val="center"/>
          </w:tcPr>
          <w:p w14:paraId="2D57D622" w14:textId="77777777" w:rsidR="00E16290" w:rsidRPr="00E16290" w:rsidRDefault="00E16290" w:rsidP="00AD1CD8">
            <w:pPr>
              <w:autoSpaceDE w:val="0"/>
              <w:autoSpaceDN w:val="0"/>
              <w:jc w:val="center"/>
              <w:rPr>
                <w:rFonts w:cs="Arial"/>
              </w:rPr>
            </w:pPr>
            <w:r w:rsidRPr="00E16290">
              <w:rPr>
                <w:rFonts w:cs="Arial"/>
              </w:rPr>
              <w:t>See above</w:t>
            </w:r>
          </w:p>
        </w:tc>
        <w:tc>
          <w:tcPr>
            <w:tcW w:w="908" w:type="pct"/>
            <w:shd w:val="clear" w:color="auto" w:fill="auto"/>
            <w:vAlign w:val="center"/>
          </w:tcPr>
          <w:p w14:paraId="1DBE96CB" w14:textId="77777777" w:rsidR="00E16290" w:rsidRPr="00E16290" w:rsidRDefault="00E16290" w:rsidP="00AD1CD8">
            <w:pPr>
              <w:autoSpaceDE w:val="0"/>
              <w:autoSpaceDN w:val="0"/>
              <w:jc w:val="center"/>
              <w:rPr>
                <w:rFonts w:cs="Arial"/>
              </w:rPr>
            </w:pPr>
            <w:r w:rsidRPr="00E16290">
              <w:rPr>
                <w:rFonts w:cs="Arial"/>
              </w:rPr>
              <w:t>[-]</w:t>
            </w:r>
          </w:p>
        </w:tc>
      </w:tr>
      <w:tr w:rsidR="00E16290" w:rsidRPr="00E16290" w14:paraId="1B9498AC" w14:textId="77777777" w:rsidTr="007D2194">
        <w:trPr>
          <w:trHeight w:val="340"/>
        </w:trPr>
        <w:tc>
          <w:tcPr>
            <w:tcW w:w="2311" w:type="pct"/>
            <w:shd w:val="clear" w:color="auto" w:fill="auto"/>
            <w:vAlign w:val="center"/>
          </w:tcPr>
          <w:p w14:paraId="5AF1D769" w14:textId="77777777" w:rsidR="00E16290" w:rsidRPr="00E16290" w:rsidRDefault="00E16290" w:rsidP="00AD1CD8">
            <w:pPr>
              <w:autoSpaceDE w:val="0"/>
              <w:autoSpaceDN w:val="0"/>
              <w:rPr>
                <w:rFonts w:cs="Arial"/>
              </w:rPr>
            </w:pPr>
            <w:r w:rsidRPr="00E16290">
              <w:rPr>
                <w:rFonts w:cs="Arial"/>
              </w:rPr>
              <w:t>Density of the product</w:t>
            </w:r>
          </w:p>
        </w:tc>
        <w:tc>
          <w:tcPr>
            <w:tcW w:w="967" w:type="pct"/>
            <w:shd w:val="clear" w:color="auto" w:fill="auto"/>
            <w:vAlign w:val="center"/>
          </w:tcPr>
          <w:p w14:paraId="0AE1BFD3" w14:textId="77777777" w:rsidR="00E16290" w:rsidRPr="00E16290" w:rsidRDefault="00E16290" w:rsidP="00AD1CD8">
            <w:pPr>
              <w:autoSpaceDE w:val="0"/>
              <w:autoSpaceDN w:val="0"/>
              <w:jc w:val="center"/>
              <w:rPr>
                <w:rFonts w:cs="Arial"/>
              </w:rPr>
            </w:pPr>
            <w:r w:rsidRPr="00E16290">
              <w:rPr>
                <w:rFonts w:cs="Arial"/>
              </w:rPr>
              <w:t>RHO</w:t>
            </w:r>
            <w:r w:rsidRPr="00E16290">
              <w:rPr>
                <w:rFonts w:cs="Arial"/>
                <w:vertAlign w:val="subscript"/>
              </w:rPr>
              <w:t>product</w:t>
            </w:r>
          </w:p>
        </w:tc>
        <w:tc>
          <w:tcPr>
            <w:tcW w:w="814" w:type="pct"/>
            <w:shd w:val="clear" w:color="auto" w:fill="auto"/>
            <w:vAlign w:val="center"/>
          </w:tcPr>
          <w:p w14:paraId="1188AB9E" w14:textId="77777777" w:rsidR="00E16290" w:rsidRPr="00E16290" w:rsidRDefault="00E16290" w:rsidP="00AD1CD8">
            <w:pPr>
              <w:autoSpaceDE w:val="0"/>
              <w:autoSpaceDN w:val="0"/>
              <w:jc w:val="center"/>
              <w:rPr>
                <w:rFonts w:cs="Arial"/>
              </w:rPr>
            </w:pPr>
            <w:r w:rsidRPr="00E16290">
              <w:rPr>
                <w:rFonts w:cs="Arial"/>
              </w:rPr>
              <w:t>1000</w:t>
            </w:r>
          </w:p>
        </w:tc>
        <w:tc>
          <w:tcPr>
            <w:tcW w:w="908" w:type="pct"/>
            <w:shd w:val="clear" w:color="auto" w:fill="auto"/>
            <w:vAlign w:val="center"/>
          </w:tcPr>
          <w:p w14:paraId="432C7516" w14:textId="77777777" w:rsidR="00E16290" w:rsidRPr="00E16290" w:rsidRDefault="00E16290" w:rsidP="00AD1CD8">
            <w:pPr>
              <w:autoSpaceDE w:val="0"/>
              <w:autoSpaceDN w:val="0"/>
              <w:jc w:val="center"/>
              <w:rPr>
                <w:rFonts w:cs="Arial"/>
              </w:rPr>
            </w:pPr>
            <w:r w:rsidRPr="00E16290">
              <w:rPr>
                <w:rFonts w:cs="Arial"/>
              </w:rPr>
              <w:t>[kg.m</w:t>
            </w:r>
            <w:r w:rsidRPr="00E16290">
              <w:rPr>
                <w:rFonts w:cs="Arial"/>
                <w:vertAlign w:val="superscript"/>
              </w:rPr>
              <w:t>-3</w:t>
            </w:r>
            <w:r w:rsidRPr="00E16290">
              <w:rPr>
                <w:rFonts w:cs="Arial"/>
              </w:rPr>
              <w:t>]</w:t>
            </w:r>
          </w:p>
        </w:tc>
      </w:tr>
      <w:tr w:rsidR="006F41E9" w:rsidRPr="00E16290" w14:paraId="16C84EC1" w14:textId="77777777" w:rsidTr="007D2194">
        <w:trPr>
          <w:trHeight w:val="340"/>
        </w:trPr>
        <w:tc>
          <w:tcPr>
            <w:tcW w:w="2311" w:type="pct"/>
            <w:vMerge w:val="restart"/>
            <w:shd w:val="clear" w:color="auto" w:fill="auto"/>
            <w:vAlign w:val="center"/>
          </w:tcPr>
          <w:p w14:paraId="49670352" w14:textId="77777777" w:rsidR="006F41E9" w:rsidRPr="00E16290" w:rsidRDefault="006F41E9" w:rsidP="006F41E9">
            <w:pPr>
              <w:autoSpaceDE w:val="0"/>
              <w:autoSpaceDN w:val="0"/>
              <w:rPr>
                <w:rFonts w:cs="Arial"/>
              </w:rPr>
            </w:pPr>
            <w:r w:rsidRPr="00E16290">
              <w:rPr>
                <w:rFonts w:cs="Arial"/>
              </w:rPr>
              <w:t xml:space="preserve">Fraction of product lost to water during application </w:t>
            </w:r>
          </w:p>
          <w:p w14:paraId="2EB1C37F" w14:textId="51BCC97F" w:rsidR="006F41E9" w:rsidRPr="00E16290" w:rsidRDefault="006F41E9" w:rsidP="00AD1CD8">
            <w:pPr>
              <w:autoSpaceDE w:val="0"/>
              <w:autoSpaceDN w:val="0"/>
              <w:rPr>
                <w:rFonts w:cs="Arial"/>
              </w:rPr>
            </w:pPr>
          </w:p>
        </w:tc>
        <w:tc>
          <w:tcPr>
            <w:tcW w:w="967" w:type="pct"/>
            <w:vMerge w:val="restart"/>
            <w:shd w:val="clear" w:color="auto" w:fill="auto"/>
            <w:vAlign w:val="center"/>
          </w:tcPr>
          <w:p w14:paraId="74A59DC6" w14:textId="17FA35CD" w:rsidR="006F41E9" w:rsidRPr="00E16290" w:rsidRDefault="006F41E9" w:rsidP="00AD1CD8">
            <w:pPr>
              <w:autoSpaceDE w:val="0"/>
              <w:autoSpaceDN w:val="0"/>
              <w:jc w:val="center"/>
              <w:rPr>
                <w:rFonts w:cs="Arial"/>
              </w:rPr>
            </w:pPr>
            <w:r w:rsidRPr="00E16290">
              <w:rPr>
                <w:rFonts w:cs="Arial"/>
              </w:rPr>
              <w:t>F</w:t>
            </w:r>
            <w:r>
              <w:rPr>
                <w:rFonts w:cs="Arial"/>
                <w:vertAlign w:val="subscript"/>
              </w:rPr>
              <w:t>water,</w:t>
            </w:r>
            <w:r w:rsidR="0048376B">
              <w:rPr>
                <w:rFonts w:cs="Arial"/>
                <w:vertAlign w:val="subscript"/>
              </w:rPr>
              <w:t>brush</w:t>
            </w:r>
          </w:p>
        </w:tc>
        <w:tc>
          <w:tcPr>
            <w:tcW w:w="814" w:type="pct"/>
            <w:shd w:val="clear" w:color="auto" w:fill="auto"/>
            <w:vAlign w:val="center"/>
          </w:tcPr>
          <w:p w14:paraId="10A2AF71" w14:textId="0068B851" w:rsidR="006F41E9" w:rsidRPr="00E16290" w:rsidRDefault="006F41E9" w:rsidP="00AD1CD8">
            <w:pPr>
              <w:autoSpaceDE w:val="0"/>
              <w:autoSpaceDN w:val="0"/>
              <w:jc w:val="center"/>
              <w:rPr>
                <w:rFonts w:cs="Arial"/>
              </w:rPr>
            </w:pPr>
            <w:r>
              <w:rPr>
                <w:rFonts w:cs="Arial"/>
              </w:rPr>
              <w:t>0.03</w:t>
            </w:r>
          </w:p>
        </w:tc>
        <w:tc>
          <w:tcPr>
            <w:tcW w:w="908" w:type="pct"/>
            <w:vMerge w:val="restart"/>
            <w:shd w:val="clear" w:color="auto" w:fill="auto"/>
            <w:vAlign w:val="center"/>
          </w:tcPr>
          <w:p w14:paraId="55A83898" w14:textId="77777777" w:rsidR="006F41E9" w:rsidRPr="00E16290" w:rsidRDefault="006F41E9" w:rsidP="00AD1CD8">
            <w:pPr>
              <w:autoSpaceDE w:val="0"/>
              <w:autoSpaceDN w:val="0"/>
              <w:jc w:val="center"/>
              <w:rPr>
                <w:rFonts w:cs="Arial"/>
              </w:rPr>
            </w:pPr>
            <w:r w:rsidRPr="00E16290">
              <w:rPr>
                <w:rFonts w:cs="Arial"/>
              </w:rPr>
              <w:t>[-]</w:t>
            </w:r>
          </w:p>
          <w:p w14:paraId="4C3134ED" w14:textId="2DA4D8D8" w:rsidR="006F41E9" w:rsidRPr="00E16290" w:rsidRDefault="006F41E9" w:rsidP="00AD1CD8">
            <w:pPr>
              <w:autoSpaceDE w:val="0"/>
              <w:autoSpaceDN w:val="0"/>
              <w:jc w:val="center"/>
              <w:rPr>
                <w:rFonts w:cs="Arial"/>
              </w:rPr>
            </w:pPr>
          </w:p>
        </w:tc>
      </w:tr>
      <w:tr w:rsidR="006F41E9" w:rsidRPr="00E16290" w14:paraId="229BF132" w14:textId="77777777" w:rsidTr="007D2194">
        <w:trPr>
          <w:trHeight w:val="340"/>
        </w:trPr>
        <w:tc>
          <w:tcPr>
            <w:tcW w:w="2311" w:type="pct"/>
            <w:vMerge/>
            <w:shd w:val="clear" w:color="auto" w:fill="auto"/>
            <w:vAlign w:val="center"/>
          </w:tcPr>
          <w:p w14:paraId="1D81EFBF" w14:textId="57AB6D47" w:rsidR="006F41E9" w:rsidRPr="00E16290" w:rsidRDefault="006F41E9" w:rsidP="00AD1CD8">
            <w:pPr>
              <w:autoSpaceDE w:val="0"/>
              <w:autoSpaceDN w:val="0"/>
              <w:rPr>
                <w:rFonts w:cs="Arial"/>
              </w:rPr>
            </w:pPr>
          </w:p>
        </w:tc>
        <w:tc>
          <w:tcPr>
            <w:tcW w:w="967" w:type="pct"/>
            <w:vMerge/>
            <w:shd w:val="clear" w:color="auto" w:fill="auto"/>
            <w:vAlign w:val="center"/>
          </w:tcPr>
          <w:p w14:paraId="1CD73D9E" w14:textId="7CC48D76" w:rsidR="006F41E9" w:rsidRPr="00E16290" w:rsidRDefault="006F41E9" w:rsidP="00AD1CD8">
            <w:pPr>
              <w:autoSpaceDE w:val="0"/>
              <w:autoSpaceDN w:val="0"/>
              <w:jc w:val="center"/>
              <w:rPr>
                <w:rFonts w:cs="Arial"/>
              </w:rPr>
            </w:pPr>
          </w:p>
        </w:tc>
        <w:tc>
          <w:tcPr>
            <w:tcW w:w="814" w:type="pct"/>
            <w:shd w:val="clear" w:color="auto" w:fill="auto"/>
            <w:vAlign w:val="center"/>
          </w:tcPr>
          <w:p w14:paraId="086397F7" w14:textId="15D17AD6" w:rsidR="006F41E9" w:rsidRPr="00E16290" w:rsidRDefault="006F41E9" w:rsidP="006F41E9">
            <w:pPr>
              <w:autoSpaceDE w:val="0"/>
              <w:autoSpaceDN w:val="0"/>
              <w:jc w:val="center"/>
              <w:rPr>
                <w:rFonts w:cs="Arial"/>
              </w:rPr>
            </w:pPr>
            <w:r>
              <w:rPr>
                <w:rFonts w:cs="Arial"/>
              </w:rPr>
              <w:t>0.05</w:t>
            </w:r>
          </w:p>
        </w:tc>
        <w:tc>
          <w:tcPr>
            <w:tcW w:w="908" w:type="pct"/>
            <w:vMerge/>
            <w:shd w:val="clear" w:color="auto" w:fill="auto"/>
            <w:vAlign w:val="center"/>
          </w:tcPr>
          <w:p w14:paraId="6FC98FBB" w14:textId="1BB16DDE" w:rsidR="006F41E9" w:rsidRPr="00E16290" w:rsidRDefault="006F41E9" w:rsidP="00AD1CD8">
            <w:pPr>
              <w:autoSpaceDE w:val="0"/>
              <w:autoSpaceDN w:val="0"/>
              <w:jc w:val="center"/>
              <w:rPr>
                <w:rFonts w:cs="Arial"/>
              </w:rPr>
            </w:pPr>
          </w:p>
        </w:tc>
      </w:tr>
    </w:tbl>
    <w:p w14:paraId="48CE2161" w14:textId="02B4E3E5" w:rsidR="00E16290" w:rsidRDefault="00E16290" w:rsidP="00E16290">
      <w:pPr>
        <w:pStyle w:val="Absatz"/>
        <w:jc w:val="both"/>
        <w:rPr>
          <w:rFonts w:ascii="Verdana" w:hAnsi="Verdana"/>
          <w:color w:val="C00000"/>
        </w:rPr>
      </w:pPr>
    </w:p>
    <w:p w14:paraId="70978149" w14:textId="3035B210" w:rsidR="00E16290" w:rsidRDefault="00E16290" w:rsidP="00E16290">
      <w:pPr>
        <w:pStyle w:val="Absatz"/>
        <w:rPr>
          <w:rFonts w:ascii="Verdana" w:hAnsi="Verdana"/>
          <w:color w:val="C00000"/>
        </w:rPr>
      </w:pPr>
    </w:p>
    <w:tbl>
      <w:tblPr>
        <w:tblW w:w="460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000"/>
        <w:gridCol w:w="2743"/>
      </w:tblGrid>
      <w:tr w:rsidR="00E16290" w:rsidRPr="00E16290" w14:paraId="366B86E4" w14:textId="77777777" w:rsidTr="004C0F53">
        <w:trPr>
          <w:trHeight w:val="510"/>
        </w:trPr>
        <w:tc>
          <w:tcPr>
            <w:tcW w:w="5000" w:type="pct"/>
            <w:gridSpan w:val="3"/>
            <w:shd w:val="clear" w:color="auto" w:fill="FFFFCC"/>
            <w:vAlign w:val="center"/>
          </w:tcPr>
          <w:p w14:paraId="3C6CD671" w14:textId="0BC57F2A" w:rsidR="00E16290" w:rsidRPr="00E16290" w:rsidRDefault="00E16290" w:rsidP="001D0904">
            <w:pPr>
              <w:autoSpaceDE w:val="0"/>
              <w:autoSpaceDN w:val="0"/>
              <w:jc w:val="center"/>
              <w:rPr>
                <w:rFonts w:cs="Arial"/>
              </w:rPr>
            </w:pPr>
            <w:r w:rsidRPr="00E16290">
              <w:rPr>
                <w:rFonts w:cs="Arial"/>
                <w:b/>
              </w:rPr>
              <w:t xml:space="preserve">Outputs – </w:t>
            </w:r>
            <w:r w:rsidRPr="00E16290">
              <w:rPr>
                <w:rFonts w:cs="Arial"/>
                <w:b/>
                <w:i/>
              </w:rPr>
              <w:t>in situ</w:t>
            </w:r>
            <w:r w:rsidRPr="00E16290">
              <w:rPr>
                <w:rFonts w:cs="Arial"/>
                <w:b/>
              </w:rPr>
              <w:t xml:space="preserve"> application by brush - Bridge scenario</w:t>
            </w:r>
            <w:r w:rsidR="0001418B">
              <w:rPr>
                <w:rFonts w:cs="Arial"/>
                <w:b/>
              </w:rPr>
              <w:t xml:space="preserve"> - 20</w:t>
            </w:r>
            <w:r w:rsidR="006D016F">
              <w:rPr>
                <w:rFonts w:cs="Arial"/>
                <w:b/>
              </w:rPr>
              <w:t>0 g</w:t>
            </w:r>
            <w:r w:rsidR="0001418B">
              <w:rPr>
                <w:rFonts w:cs="Arial"/>
                <w:b/>
              </w:rPr>
              <w:t>/m</w:t>
            </w:r>
            <w:r w:rsidR="0001418B" w:rsidRPr="004C0F53">
              <w:rPr>
                <w:rFonts w:cs="Arial"/>
                <w:b/>
                <w:vertAlign w:val="superscript"/>
              </w:rPr>
              <w:t>2</w:t>
            </w:r>
          </w:p>
        </w:tc>
      </w:tr>
      <w:tr w:rsidR="00E16290" w:rsidRPr="00E16290" w14:paraId="0AF3C9E5" w14:textId="77777777" w:rsidTr="00AD1CD8">
        <w:tc>
          <w:tcPr>
            <w:tcW w:w="5000" w:type="pct"/>
            <w:gridSpan w:val="3"/>
            <w:shd w:val="clear" w:color="auto" w:fill="auto"/>
          </w:tcPr>
          <w:p w14:paraId="5622AA80" w14:textId="77777777" w:rsidR="00E16290" w:rsidRPr="00E16290" w:rsidRDefault="00E16290" w:rsidP="00AD1CD8">
            <w:pPr>
              <w:autoSpaceDE w:val="0"/>
              <w:autoSpaceDN w:val="0"/>
              <w:jc w:val="both"/>
              <w:rPr>
                <w:rFonts w:cs="Arial"/>
                <w:b/>
                <w:i/>
                <w:u w:val="single"/>
              </w:rPr>
            </w:pPr>
            <w:r w:rsidRPr="00E16290">
              <w:rPr>
                <w:rFonts w:cs="Arial"/>
                <w:b/>
              </w:rPr>
              <w:t xml:space="preserve">Emission of substance to water – E </w:t>
            </w:r>
            <w:r w:rsidRPr="00E16290">
              <w:rPr>
                <w:rFonts w:cs="Arial"/>
                <w:b/>
                <w:vertAlign w:val="subscript"/>
              </w:rPr>
              <w:t xml:space="preserve">water </w:t>
            </w:r>
            <w:r w:rsidRPr="00E16290">
              <w:rPr>
                <w:rFonts w:cs="Arial"/>
                <w:b/>
              </w:rPr>
              <w:t>[kg.d</w:t>
            </w:r>
            <w:r w:rsidRPr="00E16290">
              <w:rPr>
                <w:rFonts w:cs="Arial"/>
                <w:b/>
                <w:vertAlign w:val="superscript"/>
              </w:rPr>
              <w:t>-1</w:t>
            </w:r>
            <w:r w:rsidRPr="00E16290">
              <w:rPr>
                <w:rFonts w:cs="Arial"/>
                <w:b/>
              </w:rPr>
              <w:t>]</w:t>
            </w:r>
          </w:p>
        </w:tc>
      </w:tr>
      <w:tr w:rsidR="00E16290" w:rsidRPr="00E16290" w14:paraId="1E6074AA" w14:textId="77777777" w:rsidTr="00AD1CD8">
        <w:tc>
          <w:tcPr>
            <w:tcW w:w="1615" w:type="pct"/>
            <w:shd w:val="clear" w:color="auto" w:fill="auto"/>
          </w:tcPr>
          <w:p w14:paraId="4594FE0E" w14:textId="77777777" w:rsidR="00E16290" w:rsidRPr="00E16290" w:rsidRDefault="00E16290" w:rsidP="00AD1CD8">
            <w:pPr>
              <w:autoSpaceDE w:val="0"/>
              <w:autoSpaceDN w:val="0"/>
              <w:jc w:val="both"/>
              <w:rPr>
                <w:rFonts w:cs="Arial"/>
              </w:rPr>
            </w:pPr>
          </w:p>
        </w:tc>
        <w:tc>
          <w:tcPr>
            <w:tcW w:w="1768" w:type="pct"/>
            <w:shd w:val="clear" w:color="auto" w:fill="auto"/>
            <w:vAlign w:val="center"/>
          </w:tcPr>
          <w:p w14:paraId="7FE32AD6" w14:textId="77777777" w:rsidR="00E16290" w:rsidRPr="00E16290" w:rsidRDefault="00E16290" w:rsidP="00AD1CD8">
            <w:pPr>
              <w:autoSpaceDE w:val="0"/>
              <w:autoSpaceDN w:val="0"/>
              <w:jc w:val="center"/>
              <w:rPr>
                <w:rFonts w:cs="Arial"/>
              </w:rPr>
            </w:pPr>
            <w:r w:rsidRPr="00E16290">
              <w:rPr>
                <w:rFonts w:cs="Arial"/>
              </w:rPr>
              <w:t>Professional</w:t>
            </w:r>
          </w:p>
        </w:tc>
        <w:tc>
          <w:tcPr>
            <w:tcW w:w="1617" w:type="pct"/>
            <w:shd w:val="clear" w:color="auto" w:fill="auto"/>
            <w:vAlign w:val="center"/>
          </w:tcPr>
          <w:p w14:paraId="48EF4615" w14:textId="77777777" w:rsidR="00E16290" w:rsidRPr="00E16290" w:rsidRDefault="00E16290" w:rsidP="00AD1CD8">
            <w:pPr>
              <w:autoSpaceDE w:val="0"/>
              <w:autoSpaceDN w:val="0"/>
              <w:jc w:val="center"/>
              <w:rPr>
                <w:rFonts w:cs="Arial"/>
              </w:rPr>
            </w:pPr>
            <w:r w:rsidRPr="00E16290">
              <w:rPr>
                <w:rFonts w:cs="Arial"/>
              </w:rPr>
              <w:t>Non professional</w:t>
            </w:r>
          </w:p>
        </w:tc>
      </w:tr>
      <w:tr w:rsidR="00E16290" w:rsidRPr="00E16290" w14:paraId="606C98F6" w14:textId="77777777" w:rsidTr="00AD1CD8">
        <w:tc>
          <w:tcPr>
            <w:tcW w:w="1615" w:type="pct"/>
            <w:shd w:val="clear" w:color="auto" w:fill="auto"/>
            <w:vAlign w:val="center"/>
          </w:tcPr>
          <w:p w14:paraId="756859D9" w14:textId="2A5DE6E9" w:rsidR="00E16290" w:rsidRPr="00E16290" w:rsidRDefault="006F41E9" w:rsidP="00AD1CD8">
            <w:pPr>
              <w:autoSpaceDE w:val="0"/>
              <w:autoSpaceDN w:val="0"/>
              <w:rPr>
                <w:rFonts w:cs="Arial"/>
              </w:rPr>
            </w:pPr>
            <w:r>
              <w:rPr>
                <w:rFonts w:cs="Arial"/>
              </w:rPr>
              <w:t>Cypermethrin</w:t>
            </w:r>
          </w:p>
        </w:tc>
        <w:tc>
          <w:tcPr>
            <w:tcW w:w="1768" w:type="pct"/>
            <w:shd w:val="clear" w:color="auto" w:fill="auto"/>
            <w:vAlign w:val="center"/>
          </w:tcPr>
          <w:p w14:paraId="3F4BCD99" w14:textId="3D8D404B" w:rsidR="00E16290" w:rsidRPr="00E16290" w:rsidRDefault="0001418B" w:rsidP="00AD1CD8">
            <w:pPr>
              <w:jc w:val="center"/>
              <w:rPr>
                <w:rFonts w:cs="Arial"/>
              </w:rPr>
            </w:pPr>
            <w:r>
              <w:rPr>
                <w:rFonts w:cs="Arial"/>
              </w:rPr>
              <w:t>1.10E-04</w:t>
            </w:r>
          </w:p>
        </w:tc>
        <w:tc>
          <w:tcPr>
            <w:tcW w:w="1617" w:type="pct"/>
            <w:shd w:val="clear" w:color="auto" w:fill="auto"/>
            <w:vAlign w:val="center"/>
          </w:tcPr>
          <w:p w14:paraId="5A1B327C" w14:textId="748CE0A1" w:rsidR="00E16290" w:rsidRPr="00E16290" w:rsidRDefault="0001418B" w:rsidP="00AD1CD8">
            <w:pPr>
              <w:jc w:val="center"/>
              <w:rPr>
                <w:rFonts w:cs="Arial"/>
              </w:rPr>
            </w:pPr>
            <w:r>
              <w:rPr>
                <w:rFonts w:cs="Arial"/>
              </w:rPr>
              <w:t>1.83E-04</w:t>
            </w:r>
          </w:p>
        </w:tc>
      </w:tr>
      <w:tr w:rsidR="00E16290" w:rsidRPr="00E16290" w14:paraId="67014C64" w14:textId="77777777" w:rsidTr="00AD1CD8">
        <w:tc>
          <w:tcPr>
            <w:tcW w:w="1615" w:type="pct"/>
            <w:shd w:val="clear" w:color="auto" w:fill="auto"/>
            <w:vAlign w:val="center"/>
          </w:tcPr>
          <w:p w14:paraId="4134EE02" w14:textId="2869C6D4" w:rsidR="00E16290" w:rsidRPr="00E16290" w:rsidRDefault="006F41E9" w:rsidP="00AD1CD8">
            <w:pPr>
              <w:autoSpaceDE w:val="0"/>
              <w:autoSpaceDN w:val="0"/>
              <w:rPr>
                <w:rFonts w:cs="Arial"/>
              </w:rPr>
            </w:pPr>
            <w:r>
              <w:rPr>
                <w:rFonts w:cs="Arial"/>
              </w:rPr>
              <w:t>Penflufen</w:t>
            </w:r>
          </w:p>
        </w:tc>
        <w:tc>
          <w:tcPr>
            <w:tcW w:w="1768" w:type="pct"/>
            <w:shd w:val="clear" w:color="auto" w:fill="auto"/>
            <w:vAlign w:val="center"/>
          </w:tcPr>
          <w:p w14:paraId="269B97FF" w14:textId="270240A0" w:rsidR="00E16290" w:rsidRPr="00E16290" w:rsidRDefault="0001418B" w:rsidP="00AD1CD8">
            <w:pPr>
              <w:jc w:val="center"/>
              <w:rPr>
                <w:rFonts w:cs="Arial"/>
              </w:rPr>
            </w:pPr>
            <w:r>
              <w:rPr>
                <w:rFonts w:cs="Arial"/>
              </w:rPr>
              <w:t>1.62E-05</w:t>
            </w:r>
          </w:p>
        </w:tc>
        <w:tc>
          <w:tcPr>
            <w:tcW w:w="1617" w:type="pct"/>
            <w:shd w:val="clear" w:color="auto" w:fill="auto"/>
            <w:vAlign w:val="center"/>
          </w:tcPr>
          <w:p w14:paraId="3A22E03D" w14:textId="79A54933" w:rsidR="00E16290" w:rsidRPr="00E16290" w:rsidRDefault="0001418B" w:rsidP="00AD1CD8">
            <w:pPr>
              <w:jc w:val="center"/>
              <w:rPr>
                <w:rFonts w:cs="Arial"/>
              </w:rPr>
            </w:pPr>
            <w:r>
              <w:rPr>
                <w:rFonts w:cs="Arial"/>
              </w:rPr>
              <w:t>2.70E-05</w:t>
            </w:r>
          </w:p>
        </w:tc>
      </w:tr>
      <w:tr w:rsidR="00E16290" w:rsidRPr="00E16290" w14:paraId="6F9E58FB" w14:textId="77777777" w:rsidTr="00AD1CD8">
        <w:tc>
          <w:tcPr>
            <w:tcW w:w="1615" w:type="pct"/>
            <w:shd w:val="clear" w:color="auto" w:fill="auto"/>
            <w:vAlign w:val="center"/>
          </w:tcPr>
          <w:p w14:paraId="37DC7610" w14:textId="06C82B18" w:rsidR="00E16290" w:rsidRPr="00E16290" w:rsidRDefault="006F41E9" w:rsidP="00AD1CD8">
            <w:pPr>
              <w:autoSpaceDE w:val="0"/>
              <w:autoSpaceDN w:val="0"/>
              <w:rPr>
                <w:rFonts w:cs="Arial"/>
              </w:rPr>
            </w:pPr>
            <w:r>
              <w:rPr>
                <w:rFonts w:cs="Arial"/>
              </w:rPr>
              <w:t>M01</w:t>
            </w:r>
          </w:p>
        </w:tc>
        <w:tc>
          <w:tcPr>
            <w:tcW w:w="1768" w:type="pct"/>
            <w:shd w:val="clear" w:color="auto" w:fill="auto"/>
            <w:vAlign w:val="center"/>
          </w:tcPr>
          <w:p w14:paraId="1FAA2692" w14:textId="37E03FED" w:rsidR="00E16290" w:rsidRPr="00E16290" w:rsidRDefault="0001418B" w:rsidP="00AD1CD8">
            <w:pPr>
              <w:jc w:val="center"/>
              <w:rPr>
                <w:rFonts w:cs="Arial"/>
              </w:rPr>
            </w:pPr>
            <w:r>
              <w:rPr>
                <w:rFonts w:cs="Arial"/>
              </w:rPr>
              <w:t>2.18E-06</w:t>
            </w:r>
          </w:p>
        </w:tc>
        <w:tc>
          <w:tcPr>
            <w:tcW w:w="1617" w:type="pct"/>
            <w:shd w:val="clear" w:color="auto" w:fill="auto"/>
            <w:vAlign w:val="center"/>
          </w:tcPr>
          <w:p w14:paraId="5D9671F3" w14:textId="3D2831A3" w:rsidR="00E16290" w:rsidRPr="00E16290" w:rsidRDefault="0001418B" w:rsidP="00AD1CD8">
            <w:pPr>
              <w:jc w:val="center"/>
              <w:rPr>
                <w:rFonts w:cs="Arial"/>
              </w:rPr>
            </w:pPr>
            <w:r>
              <w:rPr>
                <w:rFonts w:cs="Arial"/>
              </w:rPr>
              <w:t>3.63E-06</w:t>
            </w:r>
          </w:p>
        </w:tc>
      </w:tr>
    </w:tbl>
    <w:p w14:paraId="16FCD952" w14:textId="3FADD717" w:rsidR="00E16290" w:rsidRDefault="00E16290" w:rsidP="00E16290">
      <w:pPr>
        <w:pStyle w:val="Absatz"/>
        <w:rPr>
          <w:rFonts w:ascii="Verdana" w:hAnsi="Verdana"/>
          <w:color w:val="C00000"/>
        </w:rPr>
      </w:pPr>
    </w:p>
    <w:tbl>
      <w:tblPr>
        <w:tblW w:w="460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000"/>
        <w:gridCol w:w="2743"/>
      </w:tblGrid>
      <w:tr w:rsidR="0001418B" w:rsidRPr="00E16290" w14:paraId="084DB7E2" w14:textId="77777777" w:rsidTr="00F85D87">
        <w:trPr>
          <w:trHeight w:val="510"/>
        </w:trPr>
        <w:tc>
          <w:tcPr>
            <w:tcW w:w="5000" w:type="pct"/>
            <w:gridSpan w:val="3"/>
            <w:shd w:val="clear" w:color="auto" w:fill="FFFFCC"/>
            <w:vAlign w:val="center"/>
          </w:tcPr>
          <w:p w14:paraId="4AC87C19" w14:textId="7FE98F05" w:rsidR="0001418B" w:rsidRPr="00E16290" w:rsidRDefault="0001418B" w:rsidP="00F85D87">
            <w:pPr>
              <w:autoSpaceDE w:val="0"/>
              <w:autoSpaceDN w:val="0"/>
              <w:jc w:val="center"/>
              <w:rPr>
                <w:rFonts w:cs="Arial"/>
              </w:rPr>
            </w:pPr>
            <w:r w:rsidRPr="00E16290">
              <w:rPr>
                <w:rFonts w:cs="Arial"/>
                <w:b/>
              </w:rPr>
              <w:t xml:space="preserve">Outputs – </w:t>
            </w:r>
            <w:r w:rsidRPr="00E16290">
              <w:rPr>
                <w:rFonts w:cs="Arial"/>
                <w:b/>
                <w:i/>
              </w:rPr>
              <w:t>in situ</w:t>
            </w:r>
            <w:r w:rsidRPr="00E16290">
              <w:rPr>
                <w:rFonts w:cs="Arial"/>
                <w:b/>
              </w:rPr>
              <w:t xml:space="preserve"> application by brush - Bridge scenario</w:t>
            </w:r>
            <w:r>
              <w:rPr>
                <w:rFonts w:cs="Arial"/>
                <w:b/>
              </w:rPr>
              <w:t xml:space="preserve"> - </w:t>
            </w:r>
            <w:r w:rsidR="006D016F">
              <w:rPr>
                <w:rFonts w:cs="Arial"/>
                <w:b/>
              </w:rPr>
              <w:t>300 g</w:t>
            </w:r>
            <w:r>
              <w:rPr>
                <w:rFonts w:cs="Arial"/>
                <w:b/>
              </w:rPr>
              <w:t>/m</w:t>
            </w:r>
            <w:r w:rsidRPr="00AE55C7">
              <w:rPr>
                <w:rFonts w:cs="Arial"/>
                <w:b/>
                <w:vertAlign w:val="superscript"/>
              </w:rPr>
              <w:t>2</w:t>
            </w:r>
          </w:p>
        </w:tc>
      </w:tr>
      <w:tr w:rsidR="0001418B" w:rsidRPr="00E16290" w14:paraId="5137EC82" w14:textId="77777777" w:rsidTr="00F85D87">
        <w:tc>
          <w:tcPr>
            <w:tcW w:w="5000" w:type="pct"/>
            <w:gridSpan w:val="3"/>
            <w:shd w:val="clear" w:color="auto" w:fill="auto"/>
          </w:tcPr>
          <w:p w14:paraId="289402B0" w14:textId="77777777" w:rsidR="0001418B" w:rsidRPr="00E16290" w:rsidRDefault="0001418B" w:rsidP="00F85D87">
            <w:pPr>
              <w:autoSpaceDE w:val="0"/>
              <w:autoSpaceDN w:val="0"/>
              <w:jc w:val="both"/>
              <w:rPr>
                <w:rFonts w:cs="Arial"/>
                <w:b/>
                <w:i/>
                <w:u w:val="single"/>
              </w:rPr>
            </w:pPr>
            <w:r w:rsidRPr="00E16290">
              <w:rPr>
                <w:rFonts w:cs="Arial"/>
                <w:b/>
              </w:rPr>
              <w:t xml:space="preserve">Emission of substance to water – E </w:t>
            </w:r>
            <w:r w:rsidRPr="00E16290">
              <w:rPr>
                <w:rFonts w:cs="Arial"/>
                <w:b/>
                <w:vertAlign w:val="subscript"/>
              </w:rPr>
              <w:t xml:space="preserve">water </w:t>
            </w:r>
            <w:r w:rsidRPr="00E16290">
              <w:rPr>
                <w:rFonts w:cs="Arial"/>
                <w:b/>
              </w:rPr>
              <w:t>[kg.d</w:t>
            </w:r>
            <w:r w:rsidRPr="00E16290">
              <w:rPr>
                <w:rFonts w:cs="Arial"/>
                <w:b/>
                <w:vertAlign w:val="superscript"/>
              </w:rPr>
              <w:t>-1</w:t>
            </w:r>
            <w:r w:rsidRPr="00E16290">
              <w:rPr>
                <w:rFonts w:cs="Arial"/>
                <w:b/>
              </w:rPr>
              <w:t>]</w:t>
            </w:r>
          </w:p>
        </w:tc>
      </w:tr>
      <w:tr w:rsidR="0001418B" w:rsidRPr="00E16290" w14:paraId="7385CA5E" w14:textId="77777777" w:rsidTr="00F85D87">
        <w:tc>
          <w:tcPr>
            <w:tcW w:w="1615" w:type="pct"/>
            <w:shd w:val="clear" w:color="auto" w:fill="auto"/>
          </w:tcPr>
          <w:p w14:paraId="69791782" w14:textId="77777777" w:rsidR="0001418B" w:rsidRPr="00E16290" w:rsidRDefault="0001418B" w:rsidP="00F85D87">
            <w:pPr>
              <w:autoSpaceDE w:val="0"/>
              <w:autoSpaceDN w:val="0"/>
              <w:jc w:val="both"/>
              <w:rPr>
                <w:rFonts w:cs="Arial"/>
              </w:rPr>
            </w:pPr>
          </w:p>
        </w:tc>
        <w:tc>
          <w:tcPr>
            <w:tcW w:w="1768" w:type="pct"/>
            <w:shd w:val="clear" w:color="auto" w:fill="auto"/>
            <w:vAlign w:val="center"/>
          </w:tcPr>
          <w:p w14:paraId="6587BFB9" w14:textId="77777777" w:rsidR="0001418B" w:rsidRPr="00E16290" w:rsidRDefault="0001418B" w:rsidP="00F85D87">
            <w:pPr>
              <w:autoSpaceDE w:val="0"/>
              <w:autoSpaceDN w:val="0"/>
              <w:jc w:val="center"/>
              <w:rPr>
                <w:rFonts w:cs="Arial"/>
              </w:rPr>
            </w:pPr>
            <w:r w:rsidRPr="00E16290">
              <w:rPr>
                <w:rFonts w:cs="Arial"/>
              </w:rPr>
              <w:t>Professional</w:t>
            </w:r>
          </w:p>
        </w:tc>
        <w:tc>
          <w:tcPr>
            <w:tcW w:w="1617" w:type="pct"/>
            <w:shd w:val="clear" w:color="auto" w:fill="auto"/>
            <w:vAlign w:val="center"/>
          </w:tcPr>
          <w:p w14:paraId="23D312D2" w14:textId="77777777" w:rsidR="0001418B" w:rsidRPr="00E16290" w:rsidRDefault="0001418B" w:rsidP="00F85D87">
            <w:pPr>
              <w:autoSpaceDE w:val="0"/>
              <w:autoSpaceDN w:val="0"/>
              <w:jc w:val="center"/>
              <w:rPr>
                <w:rFonts w:cs="Arial"/>
              </w:rPr>
            </w:pPr>
            <w:r w:rsidRPr="00E16290">
              <w:rPr>
                <w:rFonts w:cs="Arial"/>
              </w:rPr>
              <w:t>Non professional</w:t>
            </w:r>
          </w:p>
        </w:tc>
      </w:tr>
      <w:tr w:rsidR="0001418B" w:rsidRPr="00E16290" w14:paraId="443033F3" w14:textId="77777777" w:rsidTr="00F85D87">
        <w:tc>
          <w:tcPr>
            <w:tcW w:w="1615" w:type="pct"/>
            <w:shd w:val="clear" w:color="auto" w:fill="auto"/>
            <w:vAlign w:val="center"/>
          </w:tcPr>
          <w:p w14:paraId="6EB16E4F" w14:textId="77777777" w:rsidR="0001418B" w:rsidRPr="00E16290" w:rsidRDefault="0001418B" w:rsidP="00F85D87">
            <w:pPr>
              <w:autoSpaceDE w:val="0"/>
              <w:autoSpaceDN w:val="0"/>
              <w:rPr>
                <w:rFonts w:cs="Arial"/>
              </w:rPr>
            </w:pPr>
            <w:r>
              <w:rPr>
                <w:rFonts w:cs="Arial"/>
              </w:rPr>
              <w:t>Cypermethrin</w:t>
            </w:r>
          </w:p>
        </w:tc>
        <w:tc>
          <w:tcPr>
            <w:tcW w:w="1768" w:type="pct"/>
            <w:shd w:val="clear" w:color="auto" w:fill="auto"/>
            <w:vAlign w:val="center"/>
          </w:tcPr>
          <w:p w14:paraId="27E1B7C6" w14:textId="77777777" w:rsidR="0001418B" w:rsidRPr="00E16290" w:rsidRDefault="0001418B" w:rsidP="00F85D87">
            <w:pPr>
              <w:jc w:val="center"/>
              <w:rPr>
                <w:rFonts w:cs="Arial"/>
              </w:rPr>
            </w:pPr>
            <w:r>
              <w:rPr>
                <w:rFonts w:cs="Arial"/>
              </w:rPr>
              <w:t>1.65E-04</w:t>
            </w:r>
          </w:p>
        </w:tc>
        <w:tc>
          <w:tcPr>
            <w:tcW w:w="1617" w:type="pct"/>
            <w:shd w:val="clear" w:color="auto" w:fill="auto"/>
            <w:vAlign w:val="center"/>
          </w:tcPr>
          <w:p w14:paraId="1953F023" w14:textId="77777777" w:rsidR="0001418B" w:rsidRPr="00E16290" w:rsidRDefault="0001418B" w:rsidP="00F85D87">
            <w:pPr>
              <w:jc w:val="center"/>
              <w:rPr>
                <w:rFonts w:cs="Arial"/>
              </w:rPr>
            </w:pPr>
            <w:r>
              <w:rPr>
                <w:rFonts w:cs="Arial"/>
              </w:rPr>
              <w:t>2.75E-04</w:t>
            </w:r>
          </w:p>
        </w:tc>
      </w:tr>
      <w:tr w:rsidR="0001418B" w:rsidRPr="00E16290" w14:paraId="42E9523B" w14:textId="77777777" w:rsidTr="00F85D87">
        <w:tc>
          <w:tcPr>
            <w:tcW w:w="1615" w:type="pct"/>
            <w:shd w:val="clear" w:color="auto" w:fill="auto"/>
            <w:vAlign w:val="center"/>
          </w:tcPr>
          <w:p w14:paraId="0845C4D3" w14:textId="77777777" w:rsidR="0001418B" w:rsidRPr="00E16290" w:rsidRDefault="0001418B" w:rsidP="00F85D87">
            <w:pPr>
              <w:autoSpaceDE w:val="0"/>
              <w:autoSpaceDN w:val="0"/>
              <w:rPr>
                <w:rFonts w:cs="Arial"/>
              </w:rPr>
            </w:pPr>
            <w:r>
              <w:rPr>
                <w:rFonts w:cs="Arial"/>
              </w:rPr>
              <w:t>Penflufen</w:t>
            </w:r>
          </w:p>
        </w:tc>
        <w:tc>
          <w:tcPr>
            <w:tcW w:w="1768" w:type="pct"/>
            <w:shd w:val="clear" w:color="auto" w:fill="auto"/>
            <w:vAlign w:val="center"/>
          </w:tcPr>
          <w:p w14:paraId="779C9A6E" w14:textId="77777777" w:rsidR="0001418B" w:rsidRPr="00E16290" w:rsidRDefault="0001418B" w:rsidP="00F85D87">
            <w:pPr>
              <w:jc w:val="center"/>
              <w:rPr>
                <w:rFonts w:cs="Arial"/>
              </w:rPr>
            </w:pPr>
            <w:r>
              <w:rPr>
                <w:rFonts w:cs="Arial"/>
              </w:rPr>
              <w:t>2.43E-05</w:t>
            </w:r>
          </w:p>
        </w:tc>
        <w:tc>
          <w:tcPr>
            <w:tcW w:w="1617" w:type="pct"/>
            <w:shd w:val="clear" w:color="auto" w:fill="auto"/>
            <w:vAlign w:val="center"/>
          </w:tcPr>
          <w:p w14:paraId="4DDD6E9D" w14:textId="77777777" w:rsidR="0001418B" w:rsidRPr="00E16290" w:rsidRDefault="0001418B" w:rsidP="00F85D87">
            <w:pPr>
              <w:jc w:val="center"/>
              <w:rPr>
                <w:rFonts w:cs="Arial"/>
              </w:rPr>
            </w:pPr>
            <w:r>
              <w:rPr>
                <w:rFonts w:cs="Arial"/>
              </w:rPr>
              <w:t>4.05E-05</w:t>
            </w:r>
          </w:p>
        </w:tc>
      </w:tr>
      <w:tr w:rsidR="0001418B" w:rsidRPr="00E16290" w14:paraId="53D432B2" w14:textId="77777777" w:rsidTr="00F85D87">
        <w:tc>
          <w:tcPr>
            <w:tcW w:w="1615" w:type="pct"/>
            <w:shd w:val="clear" w:color="auto" w:fill="auto"/>
            <w:vAlign w:val="center"/>
          </w:tcPr>
          <w:p w14:paraId="0C046912" w14:textId="77777777" w:rsidR="0001418B" w:rsidRPr="00E16290" w:rsidRDefault="0001418B" w:rsidP="00F85D87">
            <w:pPr>
              <w:autoSpaceDE w:val="0"/>
              <w:autoSpaceDN w:val="0"/>
              <w:rPr>
                <w:rFonts w:cs="Arial"/>
              </w:rPr>
            </w:pPr>
            <w:r>
              <w:rPr>
                <w:rFonts w:cs="Arial"/>
              </w:rPr>
              <w:t>M01</w:t>
            </w:r>
          </w:p>
        </w:tc>
        <w:tc>
          <w:tcPr>
            <w:tcW w:w="1768" w:type="pct"/>
            <w:shd w:val="clear" w:color="auto" w:fill="auto"/>
            <w:vAlign w:val="center"/>
          </w:tcPr>
          <w:p w14:paraId="203F7D88" w14:textId="77777777" w:rsidR="0001418B" w:rsidRPr="00E16290" w:rsidRDefault="0001418B" w:rsidP="00F85D87">
            <w:pPr>
              <w:jc w:val="center"/>
              <w:rPr>
                <w:rFonts w:cs="Arial"/>
              </w:rPr>
            </w:pPr>
            <w:r>
              <w:rPr>
                <w:rFonts w:cs="Arial"/>
              </w:rPr>
              <w:t>3.27E-06</w:t>
            </w:r>
          </w:p>
        </w:tc>
        <w:tc>
          <w:tcPr>
            <w:tcW w:w="1617" w:type="pct"/>
            <w:shd w:val="clear" w:color="auto" w:fill="auto"/>
            <w:vAlign w:val="center"/>
          </w:tcPr>
          <w:p w14:paraId="3EBF8167" w14:textId="77777777" w:rsidR="0001418B" w:rsidRPr="00E16290" w:rsidRDefault="0001418B" w:rsidP="00F85D87">
            <w:pPr>
              <w:jc w:val="center"/>
              <w:rPr>
                <w:rFonts w:cs="Arial"/>
              </w:rPr>
            </w:pPr>
            <w:r>
              <w:rPr>
                <w:rFonts w:cs="Arial"/>
              </w:rPr>
              <w:t>5.45E-06</w:t>
            </w:r>
          </w:p>
        </w:tc>
      </w:tr>
    </w:tbl>
    <w:p w14:paraId="0B2164CD" w14:textId="338E04A3" w:rsidR="00E16290" w:rsidRDefault="00E16290" w:rsidP="00A67DD1">
      <w:pPr>
        <w:pStyle w:val="Absatz"/>
        <w:ind w:left="0"/>
        <w:rPr>
          <w:rFonts w:ascii="Verdana" w:hAnsi="Verdana"/>
          <w:color w:val="C00000"/>
        </w:rPr>
      </w:pPr>
    </w:p>
    <w:tbl>
      <w:tblPr>
        <w:tblW w:w="460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000"/>
        <w:gridCol w:w="2743"/>
      </w:tblGrid>
      <w:tr w:rsidR="00E16290" w:rsidRPr="00E16290" w14:paraId="4D22A41E" w14:textId="77777777" w:rsidTr="004C0F53">
        <w:trPr>
          <w:trHeight w:val="510"/>
        </w:trPr>
        <w:tc>
          <w:tcPr>
            <w:tcW w:w="5000" w:type="pct"/>
            <w:gridSpan w:val="3"/>
            <w:shd w:val="clear" w:color="auto" w:fill="FFFFCC"/>
            <w:vAlign w:val="center"/>
          </w:tcPr>
          <w:p w14:paraId="5C0F2C48" w14:textId="7A5C1A32" w:rsidR="00E16290" w:rsidRPr="00E16290" w:rsidRDefault="00E16290" w:rsidP="001D0904">
            <w:pPr>
              <w:autoSpaceDE w:val="0"/>
              <w:autoSpaceDN w:val="0"/>
              <w:jc w:val="center"/>
              <w:rPr>
                <w:rFonts w:cs="Arial"/>
                <w:b/>
              </w:rPr>
            </w:pPr>
            <w:r w:rsidRPr="00E16290">
              <w:rPr>
                <w:rFonts w:cs="Arial"/>
                <w:b/>
              </w:rPr>
              <w:t xml:space="preserve">Outputs – </w:t>
            </w:r>
            <w:r w:rsidRPr="00E16290">
              <w:rPr>
                <w:rFonts w:cs="Arial"/>
                <w:b/>
                <w:i/>
              </w:rPr>
              <w:t>in situ</w:t>
            </w:r>
            <w:r w:rsidRPr="00E16290">
              <w:rPr>
                <w:rFonts w:cs="Arial"/>
                <w:b/>
              </w:rPr>
              <w:t xml:space="preserve"> application by brush - House scenario</w:t>
            </w:r>
            <w:r w:rsidR="0001418B">
              <w:rPr>
                <w:rFonts w:cs="Arial"/>
                <w:b/>
              </w:rPr>
              <w:t xml:space="preserve"> - </w:t>
            </w:r>
            <w:r w:rsidRPr="00E16290">
              <w:rPr>
                <w:rFonts w:cs="Arial"/>
                <w:b/>
              </w:rPr>
              <w:t xml:space="preserve"> </w:t>
            </w:r>
            <w:r w:rsidR="006D016F">
              <w:rPr>
                <w:rFonts w:cs="Arial"/>
                <w:b/>
              </w:rPr>
              <w:t>200 g</w:t>
            </w:r>
            <w:r w:rsidR="0001418B">
              <w:rPr>
                <w:rFonts w:cs="Arial"/>
                <w:b/>
              </w:rPr>
              <w:t>/m</w:t>
            </w:r>
            <w:r w:rsidR="0001418B" w:rsidRPr="004C0F53">
              <w:rPr>
                <w:rFonts w:cs="Arial"/>
                <w:b/>
                <w:vertAlign w:val="superscript"/>
              </w:rPr>
              <w:t>2</w:t>
            </w:r>
          </w:p>
        </w:tc>
      </w:tr>
      <w:tr w:rsidR="00E16290" w:rsidRPr="00E16290" w14:paraId="5BE6CC2D" w14:textId="77777777" w:rsidTr="00AD1CD8">
        <w:tc>
          <w:tcPr>
            <w:tcW w:w="1615" w:type="pct"/>
            <w:shd w:val="clear" w:color="auto" w:fill="auto"/>
          </w:tcPr>
          <w:p w14:paraId="44FEE432" w14:textId="77777777" w:rsidR="00E16290" w:rsidRPr="00E16290" w:rsidRDefault="00E16290" w:rsidP="00AD1CD8">
            <w:pPr>
              <w:autoSpaceDE w:val="0"/>
              <w:autoSpaceDN w:val="0"/>
              <w:jc w:val="both"/>
              <w:rPr>
                <w:rFonts w:cs="Arial"/>
                <w:b/>
              </w:rPr>
            </w:pPr>
          </w:p>
        </w:tc>
        <w:tc>
          <w:tcPr>
            <w:tcW w:w="1768" w:type="pct"/>
            <w:shd w:val="clear" w:color="auto" w:fill="auto"/>
            <w:vAlign w:val="center"/>
          </w:tcPr>
          <w:p w14:paraId="01852F14" w14:textId="77777777" w:rsidR="00E16290" w:rsidRPr="00E16290" w:rsidRDefault="00E16290" w:rsidP="00AD1CD8">
            <w:pPr>
              <w:autoSpaceDE w:val="0"/>
              <w:autoSpaceDN w:val="0"/>
              <w:jc w:val="center"/>
              <w:rPr>
                <w:rFonts w:cs="Arial"/>
                <w:b/>
              </w:rPr>
            </w:pPr>
            <w:r w:rsidRPr="00E16290">
              <w:rPr>
                <w:rFonts w:cs="Arial"/>
              </w:rPr>
              <w:t>Professional</w:t>
            </w:r>
          </w:p>
        </w:tc>
        <w:tc>
          <w:tcPr>
            <w:tcW w:w="1617" w:type="pct"/>
            <w:shd w:val="clear" w:color="auto" w:fill="auto"/>
            <w:vAlign w:val="center"/>
          </w:tcPr>
          <w:p w14:paraId="6D6BCEBB" w14:textId="77777777" w:rsidR="00E16290" w:rsidRPr="00E16290" w:rsidRDefault="00E16290" w:rsidP="00AD1CD8">
            <w:pPr>
              <w:autoSpaceDE w:val="0"/>
              <w:autoSpaceDN w:val="0"/>
              <w:jc w:val="center"/>
              <w:rPr>
                <w:rFonts w:cs="Arial"/>
                <w:b/>
              </w:rPr>
            </w:pPr>
            <w:r w:rsidRPr="00E16290">
              <w:rPr>
                <w:rFonts w:cs="Arial"/>
              </w:rPr>
              <w:t>Non professional</w:t>
            </w:r>
          </w:p>
        </w:tc>
      </w:tr>
      <w:tr w:rsidR="00E16290" w:rsidRPr="00E16290" w14:paraId="1CDECCBB" w14:textId="77777777" w:rsidTr="00AD1CD8">
        <w:tc>
          <w:tcPr>
            <w:tcW w:w="5000" w:type="pct"/>
            <w:gridSpan w:val="3"/>
            <w:shd w:val="clear" w:color="auto" w:fill="auto"/>
            <w:vAlign w:val="center"/>
          </w:tcPr>
          <w:p w14:paraId="4033C379" w14:textId="77777777" w:rsidR="00E16290" w:rsidRPr="00E16290" w:rsidRDefault="00E16290" w:rsidP="00AD1CD8">
            <w:pPr>
              <w:autoSpaceDE w:val="0"/>
              <w:autoSpaceDN w:val="0"/>
              <w:rPr>
                <w:rFonts w:cs="Arial"/>
              </w:rPr>
            </w:pPr>
            <w:r w:rsidRPr="00E16290">
              <w:rPr>
                <w:rFonts w:cs="Arial"/>
                <w:b/>
              </w:rPr>
              <w:t xml:space="preserve">Emission of substance to soil – E </w:t>
            </w:r>
            <w:r w:rsidRPr="00E16290">
              <w:rPr>
                <w:rFonts w:cs="Arial"/>
                <w:b/>
                <w:vertAlign w:val="subscript"/>
              </w:rPr>
              <w:t>soil</w:t>
            </w:r>
            <w:r w:rsidRPr="00E16290">
              <w:rPr>
                <w:rFonts w:cs="Arial"/>
                <w:b/>
              </w:rPr>
              <w:t xml:space="preserve"> [kg.d</w:t>
            </w:r>
            <w:r w:rsidRPr="00E16290">
              <w:rPr>
                <w:rFonts w:cs="Arial"/>
                <w:b/>
                <w:vertAlign w:val="superscript"/>
              </w:rPr>
              <w:t>-1</w:t>
            </w:r>
            <w:r w:rsidRPr="00E16290">
              <w:rPr>
                <w:rFonts w:cs="Arial"/>
                <w:b/>
              </w:rPr>
              <w:t>]</w:t>
            </w:r>
          </w:p>
        </w:tc>
      </w:tr>
      <w:tr w:rsidR="006F41E9" w:rsidRPr="00E16290" w14:paraId="1FAA565C" w14:textId="77777777" w:rsidTr="00AD1CD8">
        <w:tc>
          <w:tcPr>
            <w:tcW w:w="1615" w:type="pct"/>
            <w:shd w:val="clear" w:color="auto" w:fill="auto"/>
            <w:vAlign w:val="center"/>
          </w:tcPr>
          <w:p w14:paraId="2A60D842" w14:textId="4F308AC5" w:rsidR="006F41E9" w:rsidRPr="00E16290" w:rsidRDefault="006F41E9" w:rsidP="006F41E9">
            <w:pPr>
              <w:autoSpaceDE w:val="0"/>
              <w:autoSpaceDN w:val="0"/>
              <w:rPr>
                <w:rFonts w:cs="Arial"/>
              </w:rPr>
            </w:pPr>
            <w:r>
              <w:rPr>
                <w:rFonts w:cs="Arial"/>
              </w:rPr>
              <w:t>Cypermethrin</w:t>
            </w:r>
          </w:p>
        </w:tc>
        <w:tc>
          <w:tcPr>
            <w:tcW w:w="1768" w:type="pct"/>
            <w:shd w:val="clear" w:color="auto" w:fill="auto"/>
            <w:vAlign w:val="center"/>
          </w:tcPr>
          <w:p w14:paraId="605529E6" w14:textId="01B53745" w:rsidR="006F41E9" w:rsidRPr="00E16290" w:rsidRDefault="0001418B" w:rsidP="006F41E9">
            <w:pPr>
              <w:jc w:val="center"/>
              <w:rPr>
                <w:rFonts w:cs="Arial"/>
              </w:rPr>
            </w:pPr>
            <w:r>
              <w:rPr>
                <w:rFonts w:cs="Arial"/>
              </w:rPr>
              <w:t>1.37E-03</w:t>
            </w:r>
          </w:p>
        </w:tc>
        <w:tc>
          <w:tcPr>
            <w:tcW w:w="1617" w:type="pct"/>
            <w:shd w:val="clear" w:color="auto" w:fill="auto"/>
            <w:vAlign w:val="center"/>
          </w:tcPr>
          <w:p w14:paraId="3E355929" w14:textId="4A445F60" w:rsidR="006F41E9" w:rsidRPr="00E16290" w:rsidRDefault="0001418B" w:rsidP="006F41E9">
            <w:pPr>
              <w:jc w:val="center"/>
              <w:rPr>
                <w:rFonts w:cs="Arial"/>
              </w:rPr>
            </w:pPr>
            <w:r>
              <w:rPr>
                <w:rFonts w:cs="Arial"/>
              </w:rPr>
              <w:t>2.29E-03</w:t>
            </w:r>
          </w:p>
        </w:tc>
      </w:tr>
      <w:tr w:rsidR="006F41E9" w:rsidRPr="00E16290" w14:paraId="5F90C118" w14:textId="77777777" w:rsidTr="00AD1CD8">
        <w:trPr>
          <w:trHeight w:val="284"/>
        </w:trPr>
        <w:tc>
          <w:tcPr>
            <w:tcW w:w="1615" w:type="pct"/>
            <w:shd w:val="clear" w:color="auto" w:fill="auto"/>
            <w:vAlign w:val="center"/>
          </w:tcPr>
          <w:p w14:paraId="64BFC071" w14:textId="3FEEFE0B" w:rsidR="006F41E9" w:rsidRPr="00E16290" w:rsidRDefault="006F41E9" w:rsidP="006F41E9">
            <w:pPr>
              <w:autoSpaceDE w:val="0"/>
              <w:autoSpaceDN w:val="0"/>
              <w:rPr>
                <w:rFonts w:cs="Arial"/>
              </w:rPr>
            </w:pPr>
            <w:r>
              <w:rPr>
                <w:rFonts w:cs="Arial"/>
              </w:rPr>
              <w:t>Penflufen</w:t>
            </w:r>
          </w:p>
        </w:tc>
        <w:tc>
          <w:tcPr>
            <w:tcW w:w="1768" w:type="pct"/>
            <w:shd w:val="clear" w:color="auto" w:fill="auto"/>
            <w:vAlign w:val="center"/>
          </w:tcPr>
          <w:p w14:paraId="2B4691A8" w14:textId="2912D258" w:rsidR="006F41E9" w:rsidRPr="00E16290" w:rsidRDefault="0001418B" w:rsidP="006F41E9">
            <w:pPr>
              <w:jc w:val="center"/>
              <w:rPr>
                <w:rFonts w:cs="Arial"/>
              </w:rPr>
            </w:pPr>
            <w:r>
              <w:rPr>
                <w:rFonts w:cs="Arial"/>
              </w:rPr>
              <w:t>2.03E-04</w:t>
            </w:r>
          </w:p>
        </w:tc>
        <w:tc>
          <w:tcPr>
            <w:tcW w:w="1617" w:type="pct"/>
            <w:shd w:val="clear" w:color="auto" w:fill="auto"/>
            <w:vAlign w:val="center"/>
          </w:tcPr>
          <w:p w14:paraId="4D4EB55E" w14:textId="0B802F21" w:rsidR="006F41E9" w:rsidRPr="00E16290" w:rsidRDefault="0001418B" w:rsidP="006F41E9">
            <w:pPr>
              <w:jc w:val="center"/>
              <w:rPr>
                <w:rFonts w:cs="Arial"/>
              </w:rPr>
            </w:pPr>
            <w:r>
              <w:rPr>
                <w:rFonts w:cs="Arial"/>
              </w:rPr>
              <w:t>3.38E-04</w:t>
            </w:r>
          </w:p>
        </w:tc>
      </w:tr>
      <w:tr w:rsidR="006F41E9" w:rsidRPr="00E16290" w14:paraId="43DF7895" w14:textId="77777777" w:rsidTr="00AD1CD8">
        <w:tc>
          <w:tcPr>
            <w:tcW w:w="1615" w:type="pct"/>
            <w:shd w:val="clear" w:color="auto" w:fill="auto"/>
            <w:vAlign w:val="center"/>
          </w:tcPr>
          <w:p w14:paraId="4F4CAFC7" w14:textId="3CF20EDB" w:rsidR="006F41E9" w:rsidRPr="00E16290" w:rsidRDefault="006F41E9" w:rsidP="006F41E9">
            <w:pPr>
              <w:autoSpaceDE w:val="0"/>
              <w:autoSpaceDN w:val="0"/>
              <w:rPr>
                <w:rFonts w:cs="Arial"/>
              </w:rPr>
            </w:pPr>
            <w:r>
              <w:rPr>
                <w:rFonts w:cs="Arial"/>
              </w:rPr>
              <w:t>M01</w:t>
            </w:r>
          </w:p>
        </w:tc>
        <w:tc>
          <w:tcPr>
            <w:tcW w:w="1768" w:type="pct"/>
            <w:shd w:val="clear" w:color="auto" w:fill="auto"/>
            <w:vAlign w:val="center"/>
          </w:tcPr>
          <w:p w14:paraId="4C003B03" w14:textId="471089F3" w:rsidR="006F41E9" w:rsidRPr="00E16290" w:rsidRDefault="0001418B" w:rsidP="006F41E9">
            <w:pPr>
              <w:jc w:val="center"/>
              <w:rPr>
                <w:rFonts w:cs="Arial"/>
              </w:rPr>
            </w:pPr>
            <w:r>
              <w:rPr>
                <w:rFonts w:cs="Arial"/>
              </w:rPr>
              <w:t>3.62E-05</w:t>
            </w:r>
          </w:p>
        </w:tc>
        <w:tc>
          <w:tcPr>
            <w:tcW w:w="1617" w:type="pct"/>
            <w:shd w:val="clear" w:color="auto" w:fill="auto"/>
            <w:vAlign w:val="center"/>
          </w:tcPr>
          <w:p w14:paraId="3FE4B423" w14:textId="2C9E1913" w:rsidR="006F41E9" w:rsidRPr="00E16290" w:rsidRDefault="0001418B" w:rsidP="006F41E9">
            <w:pPr>
              <w:jc w:val="center"/>
              <w:rPr>
                <w:rFonts w:cs="Arial"/>
              </w:rPr>
            </w:pPr>
            <w:r>
              <w:rPr>
                <w:rFonts w:cs="Arial"/>
              </w:rPr>
              <w:t>6.03E-05</w:t>
            </w:r>
          </w:p>
        </w:tc>
      </w:tr>
      <w:tr w:rsidR="00E16290" w:rsidRPr="00E16290" w14:paraId="3E598A25" w14:textId="77777777" w:rsidTr="00AD1CD8">
        <w:tc>
          <w:tcPr>
            <w:tcW w:w="1615" w:type="pct"/>
            <w:shd w:val="clear" w:color="auto" w:fill="auto"/>
            <w:vAlign w:val="center"/>
          </w:tcPr>
          <w:p w14:paraId="6F21CC1C" w14:textId="3362B203" w:rsidR="00E16290" w:rsidRPr="00E16290" w:rsidRDefault="006F41E9" w:rsidP="00AD1CD8">
            <w:pPr>
              <w:autoSpaceDE w:val="0"/>
              <w:autoSpaceDN w:val="0"/>
              <w:rPr>
                <w:rFonts w:cs="Arial"/>
              </w:rPr>
            </w:pPr>
            <w:r>
              <w:rPr>
                <w:rFonts w:cs="Arial"/>
              </w:rPr>
              <w:t>M02</w:t>
            </w:r>
          </w:p>
        </w:tc>
        <w:tc>
          <w:tcPr>
            <w:tcW w:w="1768" w:type="pct"/>
            <w:shd w:val="clear" w:color="auto" w:fill="auto"/>
            <w:vAlign w:val="center"/>
          </w:tcPr>
          <w:p w14:paraId="7EA04228" w14:textId="1756062B" w:rsidR="00E16290" w:rsidRPr="00E16290" w:rsidRDefault="0001418B" w:rsidP="00AD1CD8">
            <w:pPr>
              <w:jc w:val="center"/>
              <w:rPr>
                <w:rFonts w:cs="Arial"/>
              </w:rPr>
            </w:pPr>
            <w:r>
              <w:rPr>
                <w:rFonts w:cs="Arial"/>
              </w:rPr>
              <w:t>2.02E-05</w:t>
            </w:r>
          </w:p>
        </w:tc>
        <w:tc>
          <w:tcPr>
            <w:tcW w:w="1617" w:type="pct"/>
            <w:shd w:val="clear" w:color="auto" w:fill="auto"/>
            <w:vAlign w:val="center"/>
          </w:tcPr>
          <w:p w14:paraId="6516FFA0" w14:textId="13F63813" w:rsidR="00E16290" w:rsidRPr="00E16290" w:rsidRDefault="0001418B" w:rsidP="00AD1CD8">
            <w:pPr>
              <w:jc w:val="center"/>
              <w:rPr>
                <w:rFonts w:cs="Arial"/>
              </w:rPr>
            </w:pPr>
            <w:r>
              <w:rPr>
                <w:rFonts w:cs="Arial"/>
              </w:rPr>
              <w:t>3.37E-05</w:t>
            </w:r>
          </w:p>
        </w:tc>
      </w:tr>
    </w:tbl>
    <w:p w14:paraId="34890BA9" w14:textId="77777777" w:rsidR="00E16290" w:rsidRPr="00415896" w:rsidRDefault="00E16290" w:rsidP="007D2194">
      <w:pPr>
        <w:pStyle w:val="Absatz"/>
        <w:ind w:left="0"/>
        <w:rPr>
          <w:color w:val="C00000"/>
        </w:rPr>
      </w:pPr>
    </w:p>
    <w:tbl>
      <w:tblPr>
        <w:tblW w:w="460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000"/>
        <w:gridCol w:w="2743"/>
      </w:tblGrid>
      <w:tr w:rsidR="0001418B" w:rsidRPr="00E16290" w14:paraId="75494DB3" w14:textId="77777777" w:rsidTr="00F85D87">
        <w:trPr>
          <w:trHeight w:val="510"/>
        </w:trPr>
        <w:tc>
          <w:tcPr>
            <w:tcW w:w="5000" w:type="pct"/>
            <w:gridSpan w:val="3"/>
            <w:shd w:val="clear" w:color="auto" w:fill="FFFFCC"/>
            <w:vAlign w:val="center"/>
          </w:tcPr>
          <w:p w14:paraId="584BF6D6" w14:textId="6D12E836" w:rsidR="0001418B" w:rsidRPr="00E16290" w:rsidRDefault="0001418B" w:rsidP="00F85D87">
            <w:pPr>
              <w:autoSpaceDE w:val="0"/>
              <w:autoSpaceDN w:val="0"/>
              <w:jc w:val="center"/>
              <w:rPr>
                <w:rFonts w:cs="Arial"/>
                <w:b/>
              </w:rPr>
            </w:pPr>
            <w:r w:rsidRPr="00E16290">
              <w:rPr>
                <w:rFonts w:cs="Arial"/>
                <w:b/>
              </w:rPr>
              <w:t xml:space="preserve">Outputs – </w:t>
            </w:r>
            <w:r w:rsidRPr="00E16290">
              <w:rPr>
                <w:rFonts w:cs="Arial"/>
                <w:b/>
                <w:i/>
              </w:rPr>
              <w:t>in situ</w:t>
            </w:r>
            <w:r w:rsidRPr="00E16290">
              <w:rPr>
                <w:rFonts w:cs="Arial"/>
                <w:b/>
              </w:rPr>
              <w:t xml:space="preserve"> application by brush - House scenario</w:t>
            </w:r>
            <w:r>
              <w:rPr>
                <w:rFonts w:cs="Arial"/>
                <w:b/>
              </w:rPr>
              <w:t xml:space="preserve"> -</w:t>
            </w:r>
            <w:r w:rsidRPr="00E16290">
              <w:rPr>
                <w:rFonts w:cs="Arial"/>
                <w:b/>
              </w:rPr>
              <w:t xml:space="preserve"> </w:t>
            </w:r>
            <w:r w:rsidR="006D016F">
              <w:rPr>
                <w:rFonts w:cs="Arial"/>
                <w:b/>
              </w:rPr>
              <w:t>300 g</w:t>
            </w:r>
            <w:r>
              <w:rPr>
                <w:rFonts w:cs="Arial"/>
                <w:b/>
              </w:rPr>
              <w:t>/m</w:t>
            </w:r>
            <w:r w:rsidRPr="00AE55C7">
              <w:rPr>
                <w:rFonts w:cs="Arial"/>
                <w:b/>
                <w:vertAlign w:val="superscript"/>
              </w:rPr>
              <w:t>2</w:t>
            </w:r>
          </w:p>
        </w:tc>
      </w:tr>
      <w:tr w:rsidR="0001418B" w:rsidRPr="00E16290" w14:paraId="2DB90387" w14:textId="77777777" w:rsidTr="00F85D87">
        <w:tc>
          <w:tcPr>
            <w:tcW w:w="1615" w:type="pct"/>
            <w:shd w:val="clear" w:color="auto" w:fill="auto"/>
          </w:tcPr>
          <w:p w14:paraId="1836C3B1" w14:textId="77777777" w:rsidR="0001418B" w:rsidRPr="00E16290" w:rsidRDefault="0001418B" w:rsidP="00F85D87">
            <w:pPr>
              <w:autoSpaceDE w:val="0"/>
              <w:autoSpaceDN w:val="0"/>
              <w:jc w:val="both"/>
              <w:rPr>
                <w:rFonts w:cs="Arial"/>
                <w:b/>
              </w:rPr>
            </w:pPr>
          </w:p>
        </w:tc>
        <w:tc>
          <w:tcPr>
            <w:tcW w:w="1768" w:type="pct"/>
            <w:shd w:val="clear" w:color="auto" w:fill="auto"/>
            <w:vAlign w:val="center"/>
          </w:tcPr>
          <w:p w14:paraId="07FE13ED" w14:textId="77777777" w:rsidR="0001418B" w:rsidRPr="00E16290" w:rsidRDefault="0001418B" w:rsidP="00F85D87">
            <w:pPr>
              <w:autoSpaceDE w:val="0"/>
              <w:autoSpaceDN w:val="0"/>
              <w:jc w:val="center"/>
              <w:rPr>
                <w:rFonts w:cs="Arial"/>
                <w:b/>
              </w:rPr>
            </w:pPr>
            <w:r w:rsidRPr="00E16290">
              <w:rPr>
                <w:rFonts w:cs="Arial"/>
              </w:rPr>
              <w:t>Professional</w:t>
            </w:r>
          </w:p>
        </w:tc>
        <w:tc>
          <w:tcPr>
            <w:tcW w:w="1617" w:type="pct"/>
            <w:shd w:val="clear" w:color="auto" w:fill="auto"/>
            <w:vAlign w:val="center"/>
          </w:tcPr>
          <w:p w14:paraId="394F2E89" w14:textId="77777777" w:rsidR="0001418B" w:rsidRPr="00E16290" w:rsidRDefault="0001418B" w:rsidP="00F85D87">
            <w:pPr>
              <w:autoSpaceDE w:val="0"/>
              <w:autoSpaceDN w:val="0"/>
              <w:jc w:val="center"/>
              <w:rPr>
                <w:rFonts w:cs="Arial"/>
                <w:b/>
              </w:rPr>
            </w:pPr>
            <w:r w:rsidRPr="00E16290">
              <w:rPr>
                <w:rFonts w:cs="Arial"/>
              </w:rPr>
              <w:t>Non professional</w:t>
            </w:r>
          </w:p>
        </w:tc>
      </w:tr>
      <w:tr w:rsidR="0001418B" w:rsidRPr="00E16290" w14:paraId="1A4367AA" w14:textId="77777777" w:rsidTr="00F85D87">
        <w:tc>
          <w:tcPr>
            <w:tcW w:w="5000" w:type="pct"/>
            <w:gridSpan w:val="3"/>
            <w:shd w:val="clear" w:color="auto" w:fill="auto"/>
            <w:vAlign w:val="center"/>
          </w:tcPr>
          <w:p w14:paraId="2DC93001" w14:textId="77777777" w:rsidR="0001418B" w:rsidRPr="00E16290" w:rsidRDefault="0001418B" w:rsidP="00F85D87">
            <w:pPr>
              <w:autoSpaceDE w:val="0"/>
              <w:autoSpaceDN w:val="0"/>
              <w:rPr>
                <w:rFonts w:cs="Arial"/>
              </w:rPr>
            </w:pPr>
            <w:r w:rsidRPr="00E16290">
              <w:rPr>
                <w:rFonts w:cs="Arial"/>
                <w:b/>
              </w:rPr>
              <w:t xml:space="preserve">Emission of substance to soil – E </w:t>
            </w:r>
            <w:r w:rsidRPr="00E16290">
              <w:rPr>
                <w:rFonts w:cs="Arial"/>
                <w:b/>
                <w:vertAlign w:val="subscript"/>
              </w:rPr>
              <w:t>soil</w:t>
            </w:r>
            <w:r w:rsidRPr="00E16290">
              <w:rPr>
                <w:rFonts w:cs="Arial"/>
                <w:b/>
              </w:rPr>
              <w:t xml:space="preserve"> [kg.d</w:t>
            </w:r>
            <w:r w:rsidRPr="00E16290">
              <w:rPr>
                <w:rFonts w:cs="Arial"/>
                <w:b/>
                <w:vertAlign w:val="superscript"/>
              </w:rPr>
              <w:t>-1</w:t>
            </w:r>
            <w:r w:rsidRPr="00E16290">
              <w:rPr>
                <w:rFonts w:cs="Arial"/>
                <w:b/>
              </w:rPr>
              <w:t>]</w:t>
            </w:r>
          </w:p>
        </w:tc>
      </w:tr>
      <w:tr w:rsidR="0001418B" w:rsidRPr="00E16290" w14:paraId="4067ED16" w14:textId="77777777" w:rsidTr="00F85D87">
        <w:tc>
          <w:tcPr>
            <w:tcW w:w="1615" w:type="pct"/>
            <w:shd w:val="clear" w:color="auto" w:fill="auto"/>
            <w:vAlign w:val="center"/>
          </w:tcPr>
          <w:p w14:paraId="26EC9B4F" w14:textId="77777777" w:rsidR="0001418B" w:rsidRPr="00E16290" w:rsidRDefault="0001418B" w:rsidP="00F85D87">
            <w:pPr>
              <w:autoSpaceDE w:val="0"/>
              <w:autoSpaceDN w:val="0"/>
              <w:rPr>
                <w:rFonts w:cs="Arial"/>
              </w:rPr>
            </w:pPr>
            <w:r>
              <w:rPr>
                <w:rFonts w:cs="Arial"/>
              </w:rPr>
              <w:t>Cypermethrin</w:t>
            </w:r>
          </w:p>
        </w:tc>
        <w:tc>
          <w:tcPr>
            <w:tcW w:w="1768" w:type="pct"/>
            <w:shd w:val="clear" w:color="auto" w:fill="auto"/>
            <w:vAlign w:val="center"/>
          </w:tcPr>
          <w:p w14:paraId="5E0EE22A" w14:textId="77777777" w:rsidR="0001418B" w:rsidRPr="00E16290" w:rsidRDefault="0001418B" w:rsidP="00F85D87">
            <w:pPr>
              <w:jc w:val="center"/>
              <w:rPr>
                <w:rFonts w:cs="Arial"/>
              </w:rPr>
            </w:pPr>
            <w:r>
              <w:rPr>
                <w:rFonts w:cs="Arial"/>
              </w:rPr>
              <w:t>2.06E-03</w:t>
            </w:r>
          </w:p>
        </w:tc>
        <w:tc>
          <w:tcPr>
            <w:tcW w:w="1617" w:type="pct"/>
            <w:shd w:val="clear" w:color="auto" w:fill="auto"/>
            <w:vAlign w:val="center"/>
          </w:tcPr>
          <w:p w14:paraId="7C07557F" w14:textId="77777777" w:rsidR="0001418B" w:rsidRPr="00E16290" w:rsidRDefault="0001418B" w:rsidP="00F85D87">
            <w:pPr>
              <w:jc w:val="center"/>
              <w:rPr>
                <w:rFonts w:cs="Arial"/>
              </w:rPr>
            </w:pPr>
            <w:r>
              <w:rPr>
                <w:rFonts w:cs="Arial"/>
              </w:rPr>
              <w:t>3.43E-03</w:t>
            </w:r>
          </w:p>
        </w:tc>
      </w:tr>
      <w:tr w:rsidR="0001418B" w:rsidRPr="00E16290" w14:paraId="51223074" w14:textId="77777777" w:rsidTr="00F85D87">
        <w:trPr>
          <w:trHeight w:val="284"/>
        </w:trPr>
        <w:tc>
          <w:tcPr>
            <w:tcW w:w="1615" w:type="pct"/>
            <w:shd w:val="clear" w:color="auto" w:fill="auto"/>
            <w:vAlign w:val="center"/>
          </w:tcPr>
          <w:p w14:paraId="6DFF39E2" w14:textId="77777777" w:rsidR="0001418B" w:rsidRPr="00E16290" w:rsidRDefault="0001418B" w:rsidP="00F85D87">
            <w:pPr>
              <w:autoSpaceDE w:val="0"/>
              <w:autoSpaceDN w:val="0"/>
              <w:rPr>
                <w:rFonts w:cs="Arial"/>
              </w:rPr>
            </w:pPr>
            <w:r>
              <w:rPr>
                <w:rFonts w:cs="Arial"/>
              </w:rPr>
              <w:t>Penflufen</w:t>
            </w:r>
          </w:p>
        </w:tc>
        <w:tc>
          <w:tcPr>
            <w:tcW w:w="1768" w:type="pct"/>
            <w:shd w:val="clear" w:color="auto" w:fill="auto"/>
            <w:vAlign w:val="center"/>
          </w:tcPr>
          <w:p w14:paraId="735C8B95" w14:textId="77777777" w:rsidR="0001418B" w:rsidRPr="00E16290" w:rsidRDefault="0001418B" w:rsidP="00F85D87">
            <w:pPr>
              <w:jc w:val="center"/>
              <w:rPr>
                <w:rFonts w:cs="Arial"/>
              </w:rPr>
            </w:pPr>
            <w:r>
              <w:rPr>
                <w:rFonts w:cs="Arial"/>
              </w:rPr>
              <w:t>3.04E-04</w:t>
            </w:r>
          </w:p>
        </w:tc>
        <w:tc>
          <w:tcPr>
            <w:tcW w:w="1617" w:type="pct"/>
            <w:shd w:val="clear" w:color="auto" w:fill="auto"/>
            <w:vAlign w:val="center"/>
          </w:tcPr>
          <w:p w14:paraId="4063D654" w14:textId="77777777" w:rsidR="0001418B" w:rsidRPr="00E16290" w:rsidRDefault="0001418B" w:rsidP="00F85D87">
            <w:pPr>
              <w:jc w:val="center"/>
              <w:rPr>
                <w:rFonts w:cs="Arial"/>
              </w:rPr>
            </w:pPr>
            <w:r>
              <w:rPr>
                <w:rFonts w:cs="Arial"/>
              </w:rPr>
              <w:t>5.06E-04</w:t>
            </w:r>
          </w:p>
        </w:tc>
      </w:tr>
      <w:tr w:rsidR="0001418B" w:rsidRPr="00E16290" w14:paraId="585A5252" w14:textId="77777777" w:rsidTr="00F85D87">
        <w:tc>
          <w:tcPr>
            <w:tcW w:w="1615" w:type="pct"/>
            <w:shd w:val="clear" w:color="auto" w:fill="auto"/>
            <w:vAlign w:val="center"/>
          </w:tcPr>
          <w:p w14:paraId="27A9A71C" w14:textId="77777777" w:rsidR="0001418B" w:rsidRPr="00E16290" w:rsidRDefault="0001418B" w:rsidP="00F85D87">
            <w:pPr>
              <w:autoSpaceDE w:val="0"/>
              <w:autoSpaceDN w:val="0"/>
              <w:rPr>
                <w:rFonts w:cs="Arial"/>
              </w:rPr>
            </w:pPr>
            <w:r>
              <w:rPr>
                <w:rFonts w:cs="Arial"/>
              </w:rPr>
              <w:t>M01</w:t>
            </w:r>
          </w:p>
        </w:tc>
        <w:tc>
          <w:tcPr>
            <w:tcW w:w="1768" w:type="pct"/>
            <w:shd w:val="clear" w:color="auto" w:fill="auto"/>
            <w:vAlign w:val="center"/>
          </w:tcPr>
          <w:p w14:paraId="327CB643" w14:textId="77777777" w:rsidR="0001418B" w:rsidRPr="00E16290" w:rsidRDefault="0001418B" w:rsidP="00F85D87">
            <w:pPr>
              <w:jc w:val="center"/>
              <w:rPr>
                <w:rFonts w:cs="Arial"/>
              </w:rPr>
            </w:pPr>
            <w:r>
              <w:rPr>
                <w:rFonts w:cs="Arial"/>
              </w:rPr>
              <w:t>5.42E-05</w:t>
            </w:r>
          </w:p>
        </w:tc>
        <w:tc>
          <w:tcPr>
            <w:tcW w:w="1617" w:type="pct"/>
            <w:shd w:val="clear" w:color="auto" w:fill="auto"/>
            <w:vAlign w:val="center"/>
          </w:tcPr>
          <w:p w14:paraId="7569010D" w14:textId="77777777" w:rsidR="0001418B" w:rsidRPr="00E16290" w:rsidRDefault="0001418B" w:rsidP="00F85D87">
            <w:pPr>
              <w:jc w:val="center"/>
              <w:rPr>
                <w:rFonts w:cs="Arial"/>
              </w:rPr>
            </w:pPr>
            <w:r>
              <w:rPr>
                <w:rFonts w:cs="Arial"/>
              </w:rPr>
              <w:t>9.04E-05</w:t>
            </w:r>
          </w:p>
        </w:tc>
      </w:tr>
      <w:tr w:rsidR="0001418B" w:rsidRPr="00E16290" w14:paraId="1BBF2646" w14:textId="77777777" w:rsidTr="00F85D87">
        <w:tc>
          <w:tcPr>
            <w:tcW w:w="1615" w:type="pct"/>
            <w:shd w:val="clear" w:color="auto" w:fill="auto"/>
            <w:vAlign w:val="center"/>
          </w:tcPr>
          <w:p w14:paraId="1C1504B5" w14:textId="77777777" w:rsidR="0001418B" w:rsidRPr="00E16290" w:rsidRDefault="0001418B" w:rsidP="00F85D87">
            <w:pPr>
              <w:autoSpaceDE w:val="0"/>
              <w:autoSpaceDN w:val="0"/>
              <w:rPr>
                <w:rFonts w:cs="Arial"/>
              </w:rPr>
            </w:pPr>
            <w:r>
              <w:rPr>
                <w:rFonts w:cs="Arial"/>
              </w:rPr>
              <w:t>M02</w:t>
            </w:r>
          </w:p>
        </w:tc>
        <w:tc>
          <w:tcPr>
            <w:tcW w:w="1768" w:type="pct"/>
            <w:shd w:val="clear" w:color="auto" w:fill="auto"/>
            <w:vAlign w:val="center"/>
          </w:tcPr>
          <w:p w14:paraId="6D626353" w14:textId="77777777" w:rsidR="0001418B" w:rsidRPr="00E16290" w:rsidRDefault="0001418B" w:rsidP="00F85D87">
            <w:pPr>
              <w:jc w:val="center"/>
              <w:rPr>
                <w:rFonts w:cs="Arial"/>
              </w:rPr>
            </w:pPr>
            <w:r>
              <w:rPr>
                <w:rFonts w:cs="Arial"/>
              </w:rPr>
              <w:t>3.03E-05</w:t>
            </w:r>
          </w:p>
        </w:tc>
        <w:tc>
          <w:tcPr>
            <w:tcW w:w="1617" w:type="pct"/>
            <w:shd w:val="clear" w:color="auto" w:fill="auto"/>
            <w:vAlign w:val="center"/>
          </w:tcPr>
          <w:p w14:paraId="7289639B" w14:textId="77777777" w:rsidR="0001418B" w:rsidRPr="00E16290" w:rsidRDefault="0001418B" w:rsidP="00F85D87">
            <w:pPr>
              <w:jc w:val="center"/>
              <w:rPr>
                <w:rFonts w:cs="Arial"/>
              </w:rPr>
            </w:pPr>
            <w:r>
              <w:rPr>
                <w:rFonts w:cs="Arial"/>
              </w:rPr>
              <w:t>5.05E-05</w:t>
            </w:r>
          </w:p>
        </w:tc>
      </w:tr>
    </w:tbl>
    <w:p w14:paraId="0EF97928" w14:textId="77777777" w:rsidR="0001418B" w:rsidRPr="00E16290" w:rsidRDefault="0001418B" w:rsidP="00E16290">
      <w:pPr>
        <w:spacing w:before="240" w:after="255"/>
        <w:rPr>
          <w:b/>
          <w:color w:val="C00000"/>
        </w:rPr>
      </w:pPr>
    </w:p>
    <w:p w14:paraId="08911BFA" w14:textId="3522DE53" w:rsidR="00E16290" w:rsidRDefault="00E16290" w:rsidP="00E16290">
      <w:pPr>
        <w:spacing w:before="240" w:after="255"/>
        <w:ind w:left="1418" w:hanging="1418"/>
        <w:rPr>
          <w:b/>
          <w:u w:val="single"/>
        </w:rPr>
      </w:pPr>
      <w:r w:rsidRPr="00E16290">
        <w:rPr>
          <w:b/>
          <w:u w:val="single"/>
        </w:rPr>
        <w:t xml:space="preserve">Emissions from </w:t>
      </w:r>
      <w:r w:rsidRPr="00E16290">
        <w:rPr>
          <w:b/>
          <w:i/>
          <w:u w:val="single"/>
        </w:rPr>
        <w:t>in-situ</w:t>
      </w:r>
      <w:r w:rsidR="006F41E9">
        <w:rPr>
          <w:b/>
          <w:u w:val="single"/>
        </w:rPr>
        <w:t xml:space="preserve"> spraying application</w:t>
      </w:r>
      <w:r w:rsidR="00266257">
        <w:rPr>
          <w:b/>
          <w:u w:val="single"/>
        </w:rPr>
        <w:t xml:space="preserve"> - Bridge</w:t>
      </w:r>
    </w:p>
    <w:tbl>
      <w:tblPr>
        <w:tblW w:w="45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1589"/>
        <w:gridCol w:w="1332"/>
        <w:gridCol w:w="1611"/>
      </w:tblGrid>
      <w:tr w:rsidR="00E16290" w:rsidRPr="00E16290" w14:paraId="4057B5EC" w14:textId="77777777" w:rsidTr="004C0F53">
        <w:trPr>
          <w:trHeight w:val="340"/>
        </w:trPr>
        <w:tc>
          <w:tcPr>
            <w:tcW w:w="5000" w:type="pct"/>
            <w:gridSpan w:val="4"/>
            <w:shd w:val="clear" w:color="auto" w:fill="FFFFCC"/>
            <w:vAlign w:val="center"/>
          </w:tcPr>
          <w:p w14:paraId="13B275A3" w14:textId="0D3233D2" w:rsidR="00E16290" w:rsidRPr="00E16290" w:rsidRDefault="00E16290" w:rsidP="001D0904">
            <w:pPr>
              <w:keepNext/>
              <w:autoSpaceDE w:val="0"/>
              <w:autoSpaceDN w:val="0"/>
              <w:jc w:val="center"/>
              <w:rPr>
                <w:rFonts w:cs="Arial"/>
                <w:b/>
              </w:rPr>
            </w:pPr>
            <w:r w:rsidRPr="00E16290">
              <w:rPr>
                <w:rFonts w:cs="Arial"/>
                <w:b/>
              </w:rPr>
              <w:t xml:space="preserve">Inputs – in situ application by spray - Bridge scenario </w:t>
            </w:r>
          </w:p>
        </w:tc>
      </w:tr>
      <w:tr w:rsidR="00E16290" w:rsidRPr="00E16290" w14:paraId="6AAC7C5E" w14:textId="77777777" w:rsidTr="00266257">
        <w:trPr>
          <w:trHeight w:val="340"/>
        </w:trPr>
        <w:tc>
          <w:tcPr>
            <w:tcW w:w="2319" w:type="pct"/>
            <w:shd w:val="clear" w:color="auto" w:fill="auto"/>
            <w:vAlign w:val="center"/>
          </w:tcPr>
          <w:p w14:paraId="7FEAF20D" w14:textId="77777777" w:rsidR="00E16290" w:rsidRPr="00E16290" w:rsidRDefault="00E16290" w:rsidP="00AD1CD8">
            <w:pPr>
              <w:autoSpaceDE w:val="0"/>
              <w:autoSpaceDN w:val="0"/>
              <w:rPr>
                <w:rFonts w:cs="Arial"/>
                <w:b/>
              </w:rPr>
            </w:pPr>
            <w:r w:rsidRPr="00E16290">
              <w:rPr>
                <w:rFonts w:cs="Arial"/>
                <w:b/>
              </w:rPr>
              <w:t>Parameter/variable</w:t>
            </w:r>
          </w:p>
        </w:tc>
        <w:tc>
          <w:tcPr>
            <w:tcW w:w="940" w:type="pct"/>
            <w:shd w:val="clear" w:color="auto" w:fill="auto"/>
            <w:vAlign w:val="center"/>
          </w:tcPr>
          <w:p w14:paraId="7354DC53" w14:textId="77777777" w:rsidR="00E16290" w:rsidRPr="00E16290" w:rsidRDefault="00E16290" w:rsidP="00AD1CD8">
            <w:pPr>
              <w:autoSpaceDE w:val="0"/>
              <w:autoSpaceDN w:val="0"/>
              <w:jc w:val="center"/>
              <w:rPr>
                <w:rFonts w:cs="Arial"/>
                <w:b/>
              </w:rPr>
            </w:pPr>
            <w:r w:rsidRPr="00E16290">
              <w:rPr>
                <w:rFonts w:cs="Arial"/>
                <w:b/>
              </w:rPr>
              <w:t>Symbol</w:t>
            </w:r>
          </w:p>
        </w:tc>
        <w:tc>
          <w:tcPr>
            <w:tcW w:w="788" w:type="pct"/>
            <w:shd w:val="clear" w:color="auto" w:fill="auto"/>
            <w:vAlign w:val="center"/>
          </w:tcPr>
          <w:p w14:paraId="199542E2" w14:textId="77777777" w:rsidR="00E16290" w:rsidRPr="00E16290" w:rsidRDefault="00E16290" w:rsidP="00AD1CD8">
            <w:pPr>
              <w:autoSpaceDE w:val="0"/>
              <w:autoSpaceDN w:val="0"/>
              <w:jc w:val="center"/>
              <w:rPr>
                <w:rFonts w:cs="Arial"/>
                <w:b/>
              </w:rPr>
            </w:pPr>
            <w:r w:rsidRPr="00E16290">
              <w:rPr>
                <w:rFonts w:cs="Arial"/>
                <w:b/>
              </w:rPr>
              <w:t>Value</w:t>
            </w:r>
          </w:p>
        </w:tc>
        <w:tc>
          <w:tcPr>
            <w:tcW w:w="953" w:type="pct"/>
            <w:shd w:val="clear" w:color="auto" w:fill="auto"/>
            <w:vAlign w:val="center"/>
          </w:tcPr>
          <w:p w14:paraId="0E338CC8" w14:textId="77777777" w:rsidR="00E16290" w:rsidRPr="00E16290" w:rsidRDefault="00E16290" w:rsidP="00AD1CD8">
            <w:pPr>
              <w:autoSpaceDE w:val="0"/>
              <w:autoSpaceDN w:val="0"/>
              <w:jc w:val="center"/>
              <w:rPr>
                <w:rFonts w:cs="Arial"/>
                <w:b/>
              </w:rPr>
            </w:pPr>
            <w:r w:rsidRPr="00E16290">
              <w:rPr>
                <w:rFonts w:cs="Arial"/>
                <w:b/>
              </w:rPr>
              <w:t>Unit</w:t>
            </w:r>
          </w:p>
        </w:tc>
      </w:tr>
      <w:tr w:rsidR="00E16290" w:rsidRPr="00E16290" w14:paraId="1573EC53" w14:textId="77777777" w:rsidTr="00266257">
        <w:trPr>
          <w:trHeight w:val="340"/>
        </w:trPr>
        <w:tc>
          <w:tcPr>
            <w:tcW w:w="2319" w:type="pct"/>
            <w:shd w:val="clear" w:color="auto" w:fill="auto"/>
            <w:vAlign w:val="center"/>
          </w:tcPr>
          <w:p w14:paraId="762C0653" w14:textId="77777777" w:rsidR="00E16290" w:rsidRPr="00E16290" w:rsidRDefault="00E16290" w:rsidP="00AD1CD8">
            <w:pPr>
              <w:autoSpaceDE w:val="0"/>
              <w:autoSpaceDN w:val="0"/>
              <w:rPr>
                <w:rFonts w:cs="Arial"/>
              </w:rPr>
            </w:pPr>
            <w:r w:rsidRPr="00E16290">
              <w:rPr>
                <w:rFonts w:cs="Arial"/>
              </w:rPr>
              <w:t>Treated wood area</w:t>
            </w:r>
          </w:p>
        </w:tc>
        <w:tc>
          <w:tcPr>
            <w:tcW w:w="940" w:type="pct"/>
            <w:shd w:val="clear" w:color="auto" w:fill="auto"/>
            <w:vAlign w:val="center"/>
          </w:tcPr>
          <w:p w14:paraId="11FB98BD" w14:textId="77777777" w:rsidR="00E16290" w:rsidRPr="00E16290" w:rsidRDefault="00E16290" w:rsidP="00AD1CD8">
            <w:pPr>
              <w:autoSpaceDE w:val="0"/>
              <w:autoSpaceDN w:val="0"/>
              <w:jc w:val="center"/>
              <w:rPr>
                <w:rFonts w:cs="Arial"/>
              </w:rPr>
            </w:pPr>
            <w:r w:rsidRPr="00E16290">
              <w:rPr>
                <w:rFonts w:cs="Arial"/>
              </w:rPr>
              <w:t>AREA</w:t>
            </w:r>
            <w:r w:rsidRPr="00E16290">
              <w:rPr>
                <w:rFonts w:cs="Arial"/>
                <w:vertAlign w:val="subscript"/>
              </w:rPr>
              <w:t>bridge</w:t>
            </w:r>
          </w:p>
        </w:tc>
        <w:tc>
          <w:tcPr>
            <w:tcW w:w="788" w:type="pct"/>
            <w:shd w:val="clear" w:color="auto" w:fill="auto"/>
            <w:vAlign w:val="center"/>
          </w:tcPr>
          <w:p w14:paraId="7C1F446D" w14:textId="77777777" w:rsidR="00E16290" w:rsidRPr="00E16290" w:rsidRDefault="00E16290" w:rsidP="00AD1CD8">
            <w:pPr>
              <w:autoSpaceDE w:val="0"/>
              <w:autoSpaceDN w:val="0"/>
              <w:jc w:val="center"/>
              <w:rPr>
                <w:rFonts w:cs="Arial"/>
              </w:rPr>
            </w:pPr>
            <w:r w:rsidRPr="00E16290">
              <w:rPr>
                <w:rFonts w:cs="Arial"/>
              </w:rPr>
              <w:t>10</w:t>
            </w:r>
          </w:p>
        </w:tc>
        <w:tc>
          <w:tcPr>
            <w:tcW w:w="953" w:type="pct"/>
            <w:shd w:val="clear" w:color="auto" w:fill="auto"/>
            <w:vAlign w:val="center"/>
          </w:tcPr>
          <w:p w14:paraId="56910B86" w14:textId="77777777" w:rsidR="00E16290" w:rsidRPr="00E16290" w:rsidRDefault="00E16290" w:rsidP="00AD1CD8">
            <w:pPr>
              <w:autoSpaceDE w:val="0"/>
              <w:autoSpaceDN w:val="0"/>
              <w:jc w:val="center"/>
              <w:rPr>
                <w:rFonts w:cs="Arial"/>
              </w:rPr>
            </w:pPr>
            <w:r w:rsidRPr="00E16290">
              <w:rPr>
                <w:rFonts w:cs="Arial"/>
              </w:rPr>
              <w:t>[m².d</w:t>
            </w:r>
            <w:r w:rsidRPr="00E16290">
              <w:rPr>
                <w:rFonts w:cs="Arial"/>
                <w:vertAlign w:val="superscript"/>
              </w:rPr>
              <w:t>-1</w:t>
            </w:r>
            <w:r w:rsidRPr="00E16290">
              <w:rPr>
                <w:rFonts w:cs="Arial"/>
              </w:rPr>
              <w:t>]</w:t>
            </w:r>
          </w:p>
        </w:tc>
      </w:tr>
      <w:tr w:rsidR="00E16290" w:rsidRPr="00E16290" w14:paraId="0B1E56A2" w14:textId="77777777" w:rsidTr="00266257">
        <w:trPr>
          <w:trHeight w:val="340"/>
        </w:trPr>
        <w:tc>
          <w:tcPr>
            <w:tcW w:w="2319" w:type="pct"/>
            <w:shd w:val="clear" w:color="auto" w:fill="auto"/>
            <w:vAlign w:val="center"/>
          </w:tcPr>
          <w:p w14:paraId="1B3DDB0F" w14:textId="54E71837" w:rsidR="00E16290" w:rsidRPr="00E16290" w:rsidRDefault="00E16290" w:rsidP="00AD1CD8">
            <w:pPr>
              <w:autoSpaceDE w:val="0"/>
              <w:autoSpaceDN w:val="0"/>
              <w:rPr>
                <w:rFonts w:cs="Arial"/>
              </w:rPr>
            </w:pPr>
            <w:r w:rsidRPr="00E16290">
              <w:rPr>
                <w:rFonts w:cs="Arial"/>
              </w:rPr>
              <w:t>Application rate of the product</w:t>
            </w:r>
          </w:p>
        </w:tc>
        <w:tc>
          <w:tcPr>
            <w:tcW w:w="940" w:type="pct"/>
            <w:shd w:val="clear" w:color="auto" w:fill="auto"/>
            <w:vAlign w:val="center"/>
          </w:tcPr>
          <w:p w14:paraId="773B66B3" w14:textId="77777777" w:rsidR="00AD15AF" w:rsidRDefault="00AD15AF" w:rsidP="00AD15AF">
            <w:pPr>
              <w:autoSpaceDE w:val="0"/>
              <w:autoSpaceDN w:val="0"/>
              <w:jc w:val="center"/>
              <w:rPr>
                <w:rFonts w:cs="Arial"/>
                <w:vertAlign w:val="subscript"/>
              </w:rPr>
            </w:pPr>
            <w:r w:rsidRPr="00E16290">
              <w:rPr>
                <w:rFonts w:cs="Arial"/>
              </w:rPr>
              <w:t>Q</w:t>
            </w:r>
            <w:r w:rsidRPr="00E16290">
              <w:rPr>
                <w:rFonts w:cs="Arial"/>
                <w:vertAlign w:val="subscript"/>
              </w:rPr>
              <w:t>applic.product</w:t>
            </w:r>
          </w:p>
          <w:p w14:paraId="3CDFE0A1" w14:textId="77777777" w:rsidR="00AD15AF" w:rsidRDefault="00AD15AF" w:rsidP="00AD15AF">
            <w:pPr>
              <w:autoSpaceDE w:val="0"/>
              <w:autoSpaceDN w:val="0"/>
              <w:jc w:val="center"/>
              <w:rPr>
                <w:rFonts w:cs="Arial"/>
              </w:rPr>
            </w:pPr>
            <w:r>
              <w:rPr>
                <w:rFonts w:cs="Arial"/>
              </w:rPr>
              <w:t>Preventive</w:t>
            </w:r>
          </w:p>
          <w:p w14:paraId="2F099D0D" w14:textId="186A986A" w:rsidR="00E16290" w:rsidRPr="00E16290" w:rsidRDefault="00AD15AF" w:rsidP="00AD15AF">
            <w:pPr>
              <w:autoSpaceDE w:val="0"/>
              <w:autoSpaceDN w:val="0"/>
              <w:jc w:val="center"/>
              <w:rPr>
                <w:rFonts w:cs="Arial"/>
              </w:rPr>
            </w:pPr>
            <w:r>
              <w:rPr>
                <w:rFonts w:cs="Arial"/>
              </w:rPr>
              <w:t>Curative</w:t>
            </w:r>
          </w:p>
        </w:tc>
        <w:tc>
          <w:tcPr>
            <w:tcW w:w="788" w:type="pct"/>
            <w:shd w:val="clear" w:color="auto" w:fill="auto"/>
            <w:vAlign w:val="center"/>
          </w:tcPr>
          <w:p w14:paraId="75C2F4A4" w14:textId="77777777" w:rsidR="00AD15AF" w:rsidRDefault="00AD15AF" w:rsidP="00AD1CD8">
            <w:pPr>
              <w:autoSpaceDE w:val="0"/>
              <w:autoSpaceDN w:val="0"/>
              <w:jc w:val="center"/>
              <w:rPr>
                <w:rFonts w:cs="Arial"/>
              </w:rPr>
            </w:pPr>
          </w:p>
          <w:p w14:paraId="24AD9E05" w14:textId="148DA11D" w:rsidR="00AD15AF" w:rsidRDefault="00AD15AF" w:rsidP="00AD1CD8">
            <w:pPr>
              <w:autoSpaceDE w:val="0"/>
              <w:autoSpaceDN w:val="0"/>
              <w:jc w:val="center"/>
              <w:rPr>
                <w:rFonts w:cs="Arial"/>
              </w:rPr>
            </w:pPr>
            <w:r>
              <w:rPr>
                <w:rFonts w:cs="Arial"/>
              </w:rPr>
              <w:t>0.2</w:t>
            </w:r>
          </w:p>
          <w:p w14:paraId="1EDAC3F5" w14:textId="7853C1CA" w:rsidR="00E16290" w:rsidRPr="00E16290" w:rsidRDefault="00BC13A9" w:rsidP="00AD1CD8">
            <w:pPr>
              <w:autoSpaceDE w:val="0"/>
              <w:autoSpaceDN w:val="0"/>
              <w:jc w:val="center"/>
              <w:rPr>
                <w:rFonts w:cs="Arial"/>
              </w:rPr>
            </w:pPr>
            <w:r>
              <w:rPr>
                <w:rFonts w:cs="Arial"/>
              </w:rPr>
              <w:t>0.3</w:t>
            </w:r>
          </w:p>
        </w:tc>
        <w:tc>
          <w:tcPr>
            <w:tcW w:w="953" w:type="pct"/>
            <w:shd w:val="clear" w:color="auto" w:fill="auto"/>
            <w:vAlign w:val="center"/>
          </w:tcPr>
          <w:p w14:paraId="499C4560" w14:textId="77777777" w:rsidR="00E16290" w:rsidRPr="00E16290" w:rsidRDefault="00E16290" w:rsidP="00AD1CD8">
            <w:pPr>
              <w:autoSpaceDE w:val="0"/>
              <w:autoSpaceDN w:val="0"/>
              <w:jc w:val="center"/>
              <w:rPr>
                <w:rFonts w:cs="Arial"/>
              </w:rPr>
            </w:pPr>
            <w:r w:rsidRPr="00E16290">
              <w:rPr>
                <w:rFonts w:cs="Arial"/>
              </w:rPr>
              <w:t>[l.m</w:t>
            </w:r>
            <w:r w:rsidRPr="00E16290">
              <w:rPr>
                <w:rFonts w:cs="Arial"/>
                <w:vertAlign w:val="superscript"/>
              </w:rPr>
              <w:t>-2</w:t>
            </w:r>
            <w:r w:rsidRPr="00E16290">
              <w:rPr>
                <w:rFonts w:cs="Arial"/>
              </w:rPr>
              <w:t>]</w:t>
            </w:r>
          </w:p>
        </w:tc>
      </w:tr>
      <w:tr w:rsidR="00E16290" w:rsidRPr="00E16290" w14:paraId="5A67654A" w14:textId="77777777" w:rsidTr="00266257">
        <w:trPr>
          <w:trHeight w:val="340"/>
        </w:trPr>
        <w:tc>
          <w:tcPr>
            <w:tcW w:w="2319" w:type="pct"/>
            <w:shd w:val="clear" w:color="auto" w:fill="auto"/>
            <w:vAlign w:val="center"/>
          </w:tcPr>
          <w:p w14:paraId="25EE47C4" w14:textId="77777777" w:rsidR="00E16290" w:rsidRPr="00E16290" w:rsidRDefault="00E16290" w:rsidP="00AD1CD8">
            <w:pPr>
              <w:autoSpaceDE w:val="0"/>
              <w:autoSpaceDN w:val="0"/>
              <w:rPr>
                <w:rFonts w:cs="Arial"/>
              </w:rPr>
            </w:pPr>
            <w:r w:rsidRPr="00E16290">
              <w:rPr>
                <w:rFonts w:cs="Arial"/>
              </w:rPr>
              <w:t>Content of the active substances</w:t>
            </w:r>
          </w:p>
        </w:tc>
        <w:tc>
          <w:tcPr>
            <w:tcW w:w="940" w:type="pct"/>
            <w:shd w:val="clear" w:color="auto" w:fill="auto"/>
            <w:vAlign w:val="center"/>
          </w:tcPr>
          <w:p w14:paraId="4143E58C" w14:textId="77777777" w:rsidR="00E16290" w:rsidRPr="00E16290" w:rsidRDefault="00E16290" w:rsidP="00AD1CD8">
            <w:pPr>
              <w:autoSpaceDE w:val="0"/>
              <w:autoSpaceDN w:val="0"/>
              <w:jc w:val="center"/>
              <w:rPr>
                <w:rFonts w:cs="Arial"/>
              </w:rPr>
            </w:pPr>
            <w:r w:rsidRPr="00E16290">
              <w:rPr>
                <w:rFonts w:cs="Arial"/>
              </w:rPr>
              <w:t>f</w:t>
            </w:r>
            <w:r w:rsidRPr="00E16290">
              <w:rPr>
                <w:rFonts w:cs="Arial"/>
                <w:vertAlign w:val="subscript"/>
              </w:rPr>
              <w:t>ai</w:t>
            </w:r>
          </w:p>
        </w:tc>
        <w:tc>
          <w:tcPr>
            <w:tcW w:w="788" w:type="pct"/>
            <w:shd w:val="clear" w:color="auto" w:fill="auto"/>
            <w:vAlign w:val="center"/>
          </w:tcPr>
          <w:p w14:paraId="64CA004D" w14:textId="77777777" w:rsidR="00E16290" w:rsidRPr="00E16290" w:rsidRDefault="00E16290" w:rsidP="00AD1CD8">
            <w:pPr>
              <w:autoSpaceDE w:val="0"/>
              <w:autoSpaceDN w:val="0"/>
              <w:jc w:val="center"/>
              <w:rPr>
                <w:rFonts w:cs="Arial"/>
              </w:rPr>
            </w:pPr>
            <w:r w:rsidRPr="00E16290">
              <w:rPr>
                <w:rFonts w:cs="Arial"/>
              </w:rPr>
              <w:t>See above</w:t>
            </w:r>
          </w:p>
        </w:tc>
        <w:tc>
          <w:tcPr>
            <w:tcW w:w="953" w:type="pct"/>
            <w:shd w:val="clear" w:color="auto" w:fill="auto"/>
            <w:vAlign w:val="center"/>
          </w:tcPr>
          <w:p w14:paraId="347A7F03" w14:textId="77777777" w:rsidR="00E16290" w:rsidRPr="00E16290" w:rsidRDefault="00E16290" w:rsidP="00AD1CD8">
            <w:pPr>
              <w:autoSpaceDE w:val="0"/>
              <w:autoSpaceDN w:val="0"/>
              <w:jc w:val="center"/>
              <w:rPr>
                <w:rFonts w:cs="Arial"/>
              </w:rPr>
            </w:pPr>
            <w:r w:rsidRPr="00E16290">
              <w:rPr>
                <w:rFonts w:cs="Arial"/>
              </w:rPr>
              <w:t>[-]</w:t>
            </w:r>
          </w:p>
        </w:tc>
      </w:tr>
      <w:tr w:rsidR="00E16290" w:rsidRPr="00E16290" w14:paraId="5E5C3FB3" w14:textId="77777777" w:rsidTr="00266257">
        <w:trPr>
          <w:trHeight w:val="340"/>
        </w:trPr>
        <w:tc>
          <w:tcPr>
            <w:tcW w:w="2319" w:type="pct"/>
            <w:shd w:val="clear" w:color="auto" w:fill="auto"/>
            <w:vAlign w:val="center"/>
          </w:tcPr>
          <w:p w14:paraId="4BA5A17F" w14:textId="77777777" w:rsidR="00E16290" w:rsidRPr="00E16290" w:rsidRDefault="00E16290" w:rsidP="00AD1CD8">
            <w:pPr>
              <w:autoSpaceDE w:val="0"/>
              <w:autoSpaceDN w:val="0"/>
              <w:rPr>
                <w:rFonts w:cs="Arial"/>
              </w:rPr>
            </w:pPr>
            <w:r w:rsidRPr="00E16290">
              <w:rPr>
                <w:rFonts w:cs="Arial"/>
              </w:rPr>
              <w:t>Density of the product</w:t>
            </w:r>
          </w:p>
        </w:tc>
        <w:tc>
          <w:tcPr>
            <w:tcW w:w="940" w:type="pct"/>
            <w:shd w:val="clear" w:color="auto" w:fill="auto"/>
            <w:vAlign w:val="center"/>
          </w:tcPr>
          <w:p w14:paraId="2C316845" w14:textId="77777777" w:rsidR="00E16290" w:rsidRPr="00E16290" w:rsidRDefault="00E16290" w:rsidP="00AD1CD8">
            <w:pPr>
              <w:autoSpaceDE w:val="0"/>
              <w:autoSpaceDN w:val="0"/>
              <w:jc w:val="center"/>
              <w:rPr>
                <w:rFonts w:cs="Arial"/>
              </w:rPr>
            </w:pPr>
            <w:r w:rsidRPr="00E16290">
              <w:rPr>
                <w:rFonts w:cs="Arial"/>
              </w:rPr>
              <w:t>RHO</w:t>
            </w:r>
            <w:r w:rsidRPr="00E16290">
              <w:rPr>
                <w:rFonts w:cs="Arial"/>
                <w:vertAlign w:val="subscript"/>
              </w:rPr>
              <w:t>product</w:t>
            </w:r>
          </w:p>
        </w:tc>
        <w:tc>
          <w:tcPr>
            <w:tcW w:w="788" w:type="pct"/>
            <w:shd w:val="clear" w:color="auto" w:fill="auto"/>
            <w:vAlign w:val="center"/>
          </w:tcPr>
          <w:p w14:paraId="7E79DE74" w14:textId="77777777" w:rsidR="00E16290" w:rsidRPr="00E16290" w:rsidRDefault="00E16290" w:rsidP="00AD1CD8">
            <w:pPr>
              <w:autoSpaceDE w:val="0"/>
              <w:autoSpaceDN w:val="0"/>
              <w:jc w:val="center"/>
              <w:rPr>
                <w:rFonts w:cs="Arial"/>
              </w:rPr>
            </w:pPr>
            <w:r w:rsidRPr="00E16290">
              <w:rPr>
                <w:rFonts w:cs="Arial"/>
              </w:rPr>
              <w:t>1000</w:t>
            </w:r>
          </w:p>
        </w:tc>
        <w:tc>
          <w:tcPr>
            <w:tcW w:w="953" w:type="pct"/>
            <w:shd w:val="clear" w:color="auto" w:fill="auto"/>
            <w:vAlign w:val="center"/>
          </w:tcPr>
          <w:p w14:paraId="2457FB9B" w14:textId="77777777" w:rsidR="00E16290" w:rsidRPr="00E16290" w:rsidRDefault="00E16290" w:rsidP="00AD1CD8">
            <w:pPr>
              <w:autoSpaceDE w:val="0"/>
              <w:autoSpaceDN w:val="0"/>
              <w:jc w:val="center"/>
              <w:rPr>
                <w:rFonts w:cs="Arial"/>
              </w:rPr>
            </w:pPr>
            <w:r w:rsidRPr="00E16290">
              <w:rPr>
                <w:rFonts w:cs="Arial"/>
              </w:rPr>
              <w:t>[kg.m</w:t>
            </w:r>
            <w:r w:rsidRPr="00E16290">
              <w:rPr>
                <w:rFonts w:cs="Arial"/>
                <w:vertAlign w:val="superscript"/>
              </w:rPr>
              <w:t>-3</w:t>
            </w:r>
            <w:r w:rsidRPr="00E16290">
              <w:rPr>
                <w:rFonts w:cs="Arial"/>
              </w:rPr>
              <w:t>]</w:t>
            </w:r>
          </w:p>
        </w:tc>
      </w:tr>
      <w:tr w:rsidR="00E16290" w:rsidRPr="00E16290" w14:paraId="418A017D" w14:textId="77777777" w:rsidTr="00266257">
        <w:trPr>
          <w:trHeight w:val="340"/>
        </w:trPr>
        <w:tc>
          <w:tcPr>
            <w:tcW w:w="2319" w:type="pct"/>
            <w:shd w:val="clear" w:color="auto" w:fill="auto"/>
            <w:vAlign w:val="center"/>
          </w:tcPr>
          <w:p w14:paraId="1404A06E" w14:textId="77777777" w:rsidR="00E16290" w:rsidRPr="00E16290" w:rsidRDefault="00E16290" w:rsidP="00AD1CD8">
            <w:pPr>
              <w:autoSpaceDE w:val="0"/>
              <w:autoSpaceDN w:val="0"/>
              <w:rPr>
                <w:rFonts w:cs="Arial"/>
              </w:rPr>
            </w:pPr>
            <w:r w:rsidRPr="00E16290">
              <w:rPr>
                <w:rFonts w:cs="Arial"/>
              </w:rPr>
              <w:t>Fraction of product lost to water during application by drift and by run-off</w:t>
            </w:r>
          </w:p>
        </w:tc>
        <w:tc>
          <w:tcPr>
            <w:tcW w:w="940" w:type="pct"/>
            <w:shd w:val="clear" w:color="auto" w:fill="auto"/>
            <w:vAlign w:val="center"/>
          </w:tcPr>
          <w:p w14:paraId="108B4CBE" w14:textId="77777777" w:rsidR="00E16290" w:rsidRPr="00E16290" w:rsidRDefault="00E16290" w:rsidP="00AD1CD8">
            <w:pPr>
              <w:autoSpaceDE w:val="0"/>
              <w:autoSpaceDN w:val="0"/>
              <w:jc w:val="center"/>
              <w:rPr>
                <w:rFonts w:cs="Arial"/>
              </w:rPr>
            </w:pPr>
            <w:r w:rsidRPr="00E16290">
              <w:rPr>
                <w:rFonts w:cs="Arial"/>
              </w:rPr>
              <w:t>F</w:t>
            </w:r>
            <w:r w:rsidRPr="00E16290">
              <w:rPr>
                <w:rFonts w:cs="Arial"/>
                <w:vertAlign w:val="subscript"/>
              </w:rPr>
              <w:t>water,spray</w:t>
            </w:r>
          </w:p>
        </w:tc>
        <w:tc>
          <w:tcPr>
            <w:tcW w:w="788" w:type="pct"/>
            <w:shd w:val="clear" w:color="auto" w:fill="auto"/>
            <w:vAlign w:val="center"/>
          </w:tcPr>
          <w:p w14:paraId="4B0BD204" w14:textId="77777777" w:rsidR="00E16290" w:rsidRPr="00E16290" w:rsidRDefault="00E16290" w:rsidP="00AD1CD8">
            <w:pPr>
              <w:autoSpaceDE w:val="0"/>
              <w:autoSpaceDN w:val="0"/>
              <w:jc w:val="center"/>
              <w:rPr>
                <w:rFonts w:cs="Arial"/>
              </w:rPr>
            </w:pPr>
            <w:r w:rsidRPr="00E16290">
              <w:rPr>
                <w:rFonts w:cs="Arial"/>
              </w:rPr>
              <w:t>0.3</w:t>
            </w:r>
          </w:p>
        </w:tc>
        <w:tc>
          <w:tcPr>
            <w:tcW w:w="953" w:type="pct"/>
            <w:shd w:val="clear" w:color="auto" w:fill="auto"/>
            <w:vAlign w:val="center"/>
          </w:tcPr>
          <w:p w14:paraId="1F84B7C0" w14:textId="77777777" w:rsidR="00E16290" w:rsidRPr="00E16290" w:rsidRDefault="00E16290" w:rsidP="00AD1CD8">
            <w:pPr>
              <w:autoSpaceDE w:val="0"/>
              <w:autoSpaceDN w:val="0"/>
              <w:jc w:val="center"/>
              <w:rPr>
                <w:rFonts w:cs="Arial"/>
              </w:rPr>
            </w:pPr>
            <w:r w:rsidRPr="00E16290">
              <w:rPr>
                <w:rFonts w:cs="Arial"/>
              </w:rPr>
              <w:t>[-]</w:t>
            </w:r>
          </w:p>
        </w:tc>
      </w:tr>
      <w:tr w:rsidR="00E16290" w:rsidRPr="00E16290" w14:paraId="218DE924" w14:textId="77777777" w:rsidTr="00266257">
        <w:trPr>
          <w:trHeight w:val="340"/>
        </w:trPr>
        <w:tc>
          <w:tcPr>
            <w:tcW w:w="2319" w:type="pct"/>
            <w:shd w:val="clear" w:color="auto" w:fill="auto"/>
            <w:vAlign w:val="center"/>
          </w:tcPr>
          <w:p w14:paraId="6667EFD9" w14:textId="77777777" w:rsidR="00E16290" w:rsidRPr="00E16290" w:rsidRDefault="00E16290" w:rsidP="00AD1CD8">
            <w:pPr>
              <w:autoSpaceDE w:val="0"/>
              <w:autoSpaceDN w:val="0"/>
              <w:rPr>
                <w:rFonts w:cs="Arial"/>
              </w:rPr>
            </w:pPr>
            <w:r w:rsidRPr="00E16290">
              <w:rPr>
                <w:rFonts w:cs="Arial"/>
              </w:rPr>
              <w:t>Water volume under bridge</w:t>
            </w:r>
          </w:p>
        </w:tc>
        <w:tc>
          <w:tcPr>
            <w:tcW w:w="940" w:type="pct"/>
            <w:shd w:val="clear" w:color="auto" w:fill="auto"/>
            <w:vAlign w:val="center"/>
          </w:tcPr>
          <w:p w14:paraId="3C695710" w14:textId="77777777" w:rsidR="00E16290" w:rsidRPr="00E16290" w:rsidRDefault="00E16290" w:rsidP="00AD1CD8">
            <w:pPr>
              <w:autoSpaceDE w:val="0"/>
              <w:autoSpaceDN w:val="0"/>
              <w:jc w:val="center"/>
              <w:rPr>
                <w:rFonts w:cs="Arial"/>
              </w:rPr>
            </w:pPr>
            <w:r w:rsidRPr="00E16290">
              <w:rPr>
                <w:rFonts w:cs="Arial"/>
              </w:rPr>
              <w:t>V</w:t>
            </w:r>
            <w:r w:rsidRPr="00E16290">
              <w:rPr>
                <w:rFonts w:cs="Arial"/>
                <w:vertAlign w:val="subscript"/>
              </w:rPr>
              <w:t>water</w:t>
            </w:r>
          </w:p>
        </w:tc>
        <w:tc>
          <w:tcPr>
            <w:tcW w:w="788" w:type="pct"/>
            <w:shd w:val="clear" w:color="auto" w:fill="auto"/>
            <w:vAlign w:val="center"/>
          </w:tcPr>
          <w:p w14:paraId="303DC4A0" w14:textId="77777777" w:rsidR="00E16290" w:rsidRPr="00E16290" w:rsidRDefault="00E16290" w:rsidP="00AD1CD8">
            <w:pPr>
              <w:autoSpaceDE w:val="0"/>
              <w:autoSpaceDN w:val="0"/>
              <w:jc w:val="center"/>
              <w:rPr>
                <w:rFonts w:cs="Arial"/>
              </w:rPr>
            </w:pPr>
            <w:r w:rsidRPr="00E16290">
              <w:rPr>
                <w:rFonts w:cs="Arial"/>
              </w:rPr>
              <w:t>1000</w:t>
            </w:r>
          </w:p>
        </w:tc>
        <w:tc>
          <w:tcPr>
            <w:tcW w:w="953" w:type="pct"/>
            <w:shd w:val="clear" w:color="auto" w:fill="auto"/>
            <w:vAlign w:val="center"/>
          </w:tcPr>
          <w:p w14:paraId="4CACF05C" w14:textId="77777777" w:rsidR="00E16290" w:rsidRPr="00E16290" w:rsidRDefault="00E16290" w:rsidP="00AD1CD8">
            <w:pPr>
              <w:autoSpaceDE w:val="0"/>
              <w:autoSpaceDN w:val="0"/>
              <w:jc w:val="center"/>
              <w:rPr>
                <w:rFonts w:cs="Arial"/>
              </w:rPr>
            </w:pPr>
            <w:r w:rsidRPr="00E16290">
              <w:rPr>
                <w:rFonts w:cs="Arial"/>
              </w:rPr>
              <w:t>[m²]</w:t>
            </w:r>
          </w:p>
        </w:tc>
      </w:tr>
    </w:tbl>
    <w:p w14:paraId="63B2E366" w14:textId="0C55213B" w:rsidR="00E16290" w:rsidRPr="00415896" w:rsidRDefault="00E16290" w:rsidP="007D2194">
      <w:pPr>
        <w:pStyle w:val="Absatz"/>
        <w:ind w:left="0"/>
        <w:rPr>
          <w:color w:val="C00000"/>
        </w:rPr>
      </w:pPr>
    </w:p>
    <w:tbl>
      <w:tblPr>
        <w:tblW w:w="45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4532"/>
      </w:tblGrid>
      <w:tr w:rsidR="00E16290" w:rsidRPr="00E16290" w14:paraId="1262A8F4" w14:textId="77777777" w:rsidTr="004C0F53">
        <w:trPr>
          <w:trHeight w:val="340"/>
        </w:trPr>
        <w:tc>
          <w:tcPr>
            <w:tcW w:w="5000" w:type="pct"/>
            <w:gridSpan w:val="2"/>
            <w:shd w:val="clear" w:color="auto" w:fill="FFFFCC"/>
            <w:vAlign w:val="center"/>
          </w:tcPr>
          <w:p w14:paraId="2967E902" w14:textId="251DE7DD" w:rsidR="00E16290" w:rsidRPr="00E16290" w:rsidRDefault="00E16290" w:rsidP="001D0904">
            <w:pPr>
              <w:autoSpaceDE w:val="0"/>
              <w:autoSpaceDN w:val="0"/>
              <w:jc w:val="center"/>
              <w:rPr>
                <w:rFonts w:cs="Arial"/>
              </w:rPr>
            </w:pPr>
            <w:r w:rsidRPr="00E16290">
              <w:rPr>
                <w:rFonts w:cs="Arial"/>
                <w:b/>
              </w:rPr>
              <w:t xml:space="preserve">Outputs - in situ application by spray - Bridge scenario </w:t>
            </w:r>
            <w:r w:rsidR="006D016F">
              <w:rPr>
                <w:rFonts w:cs="Arial"/>
                <w:b/>
              </w:rPr>
              <w:t>– 200 g</w:t>
            </w:r>
            <w:r w:rsidR="0001418B">
              <w:rPr>
                <w:rFonts w:cs="Arial"/>
                <w:b/>
              </w:rPr>
              <w:t>/m</w:t>
            </w:r>
            <w:r w:rsidR="0001418B" w:rsidRPr="004C0F53">
              <w:rPr>
                <w:rFonts w:cs="Arial"/>
                <w:b/>
                <w:vertAlign w:val="superscript"/>
              </w:rPr>
              <w:t>2</w:t>
            </w:r>
          </w:p>
        </w:tc>
      </w:tr>
      <w:tr w:rsidR="00E16290" w:rsidRPr="00E16290" w14:paraId="68CC553C" w14:textId="77777777" w:rsidTr="00AD1CD8">
        <w:tc>
          <w:tcPr>
            <w:tcW w:w="5000" w:type="pct"/>
            <w:gridSpan w:val="2"/>
            <w:shd w:val="clear" w:color="auto" w:fill="auto"/>
            <w:vAlign w:val="center"/>
          </w:tcPr>
          <w:p w14:paraId="6DF84718" w14:textId="77777777" w:rsidR="00E16290" w:rsidRPr="00E16290" w:rsidRDefault="00E16290" w:rsidP="00AD1CD8">
            <w:pPr>
              <w:autoSpaceDE w:val="0"/>
              <w:autoSpaceDN w:val="0"/>
              <w:rPr>
                <w:rFonts w:cs="Arial"/>
                <w:b/>
                <w:i/>
                <w:u w:val="single"/>
              </w:rPr>
            </w:pPr>
            <w:r w:rsidRPr="00E16290">
              <w:rPr>
                <w:rFonts w:cs="Arial"/>
                <w:b/>
              </w:rPr>
              <w:t xml:space="preserve">Emission of substance to water after application – E </w:t>
            </w:r>
            <w:r w:rsidRPr="00E16290">
              <w:rPr>
                <w:rFonts w:cs="Arial"/>
                <w:b/>
                <w:vertAlign w:val="subscript"/>
              </w:rPr>
              <w:t xml:space="preserve">water </w:t>
            </w:r>
            <w:r w:rsidRPr="00E16290">
              <w:rPr>
                <w:rFonts w:cs="Arial"/>
                <w:b/>
              </w:rPr>
              <w:t>[kg.d</w:t>
            </w:r>
            <w:r w:rsidRPr="00E16290">
              <w:rPr>
                <w:rFonts w:cs="Arial"/>
                <w:b/>
                <w:vertAlign w:val="superscript"/>
              </w:rPr>
              <w:t>-1</w:t>
            </w:r>
            <w:r w:rsidRPr="00E16290">
              <w:rPr>
                <w:rFonts w:cs="Arial"/>
                <w:b/>
              </w:rPr>
              <w:t>]</w:t>
            </w:r>
          </w:p>
        </w:tc>
      </w:tr>
      <w:tr w:rsidR="006F41E9" w:rsidRPr="00E16290" w14:paraId="6398915C" w14:textId="77777777" w:rsidTr="00AD1CD8">
        <w:tc>
          <w:tcPr>
            <w:tcW w:w="2319" w:type="pct"/>
            <w:shd w:val="clear" w:color="auto" w:fill="auto"/>
            <w:vAlign w:val="center"/>
          </w:tcPr>
          <w:p w14:paraId="01EEBFD5" w14:textId="0D63B112" w:rsidR="006F41E9" w:rsidRPr="00E16290" w:rsidRDefault="006F41E9" w:rsidP="006F41E9">
            <w:pPr>
              <w:autoSpaceDE w:val="0"/>
              <w:autoSpaceDN w:val="0"/>
              <w:rPr>
                <w:rFonts w:cs="Arial"/>
              </w:rPr>
            </w:pPr>
            <w:r>
              <w:rPr>
                <w:rFonts w:cs="Arial"/>
              </w:rPr>
              <w:t>Cypermethrin</w:t>
            </w:r>
          </w:p>
        </w:tc>
        <w:tc>
          <w:tcPr>
            <w:tcW w:w="2681" w:type="pct"/>
            <w:shd w:val="clear" w:color="auto" w:fill="auto"/>
            <w:vAlign w:val="center"/>
          </w:tcPr>
          <w:p w14:paraId="3F420A79" w14:textId="32F353BF" w:rsidR="006F41E9" w:rsidRPr="00E16290" w:rsidRDefault="0001418B" w:rsidP="006F41E9">
            <w:pPr>
              <w:jc w:val="center"/>
              <w:rPr>
                <w:rFonts w:cs="Arial"/>
              </w:rPr>
            </w:pPr>
            <w:r>
              <w:rPr>
                <w:rFonts w:cs="Arial"/>
              </w:rPr>
              <w:t>1.10E-03</w:t>
            </w:r>
          </w:p>
        </w:tc>
      </w:tr>
      <w:tr w:rsidR="006F41E9" w:rsidRPr="00E16290" w14:paraId="3D88AB82" w14:textId="77777777" w:rsidTr="00AD1CD8">
        <w:tc>
          <w:tcPr>
            <w:tcW w:w="2319" w:type="pct"/>
            <w:shd w:val="clear" w:color="auto" w:fill="auto"/>
            <w:vAlign w:val="center"/>
          </w:tcPr>
          <w:p w14:paraId="6F0D5940" w14:textId="68208B11" w:rsidR="006F41E9" w:rsidRPr="00E16290" w:rsidRDefault="006F41E9" w:rsidP="006F41E9">
            <w:pPr>
              <w:autoSpaceDE w:val="0"/>
              <w:autoSpaceDN w:val="0"/>
              <w:rPr>
                <w:rFonts w:cs="Arial"/>
              </w:rPr>
            </w:pPr>
            <w:r>
              <w:rPr>
                <w:rFonts w:cs="Arial"/>
              </w:rPr>
              <w:t>Penflufen</w:t>
            </w:r>
          </w:p>
        </w:tc>
        <w:tc>
          <w:tcPr>
            <w:tcW w:w="2681" w:type="pct"/>
            <w:shd w:val="clear" w:color="auto" w:fill="auto"/>
            <w:vAlign w:val="center"/>
          </w:tcPr>
          <w:p w14:paraId="6E25DC7D" w14:textId="1271701D" w:rsidR="006F41E9" w:rsidRPr="00E16290" w:rsidRDefault="0001418B" w:rsidP="006F41E9">
            <w:pPr>
              <w:jc w:val="center"/>
              <w:rPr>
                <w:rFonts w:cs="Arial"/>
              </w:rPr>
            </w:pPr>
            <w:r>
              <w:rPr>
                <w:rFonts w:cs="Arial"/>
              </w:rPr>
              <w:t>1.62E-04</w:t>
            </w:r>
          </w:p>
        </w:tc>
      </w:tr>
      <w:tr w:rsidR="006F41E9" w:rsidRPr="00E16290" w14:paraId="68F8DE19" w14:textId="77777777" w:rsidTr="00AD1CD8">
        <w:tc>
          <w:tcPr>
            <w:tcW w:w="2319" w:type="pct"/>
            <w:shd w:val="clear" w:color="auto" w:fill="auto"/>
            <w:vAlign w:val="center"/>
          </w:tcPr>
          <w:p w14:paraId="3F287D0F" w14:textId="391A77EA" w:rsidR="006F41E9" w:rsidRPr="00E16290" w:rsidRDefault="006F41E9" w:rsidP="006F41E9">
            <w:pPr>
              <w:autoSpaceDE w:val="0"/>
              <w:autoSpaceDN w:val="0"/>
              <w:rPr>
                <w:rFonts w:cs="Arial"/>
              </w:rPr>
            </w:pPr>
            <w:r>
              <w:rPr>
                <w:rFonts w:cs="Arial"/>
              </w:rPr>
              <w:t>M01</w:t>
            </w:r>
          </w:p>
        </w:tc>
        <w:tc>
          <w:tcPr>
            <w:tcW w:w="2681" w:type="pct"/>
            <w:shd w:val="clear" w:color="auto" w:fill="auto"/>
            <w:vAlign w:val="center"/>
          </w:tcPr>
          <w:p w14:paraId="0F527255" w14:textId="187581E3" w:rsidR="006F41E9" w:rsidRPr="00E16290" w:rsidRDefault="0001418B" w:rsidP="006F41E9">
            <w:pPr>
              <w:jc w:val="center"/>
              <w:rPr>
                <w:rFonts w:cs="Arial"/>
              </w:rPr>
            </w:pPr>
            <w:r>
              <w:rPr>
                <w:rFonts w:cs="Arial"/>
              </w:rPr>
              <w:t>2.18E-05</w:t>
            </w:r>
          </w:p>
        </w:tc>
      </w:tr>
      <w:tr w:rsidR="0001418B" w:rsidRPr="00E16290" w14:paraId="007BF7C9" w14:textId="77777777" w:rsidTr="00F85D87">
        <w:trPr>
          <w:trHeight w:val="340"/>
        </w:trPr>
        <w:tc>
          <w:tcPr>
            <w:tcW w:w="5000" w:type="pct"/>
            <w:gridSpan w:val="2"/>
            <w:shd w:val="clear" w:color="auto" w:fill="FFFFCC"/>
            <w:vAlign w:val="center"/>
          </w:tcPr>
          <w:p w14:paraId="60643CC3" w14:textId="423C7383" w:rsidR="0001418B" w:rsidRPr="00E16290" w:rsidRDefault="0001418B" w:rsidP="00F85D87">
            <w:pPr>
              <w:autoSpaceDE w:val="0"/>
              <w:autoSpaceDN w:val="0"/>
              <w:jc w:val="center"/>
              <w:rPr>
                <w:rFonts w:cs="Arial"/>
              </w:rPr>
            </w:pPr>
            <w:r w:rsidRPr="00E16290">
              <w:rPr>
                <w:rFonts w:cs="Arial"/>
                <w:b/>
              </w:rPr>
              <w:t xml:space="preserve">Outputs - in situ application by spray - Bridge scenario </w:t>
            </w:r>
            <w:r>
              <w:rPr>
                <w:rFonts w:cs="Arial"/>
                <w:b/>
              </w:rPr>
              <w:t>– 3</w:t>
            </w:r>
            <w:r w:rsidR="006D016F">
              <w:rPr>
                <w:rFonts w:cs="Arial"/>
                <w:b/>
              </w:rPr>
              <w:t>00 g</w:t>
            </w:r>
            <w:r>
              <w:rPr>
                <w:rFonts w:cs="Arial"/>
                <w:b/>
              </w:rPr>
              <w:t>/m</w:t>
            </w:r>
            <w:r w:rsidRPr="00AE55C7">
              <w:rPr>
                <w:rFonts w:cs="Arial"/>
                <w:b/>
                <w:vertAlign w:val="superscript"/>
              </w:rPr>
              <w:t>2</w:t>
            </w:r>
          </w:p>
        </w:tc>
      </w:tr>
      <w:tr w:rsidR="0001418B" w:rsidRPr="00E16290" w14:paraId="02736ADE" w14:textId="77777777" w:rsidTr="00F85D87">
        <w:tc>
          <w:tcPr>
            <w:tcW w:w="5000" w:type="pct"/>
            <w:gridSpan w:val="2"/>
            <w:shd w:val="clear" w:color="auto" w:fill="auto"/>
            <w:vAlign w:val="center"/>
          </w:tcPr>
          <w:p w14:paraId="2EDD7F8F" w14:textId="77777777" w:rsidR="0001418B" w:rsidRPr="00E16290" w:rsidRDefault="0001418B" w:rsidP="00F85D87">
            <w:pPr>
              <w:autoSpaceDE w:val="0"/>
              <w:autoSpaceDN w:val="0"/>
              <w:rPr>
                <w:rFonts w:cs="Arial"/>
                <w:b/>
                <w:i/>
                <w:u w:val="single"/>
              </w:rPr>
            </w:pPr>
            <w:r w:rsidRPr="00E16290">
              <w:rPr>
                <w:rFonts w:cs="Arial"/>
                <w:b/>
              </w:rPr>
              <w:t xml:space="preserve">Emission of substance to water after application – E </w:t>
            </w:r>
            <w:r w:rsidRPr="00E16290">
              <w:rPr>
                <w:rFonts w:cs="Arial"/>
                <w:b/>
                <w:vertAlign w:val="subscript"/>
              </w:rPr>
              <w:t xml:space="preserve">water </w:t>
            </w:r>
            <w:r w:rsidRPr="00E16290">
              <w:rPr>
                <w:rFonts w:cs="Arial"/>
                <w:b/>
              </w:rPr>
              <w:t>[kg.d</w:t>
            </w:r>
            <w:r w:rsidRPr="00E16290">
              <w:rPr>
                <w:rFonts w:cs="Arial"/>
                <w:b/>
                <w:vertAlign w:val="superscript"/>
              </w:rPr>
              <w:t>-1</w:t>
            </w:r>
            <w:r w:rsidRPr="00E16290">
              <w:rPr>
                <w:rFonts w:cs="Arial"/>
                <w:b/>
              </w:rPr>
              <w:t>]</w:t>
            </w:r>
          </w:p>
        </w:tc>
      </w:tr>
      <w:tr w:rsidR="0001418B" w:rsidRPr="00E16290" w14:paraId="2CDF06F8" w14:textId="77777777" w:rsidTr="00F85D87">
        <w:tc>
          <w:tcPr>
            <w:tcW w:w="2319" w:type="pct"/>
            <w:shd w:val="clear" w:color="auto" w:fill="auto"/>
            <w:vAlign w:val="center"/>
          </w:tcPr>
          <w:p w14:paraId="20D7846E" w14:textId="77777777" w:rsidR="0001418B" w:rsidRPr="00E16290" w:rsidRDefault="0001418B" w:rsidP="00F85D87">
            <w:pPr>
              <w:autoSpaceDE w:val="0"/>
              <w:autoSpaceDN w:val="0"/>
              <w:rPr>
                <w:rFonts w:cs="Arial"/>
              </w:rPr>
            </w:pPr>
            <w:r>
              <w:rPr>
                <w:rFonts w:cs="Arial"/>
              </w:rPr>
              <w:t>Cypermethrin</w:t>
            </w:r>
          </w:p>
        </w:tc>
        <w:tc>
          <w:tcPr>
            <w:tcW w:w="2681" w:type="pct"/>
            <w:shd w:val="clear" w:color="auto" w:fill="auto"/>
            <w:vAlign w:val="center"/>
          </w:tcPr>
          <w:p w14:paraId="07002D85" w14:textId="71E7E5E4" w:rsidR="0001418B" w:rsidRPr="00E16290" w:rsidRDefault="0001418B" w:rsidP="00F85D87">
            <w:pPr>
              <w:jc w:val="center"/>
              <w:rPr>
                <w:rFonts w:cs="Arial"/>
              </w:rPr>
            </w:pPr>
            <w:r>
              <w:rPr>
                <w:rFonts w:cs="Arial"/>
              </w:rPr>
              <w:t>1.65E-03</w:t>
            </w:r>
          </w:p>
        </w:tc>
      </w:tr>
      <w:tr w:rsidR="0001418B" w:rsidRPr="00E16290" w14:paraId="7BB8A283" w14:textId="77777777" w:rsidTr="00F85D87">
        <w:tc>
          <w:tcPr>
            <w:tcW w:w="2319" w:type="pct"/>
            <w:shd w:val="clear" w:color="auto" w:fill="auto"/>
            <w:vAlign w:val="center"/>
          </w:tcPr>
          <w:p w14:paraId="031B2A68" w14:textId="77777777" w:rsidR="0001418B" w:rsidRPr="00E16290" w:rsidRDefault="0001418B" w:rsidP="00F85D87">
            <w:pPr>
              <w:autoSpaceDE w:val="0"/>
              <w:autoSpaceDN w:val="0"/>
              <w:rPr>
                <w:rFonts w:cs="Arial"/>
              </w:rPr>
            </w:pPr>
            <w:r>
              <w:rPr>
                <w:rFonts w:cs="Arial"/>
              </w:rPr>
              <w:t>Penflufen</w:t>
            </w:r>
          </w:p>
        </w:tc>
        <w:tc>
          <w:tcPr>
            <w:tcW w:w="2681" w:type="pct"/>
            <w:shd w:val="clear" w:color="auto" w:fill="auto"/>
            <w:vAlign w:val="center"/>
          </w:tcPr>
          <w:p w14:paraId="44368C7E" w14:textId="77777777" w:rsidR="0001418B" w:rsidRPr="00E16290" w:rsidRDefault="0001418B" w:rsidP="00F85D87">
            <w:pPr>
              <w:jc w:val="center"/>
              <w:rPr>
                <w:rFonts w:cs="Arial"/>
              </w:rPr>
            </w:pPr>
            <w:r>
              <w:rPr>
                <w:rFonts w:cs="Arial"/>
              </w:rPr>
              <w:t>2.43E-04</w:t>
            </w:r>
          </w:p>
        </w:tc>
      </w:tr>
      <w:tr w:rsidR="0001418B" w:rsidRPr="00E16290" w14:paraId="70CF36BB" w14:textId="77777777" w:rsidTr="00F85D87">
        <w:tc>
          <w:tcPr>
            <w:tcW w:w="2319" w:type="pct"/>
            <w:shd w:val="clear" w:color="auto" w:fill="auto"/>
            <w:vAlign w:val="center"/>
          </w:tcPr>
          <w:p w14:paraId="753F87DA" w14:textId="77777777" w:rsidR="0001418B" w:rsidRPr="00E16290" w:rsidRDefault="0001418B" w:rsidP="00F85D87">
            <w:pPr>
              <w:autoSpaceDE w:val="0"/>
              <w:autoSpaceDN w:val="0"/>
              <w:rPr>
                <w:rFonts w:cs="Arial"/>
              </w:rPr>
            </w:pPr>
            <w:r>
              <w:rPr>
                <w:rFonts w:cs="Arial"/>
              </w:rPr>
              <w:t>M01</w:t>
            </w:r>
          </w:p>
        </w:tc>
        <w:tc>
          <w:tcPr>
            <w:tcW w:w="2681" w:type="pct"/>
            <w:shd w:val="clear" w:color="auto" w:fill="auto"/>
            <w:vAlign w:val="center"/>
          </w:tcPr>
          <w:p w14:paraId="214BB799" w14:textId="77777777" w:rsidR="0001418B" w:rsidRPr="00E16290" w:rsidRDefault="0001418B" w:rsidP="00F85D87">
            <w:pPr>
              <w:jc w:val="center"/>
              <w:rPr>
                <w:rFonts w:cs="Arial"/>
              </w:rPr>
            </w:pPr>
            <w:r>
              <w:rPr>
                <w:rFonts w:cs="Arial"/>
              </w:rPr>
              <w:t>3.27E-05</w:t>
            </w:r>
          </w:p>
        </w:tc>
      </w:tr>
    </w:tbl>
    <w:p w14:paraId="0522F2F7" w14:textId="5BE9A123" w:rsidR="00266257" w:rsidRDefault="00266257" w:rsidP="00266257">
      <w:pPr>
        <w:spacing w:before="240" w:after="255"/>
        <w:ind w:left="1418" w:hanging="1418"/>
        <w:rPr>
          <w:b/>
          <w:u w:val="single"/>
        </w:rPr>
      </w:pPr>
      <w:r w:rsidRPr="00E16290">
        <w:rPr>
          <w:b/>
          <w:u w:val="single"/>
        </w:rPr>
        <w:t xml:space="preserve">Emissions from </w:t>
      </w:r>
      <w:r w:rsidRPr="00E16290">
        <w:rPr>
          <w:b/>
          <w:i/>
          <w:u w:val="single"/>
        </w:rPr>
        <w:t>in-situ</w:t>
      </w:r>
      <w:r>
        <w:rPr>
          <w:b/>
          <w:u w:val="single"/>
        </w:rPr>
        <w:t xml:space="preserve"> spraying application - House</w:t>
      </w:r>
    </w:p>
    <w:tbl>
      <w:tblPr>
        <w:tblW w:w="45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1589"/>
        <w:gridCol w:w="1332"/>
        <w:gridCol w:w="1611"/>
      </w:tblGrid>
      <w:tr w:rsidR="00E16290" w:rsidRPr="00E16290" w14:paraId="4DC1814A" w14:textId="77777777" w:rsidTr="004C0F53">
        <w:trPr>
          <w:trHeight w:val="340"/>
        </w:trPr>
        <w:tc>
          <w:tcPr>
            <w:tcW w:w="5000" w:type="pct"/>
            <w:gridSpan w:val="4"/>
            <w:shd w:val="clear" w:color="auto" w:fill="FFFFCC"/>
            <w:vAlign w:val="center"/>
          </w:tcPr>
          <w:p w14:paraId="20112B94" w14:textId="0113FB3B" w:rsidR="00E16290" w:rsidRPr="00E16290" w:rsidRDefault="00E16290" w:rsidP="008955F1">
            <w:pPr>
              <w:keepNext/>
              <w:autoSpaceDE w:val="0"/>
              <w:autoSpaceDN w:val="0"/>
              <w:jc w:val="center"/>
              <w:rPr>
                <w:rFonts w:cs="Arial"/>
                <w:b/>
              </w:rPr>
            </w:pPr>
            <w:r w:rsidRPr="00E16290">
              <w:rPr>
                <w:rFonts w:cs="Arial"/>
                <w:b/>
              </w:rPr>
              <w:t xml:space="preserve">Inputs – in situ application by spray - </w:t>
            </w:r>
            <w:r w:rsidR="008955F1">
              <w:rPr>
                <w:rFonts w:cs="Arial"/>
                <w:b/>
              </w:rPr>
              <w:t>House</w:t>
            </w:r>
            <w:r w:rsidRPr="00E16290">
              <w:rPr>
                <w:rFonts w:cs="Arial"/>
                <w:b/>
              </w:rPr>
              <w:t xml:space="preserve"> scenario </w:t>
            </w:r>
          </w:p>
        </w:tc>
      </w:tr>
      <w:tr w:rsidR="00E16290" w:rsidRPr="00E16290" w14:paraId="5168DF18" w14:textId="77777777" w:rsidTr="00AD1CD8">
        <w:trPr>
          <w:trHeight w:val="340"/>
        </w:trPr>
        <w:tc>
          <w:tcPr>
            <w:tcW w:w="2319" w:type="pct"/>
            <w:shd w:val="clear" w:color="auto" w:fill="auto"/>
            <w:vAlign w:val="center"/>
          </w:tcPr>
          <w:p w14:paraId="1389DA63" w14:textId="77777777" w:rsidR="00E16290" w:rsidRPr="00E16290" w:rsidRDefault="00E16290" w:rsidP="00AD1CD8">
            <w:pPr>
              <w:autoSpaceDE w:val="0"/>
              <w:autoSpaceDN w:val="0"/>
              <w:rPr>
                <w:rFonts w:cs="Arial"/>
                <w:b/>
              </w:rPr>
            </w:pPr>
            <w:r w:rsidRPr="00E16290">
              <w:rPr>
                <w:rFonts w:cs="Arial"/>
                <w:b/>
              </w:rPr>
              <w:t>Parameter/variable</w:t>
            </w:r>
          </w:p>
        </w:tc>
        <w:tc>
          <w:tcPr>
            <w:tcW w:w="940" w:type="pct"/>
            <w:shd w:val="clear" w:color="auto" w:fill="auto"/>
            <w:vAlign w:val="center"/>
          </w:tcPr>
          <w:p w14:paraId="2A8BCE06" w14:textId="77777777" w:rsidR="00E16290" w:rsidRPr="00E16290" w:rsidRDefault="00E16290" w:rsidP="00AD1CD8">
            <w:pPr>
              <w:autoSpaceDE w:val="0"/>
              <w:autoSpaceDN w:val="0"/>
              <w:jc w:val="center"/>
              <w:rPr>
                <w:rFonts w:cs="Arial"/>
                <w:b/>
              </w:rPr>
            </w:pPr>
            <w:r w:rsidRPr="00E16290">
              <w:rPr>
                <w:rFonts w:cs="Arial"/>
                <w:b/>
              </w:rPr>
              <w:t>Symbol</w:t>
            </w:r>
          </w:p>
        </w:tc>
        <w:tc>
          <w:tcPr>
            <w:tcW w:w="788" w:type="pct"/>
            <w:shd w:val="clear" w:color="auto" w:fill="auto"/>
            <w:vAlign w:val="center"/>
          </w:tcPr>
          <w:p w14:paraId="506B8FA6" w14:textId="77777777" w:rsidR="00E16290" w:rsidRPr="00E16290" w:rsidRDefault="00E16290" w:rsidP="00AD1CD8">
            <w:pPr>
              <w:autoSpaceDE w:val="0"/>
              <w:autoSpaceDN w:val="0"/>
              <w:jc w:val="center"/>
              <w:rPr>
                <w:rFonts w:cs="Arial"/>
                <w:b/>
              </w:rPr>
            </w:pPr>
            <w:r w:rsidRPr="00E16290">
              <w:rPr>
                <w:rFonts w:cs="Arial"/>
                <w:b/>
              </w:rPr>
              <w:t>Value</w:t>
            </w:r>
          </w:p>
        </w:tc>
        <w:tc>
          <w:tcPr>
            <w:tcW w:w="954" w:type="pct"/>
            <w:shd w:val="clear" w:color="auto" w:fill="auto"/>
            <w:vAlign w:val="center"/>
          </w:tcPr>
          <w:p w14:paraId="4972BA7B" w14:textId="77777777" w:rsidR="00E16290" w:rsidRPr="00E16290" w:rsidRDefault="00E16290" w:rsidP="00AD1CD8">
            <w:pPr>
              <w:autoSpaceDE w:val="0"/>
              <w:autoSpaceDN w:val="0"/>
              <w:jc w:val="center"/>
              <w:rPr>
                <w:rFonts w:cs="Arial"/>
                <w:b/>
              </w:rPr>
            </w:pPr>
            <w:r w:rsidRPr="00E16290">
              <w:rPr>
                <w:rFonts w:cs="Arial"/>
                <w:b/>
              </w:rPr>
              <w:t>Unit</w:t>
            </w:r>
          </w:p>
        </w:tc>
      </w:tr>
      <w:tr w:rsidR="00E16290" w:rsidRPr="00E16290" w14:paraId="095A9C5B" w14:textId="77777777" w:rsidTr="00AD1CD8">
        <w:trPr>
          <w:trHeight w:val="340"/>
        </w:trPr>
        <w:tc>
          <w:tcPr>
            <w:tcW w:w="2319" w:type="pct"/>
            <w:shd w:val="clear" w:color="auto" w:fill="auto"/>
            <w:vAlign w:val="center"/>
          </w:tcPr>
          <w:p w14:paraId="3F437077" w14:textId="77777777" w:rsidR="00E16290" w:rsidRPr="00E16290" w:rsidRDefault="00E16290" w:rsidP="00AD1CD8">
            <w:pPr>
              <w:autoSpaceDE w:val="0"/>
              <w:autoSpaceDN w:val="0"/>
              <w:rPr>
                <w:rFonts w:cs="Arial"/>
              </w:rPr>
            </w:pPr>
            <w:r w:rsidRPr="00E16290">
              <w:rPr>
                <w:rFonts w:cs="Arial"/>
              </w:rPr>
              <w:t>Treated wood area</w:t>
            </w:r>
          </w:p>
        </w:tc>
        <w:tc>
          <w:tcPr>
            <w:tcW w:w="940" w:type="pct"/>
            <w:shd w:val="clear" w:color="auto" w:fill="auto"/>
            <w:vAlign w:val="center"/>
          </w:tcPr>
          <w:p w14:paraId="193E496B" w14:textId="77777777" w:rsidR="00E16290" w:rsidRPr="00E16290" w:rsidRDefault="00E16290" w:rsidP="00AD1CD8">
            <w:pPr>
              <w:autoSpaceDE w:val="0"/>
              <w:autoSpaceDN w:val="0"/>
              <w:jc w:val="center"/>
              <w:rPr>
                <w:rFonts w:cs="Arial"/>
              </w:rPr>
            </w:pPr>
            <w:r w:rsidRPr="00E16290">
              <w:rPr>
                <w:rFonts w:cs="Arial"/>
              </w:rPr>
              <w:t>AREA</w:t>
            </w:r>
            <w:r w:rsidRPr="00E16290">
              <w:rPr>
                <w:rFonts w:cs="Arial"/>
                <w:vertAlign w:val="subscript"/>
              </w:rPr>
              <w:t>bridge</w:t>
            </w:r>
          </w:p>
        </w:tc>
        <w:tc>
          <w:tcPr>
            <w:tcW w:w="788" w:type="pct"/>
            <w:shd w:val="clear" w:color="auto" w:fill="auto"/>
            <w:vAlign w:val="center"/>
          </w:tcPr>
          <w:p w14:paraId="05934C97" w14:textId="1EAC14C1" w:rsidR="00E16290" w:rsidRPr="00E16290" w:rsidRDefault="002D371D" w:rsidP="00AD1CD8">
            <w:pPr>
              <w:autoSpaceDE w:val="0"/>
              <w:autoSpaceDN w:val="0"/>
              <w:jc w:val="center"/>
              <w:rPr>
                <w:rFonts w:cs="Arial"/>
              </w:rPr>
            </w:pPr>
            <w:r>
              <w:rPr>
                <w:rFonts w:cs="Arial"/>
              </w:rPr>
              <w:t>125</w:t>
            </w:r>
          </w:p>
        </w:tc>
        <w:tc>
          <w:tcPr>
            <w:tcW w:w="954" w:type="pct"/>
            <w:shd w:val="clear" w:color="auto" w:fill="auto"/>
            <w:vAlign w:val="center"/>
          </w:tcPr>
          <w:p w14:paraId="7EEDF19A" w14:textId="77777777" w:rsidR="00E16290" w:rsidRPr="00E16290" w:rsidRDefault="00E16290" w:rsidP="00AD1CD8">
            <w:pPr>
              <w:autoSpaceDE w:val="0"/>
              <w:autoSpaceDN w:val="0"/>
              <w:jc w:val="center"/>
              <w:rPr>
                <w:rFonts w:cs="Arial"/>
              </w:rPr>
            </w:pPr>
            <w:r w:rsidRPr="00E16290">
              <w:rPr>
                <w:rFonts w:cs="Arial"/>
              </w:rPr>
              <w:t>[m².d</w:t>
            </w:r>
            <w:r w:rsidRPr="00E16290">
              <w:rPr>
                <w:rFonts w:cs="Arial"/>
                <w:vertAlign w:val="superscript"/>
              </w:rPr>
              <w:t>-1</w:t>
            </w:r>
            <w:r w:rsidRPr="00E16290">
              <w:rPr>
                <w:rFonts w:cs="Arial"/>
              </w:rPr>
              <w:t>]</w:t>
            </w:r>
          </w:p>
        </w:tc>
      </w:tr>
      <w:tr w:rsidR="00E16290" w:rsidRPr="00E16290" w14:paraId="0C0EDE32" w14:textId="77777777" w:rsidTr="00AD1CD8">
        <w:trPr>
          <w:trHeight w:val="340"/>
        </w:trPr>
        <w:tc>
          <w:tcPr>
            <w:tcW w:w="2319" w:type="pct"/>
            <w:shd w:val="clear" w:color="auto" w:fill="auto"/>
            <w:vAlign w:val="center"/>
          </w:tcPr>
          <w:p w14:paraId="742D08D3" w14:textId="77777777" w:rsidR="00E16290" w:rsidRPr="00E16290" w:rsidRDefault="00E16290" w:rsidP="00AD1CD8">
            <w:pPr>
              <w:autoSpaceDE w:val="0"/>
              <w:autoSpaceDN w:val="0"/>
              <w:rPr>
                <w:rFonts w:cs="Arial"/>
              </w:rPr>
            </w:pPr>
            <w:r w:rsidRPr="00E16290">
              <w:rPr>
                <w:rFonts w:cs="Arial"/>
              </w:rPr>
              <w:t>Application rate of the product</w:t>
            </w:r>
          </w:p>
        </w:tc>
        <w:tc>
          <w:tcPr>
            <w:tcW w:w="940" w:type="pct"/>
            <w:shd w:val="clear" w:color="auto" w:fill="auto"/>
            <w:vAlign w:val="center"/>
          </w:tcPr>
          <w:p w14:paraId="2CB65DC0" w14:textId="77777777" w:rsidR="00AD15AF" w:rsidRDefault="00AD15AF" w:rsidP="00AD15AF">
            <w:pPr>
              <w:autoSpaceDE w:val="0"/>
              <w:autoSpaceDN w:val="0"/>
              <w:jc w:val="center"/>
              <w:rPr>
                <w:rFonts w:cs="Arial"/>
                <w:vertAlign w:val="subscript"/>
              </w:rPr>
            </w:pPr>
            <w:r w:rsidRPr="00E16290">
              <w:rPr>
                <w:rFonts w:cs="Arial"/>
              </w:rPr>
              <w:t>Q</w:t>
            </w:r>
            <w:r w:rsidRPr="00E16290">
              <w:rPr>
                <w:rFonts w:cs="Arial"/>
                <w:vertAlign w:val="subscript"/>
              </w:rPr>
              <w:t>applic.product</w:t>
            </w:r>
          </w:p>
          <w:p w14:paraId="6B376956" w14:textId="77777777" w:rsidR="00AD15AF" w:rsidRDefault="00AD15AF" w:rsidP="00AD15AF">
            <w:pPr>
              <w:autoSpaceDE w:val="0"/>
              <w:autoSpaceDN w:val="0"/>
              <w:jc w:val="center"/>
              <w:rPr>
                <w:rFonts w:cs="Arial"/>
              </w:rPr>
            </w:pPr>
            <w:r>
              <w:rPr>
                <w:rFonts w:cs="Arial"/>
              </w:rPr>
              <w:t>Preventive</w:t>
            </w:r>
          </w:p>
          <w:p w14:paraId="7EB88893" w14:textId="12E4B480" w:rsidR="00E16290" w:rsidRPr="00E16290" w:rsidRDefault="00AD15AF" w:rsidP="00AD15AF">
            <w:pPr>
              <w:autoSpaceDE w:val="0"/>
              <w:autoSpaceDN w:val="0"/>
              <w:jc w:val="center"/>
              <w:rPr>
                <w:rFonts w:cs="Arial"/>
              </w:rPr>
            </w:pPr>
            <w:r>
              <w:rPr>
                <w:rFonts w:cs="Arial"/>
              </w:rPr>
              <w:t>Curative</w:t>
            </w:r>
          </w:p>
        </w:tc>
        <w:tc>
          <w:tcPr>
            <w:tcW w:w="788" w:type="pct"/>
            <w:shd w:val="clear" w:color="auto" w:fill="auto"/>
            <w:vAlign w:val="center"/>
          </w:tcPr>
          <w:p w14:paraId="084F0365" w14:textId="77777777" w:rsidR="00AD15AF" w:rsidRDefault="00AD15AF" w:rsidP="00AD1CD8">
            <w:pPr>
              <w:autoSpaceDE w:val="0"/>
              <w:autoSpaceDN w:val="0"/>
              <w:jc w:val="center"/>
              <w:rPr>
                <w:rFonts w:cs="Arial"/>
              </w:rPr>
            </w:pPr>
          </w:p>
          <w:p w14:paraId="23AA0882" w14:textId="41266CB8" w:rsidR="00AD15AF" w:rsidRDefault="00AD15AF" w:rsidP="00AD1CD8">
            <w:pPr>
              <w:autoSpaceDE w:val="0"/>
              <w:autoSpaceDN w:val="0"/>
              <w:jc w:val="center"/>
              <w:rPr>
                <w:rFonts w:cs="Arial"/>
              </w:rPr>
            </w:pPr>
            <w:r>
              <w:rPr>
                <w:rFonts w:cs="Arial"/>
              </w:rPr>
              <w:t>0.2</w:t>
            </w:r>
          </w:p>
          <w:p w14:paraId="085C6E69" w14:textId="7E1DF74A" w:rsidR="00E16290" w:rsidRPr="00E16290" w:rsidRDefault="002D371D" w:rsidP="00AD1CD8">
            <w:pPr>
              <w:autoSpaceDE w:val="0"/>
              <w:autoSpaceDN w:val="0"/>
              <w:jc w:val="center"/>
              <w:rPr>
                <w:rFonts w:cs="Arial"/>
              </w:rPr>
            </w:pPr>
            <w:r>
              <w:rPr>
                <w:rFonts w:cs="Arial"/>
              </w:rPr>
              <w:t>0.3</w:t>
            </w:r>
          </w:p>
        </w:tc>
        <w:tc>
          <w:tcPr>
            <w:tcW w:w="954" w:type="pct"/>
            <w:shd w:val="clear" w:color="auto" w:fill="auto"/>
            <w:vAlign w:val="center"/>
          </w:tcPr>
          <w:p w14:paraId="5D046120" w14:textId="77777777" w:rsidR="00E16290" w:rsidRPr="00E16290" w:rsidRDefault="00E16290" w:rsidP="00AD1CD8">
            <w:pPr>
              <w:autoSpaceDE w:val="0"/>
              <w:autoSpaceDN w:val="0"/>
              <w:jc w:val="center"/>
              <w:rPr>
                <w:rFonts w:cs="Arial"/>
              </w:rPr>
            </w:pPr>
            <w:r w:rsidRPr="00E16290">
              <w:rPr>
                <w:rFonts w:cs="Arial"/>
              </w:rPr>
              <w:t>[l.m</w:t>
            </w:r>
            <w:r w:rsidRPr="00E16290">
              <w:rPr>
                <w:rFonts w:cs="Arial"/>
                <w:vertAlign w:val="superscript"/>
              </w:rPr>
              <w:t>-2</w:t>
            </w:r>
            <w:r w:rsidRPr="00E16290">
              <w:rPr>
                <w:rFonts w:cs="Arial"/>
              </w:rPr>
              <w:t>]</w:t>
            </w:r>
          </w:p>
        </w:tc>
      </w:tr>
      <w:tr w:rsidR="00E16290" w:rsidRPr="00E16290" w14:paraId="7A901B81" w14:textId="77777777" w:rsidTr="00AD1CD8">
        <w:trPr>
          <w:trHeight w:val="340"/>
        </w:trPr>
        <w:tc>
          <w:tcPr>
            <w:tcW w:w="2319" w:type="pct"/>
            <w:shd w:val="clear" w:color="auto" w:fill="auto"/>
            <w:vAlign w:val="center"/>
          </w:tcPr>
          <w:p w14:paraId="316EE846" w14:textId="77777777" w:rsidR="00E16290" w:rsidRPr="00E16290" w:rsidRDefault="00E16290" w:rsidP="00AD1CD8">
            <w:pPr>
              <w:autoSpaceDE w:val="0"/>
              <w:autoSpaceDN w:val="0"/>
              <w:rPr>
                <w:rFonts w:cs="Arial"/>
              </w:rPr>
            </w:pPr>
            <w:r w:rsidRPr="00E16290">
              <w:rPr>
                <w:rFonts w:cs="Arial"/>
              </w:rPr>
              <w:t>Content of the active substances</w:t>
            </w:r>
          </w:p>
        </w:tc>
        <w:tc>
          <w:tcPr>
            <w:tcW w:w="940" w:type="pct"/>
            <w:shd w:val="clear" w:color="auto" w:fill="auto"/>
            <w:vAlign w:val="center"/>
          </w:tcPr>
          <w:p w14:paraId="06D1A38B" w14:textId="77777777" w:rsidR="00E16290" w:rsidRPr="00E16290" w:rsidRDefault="00E16290" w:rsidP="00AD1CD8">
            <w:pPr>
              <w:autoSpaceDE w:val="0"/>
              <w:autoSpaceDN w:val="0"/>
              <w:jc w:val="center"/>
              <w:rPr>
                <w:rFonts w:cs="Arial"/>
              </w:rPr>
            </w:pPr>
            <w:r w:rsidRPr="00E16290">
              <w:rPr>
                <w:rFonts w:cs="Arial"/>
              </w:rPr>
              <w:t>f</w:t>
            </w:r>
            <w:r w:rsidRPr="00E16290">
              <w:rPr>
                <w:rFonts w:cs="Arial"/>
                <w:vertAlign w:val="subscript"/>
              </w:rPr>
              <w:t>ai</w:t>
            </w:r>
          </w:p>
        </w:tc>
        <w:tc>
          <w:tcPr>
            <w:tcW w:w="788" w:type="pct"/>
            <w:shd w:val="clear" w:color="auto" w:fill="auto"/>
            <w:vAlign w:val="center"/>
          </w:tcPr>
          <w:p w14:paraId="337BC45E" w14:textId="77777777" w:rsidR="00E16290" w:rsidRPr="00E16290" w:rsidRDefault="00E16290" w:rsidP="00AD1CD8">
            <w:pPr>
              <w:autoSpaceDE w:val="0"/>
              <w:autoSpaceDN w:val="0"/>
              <w:jc w:val="center"/>
              <w:rPr>
                <w:rFonts w:cs="Arial"/>
              </w:rPr>
            </w:pPr>
            <w:r w:rsidRPr="00E16290">
              <w:rPr>
                <w:rFonts w:cs="Arial"/>
              </w:rPr>
              <w:t>See above</w:t>
            </w:r>
          </w:p>
        </w:tc>
        <w:tc>
          <w:tcPr>
            <w:tcW w:w="954" w:type="pct"/>
            <w:shd w:val="clear" w:color="auto" w:fill="auto"/>
            <w:vAlign w:val="center"/>
          </w:tcPr>
          <w:p w14:paraId="2E291ED2" w14:textId="77777777" w:rsidR="00E16290" w:rsidRPr="00E16290" w:rsidRDefault="00E16290" w:rsidP="00AD1CD8">
            <w:pPr>
              <w:autoSpaceDE w:val="0"/>
              <w:autoSpaceDN w:val="0"/>
              <w:jc w:val="center"/>
              <w:rPr>
                <w:rFonts w:cs="Arial"/>
              </w:rPr>
            </w:pPr>
            <w:r w:rsidRPr="00E16290">
              <w:rPr>
                <w:rFonts w:cs="Arial"/>
              </w:rPr>
              <w:t>[-]</w:t>
            </w:r>
          </w:p>
        </w:tc>
      </w:tr>
      <w:tr w:rsidR="00E16290" w:rsidRPr="00E16290" w14:paraId="3CEE684C" w14:textId="77777777" w:rsidTr="00AD1CD8">
        <w:trPr>
          <w:trHeight w:val="340"/>
        </w:trPr>
        <w:tc>
          <w:tcPr>
            <w:tcW w:w="2319" w:type="pct"/>
            <w:shd w:val="clear" w:color="auto" w:fill="auto"/>
            <w:vAlign w:val="center"/>
          </w:tcPr>
          <w:p w14:paraId="057C0D11" w14:textId="77777777" w:rsidR="00E16290" w:rsidRPr="00E16290" w:rsidRDefault="00E16290" w:rsidP="00AD1CD8">
            <w:pPr>
              <w:autoSpaceDE w:val="0"/>
              <w:autoSpaceDN w:val="0"/>
              <w:rPr>
                <w:rFonts w:cs="Arial"/>
              </w:rPr>
            </w:pPr>
            <w:r w:rsidRPr="00E16290">
              <w:rPr>
                <w:rFonts w:cs="Arial"/>
              </w:rPr>
              <w:t>Density of the product</w:t>
            </w:r>
          </w:p>
        </w:tc>
        <w:tc>
          <w:tcPr>
            <w:tcW w:w="940" w:type="pct"/>
            <w:shd w:val="clear" w:color="auto" w:fill="auto"/>
            <w:vAlign w:val="center"/>
          </w:tcPr>
          <w:p w14:paraId="030DF98E" w14:textId="77777777" w:rsidR="00E16290" w:rsidRPr="00E16290" w:rsidRDefault="00E16290" w:rsidP="00AD1CD8">
            <w:pPr>
              <w:autoSpaceDE w:val="0"/>
              <w:autoSpaceDN w:val="0"/>
              <w:jc w:val="center"/>
              <w:rPr>
                <w:rFonts w:cs="Arial"/>
              </w:rPr>
            </w:pPr>
            <w:r w:rsidRPr="00E16290">
              <w:rPr>
                <w:rFonts w:cs="Arial"/>
              </w:rPr>
              <w:t>RHO</w:t>
            </w:r>
            <w:r w:rsidRPr="00E16290">
              <w:rPr>
                <w:rFonts w:cs="Arial"/>
                <w:vertAlign w:val="subscript"/>
              </w:rPr>
              <w:t>product</w:t>
            </w:r>
          </w:p>
        </w:tc>
        <w:tc>
          <w:tcPr>
            <w:tcW w:w="788" w:type="pct"/>
            <w:shd w:val="clear" w:color="auto" w:fill="auto"/>
            <w:vAlign w:val="center"/>
          </w:tcPr>
          <w:p w14:paraId="4A2B6ECA" w14:textId="77777777" w:rsidR="00E16290" w:rsidRPr="00E16290" w:rsidRDefault="00E16290" w:rsidP="00AD1CD8">
            <w:pPr>
              <w:autoSpaceDE w:val="0"/>
              <w:autoSpaceDN w:val="0"/>
              <w:jc w:val="center"/>
              <w:rPr>
                <w:rFonts w:cs="Arial"/>
              </w:rPr>
            </w:pPr>
            <w:r w:rsidRPr="00E16290">
              <w:rPr>
                <w:rFonts w:cs="Arial"/>
              </w:rPr>
              <w:t>1000</w:t>
            </w:r>
          </w:p>
        </w:tc>
        <w:tc>
          <w:tcPr>
            <w:tcW w:w="954" w:type="pct"/>
            <w:shd w:val="clear" w:color="auto" w:fill="auto"/>
            <w:vAlign w:val="center"/>
          </w:tcPr>
          <w:p w14:paraId="7F4609AF" w14:textId="77777777" w:rsidR="00E16290" w:rsidRPr="00E16290" w:rsidRDefault="00E16290" w:rsidP="00AD1CD8">
            <w:pPr>
              <w:autoSpaceDE w:val="0"/>
              <w:autoSpaceDN w:val="0"/>
              <w:jc w:val="center"/>
              <w:rPr>
                <w:rFonts w:cs="Arial"/>
              </w:rPr>
            </w:pPr>
            <w:r w:rsidRPr="00E16290">
              <w:rPr>
                <w:rFonts w:cs="Arial"/>
              </w:rPr>
              <w:t>[kg.m</w:t>
            </w:r>
            <w:r w:rsidRPr="00E16290">
              <w:rPr>
                <w:rFonts w:cs="Arial"/>
                <w:vertAlign w:val="superscript"/>
              </w:rPr>
              <w:t>-3</w:t>
            </w:r>
            <w:r w:rsidRPr="00E16290">
              <w:rPr>
                <w:rFonts w:cs="Arial"/>
              </w:rPr>
              <w:t>]</w:t>
            </w:r>
          </w:p>
        </w:tc>
      </w:tr>
      <w:tr w:rsidR="00E16290" w:rsidRPr="00E16290" w14:paraId="4C50C68B" w14:textId="77777777" w:rsidTr="00AD1CD8">
        <w:trPr>
          <w:trHeight w:val="340"/>
        </w:trPr>
        <w:tc>
          <w:tcPr>
            <w:tcW w:w="2319" w:type="pct"/>
            <w:shd w:val="clear" w:color="auto" w:fill="auto"/>
            <w:vAlign w:val="center"/>
          </w:tcPr>
          <w:p w14:paraId="212410D7" w14:textId="45E546C8" w:rsidR="00E16290" w:rsidRPr="00E16290" w:rsidRDefault="00E16290" w:rsidP="002D371D">
            <w:pPr>
              <w:autoSpaceDE w:val="0"/>
              <w:autoSpaceDN w:val="0"/>
              <w:rPr>
                <w:rFonts w:cs="Arial"/>
              </w:rPr>
            </w:pPr>
            <w:r w:rsidRPr="00E16290">
              <w:rPr>
                <w:rFonts w:cs="Arial"/>
              </w:rPr>
              <w:t xml:space="preserve">Fraction of product lost to </w:t>
            </w:r>
            <w:r w:rsidR="002D371D">
              <w:rPr>
                <w:rFonts w:cs="Arial"/>
              </w:rPr>
              <w:t>soil</w:t>
            </w:r>
            <w:r w:rsidRPr="00E16290">
              <w:rPr>
                <w:rFonts w:cs="Arial"/>
              </w:rPr>
              <w:t xml:space="preserve"> during application by </w:t>
            </w:r>
            <w:r w:rsidR="002D371D">
              <w:rPr>
                <w:rFonts w:cs="Arial"/>
              </w:rPr>
              <w:t>run-off</w:t>
            </w:r>
          </w:p>
        </w:tc>
        <w:tc>
          <w:tcPr>
            <w:tcW w:w="940" w:type="pct"/>
            <w:shd w:val="clear" w:color="auto" w:fill="auto"/>
            <w:vAlign w:val="center"/>
          </w:tcPr>
          <w:p w14:paraId="7FA6CACA" w14:textId="3F0A5C7F" w:rsidR="00E16290" w:rsidRPr="00E16290" w:rsidRDefault="00E16290" w:rsidP="002D371D">
            <w:pPr>
              <w:autoSpaceDE w:val="0"/>
              <w:autoSpaceDN w:val="0"/>
              <w:jc w:val="center"/>
              <w:rPr>
                <w:rFonts w:cs="Arial"/>
              </w:rPr>
            </w:pPr>
            <w:r w:rsidRPr="00E16290">
              <w:rPr>
                <w:rFonts w:cs="Arial"/>
              </w:rPr>
              <w:t>F</w:t>
            </w:r>
            <w:r w:rsidR="002D371D">
              <w:rPr>
                <w:rFonts w:cs="Arial"/>
                <w:vertAlign w:val="subscript"/>
              </w:rPr>
              <w:t>run-off</w:t>
            </w:r>
          </w:p>
        </w:tc>
        <w:tc>
          <w:tcPr>
            <w:tcW w:w="788" w:type="pct"/>
            <w:shd w:val="clear" w:color="auto" w:fill="auto"/>
            <w:vAlign w:val="center"/>
          </w:tcPr>
          <w:p w14:paraId="3CBE9A8C" w14:textId="41863343" w:rsidR="00E16290" w:rsidRPr="00E16290" w:rsidRDefault="00E16290" w:rsidP="002D371D">
            <w:pPr>
              <w:autoSpaceDE w:val="0"/>
              <w:autoSpaceDN w:val="0"/>
              <w:jc w:val="center"/>
              <w:rPr>
                <w:rFonts w:cs="Arial"/>
              </w:rPr>
            </w:pPr>
            <w:r w:rsidRPr="00E16290">
              <w:rPr>
                <w:rFonts w:cs="Arial"/>
              </w:rPr>
              <w:t>0.</w:t>
            </w:r>
            <w:r w:rsidR="002D371D">
              <w:rPr>
                <w:rFonts w:cs="Arial"/>
              </w:rPr>
              <w:t>2</w:t>
            </w:r>
          </w:p>
        </w:tc>
        <w:tc>
          <w:tcPr>
            <w:tcW w:w="954" w:type="pct"/>
            <w:shd w:val="clear" w:color="auto" w:fill="auto"/>
            <w:vAlign w:val="center"/>
          </w:tcPr>
          <w:p w14:paraId="773BCDBD" w14:textId="77777777" w:rsidR="00E16290" w:rsidRPr="00E16290" w:rsidRDefault="00E16290" w:rsidP="00AD1CD8">
            <w:pPr>
              <w:autoSpaceDE w:val="0"/>
              <w:autoSpaceDN w:val="0"/>
              <w:jc w:val="center"/>
              <w:rPr>
                <w:rFonts w:cs="Arial"/>
              </w:rPr>
            </w:pPr>
            <w:r w:rsidRPr="00E16290">
              <w:rPr>
                <w:rFonts w:cs="Arial"/>
              </w:rPr>
              <w:t>[-]</w:t>
            </w:r>
          </w:p>
        </w:tc>
      </w:tr>
      <w:tr w:rsidR="00E16290" w:rsidRPr="00E16290" w14:paraId="72B86E3E" w14:textId="77777777" w:rsidTr="00AD1CD8">
        <w:trPr>
          <w:trHeight w:val="340"/>
        </w:trPr>
        <w:tc>
          <w:tcPr>
            <w:tcW w:w="2319" w:type="pct"/>
            <w:shd w:val="clear" w:color="auto" w:fill="auto"/>
            <w:vAlign w:val="center"/>
          </w:tcPr>
          <w:p w14:paraId="51DD9823" w14:textId="6F7F1D43" w:rsidR="00E16290" w:rsidRPr="00E16290" w:rsidRDefault="002D371D" w:rsidP="00AD1CD8">
            <w:pPr>
              <w:autoSpaceDE w:val="0"/>
              <w:autoSpaceDN w:val="0"/>
              <w:rPr>
                <w:rFonts w:cs="Arial"/>
              </w:rPr>
            </w:pPr>
            <w:r w:rsidRPr="00E16290">
              <w:rPr>
                <w:rFonts w:cs="Arial"/>
              </w:rPr>
              <w:t xml:space="preserve">Fraction of product lost to </w:t>
            </w:r>
            <w:r>
              <w:rPr>
                <w:rFonts w:cs="Arial"/>
              </w:rPr>
              <w:t>soil</w:t>
            </w:r>
            <w:r w:rsidRPr="00E16290">
              <w:rPr>
                <w:rFonts w:cs="Arial"/>
              </w:rPr>
              <w:t xml:space="preserve"> during application by</w:t>
            </w:r>
            <w:r>
              <w:rPr>
                <w:rFonts w:cs="Arial"/>
              </w:rPr>
              <w:t xml:space="preserve"> drift (Tier I)</w:t>
            </w:r>
          </w:p>
        </w:tc>
        <w:tc>
          <w:tcPr>
            <w:tcW w:w="940" w:type="pct"/>
            <w:shd w:val="clear" w:color="auto" w:fill="auto"/>
            <w:vAlign w:val="center"/>
          </w:tcPr>
          <w:p w14:paraId="3D226828" w14:textId="41F492B1" w:rsidR="00E16290" w:rsidRPr="00E16290" w:rsidRDefault="002D371D" w:rsidP="00AD1CD8">
            <w:pPr>
              <w:autoSpaceDE w:val="0"/>
              <w:autoSpaceDN w:val="0"/>
              <w:jc w:val="center"/>
              <w:rPr>
                <w:rFonts w:cs="Arial"/>
              </w:rPr>
            </w:pPr>
            <w:r>
              <w:rPr>
                <w:rFonts w:cs="Arial"/>
              </w:rPr>
              <w:t>F</w:t>
            </w:r>
            <w:r w:rsidRPr="002D371D">
              <w:rPr>
                <w:rFonts w:cs="Arial"/>
                <w:vertAlign w:val="subscript"/>
              </w:rPr>
              <w:t>drift</w:t>
            </w:r>
          </w:p>
        </w:tc>
        <w:tc>
          <w:tcPr>
            <w:tcW w:w="788" w:type="pct"/>
            <w:shd w:val="clear" w:color="auto" w:fill="auto"/>
            <w:vAlign w:val="center"/>
          </w:tcPr>
          <w:p w14:paraId="6C02A085" w14:textId="1151E196" w:rsidR="00E16290" w:rsidRPr="00E16290" w:rsidRDefault="002D371D" w:rsidP="00AD1CD8">
            <w:pPr>
              <w:autoSpaceDE w:val="0"/>
              <w:autoSpaceDN w:val="0"/>
              <w:jc w:val="center"/>
              <w:rPr>
                <w:rFonts w:cs="Arial"/>
              </w:rPr>
            </w:pPr>
            <w:r>
              <w:rPr>
                <w:rFonts w:cs="Arial"/>
              </w:rPr>
              <w:t>0.1</w:t>
            </w:r>
          </w:p>
        </w:tc>
        <w:tc>
          <w:tcPr>
            <w:tcW w:w="954" w:type="pct"/>
            <w:shd w:val="clear" w:color="auto" w:fill="auto"/>
            <w:vAlign w:val="center"/>
          </w:tcPr>
          <w:p w14:paraId="3BD4EDED" w14:textId="6F6CE28F" w:rsidR="00E16290" w:rsidRPr="00E16290" w:rsidRDefault="002D371D" w:rsidP="00AD1CD8">
            <w:pPr>
              <w:autoSpaceDE w:val="0"/>
              <w:autoSpaceDN w:val="0"/>
              <w:jc w:val="center"/>
              <w:rPr>
                <w:rFonts w:cs="Arial"/>
              </w:rPr>
            </w:pPr>
            <w:r w:rsidRPr="00E16290">
              <w:rPr>
                <w:rFonts w:cs="Arial"/>
              </w:rPr>
              <w:t>[-]</w:t>
            </w:r>
          </w:p>
        </w:tc>
      </w:tr>
      <w:tr w:rsidR="002D371D" w:rsidRPr="00E16290" w14:paraId="2C90084A" w14:textId="77777777" w:rsidTr="00AD1CD8">
        <w:trPr>
          <w:trHeight w:val="340"/>
        </w:trPr>
        <w:tc>
          <w:tcPr>
            <w:tcW w:w="2319" w:type="pct"/>
            <w:shd w:val="clear" w:color="auto" w:fill="auto"/>
            <w:vAlign w:val="center"/>
          </w:tcPr>
          <w:p w14:paraId="0715B14A" w14:textId="610BB7BB" w:rsidR="002D371D" w:rsidRDefault="002D371D" w:rsidP="002D371D">
            <w:pPr>
              <w:suppressAutoHyphens w:val="0"/>
              <w:rPr>
                <w:rFonts w:cs="Arial"/>
              </w:rPr>
            </w:pPr>
            <w:r>
              <w:rPr>
                <w:rFonts w:cs="Arial"/>
              </w:rPr>
              <w:t>Fraction of spray drift depositing to a 0.5 m wide soil band 1-1.5 m distant from the house (Tier II</w:t>
            </w:r>
            <w:r w:rsidRPr="002D371D">
              <w:rPr>
                <w:rFonts w:cs="Arial"/>
              </w:rPr>
              <w:t>)</w:t>
            </w:r>
          </w:p>
        </w:tc>
        <w:tc>
          <w:tcPr>
            <w:tcW w:w="940" w:type="pct"/>
            <w:shd w:val="clear" w:color="auto" w:fill="auto"/>
            <w:vAlign w:val="center"/>
          </w:tcPr>
          <w:p w14:paraId="663F145C" w14:textId="17F4CE7C" w:rsidR="002D371D" w:rsidRPr="00E16290" w:rsidRDefault="002D371D" w:rsidP="00AD1CD8">
            <w:pPr>
              <w:autoSpaceDE w:val="0"/>
              <w:autoSpaceDN w:val="0"/>
              <w:jc w:val="center"/>
              <w:rPr>
                <w:rFonts w:cs="Arial"/>
              </w:rPr>
            </w:pPr>
            <w:r>
              <w:rPr>
                <w:rFonts w:cs="Arial"/>
              </w:rPr>
              <w:t>F</w:t>
            </w:r>
            <w:r>
              <w:rPr>
                <w:rFonts w:cs="Arial"/>
                <w:vertAlign w:val="subscript"/>
              </w:rPr>
              <w:t>dep</w:t>
            </w:r>
          </w:p>
        </w:tc>
        <w:tc>
          <w:tcPr>
            <w:tcW w:w="788" w:type="pct"/>
            <w:shd w:val="clear" w:color="auto" w:fill="auto"/>
            <w:vAlign w:val="center"/>
          </w:tcPr>
          <w:p w14:paraId="1CFCFB45" w14:textId="7E519B76" w:rsidR="002D371D" w:rsidRPr="00E16290" w:rsidRDefault="002D371D" w:rsidP="00AD1CD8">
            <w:pPr>
              <w:autoSpaceDE w:val="0"/>
              <w:autoSpaceDN w:val="0"/>
              <w:jc w:val="center"/>
              <w:rPr>
                <w:rFonts w:cs="Arial"/>
              </w:rPr>
            </w:pPr>
            <w:r>
              <w:rPr>
                <w:rFonts w:cs="Arial"/>
              </w:rPr>
              <w:t>0.33</w:t>
            </w:r>
          </w:p>
        </w:tc>
        <w:tc>
          <w:tcPr>
            <w:tcW w:w="954" w:type="pct"/>
            <w:shd w:val="clear" w:color="auto" w:fill="auto"/>
            <w:vAlign w:val="center"/>
          </w:tcPr>
          <w:p w14:paraId="3040447C" w14:textId="058F691A" w:rsidR="002D371D" w:rsidRPr="00E16290" w:rsidRDefault="002D371D" w:rsidP="00AD1CD8">
            <w:pPr>
              <w:autoSpaceDE w:val="0"/>
              <w:autoSpaceDN w:val="0"/>
              <w:jc w:val="center"/>
              <w:rPr>
                <w:rFonts w:cs="Arial"/>
              </w:rPr>
            </w:pPr>
            <w:r w:rsidRPr="00E16290">
              <w:rPr>
                <w:rFonts w:cs="Arial"/>
              </w:rPr>
              <w:t>[-]</w:t>
            </w:r>
          </w:p>
        </w:tc>
      </w:tr>
    </w:tbl>
    <w:p w14:paraId="1DD06EF0" w14:textId="69A3E9E0" w:rsidR="00E16290" w:rsidRPr="00E16290" w:rsidRDefault="00E16290" w:rsidP="00E16290">
      <w:pPr>
        <w:spacing w:before="240" w:after="255"/>
        <w:rPr>
          <w:b/>
          <w:u w:val="single"/>
        </w:rPr>
      </w:pPr>
    </w:p>
    <w:tbl>
      <w:tblPr>
        <w:tblW w:w="45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4532"/>
      </w:tblGrid>
      <w:tr w:rsidR="00E16290" w:rsidRPr="00E16290" w14:paraId="708CD1B5" w14:textId="77777777" w:rsidTr="004C0F53">
        <w:trPr>
          <w:trHeight w:val="340"/>
        </w:trPr>
        <w:tc>
          <w:tcPr>
            <w:tcW w:w="5000" w:type="pct"/>
            <w:gridSpan w:val="2"/>
            <w:shd w:val="clear" w:color="auto" w:fill="FFFFCC"/>
            <w:vAlign w:val="center"/>
          </w:tcPr>
          <w:p w14:paraId="41EB0788" w14:textId="33BA7CC6" w:rsidR="00E16290" w:rsidRPr="00E16290" w:rsidRDefault="00E16290" w:rsidP="001D0904">
            <w:pPr>
              <w:autoSpaceDE w:val="0"/>
              <w:autoSpaceDN w:val="0"/>
              <w:jc w:val="center"/>
              <w:rPr>
                <w:rFonts w:cs="Arial"/>
                <w:b/>
              </w:rPr>
            </w:pPr>
            <w:r w:rsidRPr="00E16290">
              <w:rPr>
                <w:rFonts w:cs="Arial"/>
                <w:b/>
              </w:rPr>
              <w:t xml:space="preserve">Outputs – in situ application by spray - House scenario </w:t>
            </w:r>
            <w:r w:rsidR="006D016F">
              <w:rPr>
                <w:rFonts w:cs="Arial"/>
                <w:b/>
              </w:rPr>
              <w:t>– 200 g</w:t>
            </w:r>
            <w:r w:rsidR="0001418B">
              <w:rPr>
                <w:rFonts w:cs="Arial"/>
                <w:b/>
              </w:rPr>
              <w:t>/m</w:t>
            </w:r>
            <w:r w:rsidR="0001418B" w:rsidRPr="004C0F53">
              <w:rPr>
                <w:rFonts w:cs="Arial"/>
                <w:b/>
                <w:vertAlign w:val="superscript"/>
              </w:rPr>
              <w:t>2</w:t>
            </w:r>
          </w:p>
        </w:tc>
      </w:tr>
      <w:tr w:rsidR="00E16290" w:rsidRPr="00E16290" w14:paraId="2ECF00B0" w14:textId="77777777" w:rsidTr="00AD1CD8">
        <w:tc>
          <w:tcPr>
            <w:tcW w:w="5000" w:type="pct"/>
            <w:gridSpan w:val="2"/>
            <w:shd w:val="clear" w:color="auto" w:fill="auto"/>
            <w:vAlign w:val="center"/>
          </w:tcPr>
          <w:p w14:paraId="6555FCC5" w14:textId="77777777" w:rsidR="00E16290" w:rsidRPr="00E16290" w:rsidRDefault="00E16290" w:rsidP="00AD1CD8">
            <w:pPr>
              <w:autoSpaceDE w:val="0"/>
              <w:autoSpaceDN w:val="0"/>
              <w:rPr>
                <w:rFonts w:cs="Arial"/>
                <w:b/>
              </w:rPr>
            </w:pPr>
            <w:r w:rsidRPr="00E16290">
              <w:rPr>
                <w:rFonts w:cs="Arial"/>
                <w:b/>
              </w:rPr>
              <w:t xml:space="preserve">Emission of substance to soil after application (run-off) – E </w:t>
            </w:r>
            <w:r w:rsidRPr="00E16290">
              <w:rPr>
                <w:rFonts w:cs="Arial"/>
                <w:b/>
                <w:vertAlign w:val="subscript"/>
              </w:rPr>
              <w:t>soil</w:t>
            </w:r>
            <w:r w:rsidRPr="00E16290">
              <w:rPr>
                <w:rFonts w:cs="Arial"/>
                <w:b/>
              </w:rPr>
              <w:t xml:space="preserve"> [kg.d</w:t>
            </w:r>
            <w:r w:rsidRPr="00E16290">
              <w:rPr>
                <w:rFonts w:cs="Arial"/>
                <w:b/>
                <w:vertAlign w:val="superscript"/>
              </w:rPr>
              <w:t>-1</w:t>
            </w:r>
            <w:r w:rsidRPr="00E16290">
              <w:rPr>
                <w:rFonts w:cs="Arial"/>
                <w:b/>
              </w:rPr>
              <w:t>]</w:t>
            </w:r>
          </w:p>
        </w:tc>
      </w:tr>
      <w:tr w:rsidR="006F41E9" w:rsidRPr="00E16290" w14:paraId="77820E37" w14:textId="77777777" w:rsidTr="00AD1CD8">
        <w:tc>
          <w:tcPr>
            <w:tcW w:w="2319" w:type="pct"/>
            <w:shd w:val="clear" w:color="auto" w:fill="auto"/>
            <w:vAlign w:val="center"/>
          </w:tcPr>
          <w:p w14:paraId="565A21B9" w14:textId="3F09E5D7" w:rsidR="006F41E9" w:rsidRPr="00E16290" w:rsidRDefault="006F41E9" w:rsidP="006F41E9">
            <w:pPr>
              <w:autoSpaceDE w:val="0"/>
              <w:autoSpaceDN w:val="0"/>
              <w:rPr>
                <w:rFonts w:cs="Arial"/>
              </w:rPr>
            </w:pPr>
            <w:r>
              <w:rPr>
                <w:rFonts w:cs="Arial"/>
              </w:rPr>
              <w:t>Cypermethrin</w:t>
            </w:r>
          </w:p>
        </w:tc>
        <w:tc>
          <w:tcPr>
            <w:tcW w:w="2681" w:type="pct"/>
            <w:shd w:val="clear" w:color="auto" w:fill="auto"/>
            <w:vAlign w:val="center"/>
          </w:tcPr>
          <w:p w14:paraId="5ACCA27A" w14:textId="42011F9A" w:rsidR="006F41E9" w:rsidRPr="00E16290" w:rsidRDefault="0001418B" w:rsidP="006F41E9">
            <w:pPr>
              <w:jc w:val="center"/>
              <w:rPr>
                <w:rFonts w:cs="Arial"/>
              </w:rPr>
            </w:pPr>
            <w:r>
              <w:rPr>
                <w:rFonts w:cs="Arial"/>
              </w:rPr>
              <w:t>9.15E-03</w:t>
            </w:r>
          </w:p>
        </w:tc>
      </w:tr>
      <w:tr w:rsidR="006F41E9" w:rsidRPr="00E16290" w14:paraId="155C9124" w14:textId="77777777" w:rsidTr="00AD1CD8">
        <w:tc>
          <w:tcPr>
            <w:tcW w:w="2319" w:type="pct"/>
            <w:shd w:val="clear" w:color="auto" w:fill="auto"/>
            <w:vAlign w:val="center"/>
          </w:tcPr>
          <w:p w14:paraId="53684366" w14:textId="50204FCA" w:rsidR="006F41E9" w:rsidRPr="00E16290" w:rsidRDefault="006F41E9" w:rsidP="006F41E9">
            <w:pPr>
              <w:autoSpaceDE w:val="0"/>
              <w:autoSpaceDN w:val="0"/>
              <w:rPr>
                <w:rFonts w:cs="Arial"/>
              </w:rPr>
            </w:pPr>
            <w:r>
              <w:rPr>
                <w:rFonts w:cs="Arial"/>
              </w:rPr>
              <w:t>Penflufen</w:t>
            </w:r>
          </w:p>
        </w:tc>
        <w:tc>
          <w:tcPr>
            <w:tcW w:w="2681" w:type="pct"/>
            <w:shd w:val="clear" w:color="auto" w:fill="auto"/>
            <w:vAlign w:val="center"/>
          </w:tcPr>
          <w:p w14:paraId="61EE7DCA" w14:textId="305D67A0" w:rsidR="006F41E9" w:rsidRPr="00E16290" w:rsidRDefault="0001418B" w:rsidP="006F41E9">
            <w:pPr>
              <w:jc w:val="center"/>
              <w:rPr>
                <w:rFonts w:cs="Arial"/>
              </w:rPr>
            </w:pPr>
            <w:r>
              <w:rPr>
                <w:rFonts w:cs="Arial"/>
              </w:rPr>
              <w:t>1.35E-03</w:t>
            </w:r>
          </w:p>
        </w:tc>
      </w:tr>
      <w:tr w:rsidR="006F41E9" w:rsidRPr="00E16290" w14:paraId="06DCB4D9" w14:textId="77777777" w:rsidTr="00AD1CD8">
        <w:tc>
          <w:tcPr>
            <w:tcW w:w="2319" w:type="pct"/>
            <w:shd w:val="clear" w:color="auto" w:fill="auto"/>
            <w:vAlign w:val="center"/>
          </w:tcPr>
          <w:p w14:paraId="1B38D4FE" w14:textId="138977B6" w:rsidR="006F41E9" w:rsidRPr="00E16290" w:rsidRDefault="006F41E9" w:rsidP="006F41E9">
            <w:pPr>
              <w:autoSpaceDE w:val="0"/>
              <w:autoSpaceDN w:val="0"/>
              <w:rPr>
                <w:rFonts w:cs="Arial"/>
              </w:rPr>
            </w:pPr>
            <w:r>
              <w:rPr>
                <w:rFonts w:cs="Arial"/>
              </w:rPr>
              <w:t>M01</w:t>
            </w:r>
          </w:p>
        </w:tc>
        <w:tc>
          <w:tcPr>
            <w:tcW w:w="2681" w:type="pct"/>
            <w:shd w:val="clear" w:color="auto" w:fill="auto"/>
            <w:vAlign w:val="center"/>
          </w:tcPr>
          <w:p w14:paraId="6E4FCF9D" w14:textId="3544DC07" w:rsidR="006F41E9" w:rsidRPr="00E16290" w:rsidRDefault="0001418B" w:rsidP="006F41E9">
            <w:pPr>
              <w:jc w:val="center"/>
              <w:rPr>
                <w:rFonts w:cs="Arial"/>
              </w:rPr>
            </w:pPr>
            <w:r>
              <w:rPr>
                <w:rFonts w:cs="Arial"/>
              </w:rPr>
              <w:t>2.41E-04</w:t>
            </w:r>
          </w:p>
        </w:tc>
      </w:tr>
      <w:tr w:rsidR="006F41E9" w:rsidRPr="00E16290" w14:paraId="47136215" w14:textId="77777777" w:rsidTr="00AD1CD8">
        <w:tc>
          <w:tcPr>
            <w:tcW w:w="2319" w:type="pct"/>
            <w:shd w:val="clear" w:color="auto" w:fill="auto"/>
            <w:vAlign w:val="center"/>
          </w:tcPr>
          <w:p w14:paraId="5C129138" w14:textId="069BFA8D" w:rsidR="006F41E9" w:rsidRPr="00E16290" w:rsidRDefault="006F41E9" w:rsidP="006F41E9">
            <w:pPr>
              <w:autoSpaceDE w:val="0"/>
              <w:autoSpaceDN w:val="0"/>
              <w:rPr>
                <w:rFonts w:cs="Arial"/>
              </w:rPr>
            </w:pPr>
            <w:r>
              <w:rPr>
                <w:rFonts w:cs="Arial"/>
              </w:rPr>
              <w:t>M02</w:t>
            </w:r>
          </w:p>
        </w:tc>
        <w:tc>
          <w:tcPr>
            <w:tcW w:w="2681" w:type="pct"/>
            <w:shd w:val="clear" w:color="auto" w:fill="auto"/>
            <w:vAlign w:val="center"/>
          </w:tcPr>
          <w:p w14:paraId="4F59E783" w14:textId="1C224524" w:rsidR="006F41E9" w:rsidRPr="00E16290" w:rsidRDefault="0001418B" w:rsidP="006F41E9">
            <w:pPr>
              <w:jc w:val="center"/>
              <w:rPr>
                <w:rFonts w:cs="Arial"/>
              </w:rPr>
            </w:pPr>
            <w:r>
              <w:rPr>
                <w:rFonts w:cs="Arial"/>
              </w:rPr>
              <w:t>1.35E-04</w:t>
            </w:r>
          </w:p>
        </w:tc>
      </w:tr>
      <w:tr w:rsidR="00E16290" w:rsidRPr="00E16290" w14:paraId="21CB961F" w14:textId="77777777" w:rsidTr="00AD1CD8">
        <w:tc>
          <w:tcPr>
            <w:tcW w:w="5000" w:type="pct"/>
            <w:gridSpan w:val="2"/>
            <w:shd w:val="clear" w:color="auto" w:fill="auto"/>
            <w:vAlign w:val="center"/>
          </w:tcPr>
          <w:p w14:paraId="1242A549" w14:textId="77777777" w:rsidR="00E16290" w:rsidRPr="00E16290" w:rsidRDefault="00E16290" w:rsidP="00AD1CD8">
            <w:pPr>
              <w:autoSpaceDE w:val="0"/>
              <w:autoSpaceDN w:val="0"/>
              <w:rPr>
                <w:rFonts w:cs="Arial"/>
                <w:b/>
              </w:rPr>
            </w:pPr>
            <w:r w:rsidRPr="00E16290">
              <w:rPr>
                <w:rFonts w:cs="Arial"/>
                <w:b/>
              </w:rPr>
              <w:t xml:space="preserve">Emission of substance to soil after application (drift Tier 1) – E </w:t>
            </w:r>
            <w:r w:rsidRPr="00E16290">
              <w:rPr>
                <w:rFonts w:cs="Arial"/>
                <w:b/>
                <w:vertAlign w:val="subscript"/>
              </w:rPr>
              <w:t>soil</w:t>
            </w:r>
            <w:r w:rsidRPr="00E16290">
              <w:rPr>
                <w:rFonts w:cs="Arial"/>
                <w:b/>
              </w:rPr>
              <w:t xml:space="preserve"> [kg.d</w:t>
            </w:r>
            <w:r w:rsidRPr="00E16290">
              <w:rPr>
                <w:rFonts w:cs="Arial"/>
                <w:b/>
                <w:vertAlign w:val="superscript"/>
              </w:rPr>
              <w:t>-1</w:t>
            </w:r>
            <w:r w:rsidRPr="00E16290">
              <w:rPr>
                <w:rFonts w:cs="Arial"/>
                <w:b/>
              </w:rPr>
              <w:t>]</w:t>
            </w:r>
          </w:p>
        </w:tc>
      </w:tr>
      <w:tr w:rsidR="006F41E9" w:rsidRPr="00E16290" w14:paraId="1E6C8DD7" w14:textId="77777777" w:rsidTr="00AD1CD8">
        <w:tc>
          <w:tcPr>
            <w:tcW w:w="2319" w:type="pct"/>
            <w:shd w:val="clear" w:color="auto" w:fill="auto"/>
            <w:vAlign w:val="center"/>
          </w:tcPr>
          <w:p w14:paraId="1A4AF5DF" w14:textId="6C7FE166" w:rsidR="006F41E9" w:rsidRPr="00E16290" w:rsidRDefault="006F41E9" w:rsidP="006F41E9">
            <w:pPr>
              <w:autoSpaceDE w:val="0"/>
              <w:autoSpaceDN w:val="0"/>
              <w:rPr>
                <w:rFonts w:cs="Arial"/>
              </w:rPr>
            </w:pPr>
            <w:r>
              <w:rPr>
                <w:rFonts w:cs="Arial"/>
              </w:rPr>
              <w:t>Cypermethrin</w:t>
            </w:r>
          </w:p>
        </w:tc>
        <w:tc>
          <w:tcPr>
            <w:tcW w:w="2681" w:type="pct"/>
            <w:shd w:val="clear" w:color="auto" w:fill="auto"/>
            <w:vAlign w:val="center"/>
          </w:tcPr>
          <w:p w14:paraId="48C73C99" w14:textId="4051C716" w:rsidR="006F41E9" w:rsidRPr="00E16290" w:rsidRDefault="0001418B" w:rsidP="006F41E9">
            <w:pPr>
              <w:jc w:val="center"/>
              <w:rPr>
                <w:rFonts w:cs="Arial"/>
              </w:rPr>
            </w:pPr>
            <w:r>
              <w:rPr>
                <w:rFonts w:cs="Arial"/>
              </w:rPr>
              <w:t>4.58E-03</w:t>
            </w:r>
          </w:p>
        </w:tc>
      </w:tr>
      <w:tr w:rsidR="006F41E9" w:rsidRPr="00E16290" w14:paraId="54EA5A8C" w14:textId="77777777" w:rsidTr="00AD1CD8">
        <w:tc>
          <w:tcPr>
            <w:tcW w:w="2319" w:type="pct"/>
            <w:shd w:val="clear" w:color="auto" w:fill="auto"/>
            <w:vAlign w:val="center"/>
          </w:tcPr>
          <w:p w14:paraId="458A4194" w14:textId="1E8CF12D" w:rsidR="006F41E9" w:rsidRPr="00E16290" w:rsidRDefault="006F41E9" w:rsidP="006F41E9">
            <w:pPr>
              <w:autoSpaceDE w:val="0"/>
              <w:autoSpaceDN w:val="0"/>
              <w:rPr>
                <w:rFonts w:cs="Arial"/>
              </w:rPr>
            </w:pPr>
            <w:r>
              <w:rPr>
                <w:rFonts w:cs="Arial"/>
              </w:rPr>
              <w:t>Penflufen</w:t>
            </w:r>
          </w:p>
        </w:tc>
        <w:tc>
          <w:tcPr>
            <w:tcW w:w="2681" w:type="pct"/>
            <w:shd w:val="clear" w:color="auto" w:fill="auto"/>
            <w:vAlign w:val="center"/>
          </w:tcPr>
          <w:p w14:paraId="6402A7C0" w14:textId="2C3E81B0" w:rsidR="006F41E9" w:rsidRPr="00E16290" w:rsidRDefault="0001418B" w:rsidP="006F41E9">
            <w:pPr>
              <w:jc w:val="center"/>
              <w:rPr>
                <w:rFonts w:cs="Arial"/>
              </w:rPr>
            </w:pPr>
            <w:r>
              <w:rPr>
                <w:rFonts w:cs="Arial"/>
              </w:rPr>
              <w:t>6.75E-04</w:t>
            </w:r>
          </w:p>
        </w:tc>
      </w:tr>
      <w:tr w:rsidR="006F41E9" w:rsidRPr="00E16290" w14:paraId="55FA63BD" w14:textId="77777777" w:rsidTr="00AD1CD8">
        <w:tc>
          <w:tcPr>
            <w:tcW w:w="2319" w:type="pct"/>
            <w:shd w:val="clear" w:color="auto" w:fill="auto"/>
            <w:vAlign w:val="center"/>
          </w:tcPr>
          <w:p w14:paraId="3DA098FB" w14:textId="2F8FCB32" w:rsidR="006F41E9" w:rsidRPr="00E16290" w:rsidRDefault="006F41E9" w:rsidP="006F41E9">
            <w:pPr>
              <w:autoSpaceDE w:val="0"/>
              <w:autoSpaceDN w:val="0"/>
              <w:rPr>
                <w:rFonts w:cs="Arial"/>
              </w:rPr>
            </w:pPr>
            <w:r>
              <w:rPr>
                <w:rFonts w:cs="Arial"/>
              </w:rPr>
              <w:t>M01</w:t>
            </w:r>
          </w:p>
        </w:tc>
        <w:tc>
          <w:tcPr>
            <w:tcW w:w="2681" w:type="pct"/>
            <w:shd w:val="clear" w:color="auto" w:fill="auto"/>
            <w:vAlign w:val="center"/>
          </w:tcPr>
          <w:p w14:paraId="5519B325" w14:textId="36DD06BD" w:rsidR="006F41E9" w:rsidRPr="00E16290" w:rsidRDefault="0001418B" w:rsidP="006F41E9">
            <w:pPr>
              <w:jc w:val="center"/>
              <w:rPr>
                <w:rFonts w:cs="Arial"/>
              </w:rPr>
            </w:pPr>
            <w:r>
              <w:rPr>
                <w:rFonts w:cs="Arial"/>
              </w:rPr>
              <w:t>1.21E-04</w:t>
            </w:r>
          </w:p>
        </w:tc>
      </w:tr>
      <w:tr w:rsidR="006F41E9" w:rsidRPr="00E16290" w14:paraId="5005E1E5" w14:textId="77777777" w:rsidTr="00AD1CD8">
        <w:tc>
          <w:tcPr>
            <w:tcW w:w="2319" w:type="pct"/>
            <w:shd w:val="clear" w:color="auto" w:fill="auto"/>
            <w:vAlign w:val="center"/>
          </w:tcPr>
          <w:p w14:paraId="01D12693" w14:textId="69CF5F6C" w:rsidR="006F41E9" w:rsidRPr="00E16290" w:rsidRDefault="006F41E9" w:rsidP="006F41E9">
            <w:pPr>
              <w:autoSpaceDE w:val="0"/>
              <w:autoSpaceDN w:val="0"/>
              <w:rPr>
                <w:rFonts w:cs="Arial"/>
              </w:rPr>
            </w:pPr>
            <w:r>
              <w:rPr>
                <w:rFonts w:cs="Arial"/>
              </w:rPr>
              <w:t>M02</w:t>
            </w:r>
          </w:p>
        </w:tc>
        <w:tc>
          <w:tcPr>
            <w:tcW w:w="2681" w:type="pct"/>
            <w:shd w:val="clear" w:color="auto" w:fill="auto"/>
            <w:vAlign w:val="center"/>
          </w:tcPr>
          <w:p w14:paraId="4FC191DE" w14:textId="5F453530" w:rsidR="006F41E9" w:rsidRPr="00E16290" w:rsidRDefault="0001418B" w:rsidP="006F41E9">
            <w:pPr>
              <w:jc w:val="center"/>
              <w:rPr>
                <w:rFonts w:cs="Arial"/>
              </w:rPr>
            </w:pPr>
            <w:r>
              <w:rPr>
                <w:rFonts w:cs="Arial"/>
              </w:rPr>
              <w:t>6.73E-05</w:t>
            </w:r>
          </w:p>
        </w:tc>
      </w:tr>
      <w:tr w:rsidR="00E16290" w:rsidRPr="00E16290" w14:paraId="08296790" w14:textId="77777777" w:rsidTr="00AD1CD8">
        <w:tc>
          <w:tcPr>
            <w:tcW w:w="5000" w:type="pct"/>
            <w:gridSpan w:val="2"/>
            <w:shd w:val="clear" w:color="auto" w:fill="auto"/>
            <w:vAlign w:val="center"/>
          </w:tcPr>
          <w:p w14:paraId="51CB87E6" w14:textId="77777777" w:rsidR="00E16290" w:rsidRPr="00E16290" w:rsidRDefault="00E16290" w:rsidP="00AD1CD8">
            <w:pPr>
              <w:autoSpaceDE w:val="0"/>
              <w:autoSpaceDN w:val="0"/>
              <w:rPr>
                <w:rFonts w:cs="Arial"/>
                <w:b/>
              </w:rPr>
            </w:pPr>
            <w:r w:rsidRPr="00E16290">
              <w:rPr>
                <w:rFonts w:cs="Arial"/>
                <w:b/>
              </w:rPr>
              <w:t xml:space="preserve">Emission of substance to soil after application (drift Tier 2) – E </w:t>
            </w:r>
            <w:r w:rsidRPr="00E16290">
              <w:rPr>
                <w:rFonts w:cs="Arial"/>
                <w:b/>
                <w:vertAlign w:val="subscript"/>
              </w:rPr>
              <w:t>soil</w:t>
            </w:r>
            <w:r w:rsidRPr="00E16290">
              <w:rPr>
                <w:rFonts w:cs="Arial"/>
                <w:b/>
              </w:rPr>
              <w:t xml:space="preserve"> [kg.d</w:t>
            </w:r>
            <w:r w:rsidRPr="00E16290">
              <w:rPr>
                <w:rFonts w:cs="Arial"/>
                <w:b/>
                <w:vertAlign w:val="superscript"/>
              </w:rPr>
              <w:t>-1</w:t>
            </w:r>
            <w:r w:rsidRPr="00E16290">
              <w:rPr>
                <w:rFonts w:cs="Arial"/>
                <w:b/>
              </w:rPr>
              <w:t>]</w:t>
            </w:r>
          </w:p>
        </w:tc>
      </w:tr>
      <w:tr w:rsidR="006F41E9" w:rsidRPr="00E16290" w14:paraId="1DD49FCA" w14:textId="77777777" w:rsidTr="00AD1CD8">
        <w:tc>
          <w:tcPr>
            <w:tcW w:w="2319" w:type="pct"/>
            <w:shd w:val="clear" w:color="auto" w:fill="auto"/>
            <w:vAlign w:val="center"/>
          </w:tcPr>
          <w:p w14:paraId="3776AD18" w14:textId="2DAD3D4C" w:rsidR="006F41E9" w:rsidRPr="00E16290" w:rsidRDefault="006F41E9" w:rsidP="006F41E9">
            <w:pPr>
              <w:autoSpaceDE w:val="0"/>
              <w:autoSpaceDN w:val="0"/>
              <w:rPr>
                <w:rFonts w:cs="Arial"/>
              </w:rPr>
            </w:pPr>
            <w:r>
              <w:rPr>
                <w:rFonts w:cs="Arial"/>
              </w:rPr>
              <w:t>Cypermethrin</w:t>
            </w:r>
          </w:p>
        </w:tc>
        <w:tc>
          <w:tcPr>
            <w:tcW w:w="2681" w:type="pct"/>
            <w:shd w:val="clear" w:color="auto" w:fill="auto"/>
            <w:vAlign w:val="center"/>
          </w:tcPr>
          <w:p w14:paraId="5EDB4AE2" w14:textId="44231D06" w:rsidR="006F41E9" w:rsidRPr="00E16290" w:rsidRDefault="0001418B" w:rsidP="006F41E9">
            <w:pPr>
              <w:jc w:val="center"/>
              <w:rPr>
                <w:rFonts w:cs="Arial"/>
              </w:rPr>
            </w:pPr>
            <w:r>
              <w:rPr>
                <w:rFonts w:cs="Arial"/>
              </w:rPr>
              <w:t>1.51E-03</w:t>
            </w:r>
          </w:p>
        </w:tc>
      </w:tr>
      <w:tr w:rsidR="006F41E9" w:rsidRPr="00E16290" w14:paraId="327BF520" w14:textId="77777777" w:rsidTr="00AD1CD8">
        <w:tc>
          <w:tcPr>
            <w:tcW w:w="2319" w:type="pct"/>
            <w:shd w:val="clear" w:color="auto" w:fill="auto"/>
            <w:vAlign w:val="center"/>
          </w:tcPr>
          <w:p w14:paraId="0102BA24" w14:textId="4F0B7DD9" w:rsidR="006F41E9" w:rsidRPr="00E16290" w:rsidRDefault="006F41E9" w:rsidP="006F41E9">
            <w:pPr>
              <w:autoSpaceDE w:val="0"/>
              <w:autoSpaceDN w:val="0"/>
              <w:rPr>
                <w:rFonts w:cs="Arial"/>
              </w:rPr>
            </w:pPr>
            <w:r>
              <w:rPr>
                <w:rFonts w:cs="Arial"/>
              </w:rPr>
              <w:t>Penflufen</w:t>
            </w:r>
          </w:p>
        </w:tc>
        <w:tc>
          <w:tcPr>
            <w:tcW w:w="2681" w:type="pct"/>
            <w:shd w:val="clear" w:color="auto" w:fill="auto"/>
            <w:vAlign w:val="center"/>
          </w:tcPr>
          <w:p w14:paraId="60AB9B91" w14:textId="51A7DBD1" w:rsidR="006F41E9" w:rsidRPr="00E16290" w:rsidRDefault="0001418B" w:rsidP="006F41E9">
            <w:pPr>
              <w:jc w:val="center"/>
              <w:rPr>
                <w:rFonts w:cs="Arial"/>
              </w:rPr>
            </w:pPr>
            <w:r>
              <w:rPr>
                <w:rFonts w:cs="Arial"/>
              </w:rPr>
              <w:t>2.23E-04</w:t>
            </w:r>
          </w:p>
        </w:tc>
      </w:tr>
      <w:tr w:rsidR="006F41E9" w:rsidRPr="00E16290" w14:paraId="4146B61A" w14:textId="77777777" w:rsidTr="00AD1CD8">
        <w:tc>
          <w:tcPr>
            <w:tcW w:w="2319" w:type="pct"/>
            <w:shd w:val="clear" w:color="auto" w:fill="auto"/>
            <w:vAlign w:val="center"/>
          </w:tcPr>
          <w:p w14:paraId="58779DB2" w14:textId="081FBDEA" w:rsidR="006F41E9" w:rsidRPr="00E16290" w:rsidRDefault="006F41E9" w:rsidP="006F41E9">
            <w:pPr>
              <w:autoSpaceDE w:val="0"/>
              <w:autoSpaceDN w:val="0"/>
              <w:rPr>
                <w:rFonts w:cs="Arial"/>
              </w:rPr>
            </w:pPr>
            <w:r>
              <w:rPr>
                <w:rFonts w:cs="Arial"/>
              </w:rPr>
              <w:t>M01</w:t>
            </w:r>
          </w:p>
        </w:tc>
        <w:tc>
          <w:tcPr>
            <w:tcW w:w="2681" w:type="pct"/>
            <w:shd w:val="clear" w:color="auto" w:fill="auto"/>
            <w:vAlign w:val="center"/>
          </w:tcPr>
          <w:p w14:paraId="7FE9A408" w14:textId="54997A16" w:rsidR="006F41E9" w:rsidRPr="00E16290" w:rsidRDefault="0001418B" w:rsidP="006F41E9">
            <w:pPr>
              <w:jc w:val="center"/>
              <w:rPr>
                <w:rFonts w:cs="Arial"/>
              </w:rPr>
            </w:pPr>
            <w:r>
              <w:rPr>
                <w:rFonts w:cs="Arial"/>
              </w:rPr>
              <w:t>3.98E-05</w:t>
            </w:r>
          </w:p>
        </w:tc>
      </w:tr>
      <w:tr w:rsidR="006F41E9" w:rsidRPr="00E16290" w14:paraId="6785E11E" w14:textId="77777777" w:rsidTr="00AD1CD8">
        <w:tc>
          <w:tcPr>
            <w:tcW w:w="2319" w:type="pct"/>
            <w:shd w:val="clear" w:color="auto" w:fill="auto"/>
            <w:vAlign w:val="center"/>
          </w:tcPr>
          <w:p w14:paraId="50C4CC33" w14:textId="6550BC5B" w:rsidR="006F41E9" w:rsidRPr="00E16290" w:rsidRDefault="006F41E9" w:rsidP="006F41E9">
            <w:pPr>
              <w:autoSpaceDE w:val="0"/>
              <w:autoSpaceDN w:val="0"/>
              <w:rPr>
                <w:rFonts w:cs="Arial"/>
              </w:rPr>
            </w:pPr>
            <w:r>
              <w:rPr>
                <w:rFonts w:cs="Arial"/>
              </w:rPr>
              <w:t>M02</w:t>
            </w:r>
          </w:p>
        </w:tc>
        <w:tc>
          <w:tcPr>
            <w:tcW w:w="2681" w:type="pct"/>
            <w:shd w:val="clear" w:color="auto" w:fill="auto"/>
            <w:vAlign w:val="center"/>
          </w:tcPr>
          <w:p w14:paraId="28DAA8AE" w14:textId="30BCDD69" w:rsidR="006F41E9" w:rsidRPr="00E16290" w:rsidRDefault="0001418B" w:rsidP="006F41E9">
            <w:pPr>
              <w:jc w:val="center"/>
              <w:rPr>
                <w:rFonts w:cs="Arial"/>
              </w:rPr>
            </w:pPr>
            <w:r>
              <w:rPr>
                <w:rFonts w:cs="Arial"/>
              </w:rPr>
              <w:t>2.22E-05</w:t>
            </w:r>
          </w:p>
        </w:tc>
      </w:tr>
    </w:tbl>
    <w:p w14:paraId="530DDFB6" w14:textId="77777777" w:rsidR="00E16290" w:rsidRDefault="00E16290">
      <w:pPr>
        <w:spacing w:line="260" w:lineRule="atLeast"/>
        <w:rPr>
          <w:rFonts w:ascii="Times New Roman" w:eastAsia="Calibri" w:hAnsi="Times New Roman" w:cs="Times New Roman"/>
          <w:i/>
          <w:iCs/>
          <w:lang w:eastAsia="en-US"/>
        </w:rPr>
      </w:pPr>
    </w:p>
    <w:tbl>
      <w:tblPr>
        <w:tblW w:w="45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4532"/>
      </w:tblGrid>
      <w:tr w:rsidR="0001418B" w:rsidRPr="00E16290" w14:paraId="605F375C" w14:textId="77777777" w:rsidTr="00F85D87">
        <w:trPr>
          <w:trHeight w:val="340"/>
        </w:trPr>
        <w:tc>
          <w:tcPr>
            <w:tcW w:w="5000" w:type="pct"/>
            <w:gridSpan w:val="2"/>
            <w:shd w:val="clear" w:color="auto" w:fill="FFFFCC"/>
            <w:vAlign w:val="center"/>
          </w:tcPr>
          <w:p w14:paraId="37B2C5E8" w14:textId="1A86811C" w:rsidR="0001418B" w:rsidRPr="00E16290" w:rsidRDefault="0001418B" w:rsidP="00F85D87">
            <w:pPr>
              <w:autoSpaceDE w:val="0"/>
              <w:autoSpaceDN w:val="0"/>
              <w:jc w:val="center"/>
              <w:rPr>
                <w:rFonts w:cs="Arial"/>
                <w:b/>
              </w:rPr>
            </w:pPr>
            <w:r w:rsidRPr="00E16290">
              <w:rPr>
                <w:rFonts w:cs="Arial"/>
                <w:b/>
              </w:rPr>
              <w:t xml:space="preserve">Outputs – in situ application by spray - House scenario </w:t>
            </w:r>
            <w:r w:rsidR="006D016F">
              <w:rPr>
                <w:rFonts w:cs="Arial"/>
                <w:b/>
              </w:rPr>
              <w:t>– 300 g</w:t>
            </w:r>
            <w:r>
              <w:rPr>
                <w:rFonts w:cs="Arial"/>
                <w:b/>
              </w:rPr>
              <w:t>/m</w:t>
            </w:r>
            <w:r w:rsidRPr="00AE55C7">
              <w:rPr>
                <w:rFonts w:cs="Arial"/>
                <w:b/>
                <w:vertAlign w:val="superscript"/>
              </w:rPr>
              <w:t>2</w:t>
            </w:r>
          </w:p>
        </w:tc>
      </w:tr>
      <w:tr w:rsidR="0001418B" w:rsidRPr="00E16290" w14:paraId="6BBCEF2F" w14:textId="77777777" w:rsidTr="00F85D87">
        <w:tc>
          <w:tcPr>
            <w:tcW w:w="5000" w:type="pct"/>
            <w:gridSpan w:val="2"/>
            <w:shd w:val="clear" w:color="auto" w:fill="auto"/>
            <w:vAlign w:val="center"/>
          </w:tcPr>
          <w:p w14:paraId="3FDBBBB5" w14:textId="77777777" w:rsidR="0001418B" w:rsidRPr="00E16290" w:rsidRDefault="0001418B" w:rsidP="00F85D87">
            <w:pPr>
              <w:autoSpaceDE w:val="0"/>
              <w:autoSpaceDN w:val="0"/>
              <w:rPr>
                <w:rFonts w:cs="Arial"/>
                <w:b/>
              </w:rPr>
            </w:pPr>
            <w:r w:rsidRPr="00E16290">
              <w:rPr>
                <w:rFonts w:cs="Arial"/>
                <w:b/>
              </w:rPr>
              <w:t xml:space="preserve">Emission of substance to soil after application (run-off) – E </w:t>
            </w:r>
            <w:r w:rsidRPr="00E16290">
              <w:rPr>
                <w:rFonts w:cs="Arial"/>
                <w:b/>
                <w:vertAlign w:val="subscript"/>
              </w:rPr>
              <w:t>soil</w:t>
            </w:r>
            <w:r w:rsidRPr="00E16290">
              <w:rPr>
                <w:rFonts w:cs="Arial"/>
                <w:b/>
              </w:rPr>
              <w:t xml:space="preserve"> [kg.d</w:t>
            </w:r>
            <w:r w:rsidRPr="00E16290">
              <w:rPr>
                <w:rFonts w:cs="Arial"/>
                <w:b/>
                <w:vertAlign w:val="superscript"/>
              </w:rPr>
              <w:t>-1</w:t>
            </w:r>
            <w:r w:rsidRPr="00E16290">
              <w:rPr>
                <w:rFonts w:cs="Arial"/>
                <w:b/>
              </w:rPr>
              <w:t>]</w:t>
            </w:r>
          </w:p>
        </w:tc>
      </w:tr>
      <w:tr w:rsidR="0001418B" w:rsidRPr="00E16290" w14:paraId="7E1DD826" w14:textId="77777777" w:rsidTr="00F85D87">
        <w:tc>
          <w:tcPr>
            <w:tcW w:w="2319" w:type="pct"/>
            <w:shd w:val="clear" w:color="auto" w:fill="auto"/>
            <w:vAlign w:val="center"/>
          </w:tcPr>
          <w:p w14:paraId="4A30D582" w14:textId="77777777" w:rsidR="0001418B" w:rsidRPr="00E16290" w:rsidRDefault="0001418B" w:rsidP="00F85D87">
            <w:pPr>
              <w:autoSpaceDE w:val="0"/>
              <w:autoSpaceDN w:val="0"/>
              <w:rPr>
                <w:rFonts w:cs="Arial"/>
              </w:rPr>
            </w:pPr>
            <w:r>
              <w:rPr>
                <w:rFonts w:cs="Arial"/>
              </w:rPr>
              <w:t>Cypermethrin</w:t>
            </w:r>
          </w:p>
        </w:tc>
        <w:tc>
          <w:tcPr>
            <w:tcW w:w="2681" w:type="pct"/>
            <w:shd w:val="clear" w:color="auto" w:fill="auto"/>
            <w:vAlign w:val="center"/>
          </w:tcPr>
          <w:p w14:paraId="4E7BCABF" w14:textId="77777777" w:rsidR="0001418B" w:rsidRPr="00E16290" w:rsidRDefault="0001418B" w:rsidP="00F85D87">
            <w:pPr>
              <w:jc w:val="center"/>
              <w:rPr>
                <w:rFonts w:cs="Arial"/>
              </w:rPr>
            </w:pPr>
            <w:r>
              <w:rPr>
                <w:rFonts w:cs="Arial"/>
              </w:rPr>
              <w:t>1.37E-02</w:t>
            </w:r>
          </w:p>
        </w:tc>
      </w:tr>
      <w:tr w:rsidR="0001418B" w:rsidRPr="00E16290" w14:paraId="019FDB4B" w14:textId="77777777" w:rsidTr="00F85D87">
        <w:tc>
          <w:tcPr>
            <w:tcW w:w="2319" w:type="pct"/>
            <w:shd w:val="clear" w:color="auto" w:fill="auto"/>
            <w:vAlign w:val="center"/>
          </w:tcPr>
          <w:p w14:paraId="59FA370B" w14:textId="77777777" w:rsidR="0001418B" w:rsidRPr="00E16290" w:rsidRDefault="0001418B" w:rsidP="00F85D87">
            <w:pPr>
              <w:autoSpaceDE w:val="0"/>
              <w:autoSpaceDN w:val="0"/>
              <w:rPr>
                <w:rFonts w:cs="Arial"/>
              </w:rPr>
            </w:pPr>
            <w:r>
              <w:rPr>
                <w:rFonts w:cs="Arial"/>
              </w:rPr>
              <w:t>Penflufen</w:t>
            </w:r>
          </w:p>
        </w:tc>
        <w:tc>
          <w:tcPr>
            <w:tcW w:w="2681" w:type="pct"/>
            <w:shd w:val="clear" w:color="auto" w:fill="auto"/>
            <w:vAlign w:val="center"/>
          </w:tcPr>
          <w:p w14:paraId="6F1E89F8" w14:textId="77777777" w:rsidR="0001418B" w:rsidRPr="00E16290" w:rsidRDefault="0001418B" w:rsidP="00F85D87">
            <w:pPr>
              <w:jc w:val="center"/>
              <w:rPr>
                <w:rFonts w:cs="Arial"/>
              </w:rPr>
            </w:pPr>
            <w:r>
              <w:rPr>
                <w:rFonts w:cs="Arial"/>
              </w:rPr>
              <w:t>2.03E-03</w:t>
            </w:r>
          </w:p>
        </w:tc>
      </w:tr>
      <w:tr w:rsidR="0001418B" w:rsidRPr="00E16290" w14:paraId="2C4CAD7D" w14:textId="77777777" w:rsidTr="00F85D87">
        <w:tc>
          <w:tcPr>
            <w:tcW w:w="2319" w:type="pct"/>
            <w:shd w:val="clear" w:color="auto" w:fill="auto"/>
            <w:vAlign w:val="center"/>
          </w:tcPr>
          <w:p w14:paraId="6CAC8ACF" w14:textId="77777777" w:rsidR="0001418B" w:rsidRPr="00E16290" w:rsidRDefault="0001418B" w:rsidP="00F85D87">
            <w:pPr>
              <w:autoSpaceDE w:val="0"/>
              <w:autoSpaceDN w:val="0"/>
              <w:rPr>
                <w:rFonts w:cs="Arial"/>
              </w:rPr>
            </w:pPr>
            <w:r>
              <w:rPr>
                <w:rFonts w:cs="Arial"/>
              </w:rPr>
              <w:t>M01</w:t>
            </w:r>
          </w:p>
        </w:tc>
        <w:tc>
          <w:tcPr>
            <w:tcW w:w="2681" w:type="pct"/>
            <w:shd w:val="clear" w:color="auto" w:fill="auto"/>
            <w:vAlign w:val="center"/>
          </w:tcPr>
          <w:p w14:paraId="32561ABE" w14:textId="77777777" w:rsidR="0001418B" w:rsidRPr="00E16290" w:rsidRDefault="0001418B" w:rsidP="00F85D87">
            <w:pPr>
              <w:jc w:val="center"/>
              <w:rPr>
                <w:rFonts w:cs="Arial"/>
              </w:rPr>
            </w:pPr>
            <w:r>
              <w:rPr>
                <w:rFonts w:cs="Arial"/>
              </w:rPr>
              <w:t>3.62E-04</w:t>
            </w:r>
          </w:p>
        </w:tc>
      </w:tr>
      <w:tr w:rsidR="0001418B" w:rsidRPr="00E16290" w14:paraId="469EFCA7" w14:textId="77777777" w:rsidTr="00F85D87">
        <w:tc>
          <w:tcPr>
            <w:tcW w:w="2319" w:type="pct"/>
            <w:shd w:val="clear" w:color="auto" w:fill="auto"/>
            <w:vAlign w:val="center"/>
          </w:tcPr>
          <w:p w14:paraId="14A84C4F" w14:textId="77777777" w:rsidR="0001418B" w:rsidRPr="00E16290" w:rsidRDefault="0001418B" w:rsidP="00F85D87">
            <w:pPr>
              <w:autoSpaceDE w:val="0"/>
              <w:autoSpaceDN w:val="0"/>
              <w:rPr>
                <w:rFonts w:cs="Arial"/>
              </w:rPr>
            </w:pPr>
            <w:r>
              <w:rPr>
                <w:rFonts w:cs="Arial"/>
              </w:rPr>
              <w:t>M02</w:t>
            </w:r>
          </w:p>
        </w:tc>
        <w:tc>
          <w:tcPr>
            <w:tcW w:w="2681" w:type="pct"/>
            <w:shd w:val="clear" w:color="auto" w:fill="auto"/>
            <w:vAlign w:val="center"/>
          </w:tcPr>
          <w:p w14:paraId="17843982" w14:textId="77777777" w:rsidR="0001418B" w:rsidRPr="00E16290" w:rsidRDefault="0001418B" w:rsidP="00F85D87">
            <w:pPr>
              <w:jc w:val="center"/>
              <w:rPr>
                <w:rFonts w:cs="Arial"/>
              </w:rPr>
            </w:pPr>
            <w:r>
              <w:rPr>
                <w:rFonts w:cs="Arial"/>
              </w:rPr>
              <w:t>2.02E-04</w:t>
            </w:r>
          </w:p>
        </w:tc>
      </w:tr>
      <w:tr w:rsidR="0001418B" w:rsidRPr="00E16290" w14:paraId="6F94F6CA" w14:textId="77777777" w:rsidTr="00F85D87">
        <w:tc>
          <w:tcPr>
            <w:tcW w:w="5000" w:type="pct"/>
            <w:gridSpan w:val="2"/>
            <w:shd w:val="clear" w:color="auto" w:fill="auto"/>
            <w:vAlign w:val="center"/>
          </w:tcPr>
          <w:p w14:paraId="5C4F76FF" w14:textId="77777777" w:rsidR="0001418B" w:rsidRPr="00E16290" w:rsidRDefault="0001418B" w:rsidP="00F85D87">
            <w:pPr>
              <w:autoSpaceDE w:val="0"/>
              <w:autoSpaceDN w:val="0"/>
              <w:rPr>
                <w:rFonts w:cs="Arial"/>
                <w:b/>
              </w:rPr>
            </w:pPr>
            <w:r w:rsidRPr="00E16290">
              <w:rPr>
                <w:rFonts w:cs="Arial"/>
                <w:b/>
              </w:rPr>
              <w:t xml:space="preserve">Emission of substance to soil after application (drift Tier 1) – E </w:t>
            </w:r>
            <w:r w:rsidRPr="00E16290">
              <w:rPr>
                <w:rFonts w:cs="Arial"/>
                <w:b/>
                <w:vertAlign w:val="subscript"/>
              </w:rPr>
              <w:t>soil</w:t>
            </w:r>
            <w:r w:rsidRPr="00E16290">
              <w:rPr>
                <w:rFonts w:cs="Arial"/>
                <w:b/>
              </w:rPr>
              <w:t xml:space="preserve"> [kg.d</w:t>
            </w:r>
            <w:r w:rsidRPr="00E16290">
              <w:rPr>
                <w:rFonts w:cs="Arial"/>
                <w:b/>
                <w:vertAlign w:val="superscript"/>
              </w:rPr>
              <w:t>-1</w:t>
            </w:r>
            <w:r w:rsidRPr="00E16290">
              <w:rPr>
                <w:rFonts w:cs="Arial"/>
                <w:b/>
              </w:rPr>
              <w:t>]</w:t>
            </w:r>
          </w:p>
        </w:tc>
      </w:tr>
      <w:tr w:rsidR="0001418B" w:rsidRPr="00E16290" w14:paraId="130CDA5D" w14:textId="77777777" w:rsidTr="00F85D87">
        <w:tc>
          <w:tcPr>
            <w:tcW w:w="2319" w:type="pct"/>
            <w:shd w:val="clear" w:color="auto" w:fill="auto"/>
            <w:vAlign w:val="center"/>
          </w:tcPr>
          <w:p w14:paraId="40CCA1A3" w14:textId="77777777" w:rsidR="0001418B" w:rsidRPr="00E16290" w:rsidRDefault="0001418B" w:rsidP="00F85D87">
            <w:pPr>
              <w:autoSpaceDE w:val="0"/>
              <w:autoSpaceDN w:val="0"/>
              <w:rPr>
                <w:rFonts w:cs="Arial"/>
              </w:rPr>
            </w:pPr>
            <w:r>
              <w:rPr>
                <w:rFonts w:cs="Arial"/>
              </w:rPr>
              <w:t>Cypermethrin</w:t>
            </w:r>
          </w:p>
        </w:tc>
        <w:tc>
          <w:tcPr>
            <w:tcW w:w="2681" w:type="pct"/>
            <w:shd w:val="clear" w:color="auto" w:fill="auto"/>
            <w:vAlign w:val="center"/>
          </w:tcPr>
          <w:p w14:paraId="0561C69B" w14:textId="77777777" w:rsidR="0001418B" w:rsidRPr="00E16290" w:rsidRDefault="0001418B" w:rsidP="00F85D87">
            <w:pPr>
              <w:jc w:val="center"/>
              <w:rPr>
                <w:rFonts w:cs="Arial"/>
              </w:rPr>
            </w:pPr>
            <w:r>
              <w:rPr>
                <w:rFonts w:cs="Arial"/>
              </w:rPr>
              <w:t>6.86E-03</w:t>
            </w:r>
          </w:p>
        </w:tc>
      </w:tr>
      <w:tr w:rsidR="0001418B" w:rsidRPr="00E16290" w14:paraId="15239AD3" w14:textId="77777777" w:rsidTr="00F85D87">
        <w:tc>
          <w:tcPr>
            <w:tcW w:w="2319" w:type="pct"/>
            <w:shd w:val="clear" w:color="auto" w:fill="auto"/>
            <w:vAlign w:val="center"/>
          </w:tcPr>
          <w:p w14:paraId="6F21E225" w14:textId="77777777" w:rsidR="0001418B" w:rsidRPr="00E16290" w:rsidRDefault="0001418B" w:rsidP="00F85D87">
            <w:pPr>
              <w:autoSpaceDE w:val="0"/>
              <w:autoSpaceDN w:val="0"/>
              <w:rPr>
                <w:rFonts w:cs="Arial"/>
              </w:rPr>
            </w:pPr>
            <w:r>
              <w:rPr>
                <w:rFonts w:cs="Arial"/>
              </w:rPr>
              <w:t>Penflufen</w:t>
            </w:r>
          </w:p>
        </w:tc>
        <w:tc>
          <w:tcPr>
            <w:tcW w:w="2681" w:type="pct"/>
            <w:shd w:val="clear" w:color="auto" w:fill="auto"/>
            <w:vAlign w:val="center"/>
          </w:tcPr>
          <w:p w14:paraId="01EDA6C6" w14:textId="77777777" w:rsidR="0001418B" w:rsidRPr="00E16290" w:rsidRDefault="0001418B" w:rsidP="00F85D87">
            <w:pPr>
              <w:jc w:val="center"/>
              <w:rPr>
                <w:rFonts w:cs="Arial"/>
              </w:rPr>
            </w:pPr>
            <w:r>
              <w:rPr>
                <w:rFonts w:cs="Arial"/>
              </w:rPr>
              <w:t>1.01E-03</w:t>
            </w:r>
          </w:p>
        </w:tc>
      </w:tr>
      <w:tr w:rsidR="0001418B" w:rsidRPr="00E16290" w14:paraId="3D95A4A5" w14:textId="77777777" w:rsidTr="00F85D87">
        <w:tc>
          <w:tcPr>
            <w:tcW w:w="2319" w:type="pct"/>
            <w:shd w:val="clear" w:color="auto" w:fill="auto"/>
            <w:vAlign w:val="center"/>
          </w:tcPr>
          <w:p w14:paraId="11F76088" w14:textId="77777777" w:rsidR="0001418B" w:rsidRPr="00E16290" w:rsidRDefault="0001418B" w:rsidP="00F85D87">
            <w:pPr>
              <w:autoSpaceDE w:val="0"/>
              <w:autoSpaceDN w:val="0"/>
              <w:rPr>
                <w:rFonts w:cs="Arial"/>
              </w:rPr>
            </w:pPr>
            <w:r>
              <w:rPr>
                <w:rFonts w:cs="Arial"/>
              </w:rPr>
              <w:t>M01</w:t>
            </w:r>
          </w:p>
        </w:tc>
        <w:tc>
          <w:tcPr>
            <w:tcW w:w="2681" w:type="pct"/>
            <w:shd w:val="clear" w:color="auto" w:fill="auto"/>
            <w:vAlign w:val="center"/>
          </w:tcPr>
          <w:p w14:paraId="5A3EFDA6" w14:textId="77777777" w:rsidR="0001418B" w:rsidRPr="00E16290" w:rsidRDefault="0001418B" w:rsidP="00F85D87">
            <w:pPr>
              <w:jc w:val="center"/>
              <w:rPr>
                <w:rFonts w:cs="Arial"/>
              </w:rPr>
            </w:pPr>
            <w:r>
              <w:rPr>
                <w:rFonts w:cs="Arial"/>
              </w:rPr>
              <w:t>1.81E-03</w:t>
            </w:r>
          </w:p>
        </w:tc>
      </w:tr>
      <w:tr w:rsidR="0001418B" w:rsidRPr="00E16290" w14:paraId="67039760" w14:textId="77777777" w:rsidTr="00F85D87">
        <w:tc>
          <w:tcPr>
            <w:tcW w:w="2319" w:type="pct"/>
            <w:shd w:val="clear" w:color="auto" w:fill="auto"/>
            <w:vAlign w:val="center"/>
          </w:tcPr>
          <w:p w14:paraId="30DA1187" w14:textId="77777777" w:rsidR="0001418B" w:rsidRPr="00E16290" w:rsidRDefault="0001418B" w:rsidP="00F85D87">
            <w:pPr>
              <w:autoSpaceDE w:val="0"/>
              <w:autoSpaceDN w:val="0"/>
              <w:rPr>
                <w:rFonts w:cs="Arial"/>
              </w:rPr>
            </w:pPr>
            <w:r>
              <w:rPr>
                <w:rFonts w:cs="Arial"/>
              </w:rPr>
              <w:t>M02</w:t>
            </w:r>
          </w:p>
        </w:tc>
        <w:tc>
          <w:tcPr>
            <w:tcW w:w="2681" w:type="pct"/>
            <w:shd w:val="clear" w:color="auto" w:fill="auto"/>
            <w:vAlign w:val="center"/>
          </w:tcPr>
          <w:p w14:paraId="38DF3BBD" w14:textId="77777777" w:rsidR="0001418B" w:rsidRPr="00E16290" w:rsidRDefault="0001418B" w:rsidP="00F85D87">
            <w:pPr>
              <w:jc w:val="center"/>
              <w:rPr>
                <w:rFonts w:cs="Arial"/>
              </w:rPr>
            </w:pPr>
            <w:r>
              <w:rPr>
                <w:rFonts w:cs="Arial"/>
              </w:rPr>
              <w:t>1.01E-04</w:t>
            </w:r>
          </w:p>
        </w:tc>
      </w:tr>
      <w:tr w:rsidR="0001418B" w:rsidRPr="00E16290" w14:paraId="34D66463" w14:textId="77777777" w:rsidTr="00F85D87">
        <w:tc>
          <w:tcPr>
            <w:tcW w:w="5000" w:type="pct"/>
            <w:gridSpan w:val="2"/>
            <w:shd w:val="clear" w:color="auto" w:fill="auto"/>
            <w:vAlign w:val="center"/>
          </w:tcPr>
          <w:p w14:paraId="0FD3364A" w14:textId="77777777" w:rsidR="0001418B" w:rsidRPr="00E16290" w:rsidRDefault="0001418B" w:rsidP="00F85D87">
            <w:pPr>
              <w:autoSpaceDE w:val="0"/>
              <w:autoSpaceDN w:val="0"/>
              <w:rPr>
                <w:rFonts w:cs="Arial"/>
                <w:b/>
              </w:rPr>
            </w:pPr>
            <w:r w:rsidRPr="00E16290">
              <w:rPr>
                <w:rFonts w:cs="Arial"/>
                <w:b/>
              </w:rPr>
              <w:t xml:space="preserve">Emission of substance to soil after application (drift Tier 2) – E </w:t>
            </w:r>
            <w:r w:rsidRPr="00E16290">
              <w:rPr>
                <w:rFonts w:cs="Arial"/>
                <w:b/>
                <w:vertAlign w:val="subscript"/>
              </w:rPr>
              <w:t>soil</w:t>
            </w:r>
            <w:r w:rsidRPr="00E16290">
              <w:rPr>
                <w:rFonts w:cs="Arial"/>
                <w:b/>
              </w:rPr>
              <w:t xml:space="preserve"> [kg.d</w:t>
            </w:r>
            <w:r w:rsidRPr="00E16290">
              <w:rPr>
                <w:rFonts w:cs="Arial"/>
                <w:b/>
                <w:vertAlign w:val="superscript"/>
              </w:rPr>
              <w:t>-1</w:t>
            </w:r>
            <w:r w:rsidRPr="00E16290">
              <w:rPr>
                <w:rFonts w:cs="Arial"/>
                <w:b/>
              </w:rPr>
              <w:t>]</w:t>
            </w:r>
          </w:p>
        </w:tc>
      </w:tr>
      <w:tr w:rsidR="0001418B" w:rsidRPr="00E16290" w14:paraId="04EC8AA8" w14:textId="77777777" w:rsidTr="00F85D87">
        <w:tc>
          <w:tcPr>
            <w:tcW w:w="2319" w:type="pct"/>
            <w:shd w:val="clear" w:color="auto" w:fill="auto"/>
            <w:vAlign w:val="center"/>
          </w:tcPr>
          <w:p w14:paraId="1FD609F3" w14:textId="77777777" w:rsidR="0001418B" w:rsidRPr="00E16290" w:rsidRDefault="0001418B" w:rsidP="00F85D87">
            <w:pPr>
              <w:autoSpaceDE w:val="0"/>
              <w:autoSpaceDN w:val="0"/>
              <w:rPr>
                <w:rFonts w:cs="Arial"/>
              </w:rPr>
            </w:pPr>
            <w:r>
              <w:rPr>
                <w:rFonts w:cs="Arial"/>
              </w:rPr>
              <w:t>Cypermethrin</w:t>
            </w:r>
          </w:p>
        </w:tc>
        <w:tc>
          <w:tcPr>
            <w:tcW w:w="2681" w:type="pct"/>
            <w:shd w:val="clear" w:color="auto" w:fill="auto"/>
            <w:vAlign w:val="center"/>
          </w:tcPr>
          <w:p w14:paraId="71487CE6" w14:textId="77777777" w:rsidR="0001418B" w:rsidRPr="00E16290" w:rsidRDefault="0001418B" w:rsidP="00F85D87">
            <w:pPr>
              <w:jc w:val="center"/>
              <w:rPr>
                <w:rFonts w:cs="Arial"/>
              </w:rPr>
            </w:pPr>
            <w:r>
              <w:rPr>
                <w:rFonts w:cs="Arial"/>
              </w:rPr>
              <w:t>2.26E-03</w:t>
            </w:r>
          </w:p>
        </w:tc>
      </w:tr>
      <w:tr w:rsidR="0001418B" w:rsidRPr="00E16290" w14:paraId="04549AF1" w14:textId="77777777" w:rsidTr="00F85D87">
        <w:tc>
          <w:tcPr>
            <w:tcW w:w="2319" w:type="pct"/>
            <w:shd w:val="clear" w:color="auto" w:fill="auto"/>
            <w:vAlign w:val="center"/>
          </w:tcPr>
          <w:p w14:paraId="018FEF54" w14:textId="77777777" w:rsidR="0001418B" w:rsidRPr="00E16290" w:rsidRDefault="0001418B" w:rsidP="00F85D87">
            <w:pPr>
              <w:autoSpaceDE w:val="0"/>
              <w:autoSpaceDN w:val="0"/>
              <w:rPr>
                <w:rFonts w:cs="Arial"/>
              </w:rPr>
            </w:pPr>
            <w:r>
              <w:rPr>
                <w:rFonts w:cs="Arial"/>
              </w:rPr>
              <w:t>Penflufen</w:t>
            </w:r>
          </w:p>
        </w:tc>
        <w:tc>
          <w:tcPr>
            <w:tcW w:w="2681" w:type="pct"/>
            <w:shd w:val="clear" w:color="auto" w:fill="auto"/>
            <w:vAlign w:val="center"/>
          </w:tcPr>
          <w:p w14:paraId="09DD2802" w14:textId="77777777" w:rsidR="0001418B" w:rsidRPr="00E16290" w:rsidRDefault="0001418B" w:rsidP="00F85D87">
            <w:pPr>
              <w:jc w:val="center"/>
              <w:rPr>
                <w:rFonts w:cs="Arial"/>
              </w:rPr>
            </w:pPr>
            <w:r>
              <w:rPr>
                <w:rFonts w:cs="Arial"/>
              </w:rPr>
              <w:t>3.34E-04</w:t>
            </w:r>
          </w:p>
        </w:tc>
      </w:tr>
      <w:tr w:rsidR="0001418B" w:rsidRPr="00E16290" w14:paraId="00D75591" w14:textId="77777777" w:rsidTr="00F85D87">
        <w:tc>
          <w:tcPr>
            <w:tcW w:w="2319" w:type="pct"/>
            <w:shd w:val="clear" w:color="auto" w:fill="auto"/>
            <w:vAlign w:val="center"/>
          </w:tcPr>
          <w:p w14:paraId="3CC8AFBC" w14:textId="77777777" w:rsidR="0001418B" w:rsidRPr="00E16290" w:rsidRDefault="0001418B" w:rsidP="00F85D87">
            <w:pPr>
              <w:autoSpaceDE w:val="0"/>
              <w:autoSpaceDN w:val="0"/>
              <w:rPr>
                <w:rFonts w:cs="Arial"/>
              </w:rPr>
            </w:pPr>
            <w:r>
              <w:rPr>
                <w:rFonts w:cs="Arial"/>
              </w:rPr>
              <w:t>M01</w:t>
            </w:r>
          </w:p>
        </w:tc>
        <w:tc>
          <w:tcPr>
            <w:tcW w:w="2681" w:type="pct"/>
            <w:shd w:val="clear" w:color="auto" w:fill="auto"/>
            <w:vAlign w:val="center"/>
          </w:tcPr>
          <w:p w14:paraId="7A0A8683" w14:textId="77777777" w:rsidR="0001418B" w:rsidRPr="00E16290" w:rsidRDefault="0001418B" w:rsidP="00F85D87">
            <w:pPr>
              <w:jc w:val="center"/>
              <w:rPr>
                <w:rFonts w:cs="Arial"/>
              </w:rPr>
            </w:pPr>
            <w:r>
              <w:rPr>
                <w:rFonts w:cs="Arial"/>
              </w:rPr>
              <w:t>5.97E-05</w:t>
            </w:r>
          </w:p>
        </w:tc>
      </w:tr>
      <w:tr w:rsidR="0001418B" w:rsidRPr="00E16290" w14:paraId="56FD8DA4" w14:textId="77777777" w:rsidTr="00F85D87">
        <w:tc>
          <w:tcPr>
            <w:tcW w:w="2319" w:type="pct"/>
            <w:shd w:val="clear" w:color="auto" w:fill="auto"/>
            <w:vAlign w:val="center"/>
          </w:tcPr>
          <w:p w14:paraId="5FFA4675" w14:textId="77777777" w:rsidR="0001418B" w:rsidRPr="00E16290" w:rsidRDefault="0001418B" w:rsidP="00F85D87">
            <w:pPr>
              <w:autoSpaceDE w:val="0"/>
              <w:autoSpaceDN w:val="0"/>
              <w:rPr>
                <w:rFonts w:cs="Arial"/>
              </w:rPr>
            </w:pPr>
            <w:r>
              <w:rPr>
                <w:rFonts w:cs="Arial"/>
              </w:rPr>
              <w:t>M02</w:t>
            </w:r>
          </w:p>
        </w:tc>
        <w:tc>
          <w:tcPr>
            <w:tcW w:w="2681" w:type="pct"/>
            <w:shd w:val="clear" w:color="auto" w:fill="auto"/>
            <w:vAlign w:val="center"/>
          </w:tcPr>
          <w:p w14:paraId="1F6DEBD8" w14:textId="77777777" w:rsidR="0001418B" w:rsidRPr="00E16290" w:rsidRDefault="0001418B" w:rsidP="00F85D87">
            <w:pPr>
              <w:jc w:val="center"/>
              <w:rPr>
                <w:rFonts w:cs="Arial"/>
              </w:rPr>
            </w:pPr>
            <w:r>
              <w:rPr>
                <w:rFonts w:cs="Arial"/>
              </w:rPr>
              <w:t>3.33E-05</w:t>
            </w:r>
          </w:p>
        </w:tc>
      </w:tr>
    </w:tbl>
    <w:p w14:paraId="0156EC1E" w14:textId="05F334D4" w:rsidR="0001418B" w:rsidRDefault="0001418B">
      <w:pPr>
        <w:spacing w:line="260" w:lineRule="atLeast"/>
        <w:rPr>
          <w:rFonts w:ascii="Times New Roman" w:eastAsia="Calibri" w:hAnsi="Times New Roman" w:cs="Times New Roman"/>
          <w:i/>
          <w:iCs/>
          <w:lang w:eastAsia="en-US"/>
        </w:rPr>
      </w:pPr>
    </w:p>
    <w:p w14:paraId="7895C95D" w14:textId="6E824410" w:rsidR="001D273E" w:rsidRDefault="001D273E" w:rsidP="001D273E">
      <w:pPr>
        <w:spacing w:before="240" w:after="255"/>
        <w:ind w:left="1418" w:hanging="1418"/>
        <w:rPr>
          <w:b/>
          <w:u w:val="single"/>
        </w:rPr>
      </w:pPr>
      <w:r w:rsidRPr="00E16290">
        <w:rPr>
          <w:b/>
          <w:u w:val="single"/>
        </w:rPr>
        <w:t xml:space="preserve">Emissions from </w:t>
      </w:r>
      <w:r w:rsidRPr="00E16290">
        <w:rPr>
          <w:b/>
          <w:i/>
          <w:u w:val="single"/>
        </w:rPr>
        <w:t>in-situ</w:t>
      </w:r>
      <w:r>
        <w:rPr>
          <w:b/>
          <w:u w:val="single"/>
        </w:rPr>
        <w:t xml:space="preserve"> injection application</w:t>
      </w:r>
    </w:p>
    <w:p w14:paraId="1679FBF9" w14:textId="2A6474B2" w:rsidR="001D273E" w:rsidRDefault="001D273E" w:rsidP="004C0F53">
      <w:pPr>
        <w:spacing w:before="240" w:after="255"/>
        <w:jc w:val="both"/>
      </w:pPr>
      <w:r w:rsidRPr="004C0F53">
        <w:t>According to the applic</w:t>
      </w:r>
      <w:r>
        <w:t>ant’s intended uses, outdoor injection application is only performed as curative treatment. The treatment by injection at 150 g/m2 of product is always followed by a curative surface application by brushing or spraying at 300 g/m2 of product.</w:t>
      </w:r>
    </w:p>
    <w:p w14:paraId="6ADDACE6" w14:textId="42051DB2" w:rsidR="001D273E" w:rsidRDefault="001D273E" w:rsidP="004C0F53">
      <w:pPr>
        <w:spacing w:before="240" w:after="255"/>
        <w:jc w:val="both"/>
      </w:pPr>
      <w:r>
        <w:t>No scenario is currently described in the PT08-ESD for estimating releases during outdoor application by injection in use class 3. As outdoor injection application is always followed by a curative surface application by brushing or spraying, the emissions from injection and surface application has to be cumulated.</w:t>
      </w:r>
    </w:p>
    <w:p w14:paraId="5F3ADFEC" w14:textId="6C006488" w:rsidR="001D273E" w:rsidRPr="004C0F53" w:rsidRDefault="001D273E" w:rsidP="004C0F53">
      <w:pPr>
        <w:spacing w:before="240" w:after="255"/>
        <w:jc w:val="both"/>
      </w:pPr>
      <w:r>
        <w:t>However, as presented in the s</w:t>
      </w:r>
      <w:r w:rsidR="000C48A1">
        <w:t>ection 2.2.8.3 “Risk characterisation”</w:t>
      </w:r>
      <w:r>
        <w:t xml:space="preserve">, unacceptable risks are found at 300 g/m2 </w:t>
      </w:r>
      <w:r w:rsidR="004135B8">
        <w:t xml:space="preserve">at the application phase for brushing and spraying. Therefore, only the Elocal are presented in the assessment, but no PEC and PEC/PNEC are presented as the RCR </w:t>
      </w:r>
      <w:r w:rsidR="0023740E">
        <w:t xml:space="preserve">for a combined application by injection and by spray/brush (150 g/m2 + 200 or 300 g/m2) </w:t>
      </w:r>
      <w:r w:rsidR="004135B8">
        <w:t xml:space="preserve">would </w:t>
      </w:r>
      <w:r w:rsidR="0023740E">
        <w:t xml:space="preserve">always </w:t>
      </w:r>
      <w:r w:rsidR="004135B8">
        <w:t>be higher than the ones already presented and therefore the conclusions remain unc</w:t>
      </w:r>
      <w:r w:rsidR="006D016F">
        <w:t>h</w:t>
      </w:r>
      <w:r w:rsidR="004135B8">
        <w:t>anged.</w:t>
      </w:r>
    </w:p>
    <w:tbl>
      <w:tblPr>
        <w:tblW w:w="45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1589"/>
        <w:gridCol w:w="1332"/>
        <w:gridCol w:w="1611"/>
      </w:tblGrid>
      <w:tr w:rsidR="006D016F" w:rsidRPr="00E16290" w14:paraId="510E2892" w14:textId="77777777" w:rsidTr="00A41487">
        <w:trPr>
          <w:trHeight w:val="340"/>
        </w:trPr>
        <w:tc>
          <w:tcPr>
            <w:tcW w:w="5000" w:type="pct"/>
            <w:gridSpan w:val="4"/>
            <w:shd w:val="clear" w:color="auto" w:fill="FFFFCC"/>
            <w:vAlign w:val="center"/>
          </w:tcPr>
          <w:p w14:paraId="10DB8872" w14:textId="6066DDAD" w:rsidR="006D016F" w:rsidRPr="00E16290" w:rsidRDefault="006D016F" w:rsidP="0036121D">
            <w:pPr>
              <w:keepNext/>
              <w:autoSpaceDE w:val="0"/>
              <w:autoSpaceDN w:val="0"/>
              <w:jc w:val="center"/>
              <w:rPr>
                <w:rFonts w:cs="Arial"/>
                <w:b/>
              </w:rPr>
            </w:pPr>
            <w:r w:rsidRPr="00E16290">
              <w:rPr>
                <w:rFonts w:cs="Arial"/>
                <w:b/>
              </w:rPr>
              <w:t xml:space="preserve">Inputs – in situ application by </w:t>
            </w:r>
            <w:r>
              <w:rPr>
                <w:rFonts w:cs="Arial"/>
                <w:b/>
              </w:rPr>
              <w:t>injection</w:t>
            </w:r>
            <w:r w:rsidRPr="00E16290">
              <w:rPr>
                <w:rFonts w:cs="Arial"/>
                <w:b/>
              </w:rPr>
              <w:t xml:space="preserve"> -</w:t>
            </w:r>
            <w:r w:rsidR="0036121D">
              <w:rPr>
                <w:rFonts w:cs="Arial"/>
                <w:b/>
              </w:rPr>
              <w:t>(Bridge – House)</w:t>
            </w:r>
          </w:p>
        </w:tc>
      </w:tr>
      <w:tr w:rsidR="006D016F" w:rsidRPr="00E16290" w14:paraId="0E07A579" w14:textId="77777777" w:rsidTr="00A41487">
        <w:trPr>
          <w:trHeight w:val="340"/>
        </w:trPr>
        <w:tc>
          <w:tcPr>
            <w:tcW w:w="2319" w:type="pct"/>
            <w:shd w:val="clear" w:color="auto" w:fill="auto"/>
            <w:vAlign w:val="center"/>
          </w:tcPr>
          <w:p w14:paraId="27375ADB" w14:textId="77777777" w:rsidR="006D016F" w:rsidRPr="00E16290" w:rsidRDefault="006D016F" w:rsidP="00A41487">
            <w:pPr>
              <w:autoSpaceDE w:val="0"/>
              <w:autoSpaceDN w:val="0"/>
              <w:rPr>
                <w:rFonts w:cs="Arial"/>
                <w:b/>
              </w:rPr>
            </w:pPr>
            <w:r w:rsidRPr="00E16290">
              <w:rPr>
                <w:rFonts w:cs="Arial"/>
                <w:b/>
              </w:rPr>
              <w:t>Parameter/variable</w:t>
            </w:r>
          </w:p>
        </w:tc>
        <w:tc>
          <w:tcPr>
            <w:tcW w:w="940" w:type="pct"/>
            <w:shd w:val="clear" w:color="auto" w:fill="auto"/>
            <w:vAlign w:val="center"/>
          </w:tcPr>
          <w:p w14:paraId="11A55A07" w14:textId="77777777" w:rsidR="006D016F" w:rsidRPr="00E16290" w:rsidRDefault="006D016F" w:rsidP="00A41487">
            <w:pPr>
              <w:autoSpaceDE w:val="0"/>
              <w:autoSpaceDN w:val="0"/>
              <w:jc w:val="center"/>
              <w:rPr>
                <w:rFonts w:cs="Arial"/>
                <w:b/>
              </w:rPr>
            </w:pPr>
            <w:r w:rsidRPr="00E16290">
              <w:rPr>
                <w:rFonts w:cs="Arial"/>
                <w:b/>
              </w:rPr>
              <w:t>Symbol</w:t>
            </w:r>
          </w:p>
        </w:tc>
        <w:tc>
          <w:tcPr>
            <w:tcW w:w="788" w:type="pct"/>
            <w:shd w:val="clear" w:color="auto" w:fill="auto"/>
            <w:vAlign w:val="center"/>
          </w:tcPr>
          <w:p w14:paraId="0F7B898D" w14:textId="77777777" w:rsidR="006D016F" w:rsidRPr="00E16290" w:rsidRDefault="006D016F" w:rsidP="00A41487">
            <w:pPr>
              <w:autoSpaceDE w:val="0"/>
              <w:autoSpaceDN w:val="0"/>
              <w:jc w:val="center"/>
              <w:rPr>
                <w:rFonts w:cs="Arial"/>
                <w:b/>
              </w:rPr>
            </w:pPr>
            <w:r w:rsidRPr="00E16290">
              <w:rPr>
                <w:rFonts w:cs="Arial"/>
                <w:b/>
              </w:rPr>
              <w:t>Value</w:t>
            </w:r>
          </w:p>
        </w:tc>
        <w:tc>
          <w:tcPr>
            <w:tcW w:w="953" w:type="pct"/>
            <w:shd w:val="clear" w:color="auto" w:fill="auto"/>
            <w:vAlign w:val="center"/>
          </w:tcPr>
          <w:p w14:paraId="115892E2" w14:textId="77777777" w:rsidR="006D016F" w:rsidRPr="00E16290" w:rsidRDefault="006D016F" w:rsidP="00A41487">
            <w:pPr>
              <w:autoSpaceDE w:val="0"/>
              <w:autoSpaceDN w:val="0"/>
              <w:jc w:val="center"/>
              <w:rPr>
                <w:rFonts w:cs="Arial"/>
                <w:b/>
              </w:rPr>
            </w:pPr>
            <w:r w:rsidRPr="00E16290">
              <w:rPr>
                <w:rFonts w:cs="Arial"/>
                <w:b/>
              </w:rPr>
              <w:t>Unit</w:t>
            </w:r>
          </w:p>
        </w:tc>
      </w:tr>
      <w:tr w:rsidR="006D016F" w:rsidRPr="00E16290" w14:paraId="17FA2CC0" w14:textId="77777777" w:rsidTr="00A41487">
        <w:trPr>
          <w:trHeight w:val="340"/>
        </w:trPr>
        <w:tc>
          <w:tcPr>
            <w:tcW w:w="2319" w:type="pct"/>
            <w:shd w:val="clear" w:color="auto" w:fill="auto"/>
            <w:vAlign w:val="center"/>
          </w:tcPr>
          <w:p w14:paraId="5663BD5E" w14:textId="77777777" w:rsidR="006D016F" w:rsidRPr="00E16290" w:rsidRDefault="006D016F" w:rsidP="00A41487">
            <w:pPr>
              <w:autoSpaceDE w:val="0"/>
              <w:autoSpaceDN w:val="0"/>
              <w:rPr>
                <w:rFonts w:cs="Arial"/>
              </w:rPr>
            </w:pPr>
            <w:r w:rsidRPr="00E16290">
              <w:rPr>
                <w:rFonts w:cs="Arial"/>
              </w:rPr>
              <w:t>Treated wood area</w:t>
            </w:r>
          </w:p>
        </w:tc>
        <w:tc>
          <w:tcPr>
            <w:tcW w:w="940" w:type="pct"/>
            <w:shd w:val="clear" w:color="auto" w:fill="auto"/>
            <w:vAlign w:val="center"/>
          </w:tcPr>
          <w:p w14:paraId="4B6491A5" w14:textId="77777777" w:rsidR="006D016F" w:rsidRPr="00E16290" w:rsidRDefault="006D016F" w:rsidP="00A41487">
            <w:pPr>
              <w:autoSpaceDE w:val="0"/>
              <w:autoSpaceDN w:val="0"/>
              <w:jc w:val="center"/>
              <w:rPr>
                <w:rFonts w:cs="Arial"/>
              </w:rPr>
            </w:pPr>
            <w:r w:rsidRPr="00E16290">
              <w:rPr>
                <w:rFonts w:cs="Arial"/>
              </w:rPr>
              <w:t>AREA</w:t>
            </w:r>
            <w:r w:rsidRPr="00E16290">
              <w:rPr>
                <w:rFonts w:cs="Arial"/>
                <w:vertAlign w:val="subscript"/>
              </w:rPr>
              <w:t>bridge</w:t>
            </w:r>
          </w:p>
        </w:tc>
        <w:tc>
          <w:tcPr>
            <w:tcW w:w="788" w:type="pct"/>
            <w:shd w:val="clear" w:color="auto" w:fill="auto"/>
            <w:vAlign w:val="center"/>
          </w:tcPr>
          <w:p w14:paraId="6C344041" w14:textId="77777777" w:rsidR="006D016F" w:rsidRPr="00E16290" w:rsidRDefault="006D016F" w:rsidP="00A41487">
            <w:pPr>
              <w:autoSpaceDE w:val="0"/>
              <w:autoSpaceDN w:val="0"/>
              <w:jc w:val="center"/>
              <w:rPr>
                <w:rFonts w:cs="Arial"/>
              </w:rPr>
            </w:pPr>
            <w:r w:rsidRPr="00E16290">
              <w:rPr>
                <w:rFonts w:cs="Arial"/>
              </w:rPr>
              <w:t>10</w:t>
            </w:r>
          </w:p>
        </w:tc>
        <w:tc>
          <w:tcPr>
            <w:tcW w:w="953" w:type="pct"/>
            <w:shd w:val="clear" w:color="auto" w:fill="auto"/>
            <w:vAlign w:val="center"/>
          </w:tcPr>
          <w:p w14:paraId="2B91EB3C" w14:textId="77777777" w:rsidR="006D016F" w:rsidRPr="00E16290" w:rsidRDefault="006D016F" w:rsidP="00A41487">
            <w:pPr>
              <w:autoSpaceDE w:val="0"/>
              <w:autoSpaceDN w:val="0"/>
              <w:jc w:val="center"/>
              <w:rPr>
                <w:rFonts w:cs="Arial"/>
              </w:rPr>
            </w:pPr>
            <w:r w:rsidRPr="00E16290">
              <w:rPr>
                <w:rFonts w:cs="Arial"/>
              </w:rPr>
              <w:t>[m².d</w:t>
            </w:r>
            <w:r w:rsidRPr="00E16290">
              <w:rPr>
                <w:rFonts w:cs="Arial"/>
                <w:vertAlign w:val="superscript"/>
              </w:rPr>
              <w:t>-1</w:t>
            </w:r>
            <w:r w:rsidRPr="00E16290">
              <w:rPr>
                <w:rFonts w:cs="Arial"/>
              </w:rPr>
              <w:t>]</w:t>
            </w:r>
          </w:p>
        </w:tc>
      </w:tr>
      <w:tr w:rsidR="00182E31" w:rsidRPr="00E16290" w14:paraId="262A358C" w14:textId="77777777" w:rsidTr="00B879EE">
        <w:trPr>
          <w:trHeight w:val="340"/>
        </w:trPr>
        <w:tc>
          <w:tcPr>
            <w:tcW w:w="2319" w:type="pct"/>
            <w:shd w:val="clear" w:color="auto" w:fill="auto"/>
            <w:vAlign w:val="center"/>
          </w:tcPr>
          <w:p w14:paraId="6D9D9D19" w14:textId="77777777" w:rsidR="00182E31" w:rsidRPr="00E16290" w:rsidRDefault="00182E31" w:rsidP="00B879EE">
            <w:pPr>
              <w:autoSpaceDE w:val="0"/>
              <w:autoSpaceDN w:val="0"/>
              <w:rPr>
                <w:rFonts w:cs="Arial"/>
              </w:rPr>
            </w:pPr>
            <w:r w:rsidRPr="00E16290">
              <w:rPr>
                <w:rFonts w:cs="Arial"/>
              </w:rPr>
              <w:t>Treated wood area</w:t>
            </w:r>
          </w:p>
        </w:tc>
        <w:tc>
          <w:tcPr>
            <w:tcW w:w="940" w:type="pct"/>
            <w:shd w:val="clear" w:color="auto" w:fill="auto"/>
            <w:vAlign w:val="center"/>
          </w:tcPr>
          <w:p w14:paraId="52A0B254" w14:textId="03EAF008" w:rsidR="00182E31" w:rsidRPr="00E16290" w:rsidRDefault="00182E31" w:rsidP="00B879EE">
            <w:pPr>
              <w:autoSpaceDE w:val="0"/>
              <w:autoSpaceDN w:val="0"/>
              <w:jc w:val="center"/>
              <w:rPr>
                <w:rFonts w:cs="Arial"/>
              </w:rPr>
            </w:pPr>
            <w:r w:rsidRPr="00E16290">
              <w:rPr>
                <w:rFonts w:cs="Arial"/>
              </w:rPr>
              <w:t>AREA</w:t>
            </w:r>
            <w:r>
              <w:rPr>
                <w:rFonts w:cs="Arial"/>
                <w:vertAlign w:val="subscript"/>
              </w:rPr>
              <w:t>house</w:t>
            </w:r>
          </w:p>
        </w:tc>
        <w:tc>
          <w:tcPr>
            <w:tcW w:w="788" w:type="pct"/>
            <w:shd w:val="clear" w:color="auto" w:fill="auto"/>
            <w:vAlign w:val="center"/>
          </w:tcPr>
          <w:p w14:paraId="79E6303B" w14:textId="28F70050" w:rsidR="00182E31" w:rsidRPr="00E16290" w:rsidRDefault="00182E31" w:rsidP="00B879EE">
            <w:pPr>
              <w:autoSpaceDE w:val="0"/>
              <w:autoSpaceDN w:val="0"/>
              <w:jc w:val="center"/>
              <w:rPr>
                <w:rFonts w:cs="Arial"/>
              </w:rPr>
            </w:pPr>
            <w:r>
              <w:rPr>
                <w:rFonts w:cs="Arial"/>
              </w:rPr>
              <w:t>125</w:t>
            </w:r>
          </w:p>
        </w:tc>
        <w:tc>
          <w:tcPr>
            <w:tcW w:w="953" w:type="pct"/>
            <w:shd w:val="clear" w:color="auto" w:fill="auto"/>
            <w:vAlign w:val="center"/>
          </w:tcPr>
          <w:p w14:paraId="0ED540F8" w14:textId="77777777" w:rsidR="00182E31" w:rsidRPr="00E16290" w:rsidRDefault="00182E31" w:rsidP="00B879EE">
            <w:pPr>
              <w:autoSpaceDE w:val="0"/>
              <w:autoSpaceDN w:val="0"/>
              <w:jc w:val="center"/>
              <w:rPr>
                <w:rFonts w:cs="Arial"/>
              </w:rPr>
            </w:pPr>
            <w:r w:rsidRPr="00E16290">
              <w:rPr>
                <w:rFonts w:cs="Arial"/>
              </w:rPr>
              <w:t>[m².d</w:t>
            </w:r>
            <w:r w:rsidRPr="00E16290">
              <w:rPr>
                <w:rFonts w:cs="Arial"/>
                <w:vertAlign w:val="superscript"/>
              </w:rPr>
              <w:t>-1</w:t>
            </w:r>
            <w:r w:rsidRPr="00E16290">
              <w:rPr>
                <w:rFonts w:cs="Arial"/>
              </w:rPr>
              <w:t>]</w:t>
            </w:r>
          </w:p>
        </w:tc>
      </w:tr>
      <w:tr w:rsidR="006D016F" w:rsidRPr="00E16290" w14:paraId="1B4F25C5" w14:textId="77777777" w:rsidTr="00A41487">
        <w:trPr>
          <w:trHeight w:val="340"/>
        </w:trPr>
        <w:tc>
          <w:tcPr>
            <w:tcW w:w="2319" w:type="pct"/>
            <w:shd w:val="clear" w:color="auto" w:fill="auto"/>
            <w:vAlign w:val="center"/>
          </w:tcPr>
          <w:p w14:paraId="73936DF4" w14:textId="6BD1880A" w:rsidR="006D016F" w:rsidRPr="00E16290" w:rsidRDefault="006D016F" w:rsidP="00A41487">
            <w:pPr>
              <w:autoSpaceDE w:val="0"/>
              <w:autoSpaceDN w:val="0"/>
              <w:rPr>
                <w:rFonts w:cs="Arial"/>
              </w:rPr>
            </w:pPr>
            <w:r w:rsidRPr="00E16290">
              <w:rPr>
                <w:rFonts w:cs="Arial"/>
              </w:rPr>
              <w:t>Application rate of the product</w:t>
            </w:r>
          </w:p>
        </w:tc>
        <w:tc>
          <w:tcPr>
            <w:tcW w:w="940" w:type="pct"/>
            <w:shd w:val="clear" w:color="auto" w:fill="auto"/>
            <w:vAlign w:val="center"/>
          </w:tcPr>
          <w:p w14:paraId="41BF4A18" w14:textId="3322AAAF" w:rsidR="006D016F" w:rsidRPr="00E16290" w:rsidRDefault="006D016F" w:rsidP="00B73A49">
            <w:pPr>
              <w:autoSpaceDE w:val="0"/>
              <w:autoSpaceDN w:val="0"/>
              <w:jc w:val="center"/>
              <w:rPr>
                <w:rFonts w:cs="Arial"/>
              </w:rPr>
            </w:pPr>
            <w:r w:rsidRPr="00E16290">
              <w:rPr>
                <w:rFonts w:cs="Arial"/>
              </w:rPr>
              <w:t>Q</w:t>
            </w:r>
            <w:r w:rsidRPr="00E16290">
              <w:rPr>
                <w:rFonts w:cs="Arial"/>
                <w:vertAlign w:val="subscript"/>
              </w:rPr>
              <w:t>applic.product</w:t>
            </w:r>
            <w:r>
              <w:rPr>
                <w:rFonts w:cs="Arial"/>
                <w:vertAlign w:val="subscript"/>
              </w:rPr>
              <w:t xml:space="preserve"> </w:t>
            </w:r>
          </w:p>
        </w:tc>
        <w:tc>
          <w:tcPr>
            <w:tcW w:w="788" w:type="pct"/>
            <w:shd w:val="clear" w:color="auto" w:fill="auto"/>
            <w:vAlign w:val="center"/>
          </w:tcPr>
          <w:p w14:paraId="113573DF" w14:textId="6CAA6575" w:rsidR="006D016F" w:rsidRPr="00E16290" w:rsidRDefault="00E9785F">
            <w:pPr>
              <w:autoSpaceDE w:val="0"/>
              <w:autoSpaceDN w:val="0"/>
              <w:jc w:val="center"/>
              <w:rPr>
                <w:rFonts w:cs="Arial"/>
              </w:rPr>
            </w:pPr>
            <w:r>
              <w:rPr>
                <w:rFonts w:cs="Arial"/>
              </w:rPr>
              <w:t>0.15</w:t>
            </w:r>
          </w:p>
        </w:tc>
        <w:tc>
          <w:tcPr>
            <w:tcW w:w="953" w:type="pct"/>
            <w:shd w:val="clear" w:color="auto" w:fill="auto"/>
            <w:vAlign w:val="center"/>
          </w:tcPr>
          <w:p w14:paraId="4AAAF393" w14:textId="77777777" w:rsidR="006D016F" w:rsidRPr="00E16290" w:rsidRDefault="006D016F" w:rsidP="00A41487">
            <w:pPr>
              <w:autoSpaceDE w:val="0"/>
              <w:autoSpaceDN w:val="0"/>
              <w:jc w:val="center"/>
              <w:rPr>
                <w:rFonts w:cs="Arial"/>
              </w:rPr>
            </w:pPr>
            <w:r w:rsidRPr="00E16290">
              <w:rPr>
                <w:rFonts w:cs="Arial"/>
              </w:rPr>
              <w:t>[l.m</w:t>
            </w:r>
            <w:r w:rsidRPr="00E16290">
              <w:rPr>
                <w:rFonts w:cs="Arial"/>
                <w:vertAlign w:val="superscript"/>
              </w:rPr>
              <w:t>-2</w:t>
            </w:r>
            <w:r w:rsidRPr="00E16290">
              <w:rPr>
                <w:rFonts w:cs="Arial"/>
              </w:rPr>
              <w:t>]</w:t>
            </w:r>
          </w:p>
        </w:tc>
      </w:tr>
      <w:tr w:rsidR="006D016F" w:rsidRPr="00E16290" w14:paraId="0A271E7E" w14:textId="77777777" w:rsidTr="00A41487">
        <w:trPr>
          <w:trHeight w:val="340"/>
        </w:trPr>
        <w:tc>
          <w:tcPr>
            <w:tcW w:w="2319" w:type="pct"/>
            <w:shd w:val="clear" w:color="auto" w:fill="auto"/>
            <w:vAlign w:val="center"/>
          </w:tcPr>
          <w:p w14:paraId="4668C877" w14:textId="77777777" w:rsidR="006D016F" w:rsidRPr="00E16290" w:rsidRDefault="006D016F" w:rsidP="00A41487">
            <w:pPr>
              <w:autoSpaceDE w:val="0"/>
              <w:autoSpaceDN w:val="0"/>
              <w:rPr>
                <w:rFonts w:cs="Arial"/>
              </w:rPr>
            </w:pPr>
            <w:r w:rsidRPr="00E16290">
              <w:rPr>
                <w:rFonts w:cs="Arial"/>
              </w:rPr>
              <w:t>Content of the active substances</w:t>
            </w:r>
          </w:p>
        </w:tc>
        <w:tc>
          <w:tcPr>
            <w:tcW w:w="940" w:type="pct"/>
            <w:shd w:val="clear" w:color="auto" w:fill="auto"/>
            <w:vAlign w:val="center"/>
          </w:tcPr>
          <w:p w14:paraId="3CDF452A" w14:textId="77777777" w:rsidR="006D016F" w:rsidRPr="00E16290" w:rsidRDefault="006D016F" w:rsidP="00A41487">
            <w:pPr>
              <w:autoSpaceDE w:val="0"/>
              <w:autoSpaceDN w:val="0"/>
              <w:jc w:val="center"/>
              <w:rPr>
                <w:rFonts w:cs="Arial"/>
              </w:rPr>
            </w:pPr>
            <w:r w:rsidRPr="00E16290">
              <w:rPr>
                <w:rFonts w:cs="Arial"/>
              </w:rPr>
              <w:t>f</w:t>
            </w:r>
            <w:r w:rsidRPr="00E16290">
              <w:rPr>
                <w:rFonts w:cs="Arial"/>
                <w:vertAlign w:val="subscript"/>
              </w:rPr>
              <w:t>ai</w:t>
            </w:r>
          </w:p>
        </w:tc>
        <w:tc>
          <w:tcPr>
            <w:tcW w:w="788" w:type="pct"/>
            <w:shd w:val="clear" w:color="auto" w:fill="auto"/>
            <w:vAlign w:val="center"/>
          </w:tcPr>
          <w:p w14:paraId="5C6D1E1E" w14:textId="77777777" w:rsidR="006D016F" w:rsidRPr="00E16290" w:rsidRDefault="006D016F" w:rsidP="00A41487">
            <w:pPr>
              <w:autoSpaceDE w:val="0"/>
              <w:autoSpaceDN w:val="0"/>
              <w:jc w:val="center"/>
              <w:rPr>
                <w:rFonts w:cs="Arial"/>
              </w:rPr>
            </w:pPr>
            <w:r w:rsidRPr="00E16290">
              <w:rPr>
                <w:rFonts w:cs="Arial"/>
              </w:rPr>
              <w:t>See above</w:t>
            </w:r>
          </w:p>
        </w:tc>
        <w:tc>
          <w:tcPr>
            <w:tcW w:w="953" w:type="pct"/>
            <w:shd w:val="clear" w:color="auto" w:fill="auto"/>
            <w:vAlign w:val="center"/>
          </w:tcPr>
          <w:p w14:paraId="61295823" w14:textId="77777777" w:rsidR="006D016F" w:rsidRPr="00E16290" w:rsidRDefault="006D016F" w:rsidP="00A41487">
            <w:pPr>
              <w:autoSpaceDE w:val="0"/>
              <w:autoSpaceDN w:val="0"/>
              <w:jc w:val="center"/>
              <w:rPr>
                <w:rFonts w:cs="Arial"/>
              </w:rPr>
            </w:pPr>
            <w:r w:rsidRPr="00E16290">
              <w:rPr>
                <w:rFonts w:cs="Arial"/>
              </w:rPr>
              <w:t>[-]</w:t>
            </w:r>
          </w:p>
        </w:tc>
      </w:tr>
      <w:tr w:rsidR="006D016F" w:rsidRPr="00E16290" w14:paraId="5C7F2D10" w14:textId="77777777" w:rsidTr="00A41487">
        <w:trPr>
          <w:trHeight w:val="340"/>
        </w:trPr>
        <w:tc>
          <w:tcPr>
            <w:tcW w:w="2319" w:type="pct"/>
            <w:shd w:val="clear" w:color="auto" w:fill="auto"/>
            <w:vAlign w:val="center"/>
          </w:tcPr>
          <w:p w14:paraId="19C99135" w14:textId="77777777" w:rsidR="006D016F" w:rsidRPr="00E16290" w:rsidRDefault="006D016F" w:rsidP="00A41487">
            <w:pPr>
              <w:autoSpaceDE w:val="0"/>
              <w:autoSpaceDN w:val="0"/>
              <w:rPr>
                <w:rFonts w:cs="Arial"/>
              </w:rPr>
            </w:pPr>
            <w:r w:rsidRPr="00E16290">
              <w:rPr>
                <w:rFonts w:cs="Arial"/>
              </w:rPr>
              <w:t>Density of the product</w:t>
            </w:r>
          </w:p>
        </w:tc>
        <w:tc>
          <w:tcPr>
            <w:tcW w:w="940" w:type="pct"/>
            <w:shd w:val="clear" w:color="auto" w:fill="auto"/>
            <w:vAlign w:val="center"/>
          </w:tcPr>
          <w:p w14:paraId="64D45207" w14:textId="77777777" w:rsidR="006D016F" w:rsidRPr="00E16290" w:rsidRDefault="006D016F" w:rsidP="00A41487">
            <w:pPr>
              <w:autoSpaceDE w:val="0"/>
              <w:autoSpaceDN w:val="0"/>
              <w:jc w:val="center"/>
              <w:rPr>
                <w:rFonts w:cs="Arial"/>
              </w:rPr>
            </w:pPr>
            <w:r w:rsidRPr="00E16290">
              <w:rPr>
                <w:rFonts w:cs="Arial"/>
              </w:rPr>
              <w:t>RHO</w:t>
            </w:r>
            <w:r w:rsidRPr="00E16290">
              <w:rPr>
                <w:rFonts w:cs="Arial"/>
                <w:vertAlign w:val="subscript"/>
              </w:rPr>
              <w:t>product</w:t>
            </w:r>
          </w:p>
        </w:tc>
        <w:tc>
          <w:tcPr>
            <w:tcW w:w="788" w:type="pct"/>
            <w:shd w:val="clear" w:color="auto" w:fill="auto"/>
            <w:vAlign w:val="center"/>
          </w:tcPr>
          <w:p w14:paraId="405BC417" w14:textId="77777777" w:rsidR="006D016F" w:rsidRPr="00E16290" w:rsidRDefault="006D016F" w:rsidP="00A41487">
            <w:pPr>
              <w:autoSpaceDE w:val="0"/>
              <w:autoSpaceDN w:val="0"/>
              <w:jc w:val="center"/>
              <w:rPr>
                <w:rFonts w:cs="Arial"/>
              </w:rPr>
            </w:pPr>
            <w:r w:rsidRPr="00E16290">
              <w:rPr>
                <w:rFonts w:cs="Arial"/>
              </w:rPr>
              <w:t>1000</w:t>
            </w:r>
          </w:p>
        </w:tc>
        <w:tc>
          <w:tcPr>
            <w:tcW w:w="953" w:type="pct"/>
            <w:shd w:val="clear" w:color="auto" w:fill="auto"/>
            <w:vAlign w:val="center"/>
          </w:tcPr>
          <w:p w14:paraId="1B7E6F43" w14:textId="77777777" w:rsidR="006D016F" w:rsidRPr="00E16290" w:rsidRDefault="006D016F" w:rsidP="00A41487">
            <w:pPr>
              <w:autoSpaceDE w:val="0"/>
              <w:autoSpaceDN w:val="0"/>
              <w:jc w:val="center"/>
              <w:rPr>
                <w:rFonts w:cs="Arial"/>
              </w:rPr>
            </w:pPr>
            <w:r w:rsidRPr="00E16290">
              <w:rPr>
                <w:rFonts w:cs="Arial"/>
              </w:rPr>
              <w:t>[kg.m</w:t>
            </w:r>
            <w:r w:rsidRPr="00E16290">
              <w:rPr>
                <w:rFonts w:cs="Arial"/>
                <w:vertAlign w:val="superscript"/>
              </w:rPr>
              <w:t>-3</w:t>
            </w:r>
            <w:r w:rsidRPr="00E16290">
              <w:rPr>
                <w:rFonts w:cs="Arial"/>
              </w:rPr>
              <w:t>]</w:t>
            </w:r>
          </w:p>
        </w:tc>
      </w:tr>
      <w:tr w:rsidR="00113B6B" w:rsidRPr="00E16290" w14:paraId="58A1D976" w14:textId="77777777" w:rsidTr="00A41487">
        <w:trPr>
          <w:trHeight w:val="729"/>
        </w:trPr>
        <w:tc>
          <w:tcPr>
            <w:tcW w:w="2319" w:type="pct"/>
            <w:shd w:val="clear" w:color="auto" w:fill="auto"/>
            <w:vAlign w:val="center"/>
          </w:tcPr>
          <w:p w14:paraId="15F0A2D8" w14:textId="77777777" w:rsidR="00113B6B" w:rsidRPr="00E16290" w:rsidRDefault="00113B6B" w:rsidP="00A41487">
            <w:pPr>
              <w:autoSpaceDE w:val="0"/>
              <w:autoSpaceDN w:val="0"/>
              <w:rPr>
                <w:rFonts w:cs="Arial"/>
              </w:rPr>
            </w:pPr>
            <w:r w:rsidRPr="00E16290">
              <w:rPr>
                <w:rFonts w:cs="Arial"/>
              </w:rPr>
              <w:t xml:space="preserve">Fraction of product lost to water during application </w:t>
            </w:r>
          </w:p>
          <w:p w14:paraId="4BA3FEC0" w14:textId="77777777" w:rsidR="00113B6B" w:rsidRPr="00E16290" w:rsidRDefault="00113B6B" w:rsidP="00A41487">
            <w:pPr>
              <w:autoSpaceDE w:val="0"/>
              <w:autoSpaceDN w:val="0"/>
              <w:rPr>
                <w:rFonts w:cs="Arial"/>
              </w:rPr>
            </w:pPr>
          </w:p>
        </w:tc>
        <w:tc>
          <w:tcPr>
            <w:tcW w:w="940" w:type="pct"/>
            <w:shd w:val="clear" w:color="auto" w:fill="auto"/>
            <w:vAlign w:val="center"/>
          </w:tcPr>
          <w:p w14:paraId="21524A71" w14:textId="673B4888" w:rsidR="00113B6B" w:rsidRPr="00E16290" w:rsidRDefault="00113B6B" w:rsidP="00B73A49">
            <w:pPr>
              <w:autoSpaceDE w:val="0"/>
              <w:autoSpaceDN w:val="0"/>
              <w:jc w:val="center"/>
              <w:rPr>
                <w:rFonts w:cs="Arial"/>
              </w:rPr>
            </w:pPr>
            <w:r w:rsidRPr="00E16290">
              <w:rPr>
                <w:rFonts w:cs="Arial"/>
              </w:rPr>
              <w:t>F</w:t>
            </w:r>
            <w:r>
              <w:rPr>
                <w:rFonts w:cs="Arial"/>
                <w:vertAlign w:val="subscript"/>
              </w:rPr>
              <w:t>water,injection</w:t>
            </w:r>
          </w:p>
        </w:tc>
        <w:tc>
          <w:tcPr>
            <w:tcW w:w="788" w:type="pct"/>
            <w:shd w:val="clear" w:color="auto" w:fill="auto"/>
            <w:vAlign w:val="center"/>
          </w:tcPr>
          <w:p w14:paraId="6CFE8A38" w14:textId="080B4998" w:rsidR="00113B6B" w:rsidRPr="00E16290" w:rsidRDefault="00113B6B" w:rsidP="00A41487">
            <w:pPr>
              <w:autoSpaceDE w:val="0"/>
              <w:autoSpaceDN w:val="0"/>
              <w:jc w:val="center"/>
              <w:rPr>
                <w:rFonts w:cs="Arial"/>
              </w:rPr>
            </w:pPr>
            <w:r>
              <w:rPr>
                <w:rFonts w:cs="Arial"/>
              </w:rPr>
              <w:t>0.05</w:t>
            </w:r>
          </w:p>
        </w:tc>
        <w:tc>
          <w:tcPr>
            <w:tcW w:w="953" w:type="pct"/>
            <w:shd w:val="clear" w:color="auto" w:fill="auto"/>
            <w:vAlign w:val="center"/>
          </w:tcPr>
          <w:p w14:paraId="1222B5B7" w14:textId="25285A0C" w:rsidR="00113B6B" w:rsidRPr="00E16290" w:rsidRDefault="00113B6B" w:rsidP="00B73A49">
            <w:pPr>
              <w:autoSpaceDE w:val="0"/>
              <w:autoSpaceDN w:val="0"/>
              <w:jc w:val="center"/>
              <w:rPr>
                <w:rFonts w:cs="Arial"/>
              </w:rPr>
            </w:pPr>
            <w:r w:rsidRPr="00E16290">
              <w:rPr>
                <w:rFonts w:cs="Arial"/>
              </w:rPr>
              <w:t>[-]</w:t>
            </w:r>
          </w:p>
        </w:tc>
      </w:tr>
    </w:tbl>
    <w:p w14:paraId="5E3E5CF0" w14:textId="185530D4" w:rsidR="001D273E" w:rsidRDefault="001D273E">
      <w:pPr>
        <w:spacing w:line="260" w:lineRule="atLeast"/>
        <w:rPr>
          <w:rFonts w:ascii="Times New Roman" w:eastAsia="Calibri" w:hAnsi="Times New Roman" w:cs="Times New Roman"/>
          <w:i/>
          <w:iCs/>
          <w:lang w:eastAsia="en-US"/>
        </w:rPr>
      </w:pPr>
    </w:p>
    <w:tbl>
      <w:tblPr>
        <w:tblW w:w="460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5743"/>
      </w:tblGrid>
      <w:tr w:rsidR="006D016F" w:rsidRPr="00E16290" w14:paraId="79081509" w14:textId="77777777" w:rsidTr="00A41487">
        <w:trPr>
          <w:trHeight w:val="510"/>
        </w:trPr>
        <w:tc>
          <w:tcPr>
            <w:tcW w:w="5000" w:type="pct"/>
            <w:gridSpan w:val="2"/>
            <w:shd w:val="clear" w:color="auto" w:fill="FFFFCC"/>
            <w:vAlign w:val="center"/>
          </w:tcPr>
          <w:p w14:paraId="411C62D3" w14:textId="01A43C78" w:rsidR="006D016F" w:rsidRPr="00E16290" w:rsidRDefault="006D016F" w:rsidP="00B73A49">
            <w:pPr>
              <w:autoSpaceDE w:val="0"/>
              <w:autoSpaceDN w:val="0"/>
              <w:jc w:val="center"/>
              <w:rPr>
                <w:rFonts w:cs="Arial"/>
              </w:rPr>
            </w:pPr>
            <w:r w:rsidRPr="00E16290">
              <w:rPr>
                <w:rFonts w:cs="Arial"/>
                <w:b/>
              </w:rPr>
              <w:t xml:space="preserve">Outputs – </w:t>
            </w:r>
            <w:r w:rsidRPr="00E16290">
              <w:rPr>
                <w:rFonts w:cs="Arial"/>
                <w:b/>
                <w:i/>
              </w:rPr>
              <w:t>in situ</w:t>
            </w:r>
            <w:r w:rsidRPr="00E16290">
              <w:rPr>
                <w:rFonts w:cs="Arial"/>
                <w:b/>
              </w:rPr>
              <w:t xml:space="preserve"> application by </w:t>
            </w:r>
            <w:r w:rsidR="00113B6B">
              <w:rPr>
                <w:rFonts w:cs="Arial"/>
                <w:b/>
              </w:rPr>
              <w:t>injection</w:t>
            </w:r>
            <w:r w:rsidRPr="00E16290">
              <w:rPr>
                <w:rFonts w:cs="Arial"/>
                <w:b/>
              </w:rPr>
              <w:t xml:space="preserve"> - Bridge scenario</w:t>
            </w:r>
            <w:r>
              <w:rPr>
                <w:rFonts w:cs="Arial"/>
                <w:b/>
              </w:rPr>
              <w:t xml:space="preserve"> - </w:t>
            </w:r>
            <w:r w:rsidR="00113B6B">
              <w:rPr>
                <w:rFonts w:cs="Arial"/>
                <w:b/>
              </w:rPr>
              <w:t>150</w:t>
            </w:r>
            <w:r>
              <w:rPr>
                <w:rFonts w:cs="Arial"/>
                <w:b/>
              </w:rPr>
              <w:t xml:space="preserve"> g/m</w:t>
            </w:r>
            <w:r w:rsidRPr="00AE55C7">
              <w:rPr>
                <w:rFonts w:cs="Arial"/>
                <w:b/>
                <w:vertAlign w:val="superscript"/>
              </w:rPr>
              <w:t>2</w:t>
            </w:r>
          </w:p>
        </w:tc>
      </w:tr>
      <w:tr w:rsidR="006D016F" w:rsidRPr="00E16290" w14:paraId="3A2E2816" w14:textId="77777777" w:rsidTr="00A41487">
        <w:tc>
          <w:tcPr>
            <w:tcW w:w="5000" w:type="pct"/>
            <w:gridSpan w:val="2"/>
            <w:shd w:val="clear" w:color="auto" w:fill="auto"/>
          </w:tcPr>
          <w:p w14:paraId="461BF90C" w14:textId="77777777" w:rsidR="006D016F" w:rsidRPr="00E16290" w:rsidRDefault="006D016F" w:rsidP="00A41487">
            <w:pPr>
              <w:autoSpaceDE w:val="0"/>
              <w:autoSpaceDN w:val="0"/>
              <w:jc w:val="both"/>
              <w:rPr>
                <w:rFonts w:cs="Arial"/>
                <w:b/>
                <w:i/>
                <w:u w:val="single"/>
              </w:rPr>
            </w:pPr>
            <w:r w:rsidRPr="00E16290">
              <w:rPr>
                <w:rFonts w:cs="Arial"/>
                <w:b/>
              </w:rPr>
              <w:t xml:space="preserve">Emission of substance to water – E </w:t>
            </w:r>
            <w:r w:rsidRPr="00E16290">
              <w:rPr>
                <w:rFonts w:cs="Arial"/>
                <w:b/>
                <w:vertAlign w:val="subscript"/>
              </w:rPr>
              <w:t xml:space="preserve">water </w:t>
            </w:r>
            <w:r w:rsidRPr="00E16290">
              <w:rPr>
                <w:rFonts w:cs="Arial"/>
                <w:b/>
              </w:rPr>
              <w:t>[kg.d</w:t>
            </w:r>
            <w:r w:rsidRPr="00E16290">
              <w:rPr>
                <w:rFonts w:cs="Arial"/>
                <w:b/>
                <w:vertAlign w:val="superscript"/>
              </w:rPr>
              <w:t>-1</w:t>
            </w:r>
            <w:r w:rsidRPr="00E16290">
              <w:rPr>
                <w:rFonts w:cs="Arial"/>
                <w:b/>
              </w:rPr>
              <w:t>]</w:t>
            </w:r>
          </w:p>
        </w:tc>
      </w:tr>
      <w:tr w:rsidR="00E9785F" w:rsidRPr="00E16290" w14:paraId="6C224CB9" w14:textId="77777777" w:rsidTr="004C0F53">
        <w:tc>
          <w:tcPr>
            <w:tcW w:w="1615" w:type="pct"/>
            <w:shd w:val="clear" w:color="auto" w:fill="auto"/>
            <w:vAlign w:val="center"/>
          </w:tcPr>
          <w:p w14:paraId="2A638B21" w14:textId="54E0E6DE" w:rsidR="00E9785F" w:rsidRPr="00E16290" w:rsidRDefault="00E9785F" w:rsidP="00A41487">
            <w:pPr>
              <w:autoSpaceDE w:val="0"/>
              <w:autoSpaceDN w:val="0"/>
              <w:rPr>
                <w:rFonts w:cs="Arial"/>
              </w:rPr>
            </w:pPr>
            <w:r>
              <w:rPr>
                <w:rFonts w:cs="Arial"/>
              </w:rPr>
              <w:t>Cypermethrin</w:t>
            </w:r>
          </w:p>
        </w:tc>
        <w:tc>
          <w:tcPr>
            <w:tcW w:w="3385" w:type="pct"/>
            <w:shd w:val="clear" w:color="auto" w:fill="auto"/>
            <w:vAlign w:val="center"/>
          </w:tcPr>
          <w:p w14:paraId="47DD3ACB" w14:textId="7F9F7523" w:rsidR="00E9785F" w:rsidRPr="00E16290" w:rsidRDefault="00E9785F" w:rsidP="00A41487">
            <w:pPr>
              <w:jc w:val="center"/>
              <w:rPr>
                <w:rFonts w:cs="Arial"/>
              </w:rPr>
            </w:pPr>
            <w:r>
              <w:rPr>
                <w:rFonts w:cs="Arial"/>
              </w:rPr>
              <w:t>1.37E-04</w:t>
            </w:r>
          </w:p>
        </w:tc>
      </w:tr>
      <w:tr w:rsidR="00E9785F" w:rsidRPr="00E16290" w14:paraId="4696A99F" w14:textId="77777777" w:rsidTr="004C0F53">
        <w:tc>
          <w:tcPr>
            <w:tcW w:w="1615" w:type="pct"/>
            <w:shd w:val="clear" w:color="auto" w:fill="auto"/>
            <w:vAlign w:val="center"/>
          </w:tcPr>
          <w:p w14:paraId="7AE64658" w14:textId="77777777" w:rsidR="00E9785F" w:rsidRPr="00E16290" w:rsidRDefault="00E9785F" w:rsidP="00A41487">
            <w:pPr>
              <w:autoSpaceDE w:val="0"/>
              <w:autoSpaceDN w:val="0"/>
              <w:rPr>
                <w:rFonts w:cs="Arial"/>
              </w:rPr>
            </w:pPr>
            <w:r>
              <w:rPr>
                <w:rFonts w:cs="Arial"/>
              </w:rPr>
              <w:t>Penflufen</w:t>
            </w:r>
          </w:p>
        </w:tc>
        <w:tc>
          <w:tcPr>
            <w:tcW w:w="3385" w:type="pct"/>
            <w:shd w:val="clear" w:color="auto" w:fill="auto"/>
            <w:vAlign w:val="center"/>
          </w:tcPr>
          <w:p w14:paraId="6F25A8F5" w14:textId="1428DB2D" w:rsidR="00E9785F" w:rsidRPr="00E16290" w:rsidRDefault="00E9785F" w:rsidP="00A41487">
            <w:pPr>
              <w:jc w:val="center"/>
              <w:rPr>
                <w:rFonts w:cs="Arial"/>
              </w:rPr>
            </w:pPr>
            <w:r>
              <w:rPr>
                <w:rFonts w:cs="Arial"/>
              </w:rPr>
              <w:t>2.03E-05</w:t>
            </w:r>
          </w:p>
        </w:tc>
      </w:tr>
      <w:tr w:rsidR="00E9785F" w:rsidRPr="00E16290" w14:paraId="5E926B0F" w14:textId="77777777" w:rsidTr="004C0F53">
        <w:tc>
          <w:tcPr>
            <w:tcW w:w="1615" w:type="pct"/>
            <w:shd w:val="clear" w:color="auto" w:fill="auto"/>
            <w:vAlign w:val="center"/>
          </w:tcPr>
          <w:p w14:paraId="1CF6196C" w14:textId="77777777" w:rsidR="00E9785F" w:rsidRPr="00E16290" w:rsidRDefault="00E9785F" w:rsidP="00A41487">
            <w:pPr>
              <w:autoSpaceDE w:val="0"/>
              <w:autoSpaceDN w:val="0"/>
              <w:rPr>
                <w:rFonts w:cs="Arial"/>
              </w:rPr>
            </w:pPr>
            <w:r>
              <w:rPr>
                <w:rFonts w:cs="Arial"/>
              </w:rPr>
              <w:t>M01</w:t>
            </w:r>
          </w:p>
        </w:tc>
        <w:tc>
          <w:tcPr>
            <w:tcW w:w="3385" w:type="pct"/>
            <w:shd w:val="clear" w:color="auto" w:fill="auto"/>
            <w:vAlign w:val="center"/>
          </w:tcPr>
          <w:p w14:paraId="283A03DA" w14:textId="36BF276D" w:rsidR="00E9785F" w:rsidRPr="00E16290" w:rsidRDefault="00E9785F" w:rsidP="00A41487">
            <w:pPr>
              <w:jc w:val="center"/>
              <w:rPr>
                <w:rFonts w:cs="Arial"/>
              </w:rPr>
            </w:pPr>
            <w:r>
              <w:rPr>
                <w:rFonts w:cs="Arial"/>
              </w:rPr>
              <w:t>2.72E-06</w:t>
            </w:r>
          </w:p>
        </w:tc>
      </w:tr>
    </w:tbl>
    <w:p w14:paraId="0D219DD6" w14:textId="14D44105" w:rsidR="006D016F" w:rsidRDefault="006D016F">
      <w:pPr>
        <w:spacing w:line="260" w:lineRule="atLeast"/>
        <w:rPr>
          <w:rFonts w:ascii="Times New Roman" w:eastAsia="Calibri" w:hAnsi="Times New Roman" w:cs="Times New Roman"/>
          <w:i/>
          <w:iCs/>
          <w:lang w:eastAsia="en-US"/>
        </w:rPr>
      </w:pPr>
    </w:p>
    <w:tbl>
      <w:tblPr>
        <w:tblW w:w="460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5741"/>
      </w:tblGrid>
      <w:tr w:rsidR="00E9785F" w:rsidRPr="00E16290" w14:paraId="2BB1F848" w14:textId="77777777" w:rsidTr="00A41487">
        <w:trPr>
          <w:trHeight w:val="510"/>
        </w:trPr>
        <w:tc>
          <w:tcPr>
            <w:tcW w:w="5000" w:type="pct"/>
            <w:gridSpan w:val="2"/>
            <w:shd w:val="clear" w:color="auto" w:fill="FFFFCC"/>
            <w:vAlign w:val="center"/>
          </w:tcPr>
          <w:p w14:paraId="35201AD4" w14:textId="77777777" w:rsidR="00E9785F" w:rsidRPr="00E16290" w:rsidRDefault="00E9785F" w:rsidP="00A41487">
            <w:pPr>
              <w:autoSpaceDE w:val="0"/>
              <w:autoSpaceDN w:val="0"/>
              <w:jc w:val="center"/>
              <w:rPr>
                <w:rFonts w:cs="Arial"/>
                <w:b/>
              </w:rPr>
            </w:pPr>
            <w:r w:rsidRPr="00E16290">
              <w:rPr>
                <w:rFonts w:cs="Arial"/>
                <w:b/>
              </w:rPr>
              <w:t xml:space="preserve">Outputs – </w:t>
            </w:r>
            <w:r w:rsidRPr="00E16290">
              <w:rPr>
                <w:rFonts w:cs="Arial"/>
                <w:b/>
                <w:i/>
              </w:rPr>
              <w:t>in situ</w:t>
            </w:r>
            <w:r w:rsidRPr="00E16290">
              <w:rPr>
                <w:rFonts w:cs="Arial"/>
                <w:b/>
              </w:rPr>
              <w:t xml:space="preserve"> application by </w:t>
            </w:r>
            <w:r>
              <w:rPr>
                <w:rFonts w:cs="Arial"/>
                <w:b/>
              </w:rPr>
              <w:t>injection</w:t>
            </w:r>
            <w:r w:rsidRPr="00E16290">
              <w:rPr>
                <w:rFonts w:cs="Arial"/>
                <w:b/>
              </w:rPr>
              <w:t xml:space="preserve"> - House scenario</w:t>
            </w:r>
            <w:r>
              <w:rPr>
                <w:rFonts w:cs="Arial"/>
                <w:b/>
              </w:rPr>
              <w:t xml:space="preserve"> - </w:t>
            </w:r>
            <w:r w:rsidRPr="00E16290">
              <w:rPr>
                <w:rFonts w:cs="Arial"/>
                <w:b/>
              </w:rPr>
              <w:t xml:space="preserve"> </w:t>
            </w:r>
            <w:r>
              <w:rPr>
                <w:rFonts w:cs="Arial"/>
                <w:b/>
              </w:rPr>
              <w:t>150 g/m</w:t>
            </w:r>
            <w:r w:rsidRPr="00AE55C7">
              <w:rPr>
                <w:rFonts w:cs="Arial"/>
                <w:b/>
                <w:vertAlign w:val="superscript"/>
              </w:rPr>
              <w:t>2</w:t>
            </w:r>
          </w:p>
        </w:tc>
      </w:tr>
      <w:tr w:rsidR="00E9785F" w:rsidRPr="00E16290" w14:paraId="31196AF9" w14:textId="77777777" w:rsidTr="00E9785F">
        <w:tc>
          <w:tcPr>
            <w:tcW w:w="5000" w:type="pct"/>
            <w:gridSpan w:val="2"/>
            <w:shd w:val="clear" w:color="auto" w:fill="auto"/>
            <w:vAlign w:val="center"/>
          </w:tcPr>
          <w:p w14:paraId="2C34E1EE" w14:textId="36CC0E89" w:rsidR="00E9785F" w:rsidRPr="00E16290" w:rsidRDefault="00E9785F" w:rsidP="00A41487">
            <w:pPr>
              <w:autoSpaceDE w:val="0"/>
              <w:autoSpaceDN w:val="0"/>
              <w:rPr>
                <w:rFonts w:cs="Arial"/>
              </w:rPr>
            </w:pPr>
            <w:r w:rsidRPr="00E16290">
              <w:rPr>
                <w:rFonts w:cs="Arial"/>
                <w:b/>
              </w:rPr>
              <w:t xml:space="preserve">Emission of substance to soil – E </w:t>
            </w:r>
            <w:r w:rsidRPr="00E16290">
              <w:rPr>
                <w:rFonts w:cs="Arial"/>
                <w:b/>
                <w:vertAlign w:val="subscript"/>
              </w:rPr>
              <w:t>soil</w:t>
            </w:r>
            <w:r w:rsidRPr="00E16290">
              <w:rPr>
                <w:rFonts w:cs="Arial"/>
                <w:b/>
              </w:rPr>
              <w:t xml:space="preserve"> [kg.d</w:t>
            </w:r>
            <w:r w:rsidRPr="00E16290">
              <w:rPr>
                <w:rFonts w:cs="Arial"/>
                <w:b/>
                <w:vertAlign w:val="superscript"/>
              </w:rPr>
              <w:t>-1</w:t>
            </w:r>
            <w:r w:rsidRPr="00E16290">
              <w:rPr>
                <w:rFonts w:cs="Arial"/>
                <w:b/>
              </w:rPr>
              <w:t>]</w:t>
            </w:r>
          </w:p>
        </w:tc>
      </w:tr>
      <w:tr w:rsidR="00E9785F" w:rsidRPr="00E16290" w14:paraId="23EA0BA6" w14:textId="77777777" w:rsidTr="004C0F53">
        <w:tc>
          <w:tcPr>
            <w:tcW w:w="1616" w:type="pct"/>
            <w:shd w:val="clear" w:color="auto" w:fill="auto"/>
            <w:vAlign w:val="center"/>
          </w:tcPr>
          <w:p w14:paraId="37299598" w14:textId="77777777" w:rsidR="00E9785F" w:rsidRPr="00E16290" w:rsidRDefault="00E9785F" w:rsidP="00A41487">
            <w:pPr>
              <w:autoSpaceDE w:val="0"/>
              <w:autoSpaceDN w:val="0"/>
              <w:rPr>
                <w:rFonts w:cs="Arial"/>
              </w:rPr>
            </w:pPr>
            <w:r>
              <w:rPr>
                <w:rFonts w:cs="Arial"/>
              </w:rPr>
              <w:t>Cypermethrin</w:t>
            </w:r>
          </w:p>
        </w:tc>
        <w:tc>
          <w:tcPr>
            <w:tcW w:w="3384" w:type="pct"/>
            <w:shd w:val="clear" w:color="auto" w:fill="auto"/>
            <w:vAlign w:val="center"/>
          </w:tcPr>
          <w:p w14:paraId="515CB877" w14:textId="4D71008B" w:rsidR="00E9785F" w:rsidRPr="00E16290" w:rsidRDefault="00E9785F" w:rsidP="00A41487">
            <w:pPr>
              <w:jc w:val="center"/>
              <w:rPr>
                <w:rFonts w:cs="Arial"/>
              </w:rPr>
            </w:pPr>
            <w:r>
              <w:rPr>
                <w:rFonts w:cs="Arial"/>
              </w:rPr>
              <w:t>1.72E-03</w:t>
            </w:r>
          </w:p>
        </w:tc>
      </w:tr>
      <w:tr w:rsidR="00E9785F" w:rsidRPr="00E16290" w14:paraId="3A456825" w14:textId="77777777" w:rsidTr="004C0F53">
        <w:trPr>
          <w:trHeight w:val="284"/>
        </w:trPr>
        <w:tc>
          <w:tcPr>
            <w:tcW w:w="1616" w:type="pct"/>
            <w:shd w:val="clear" w:color="auto" w:fill="auto"/>
            <w:vAlign w:val="center"/>
          </w:tcPr>
          <w:p w14:paraId="64CDA403" w14:textId="77777777" w:rsidR="00E9785F" w:rsidRPr="00E16290" w:rsidRDefault="00E9785F" w:rsidP="00A41487">
            <w:pPr>
              <w:autoSpaceDE w:val="0"/>
              <w:autoSpaceDN w:val="0"/>
              <w:rPr>
                <w:rFonts w:cs="Arial"/>
              </w:rPr>
            </w:pPr>
            <w:r>
              <w:rPr>
                <w:rFonts w:cs="Arial"/>
              </w:rPr>
              <w:t>Penflufen</w:t>
            </w:r>
          </w:p>
        </w:tc>
        <w:tc>
          <w:tcPr>
            <w:tcW w:w="3384" w:type="pct"/>
            <w:shd w:val="clear" w:color="auto" w:fill="auto"/>
            <w:vAlign w:val="center"/>
          </w:tcPr>
          <w:p w14:paraId="4019F695" w14:textId="2F1BC0FA" w:rsidR="00E9785F" w:rsidRPr="00E16290" w:rsidRDefault="00E9785F" w:rsidP="00A41487">
            <w:pPr>
              <w:jc w:val="center"/>
              <w:rPr>
                <w:rFonts w:cs="Arial"/>
              </w:rPr>
            </w:pPr>
            <w:r>
              <w:rPr>
                <w:rFonts w:cs="Arial"/>
              </w:rPr>
              <w:t>2.53E-04</w:t>
            </w:r>
          </w:p>
        </w:tc>
      </w:tr>
      <w:tr w:rsidR="00E9785F" w:rsidRPr="00E16290" w14:paraId="6B2E4C20" w14:textId="77777777" w:rsidTr="004C0F53">
        <w:tc>
          <w:tcPr>
            <w:tcW w:w="1616" w:type="pct"/>
            <w:shd w:val="clear" w:color="auto" w:fill="auto"/>
            <w:vAlign w:val="center"/>
          </w:tcPr>
          <w:p w14:paraId="13B91ADA" w14:textId="77777777" w:rsidR="00E9785F" w:rsidRPr="00E16290" w:rsidRDefault="00E9785F" w:rsidP="00A41487">
            <w:pPr>
              <w:autoSpaceDE w:val="0"/>
              <w:autoSpaceDN w:val="0"/>
              <w:rPr>
                <w:rFonts w:cs="Arial"/>
              </w:rPr>
            </w:pPr>
            <w:r>
              <w:rPr>
                <w:rFonts w:cs="Arial"/>
              </w:rPr>
              <w:t>M01</w:t>
            </w:r>
          </w:p>
        </w:tc>
        <w:tc>
          <w:tcPr>
            <w:tcW w:w="3384" w:type="pct"/>
            <w:shd w:val="clear" w:color="auto" w:fill="auto"/>
            <w:vAlign w:val="center"/>
          </w:tcPr>
          <w:p w14:paraId="3F47D4A5" w14:textId="3C5AF934" w:rsidR="00E9785F" w:rsidRPr="00E16290" w:rsidRDefault="00E9785F" w:rsidP="00A41487">
            <w:pPr>
              <w:jc w:val="center"/>
              <w:rPr>
                <w:rFonts w:cs="Arial"/>
              </w:rPr>
            </w:pPr>
            <w:r>
              <w:rPr>
                <w:rFonts w:cs="Arial"/>
              </w:rPr>
              <w:t>4.52E-05</w:t>
            </w:r>
          </w:p>
        </w:tc>
      </w:tr>
      <w:tr w:rsidR="00E9785F" w:rsidRPr="00E16290" w14:paraId="16505B1F" w14:textId="77777777" w:rsidTr="004C0F53">
        <w:tc>
          <w:tcPr>
            <w:tcW w:w="1616" w:type="pct"/>
            <w:shd w:val="clear" w:color="auto" w:fill="auto"/>
            <w:vAlign w:val="center"/>
          </w:tcPr>
          <w:p w14:paraId="6A2B49B4" w14:textId="77777777" w:rsidR="00E9785F" w:rsidRPr="00E16290" w:rsidRDefault="00E9785F" w:rsidP="00A41487">
            <w:pPr>
              <w:autoSpaceDE w:val="0"/>
              <w:autoSpaceDN w:val="0"/>
              <w:rPr>
                <w:rFonts w:cs="Arial"/>
              </w:rPr>
            </w:pPr>
            <w:r>
              <w:rPr>
                <w:rFonts w:cs="Arial"/>
              </w:rPr>
              <w:t>M02</w:t>
            </w:r>
          </w:p>
        </w:tc>
        <w:tc>
          <w:tcPr>
            <w:tcW w:w="3384" w:type="pct"/>
            <w:shd w:val="clear" w:color="auto" w:fill="auto"/>
            <w:vAlign w:val="center"/>
          </w:tcPr>
          <w:p w14:paraId="19B775C1" w14:textId="6A0855FC" w:rsidR="00E9785F" w:rsidRPr="00E16290" w:rsidRDefault="00E9785F" w:rsidP="00A41487">
            <w:pPr>
              <w:jc w:val="center"/>
              <w:rPr>
                <w:rFonts w:cs="Arial"/>
              </w:rPr>
            </w:pPr>
            <w:r>
              <w:rPr>
                <w:rFonts w:cs="Arial"/>
              </w:rPr>
              <w:t>2.52E-05</w:t>
            </w:r>
          </w:p>
        </w:tc>
      </w:tr>
    </w:tbl>
    <w:p w14:paraId="1EBD9C95" w14:textId="0DDBD561" w:rsidR="00E9785F" w:rsidRDefault="00E9785F">
      <w:pPr>
        <w:spacing w:line="260" w:lineRule="atLeast"/>
        <w:rPr>
          <w:rFonts w:ascii="Times New Roman" w:eastAsia="Calibri" w:hAnsi="Times New Roman" w:cs="Times New Roman"/>
          <w:i/>
          <w:iCs/>
          <w:lang w:eastAsia="en-US"/>
        </w:rPr>
      </w:pPr>
    </w:p>
    <w:p w14:paraId="75BD509A" w14:textId="77777777" w:rsidR="00E9785F" w:rsidRDefault="00E9785F">
      <w:pPr>
        <w:spacing w:line="260" w:lineRule="atLeast"/>
        <w:rPr>
          <w:rFonts w:ascii="Times New Roman" w:eastAsia="Calibri" w:hAnsi="Times New Roman" w:cs="Times New Roman"/>
          <w:i/>
          <w:iCs/>
          <w:lang w:eastAsia="en-US"/>
        </w:rPr>
      </w:pPr>
    </w:p>
    <w:p w14:paraId="26D30A7C" w14:textId="2E0A31D8" w:rsidR="006D016F" w:rsidRDefault="006D016F">
      <w:pPr>
        <w:spacing w:line="260" w:lineRule="atLeast"/>
        <w:rPr>
          <w:rFonts w:ascii="Times New Roman" w:eastAsia="Calibri" w:hAnsi="Times New Roman" w:cs="Times New Roman"/>
          <w:i/>
          <w:iCs/>
          <w:lang w:eastAsia="en-US"/>
        </w:rPr>
      </w:pPr>
    </w:p>
    <w:p w14:paraId="22288199" w14:textId="5E7F645C" w:rsidR="009D0C0B" w:rsidRDefault="00546A23">
      <w:pPr>
        <w:spacing w:line="260" w:lineRule="atLeast"/>
        <w:rPr>
          <w:rFonts w:cs="Arial,Bold"/>
          <w:b/>
          <w:bCs/>
          <w:sz w:val="22"/>
          <w:szCs w:val="22"/>
          <w:lang w:val="en-US" w:eastAsia="fr-FR"/>
        </w:rPr>
      </w:pPr>
      <w:r w:rsidRPr="00E16290">
        <w:rPr>
          <w:rFonts w:cs="Arial,Bold"/>
          <w:b/>
          <w:bCs/>
          <w:sz w:val="22"/>
          <w:szCs w:val="22"/>
          <w:lang w:val="en-US" w:eastAsia="fr-FR"/>
        </w:rPr>
        <w:t xml:space="preserve">Emissions estimation </w:t>
      </w:r>
      <w:r>
        <w:rPr>
          <w:rFonts w:cs="Arial,Bold"/>
          <w:b/>
          <w:bCs/>
          <w:sz w:val="22"/>
          <w:szCs w:val="22"/>
          <w:lang w:val="en-US" w:eastAsia="fr-FR"/>
        </w:rPr>
        <w:t>of service-life</w:t>
      </w:r>
    </w:p>
    <w:p w14:paraId="735C5E63" w14:textId="6A7CED83" w:rsidR="00546A23" w:rsidRDefault="00546A23">
      <w:pPr>
        <w:spacing w:line="260" w:lineRule="atLeast"/>
        <w:rPr>
          <w:rFonts w:cs="Arial,Bold"/>
          <w:b/>
          <w:bCs/>
          <w:sz w:val="22"/>
          <w:szCs w:val="22"/>
          <w:lang w:val="en-US" w:eastAsia="fr-FR"/>
        </w:rPr>
      </w:pPr>
    </w:p>
    <w:p w14:paraId="14412E90" w14:textId="6F6BC48A" w:rsidR="00B73A49" w:rsidRDefault="00B73A49" w:rsidP="004C0F53">
      <w:pPr>
        <w:spacing w:line="260" w:lineRule="atLeast"/>
        <w:jc w:val="both"/>
        <w:rPr>
          <w:rFonts w:cs="Arial,Bold"/>
          <w:lang w:val="en-US" w:eastAsia="fr-FR"/>
        </w:rPr>
      </w:pPr>
      <w:r w:rsidRPr="004C0F53">
        <w:rPr>
          <w:rFonts w:cs="Arial,Bold"/>
          <w:lang w:val="en-US" w:eastAsia="fr-FR"/>
        </w:rPr>
        <w:t xml:space="preserve">The leaching values for application with topcoat at </w:t>
      </w:r>
      <w:r w:rsidRPr="00A67DD1">
        <w:rPr>
          <w:rFonts w:cs="Arial,Bold"/>
          <w:b/>
          <w:u w:val="single"/>
          <w:lang w:val="en-US" w:eastAsia="fr-FR"/>
        </w:rPr>
        <w:t>450 g/m²</w:t>
      </w:r>
      <w:r w:rsidRPr="004C0F53">
        <w:rPr>
          <w:rFonts w:cs="Arial,Bold"/>
          <w:lang w:val="en-US" w:eastAsia="fr-FR"/>
        </w:rPr>
        <w:t xml:space="preserve"> are considered as a worst case </w:t>
      </w:r>
      <w:r w:rsidR="00870469">
        <w:rPr>
          <w:rFonts w:cs="Arial,Bold"/>
          <w:lang w:val="en-US" w:eastAsia="fr-FR"/>
        </w:rPr>
        <w:t>to</w:t>
      </w:r>
      <w:r w:rsidR="00870469" w:rsidRPr="004C0F53">
        <w:rPr>
          <w:rFonts w:cs="Arial,Bold"/>
          <w:lang w:val="en-US" w:eastAsia="fr-FR"/>
        </w:rPr>
        <w:t xml:space="preserve"> </w:t>
      </w:r>
      <w:r w:rsidRPr="004C0F53">
        <w:rPr>
          <w:rFonts w:cs="Arial,Bold"/>
          <w:lang w:val="en-US" w:eastAsia="fr-FR"/>
        </w:rPr>
        <w:t>estimat</w:t>
      </w:r>
      <w:r w:rsidR="00870469">
        <w:rPr>
          <w:rFonts w:cs="Arial,Bold"/>
          <w:lang w:val="en-US" w:eastAsia="fr-FR"/>
        </w:rPr>
        <w:t>e the</w:t>
      </w:r>
      <w:r w:rsidRPr="004C0F53">
        <w:rPr>
          <w:rFonts w:cs="Arial,Bold"/>
          <w:lang w:val="en-US" w:eastAsia="fr-FR"/>
        </w:rPr>
        <w:t xml:space="preserve"> releases due to the outdoor injection treatment (150 g/m²) followed by a curative surface treatment (300 g/m²). Q*leach values for treatment at 450 g/m² are extrapolated from data obtained at the dose of 200 g/m² using a linear extrapolation without taking into account an additional assessment factor of 10, in order to not unrealistically overestimate leaching values. The reasoning is presented in the section </w:t>
      </w:r>
      <w:r w:rsidR="00BC797F" w:rsidRPr="004C0F53">
        <w:rPr>
          <w:rFonts w:cs="Arial,Bold"/>
          <w:lang w:val="en-US" w:eastAsia="fr-FR"/>
        </w:rPr>
        <w:t>2.2.8.1 “Leaching behavior”</w:t>
      </w:r>
      <w:r w:rsidRPr="004C0F53">
        <w:rPr>
          <w:rFonts w:cs="Arial,Bold"/>
          <w:lang w:val="en-US" w:eastAsia="fr-FR"/>
        </w:rPr>
        <w:t>.</w:t>
      </w:r>
    </w:p>
    <w:p w14:paraId="1050B670" w14:textId="43870B3A" w:rsidR="00546A23" w:rsidRDefault="00DA59F4" w:rsidP="004C0F53">
      <w:pPr>
        <w:keepNext/>
        <w:autoSpaceDE w:val="0"/>
        <w:autoSpaceDN w:val="0"/>
        <w:spacing w:before="360"/>
        <w:rPr>
          <w:rFonts w:cs="Arial"/>
          <w:b/>
          <w:u w:val="single"/>
        </w:rPr>
      </w:pPr>
      <w:r>
        <w:rPr>
          <w:rFonts w:cs="Arial"/>
          <w:b/>
          <w:u w:val="single"/>
        </w:rPr>
        <w:t>T</w:t>
      </w:r>
      <w:r w:rsidR="00546A23" w:rsidRPr="00546A23">
        <w:rPr>
          <w:rFonts w:cs="Arial"/>
          <w:b/>
          <w:u w:val="single"/>
        </w:rPr>
        <w:t>reated wood in-service – brushing and spraying</w:t>
      </w:r>
    </w:p>
    <w:p w14:paraId="2A1EE4F0" w14:textId="77777777" w:rsidR="0035249D" w:rsidRDefault="0035249D" w:rsidP="004C0F53">
      <w:pPr>
        <w:keepNext/>
        <w:autoSpaceDE w:val="0"/>
        <w:autoSpaceDN w:val="0"/>
        <w:spacing w:before="360"/>
        <w:rPr>
          <w:rFonts w:cs="Arial"/>
          <w:b/>
          <w:u w:val="single"/>
        </w:rPr>
      </w:pPr>
    </w:p>
    <w:tbl>
      <w:tblPr>
        <w:tblW w:w="486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639"/>
        <w:gridCol w:w="16"/>
        <w:gridCol w:w="1992"/>
        <w:gridCol w:w="1713"/>
        <w:gridCol w:w="1890"/>
      </w:tblGrid>
      <w:tr w:rsidR="008D22C8" w:rsidRPr="00546A23" w14:paraId="5F6D500F" w14:textId="77777777" w:rsidTr="007D2194">
        <w:trPr>
          <w:trHeight w:val="340"/>
        </w:trPr>
        <w:tc>
          <w:tcPr>
            <w:tcW w:w="1877" w:type="pct"/>
            <w:gridSpan w:val="3"/>
            <w:shd w:val="clear" w:color="auto" w:fill="FFFFCC"/>
            <w:vAlign w:val="center"/>
          </w:tcPr>
          <w:p w14:paraId="0373A0B0" w14:textId="77777777" w:rsidR="008D22C8" w:rsidRPr="00546A23" w:rsidRDefault="008D22C8" w:rsidP="00ED7C63">
            <w:pPr>
              <w:keepNext/>
              <w:autoSpaceDE w:val="0"/>
              <w:autoSpaceDN w:val="0"/>
              <w:jc w:val="center"/>
              <w:rPr>
                <w:rFonts w:cs="Arial"/>
                <w:b/>
              </w:rPr>
            </w:pPr>
            <w:r w:rsidRPr="00546A23">
              <w:rPr>
                <w:rFonts w:cs="Arial"/>
                <w:b/>
              </w:rPr>
              <w:t>Symbol</w:t>
            </w:r>
          </w:p>
        </w:tc>
        <w:tc>
          <w:tcPr>
            <w:tcW w:w="1112" w:type="pct"/>
            <w:shd w:val="clear" w:color="auto" w:fill="FFFFCC"/>
            <w:vAlign w:val="center"/>
          </w:tcPr>
          <w:p w14:paraId="05E823AF" w14:textId="77777777" w:rsidR="008D22C8" w:rsidRPr="00546A23" w:rsidRDefault="008D22C8" w:rsidP="00ED7C63">
            <w:pPr>
              <w:keepNext/>
              <w:autoSpaceDE w:val="0"/>
              <w:autoSpaceDN w:val="0"/>
              <w:jc w:val="center"/>
              <w:rPr>
                <w:rFonts w:cs="Arial"/>
                <w:b/>
              </w:rPr>
            </w:pPr>
            <w:r w:rsidRPr="00546A23">
              <w:rPr>
                <w:rFonts w:cs="Arial"/>
                <w:b/>
              </w:rPr>
              <w:t>Value</w:t>
            </w:r>
          </w:p>
        </w:tc>
        <w:tc>
          <w:tcPr>
            <w:tcW w:w="2011" w:type="pct"/>
            <w:gridSpan w:val="2"/>
            <w:shd w:val="clear" w:color="auto" w:fill="FFFFCC"/>
            <w:vAlign w:val="center"/>
          </w:tcPr>
          <w:p w14:paraId="3E36CE9B" w14:textId="77777777" w:rsidR="008D22C8" w:rsidRPr="00546A23" w:rsidRDefault="008D22C8" w:rsidP="00ED7C63">
            <w:pPr>
              <w:keepNext/>
              <w:autoSpaceDE w:val="0"/>
              <w:autoSpaceDN w:val="0"/>
              <w:jc w:val="center"/>
              <w:rPr>
                <w:rFonts w:cs="Arial"/>
                <w:b/>
              </w:rPr>
            </w:pPr>
          </w:p>
          <w:p w14:paraId="35AD9657" w14:textId="77777777" w:rsidR="008D22C8" w:rsidRPr="00546A23" w:rsidRDefault="008D22C8" w:rsidP="00ED7C63">
            <w:pPr>
              <w:keepNext/>
              <w:autoSpaceDE w:val="0"/>
              <w:autoSpaceDN w:val="0"/>
              <w:jc w:val="center"/>
              <w:rPr>
                <w:rFonts w:cs="Arial"/>
                <w:b/>
              </w:rPr>
            </w:pPr>
            <w:r w:rsidRPr="00546A23">
              <w:rPr>
                <w:rFonts w:cs="Arial"/>
                <w:b/>
              </w:rPr>
              <w:t>Unit</w:t>
            </w:r>
          </w:p>
        </w:tc>
      </w:tr>
      <w:tr w:rsidR="008D22C8" w:rsidRPr="00546A23" w14:paraId="01E542C0" w14:textId="77777777" w:rsidTr="007D2194">
        <w:trPr>
          <w:trHeight w:val="340"/>
        </w:trPr>
        <w:tc>
          <w:tcPr>
            <w:tcW w:w="953" w:type="pct"/>
            <w:shd w:val="clear" w:color="auto" w:fill="FFFFCC"/>
            <w:vAlign w:val="center"/>
          </w:tcPr>
          <w:p w14:paraId="556CB7C3" w14:textId="77777777" w:rsidR="008D22C8" w:rsidRPr="00546A23" w:rsidRDefault="008D22C8" w:rsidP="00ED7C63">
            <w:pPr>
              <w:keepNext/>
              <w:autoSpaceDE w:val="0"/>
              <w:autoSpaceDN w:val="0"/>
              <w:jc w:val="center"/>
              <w:rPr>
                <w:rFonts w:cs="Arial"/>
                <w:b/>
              </w:rPr>
            </w:pPr>
          </w:p>
        </w:tc>
        <w:tc>
          <w:tcPr>
            <w:tcW w:w="4047" w:type="pct"/>
            <w:gridSpan w:val="5"/>
            <w:shd w:val="clear" w:color="auto" w:fill="FFFFCC"/>
            <w:vAlign w:val="center"/>
          </w:tcPr>
          <w:p w14:paraId="7FA54216" w14:textId="77777777" w:rsidR="008D22C8" w:rsidRPr="00546A23" w:rsidRDefault="008D22C8" w:rsidP="00ED7C63">
            <w:pPr>
              <w:keepNext/>
              <w:autoSpaceDE w:val="0"/>
              <w:autoSpaceDN w:val="0"/>
              <w:jc w:val="center"/>
              <w:rPr>
                <w:rFonts w:cs="Arial"/>
                <w:b/>
              </w:rPr>
            </w:pPr>
            <w:r w:rsidRPr="00546A23">
              <w:rPr>
                <w:rFonts w:cs="Arial"/>
                <w:b/>
              </w:rPr>
              <w:t>Inputs</w:t>
            </w:r>
          </w:p>
        </w:tc>
      </w:tr>
      <w:tr w:rsidR="008D22C8" w:rsidRPr="00546A23" w14:paraId="50D8D10B" w14:textId="77777777" w:rsidTr="007D2194">
        <w:trPr>
          <w:trHeight w:val="340"/>
        </w:trPr>
        <w:tc>
          <w:tcPr>
            <w:tcW w:w="1877" w:type="pct"/>
            <w:gridSpan w:val="3"/>
            <w:shd w:val="clear" w:color="auto" w:fill="auto"/>
            <w:vAlign w:val="center"/>
          </w:tcPr>
          <w:p w14:paraId="533E83DC" w14:textId="77777777" w:rsidR="008D22C8" w:rsidRPr="00546A23" w:rsidRDefault="008D22C8" w:rsidP="00ED7C63">
            <w:pPr>
              <w:autoSpaceDE w:val="0"/>
              <w:autoSpaceDN w:val="0"/>
              <w:rPr>
                <w:rFonts w:cs="Arial"/>
              </w:rPr>
            </w:pPr>
            <w:r w:rsidRPr="00546A23">
              <w:rPr>
                <w:rFonts w:cs="Arial"/>
              </w:rPr>
              <w:t>Application</w:t>
            </w:r>
          </w:p>
        </w:tc>
        <w:tc>
          <w:tcPr>
            <w:tcW w:w="1112" w:type="pct"/>
            <w:shd w:val="clear" w:color="auto" w:fill="auto"/>
            <w:vAlign w:val="center"/>
          </w:tcPr>
          <w:p w14:paraId="20556D09" w14:textId="32337C06" w:rsidR="008D22C8" w:rsidRPr="00546A23" w:rsidRDefault="008D22C8" w:rsidP="00ED7C63">
            <w:pPr>
              <w:autoSpaceDE w:val="0"/>
              <w:autoSpaceDN w:val="0"/>
              <w:jc w:val="center"/>
              <w:rPr>
                <w:rFonts w:cs="Arial"/>
                <w:i/>
              </w:rPr>
            </w:pPr>
            <w:r w:rsidRPr="00546A23">
              <w:rPr>
                <w:rFonts w:cs="Arial"/>
                <w:i/>
              </w:rPr>
              <w:t xml:space="preserve">In situ </w:t>
            </w:r>
            <w:r>
              <w:rPr>
                <w:rFonts w:cs="Arial"/>
                <w:i/>
              </w:rPr>
              <w:t xml:space="preserve">surface </w:t>
            </w:r>
            <w:r w:rsidRPr="00546A23">
              <w:rPr>
                <w:rFonts w:cs="Arial"/>
                <w:i/>
              </w:rPr>
              <w:t>application</w:t>
            </w:r>
          </w:p>
        </w:tc>
        <w:tc>
          <w:tcPr>
            <w:tcW w:w="2011" w:type="pct"/>
            <w:gridSpan w:val="2"/>
            <w:vAlign w:val="center"/>
          </w:tcPr>
          <w:p w14:paraId="0844C226" w14:textId="77777777" w:rsidR="008D22C8" w:rsidRPr="00546A23" w:rsidRDefault="008D22C8" w:rsidP="008D22C8">
            <w:pPr>
              <w:autoSpaceDE w:val="0"/>
              <w:autoSpaceDN w:val="0"/>
              <w:jc w:val="center"/>
              <w:rPr>
                <w:rFonts w:cs="Arial"/>
              </w:rPr>
            </w:pPr>
            <w:r w:rsidRPr="00546A23">
              <w:rPr>
                <w:rFonts w:cs="Arial"/>
              </w:rPr>
              <w:t>[-]</w:t>
            </w:r>
          </w:p>
        </w:tc>
      </w:tr>
      <w:tr w:rsidR="008D22C8" w:rsidRPr="00546A23" w14:paraId="44D8B85F" w14:textId="77777777" w:rsidTr="007D2194">
        <w:trPr>
          <w:trHeight w:val="340"/>
        </w:trPr>
        <w:tc>
          <w:tcPr>
            <w:tcW w:w="1877" w:type="pct"/>
            <w:gridSpan w:val="3"/>
            <w:shd w:val="clear" w:color="auto" w:fill="auto"/>
            <w:vAlign w:val="center"/>
          </w:tcPr>
          <w:p w14:paraId="28D87767" w14:textId="77777777" w:rsidR="008D22C8" w:rsidRPr="00546A23" w:rsidRDefault="008D22C8" w:rsidP="00ED7C63">
            <w:pPr>
              <w:keepNext/>
              <w:autoSpaceDE w:val="0"/>
              <w:autoSpaceDN w:val="0"/>
              <w:rPr>
                <w:rFonts w:cs="Arial"/>
              </w:rPr>
            </w:pPr>
            <w:r w:rsidRPr="00546A23">
              <w:rPr>
                <w:rFonts w:cs="Arial"/>
              </w:rPr>
              <w:t xml:space="preserve">AREA </w:t>
            </w:r>
            <w:r w:rsidRPr="00546A23">
              <w:rPr>
                <w:rFonts w:cs="Arial"/>
                <w:vertAlign w:val="subscript"/>
              </w:rPr>
              <w:t>noise-barrier</w:t>
            </w:r>
          </w:p>
        </w:tc>
        <w:tc>
          <w:tcPr>
            <w:tcW w:w="1112" w:type="pct"/>
            <w:shd w:val="clear" w:color="auto" w:fill="auto"/>
            <w:vAlign w:val="center"/>
          </w:tcPr>
          <w:p w14:paraId="13696D2F" w14:textId="77777777" w:rsidR="008D22C8" w:rsidRPr="00546A23" w:rsidRDefault="008D22C8" w:rsidP="00ED7C63">
            <w:pPr>
              <w:keepNext/>
              <w:autoSpaceDE w:val="0"/>
              <w:autoSpaceDN w:val="0"/>
              <w:jc w:val="center"/>
              <w:rPr>
                <w:rFonts w:cs="Arial"/>
              </w:rPr>
            </w:pPr>
            <w:r w:rsidRPr="00546A23">
              <w:rPr>
                <w:rFonts w:cs="Arial"/>
              </w:rPr>
              <w:t>3000</w:t>
            </w:r>
          </w:p>
        </w:tc>
        <w:tc>
          <w:tcPr>
            <w:tcW w:w="2011" w:type="pct"/>
            <w:gridSpan w:val="2"/>
            <w:vAlign w:val="center"/>
          </w:tcPr>
          <w:p w14:paraId="4E8E517B" w14:textId="77777777" w:rsidR="008D22C8" w:rsidRPr="00546A23" w:rsidRDefault="008D22C8" w:rsidP="008D22C8">
            <w:pPr>
              <w:keepNext/>
              <w:autoSpaceDE w:val="0"/>
              <w:autoSpaceDN w:val="0"/>
              <w:jc w:val="center"/>
              <w:rPr>
                <w:rFonts w:cs="Arial"/>
              </w:rPr>
            </w:pPr>
            <w:r w:rsidRPr="00546A23">
              <w:rPr>
                <w:rFonts w:cs="Arial"/>
              </w:rPr>
              <w:t>[m²]</w:t>
            </w:r>
          </w:p>
        </w:tc>
      </w:tr>
      <w:tr w:rsidR="008D22C8" w:rsidRPr="00546A23" w14:paraId="5F784690" w14:textId="77777777" w:rsidTr="007D2194">
        <w:trPr>
          <w:trHeight w:val="340"/>
        </w:trPr>
        <w:tc>
          <w:tcPr>
            <w:tcW w:w="1877" w:type="pct"/>
            <w:gridSpan w:val="3"/>
            <w:shd w:val="clear" w:color="auto" w:fill="auto"/>
            <w:vAlign w:val="center"/>
          </w:tcPr>
          <w:p w14:paraId="1DAB3139" w14:textId="3D0702C2" w:rsidR="008D22C8" w:rsidRDefault="008D22C8">
            <w:pPr>
              <w:keepNext/>
              <w:autoSpaceDE w:val="0"/>
              <w:autoSpaceDN w:val="0"/>
              <w:rPr>
                <w:rFonts w:cs="Arial"/>
              </w:rPr>
            </w:pPr>
            <w:r w:rsidRPr="00546A23">
              <w:rPr>
                <w:rFonts w:cs="Arial"/>
              </w:rPr>
              <w:t xml:space="preserve">AREA </w:t>
            </w:r>
            <w:r>
              <w:rPr>
                <w:rFonts w:cs="Arial"/>
                <w:vertAlign w:val="subscript"/>
              </w:rPr>
              <w:t>bridge</w:t>
            </w:r>
          </w:p>
        </w:tc>
        <w:tc>
          <w:tcPr>
            <w:tcW w:w="1112" w:type="pct"/>
            <w:shd w:val="clear" w:color="auto" w:fill="auto"/>
            <w:vAlign w:val="center"/>
          </w:tcPr>
          <w:p w14:paraId="4B8C19B8" w14:textId="34D84047" w:rsidR="008D22C8" w:rsidRPr="00546A23" w:rsidRDefault="008D22C8" w:rsidP="00DA59F4">
            <w:pPr>
              <w:keepNext/>
              <w:autoSpaceDE w:val="0"/>
              <w:autoSpaceDN w:val="0"/>
              <w:jc w:val="center"/>
              <w:rPr>
                <w:rFonts w:cs="Arial"/>
              </w:rPr>
            </w:pPr>
            <w:r>
              <w:rPr>
                <w:rFonts w:cs="Arial"/>
              </w:rPr>
              <w:t>10</w:t>
            </w:r>
          </w:p>
        </w:tc>
        <w:tc>
          <w:tcPr>
            <w:tcW w:w="2011" w:type="pct"/>
            <w:gridSpan w:val="2"/>
            <w:vAlign w:val="center"/>
          </w:tcPr>
          <w:p w14:paraId="58C382A8" w14:textId="234D13F7" w:rsidR="008D22C8" w:rsidRDefault="008D22C8" w:rsidP="008D22C8">
            <w:pPr>
              <w:keepNext/>
              <w:autoSpaceDE w:val="0"/>
              <w:autoSpaceDN w:val="0"/>
              <w:jc w:val="center"/>
              <w:rPr>
                <w:rFonts w:cs="Arial"/>
              </w:rPr>
            </w:pPr>
            <w:r w:rsidRPr="00546A23">
              <w:rPr>
                <w:rFonts w:cs="Arial"/>
              </w:rPr>
              <w:t>[m²]</w:t>
            </w:r>
          </w:p>
        </w:tc>
      </w:tr>
      <w:tr w:rsidR="008D22C8" w:rsidRPr="00546A23" w14:paraId="75F5AAA8" w14:textId="77777777" w:rsidTr="007D2194">
        <w:trPr>
          <w:trHeight w:val="340"/>
        </w:trPr>
        <w:tc>
          <w:tcPr>
            <w:tcW w:w="1877" w:type="pct"/>
            <w:gridSpan w:val="3"/>
            <w:shd w:val="clear" w:color="auto" w:fill="auto"/>
            <w:vAlign w:val="center"/>
          </w:tcPr>
          <w:p w14:paraId="36E5E9F7" w14:textId="5B1DE730" w:rsidR="008D22C8" w:rsidRPr="00546A23" w:rsidRDefault="008D22C8">
            <w:pPr>
              <w:keepNext/>
              <w:autoSpaceDE w:val="0"/>
              <w:autoSpaceDN w:val="0"/>
              <w:rPr>
                <w:rFonts w:cs="Arial"/>
              </w:rPr>
            </w:pPr>
            <w:r w:rsidRPr="00546A23">
              <w:rPr>
                <w:rFonts w:cs="Arial"/>
              </w:rPr>
              <w:t xml:space="preserve">AREA </w:t>
            </w:r>
            <w:r>
              <w:rPr>
                <w:rFonts w:cs="Arial"/>
                <w:vertAlign w:val="subscript"/>
              </w:rPr>
              <w:t>house</w:t>
            </w:r>
          </w:p>
        </w:tc>
        <w:tc>
          <w:tcPr>
            <w:tcW w:w="1112" w:type="pct"/>
            <w:shd w:val="clear" w:color="auto" w:fill="auto"/>
            <w:vAlign w:val="center"/>
          </w:tcPr>
          <w:p w14:paraId="2D4D7AEE" w14:textId="50626DDC" w:rsidR="008D22C8" w:rsidRPr="00546A23" w:rsidRDefault="008D22C8" w:rsidP="00DA59F4">
            <w:pPr>
              <w:keepNext/>
              <w:autoSpaceDE w:val="0"/>
              <w:autoSpaceDN w:val="0"/>
              <w:jc w:val="center"/>
              <w:rPr>
                <w:rFonts w:cs="Arial"/>
              </w:rPr>
            </w:pPr>
            <w:r>
              <w:rPr>
                <w:rFonts w:cs="Arial"/>
              </w:rPr>
              <w:t>125</w:t>
            </w:r>
          </w:p>
        </w:tc>
        <w:tc>
          <w:tcPr>
            <w:tcW w:w="2011" w:type="pct"/>
            <w:gridSpan w:val="2"/>
            <w:vAlign w:val="center"/>
          </w:tcPr>
          <w:p w14:paraId="1071B9E8" w14:textId="668D6491" w:rsidR="008D22C8" w:rsidRPr="00546A23" w:rsidRDefault="008D22C8" w:rsidP="008D22C8">
            <w:pPr>
              <w:keepNext/>
              <w:autoSpaceDE w:val="0"/>
              <w:autoSpaceDN w:val="0"/>
              <w:jc w:val="center"/>
              <w:rPr>
                <w:rFonts w:cs="Arial"/>
              </w:rPr>
            </w:pPr>
            <w:r w:rsidRPr="00546A23">
              <w:rPr>
                <w:rFonts w:cs="Arial"/>
              </w:rPr>
              <w:t>[m²]</w:t>
            </w:r>
          </w:p>
        </w:tc>
      </w:tr>
      <w:tr w:rsidR="008D22C8" w:rsidRPr="00546A23" w14:paraId="05E9631F" w14:textId="77777777" w:rsidTr="007D2194">
        <w:trPr>
          <w:trHeight w:val="340"/>
        </w:trPr>
        <w:tc>
          <w:tcPr>
            <w:tcW w:w="1877" w:type="pct"/>
            <w:gridSpan w:val="3"/>
            <w:shd w:val="clear" w:color="auto" w:fill="auto"/>
            <w:vAlign w:val="center"/>
          </w:tcPr>
          <w:p w14:paraId="4925E270" w14:textId="77777777" w:rsidR="008D22C8" w:rsidRPr="00546A23" w:rsidRDefault="008D22C8" w:rsidP="00ED7C63">
            <w:pPr>
              <w:keepNext/>
              <w:autoSpaceDE w:val="0"/>
              <w:autoSpaceDN w:val="0"/>
              <w:rPr>
                <w:rFonts w:cs="Arial"/>
              </w:rPr>
            </w:pPr>
            <w:r w:rsidRPr="00546A23">
              <w:rPr>
                <w:rFonts w:cs="Arial"/>
              </w:rPr>
              <w:t>TIME1</w:t>
            </w:r>
          </w:p>
        </w:tc>
        <w:tc>
          <w:tcPr>
            <w:tcW w:w="1112" w:type="pct"/>
            <w:shd w:val="clear" w:color="auto" w:fill="auto"/>
            <w:vAlign w:val="center"/>
          </w:tcPr>
          <w:p w14:paraId="4D6CB8EE" w14:textId="77777777" w:rsidR="008D22C8" w:rsidRPr="00546A23" w:rsidRDefault="008D22C8" w:rsidP="00ED7C63">
            <w:pPr>
              <w:keepNext/>
              <w:autoSpaceDE w:val="0"/>
              <w:autoSpaceDN w:val="0"/>
              <w:jc w:val="center"/>
              <w:rPr>
                <w:rFonts w:cs="Arial"/>
              </w:rPr>
            </w:pPr>
            <w:r w:rsidRPr="00546A23">
              <w:rPr>
                <w:rFonts w:cs="Arial"/>
              </w:rPr>
              <w:t>30</w:t>
            </w:r>
          </w:p>
        </w:tc>
        <w:tc>
          <w:tcPr>
            <w:tcW w:w="2011" w:type="pct"/>
            <w:gridSpan w:val="2"/>
            <w:vAlign w:val="center"/>
          </w:tcPr>
          <w:p w14:paraId="5EFF5EEC" w14:textId="77777777" w:rsidR="008D22C8" w:rsidRPr="00546A23" w:rsidRDefault="008D22C8" w:rsidP="008D22C8">
            <w:pPr>
              <w:keepNext/>
              <w:autoSpaceDE w:val="0"/>
              <w:autoSpaceDN w:val="0"/>
              <w:jc w:val="center"/>
              <w:rPr>
                <w:rFonts w:cs="Arial"/>
              </w:rPr>
            </w:pPr>
            <w:r w:rsidRPr="00546A23">
              <w:rPr>
                <w:rFonts w:cs="Arial"/>
              </w:rPr>
              <w:t>[d]</w:t>
            </w:r>
          </w:p>
        </w:tc>
      </w:tr>
      <w:tr w:rsidR="008D22C8" w:rsidRPr="00546A23" w14:paraId="06DE1A05" w14:textId="77777777" w:rsidTr="007D2194">
        <w:trPr>
          <w:trHeight w:val="340"/>
        </w:trPr>
        <w:tc>
          <w:tcPr>
            <w:tcW w:w="1877" w:type="pct"/>
            <w:gridSpan w:val="3"/>
            <w:shd w:val="clear" w:color="auto" w:fill="auto"/>
            <w:vAlign w:val="center"/>
          </w:tcPr>
          <w:p w14:paraId="658C5881" w14:textId="77777777" w:rsidR="008D22C8" w:rsidRPr="00546A23" w:rsidRDefault="008D22C8" w:rsidP="00ED7C63">
            <w:pPr>
              <w:keepNext/>
              <w:autoSpaceDE w:val="0"/>
              <w:autoSpaceDN w:val="0"/>
              <w:rPr>
                <w:rFonts w:cs="Arial"/>
              </w:rPr>
            </w:pPr>
            <w:r w:rsidRPr="00546A23">
              <w:rPr>
                <w:rFonts w:cs="Arial"/>
              </w:rPr>
              <w:t>TIME3</w:t>
            </w:r>
          </w:p>
        </w:tc>
        <w:tc>
          <w:tcPr>
            <w:tcW w:w="1112" w:type="pct"/>
            <w:shd w:val="clear" w:color="auto" w:fill="auto"/>
            <w:vAlign w:val="center"/>
          </w:tcPr>
          <w:p w14:paraId="542C2833" w14:textId="77777777" w:rsidR="008D22C8" w:rsidRPr="00546A23" w:rsidRDefault="008D22C8" w:rsidP="00ED7C63">
            <w:pPr>
              <w:keepNext/>
              <w:autoSpaceDE w:val="0"/>
              <w:autoSpaceDN w:val="0"/>
              <w:jc w:val="center"/>
              <w:rPr>
                <w:rFonts w:cs="Arial"/>
              </w:rPr>
            </w:pPr>
            <w:r w:rsidRPr="00546A23">
              <w:rPr>
                <w:rFonts w:cs="Arial"/>
              </w:rPr>
              <w:t>1825</w:t>
            </w:r>
          </w:p>
        </w:tc>
        <w:tc>
          <w:tcPr>
            <w:tcW w:w="2011" w:type="pct"/>
            <w:gridSpan w:val="2"/>
            <w:vAlign w:val="center"/>
          </w:tcPr>
          <w:p w14:paraId="3D0F167A" w14:textId="6A01545A" w:rsidR="008D22C8" w:rsidRPr="00546A23" w:rsidRDefault="008D22C8" w:rsidP="008D22C8">
            <w:pPr>
              <w:keepNext/>
              <w:autoSpaceDE w:val="0"/>
              <w:autoSpaceDN w:val="0"/>
              <w:jc w:val="center"/>
              <w:rPr>
                <w:rFonts w:cs="Arial"/>
              </w:rPr>
            </w:pPr>
            <w:r w:rsidRPr="00546A23">
              <w:rPr>
                <w:rFonts w:cs="Arial"/>
              </w:rPr>
              <w:t>[d]</w:t>
            </w:r>
          </w:p>
        </w:tc>
      </w:tr>
      <w:tr w:rsidR="008D22C8" w:rsidRPr="00546A23" w14:paraId="6CB812E9" w14:textId="77777777" w:rsidTr="007D2194">
        <w:trPr>
          <w:trHeight w:val="340"/>
        </w:trPr>
        <w:tc>
          <w:tcPr>
            <w:tcW w:w="1877" w:type="pct"/>
            <w:gridSpan w:val="3"/>
            <w:shd w:val="clear" w:color="auto" w:fill="auto"/>
            <w:vAlign w:val="center"/>
          </w:tcPr>
          <w:p w14:paraId="1198E12D" w14:textId="77777777" w:rsidR="008D22C8" w:rsidRPr="00546A23" w:rsidRDefault="008D22C8" w:rsidP="00ED7C63">
            <w:pPr>
              <w:keepNext/>
              <w:autoSpaceDE w:val="0"/>
              <w:autoSpaceDN w:val="0"/>
              <w:rPr>
                <w:rFonts w:cs="Arial"/>
              </w:rPr>
            </w:pPr>
            <w:r w:rsidRPr="00546A23">
              <w:rPr>
                <w:rFonts w:cs="Arial"/>
              </w:rPr>
              <w:t>Q*</w:t>
            </w:r>
            <w:r w:rsidRPr="00546A23">
              <w:rPr>
                <w:rFonts w:cs="Arial"/>
                <w:vertAlign w:val="subscript"/>
              </w:rPr>
              <w:t>leach,TIME1</w:t>
            </w:r>
          </w:p>
        </w:tc>
        <w:tc>
          <w:tcPr>
            <w:tcW w:w="1112" w:type="pct"/>
            <w:vMerge w:val="restart"/>
            <w:shd w:val="clear" w:color="auto" w:fill="auto"/>
            <w:vAlign w:val="center"/>
          </w:tcPr>
          <w:p w14:paraId="31032708" w14:textId="77777777" w:rsidR="008D22C8" w:rsidRPr="00546A23" w:rsidRDefault="008D22C8" w:rsidP="00ED7C63">
            <w:pPr>
              <w:keepNext/>
              <w:autoSpaceDE w:val="0"/>
              <w:autoSpaceDN w:val="0"/>
              <w:jc w:val="center"/>
              <w:rPr>
                <w:rFonts w:cs="Arial"/>
              </w:rPr>
            </w:pPr>
            <w:r w:rsidRPr="00546A23">
              <w:rPr>
                <w:rFonts w:cs="Arial"/>
              </w:rPr>
              <w:t>See leaching values above</w:t>
            </w:r>
          </w:p>
        </w:tc>
        <w:tc>
          <w:tcPr>
            <w:tcW w:w="2011" w:type="pct"/>
            <w:gridSpan w:val="2"/>
            <w:vMerge w:val="restart"/>
            <w:vAlign w:val="center"/>
          </w:tcPr>
          <w:p w14:paraId="60FD33C6" w14:textId="77777777" w:rsidR="008D22C8" w:rsidRPr="00546A23" w:rsidRDefault="008D22C8" w:rsidP="008D22C8">
            <w:pPr>
              <w:keepNext/>
              <w:autoSpaceDE w:val="0"/>
              <w:autoSpaceDN w:val="0"/>
              <w:jc w:val="center"/>
              <w:rPr>
                <w:rFonts w:cs="Arial"/>
              </w:rPr>
            </w:pPr>
            <w:r w:rsidRPr="00546A23">
              <w:rPr>
                <w:rFonts w:cs="Arial"/>
              </w:rPr>
              <w:t>[mg.m</w:t>
            </w:r>
            <w:r w:rsidRPr="00546A23">
              <w:rPr>
                <w:rFonts w:cs="Arial"/>
                <w:vertAlign w:val="superscript"/>
              </w:rPr>
              <w:t>-2</w:t>
            </w:r>
            <w:r w:rsidRPr="00546A23">
              <w:rPr>
                <w:rFonts w:cs="Arial"/>
              </w:rPr>
              <w:t>]</w:t>
            </w:r>
          </w:p>
        </w:tc>
      </w:tr>
      <w:tr w:rsidR="008D22C8" w:rsidRPr="00546A23" w14:paraId="09A22292" w14:textId="77777777" w:rsidTr="007D2194">
        <w:trPr>
          <w:trHeight w:val="340"/>
        </w:trPr>
        <w:tc>
          <w:tcPr>
            <w:tcW w:w="1877" w:type="pct"/>
            <w:gridSpan w:val="3"/>
            <w:shd w:val="clear" w:color="auto" w:fill="auto"/>
            <w:vAlign w:val="center"/>
          </w:tcPr>
          <w:p w14:paraId="55638593" w14:textId="0F26D075" w:rsidR="008D22C8" w:rsidRPr="00546A23" w:rsidRDefault="008D22C8" w:rsidP="00ED7C63">
            <w:pPr>
              <w:keepNext/>
              <w:autoSpaceDE w:val="0"/>
              <w:autoSpaceDN w:val="0"/>
              <w:rPr>
                <w:rFonts w:cs="Arial"/>
              </w:rPr>
            </w:pPr>
            <w:r w:rsidRPr="00546A23">
              <w:rPr>
                <w:rFonts w:cs="Arial"/>
              </w:rPr>
              <w:t>Q*</w:t>
            </w:r>
            <w:r w:rsidRPr="00546A23">
              <w:rPr>
                <w:rFonts w:cs="Arial"/>
                <w:vertAlign w:val="subscript"/>
              </w:rPr>
              <w:t>leach,TIME</w:t>
            </w:r>
            <w:r>
              <w:rPr>
                <w:rFonts w:cs="Arial"/>
                <w:vertAlign w:val="subscript"/>
              </w:rPr>
              <w:t>2</w:t>
            </w:r>
          </w:p>
        </w:tc>
        <w:tc>
          <w:tcPr>
            <w:tcW w:w="1112" w:type="pct"/>
            <w:vMerge/>
            <w:shd w:val="clear" w:color="auto" w:fill="auto"/>
            <w:vAlign w:val="center"/>
          </w:tcPr>
          <w:p w14:paraId="66084A37" w14:textId="77777777" w:rsidR="008D22C8" w:rsidRPr="00546A23" w:rsidRDefault="008D22C8" w:rsidP="00ED7C63">
            <w:pPr>
              <w:keepNext/>
              <w:autoSpaceDE w:val="0"/>
              <w:autoSpaceDN w:val="0"/>
              <w:jc w:val="center"/>
              <w:rPr>
                <w:rFonts w:cs="Arial"/>
              </w:rPr>
            </w:pPr>
          </w:p>
        </w:tc>
        <w:tc>
          <w:tcPr>
            <w:tcW w:w="2011" w:type="pct"/>
            <w:gridSpan w:val="2"/>
            <w:vMerge/>
            <w:vAlign w:val="center"/>
          </w:tcPr>
          <w:p w14:paraId="67141CCF" w14:textId="06F60E92" w:rsidR="008D22C8" w:rsidRPr="00546A23" w:rsidRDefault="008D22C8" w:rsidP="008D22C8">
            <w:pPr>
              <w:keepNext/>
              <w:autoSpaceDE w:val="0"/>
              <w:autoSpaceDN w:val="0"/>
              <w:jc w:val="center"/>
              <w:rPr>
                <w:rFonts w:cs="Arial"/>
              </w:rPr>
            </w:pPr>
          </w:p>
        </w:tc>
      </w:tr>
      <w:tr w:rsidR="008D22C8" w:rsidRPr="00546A23" w14:paraId="0261DAAA" w14:textId="77777777" w:rsidTr="007D2194">
        <w:trPr>
          <w:trHeight w:val="340"/>
        </w:trPr>
        <w:tc>
          <w:tcPr>
            <w:tcW w:w="1877" w:type="pct"/>
            <w:gridSpan w:val="3"/>
            <w:shd w:val="clear" w:color="auto" w:fill="auto"/>
            <w:vAlign w:val="center"/>
          </w:tcPr>
          <w:p w14:paraId="6CBA68A2" w14:textId="77777777" w:rsidR="008D22C8" w:rsidRPr="00546A23" w:rsidRDefault="008D22C8" w:rsidP="00ED7C63">
            <w:pPr>
              <w:keepNext/>
              <w:autoSpaceDE w:val="0"/>
              <w:autoSpaceDN w:val="0"/>
              <w:rPr>
                <w:rFonts w:cs="Arial"/>
              </w:rPr>
            </w:pPr>
            <w:r w:rsidRPr="00546A23">
              <w:rPr>
                <w:rFonts w:cs="Arial"/>
              </w:rPr>
              <w:t>Q*</w:t>
            </w:r>
            <w:r w:rsidRPr="00546A23">
              <w:rPr>
                <w:rFonts w:cs="Arial"/>
                <w:vertAlign w:val="subscript"/>
              </w:rPr>
              <w:t>leach,TIME3</w:t>
            </w:r>
          </w:p>
        </w:tc>
        <w:tc>
          <w:tcPr>
            <w:tcW w:w="1112" w:type="pct"/>
            <w:vMerge/>
            <w:shd w:val="clear" w:color="auto" w:fill="auto"/>
            <w:vAlign w:val="center"/>
          </w:tcPr>
          <w:p w14:paraId="464CEF95" w14:textId="77777777" w:rsidR="008D22C8" w:rsidRPr="00546A23" w:rsidRDefault="008D22C8" w:rsidP="00ED7C63">
            <w:pPr>
              <w:keepNext/>
              <w:autoSpaceDE w:val="0"/>
              <w:autoSpaceDN w:val="0"/>
              <w:jc w:val="center"/>
              <w:rPr>
                <w:rFonts w:cs="Arial"/>
              </w:rPr>
            </w:pPr>
          </w:p>
        </w:tc>
        <w:tc>
          <w:tcPr>
            <w:tcW w:w="2011" w:type="pct"/>
            <w:gridSpan w:val="2"/>
            <w:vMerge/>
            <w:vAlign w:val="center"/>
          </w:tcPr>
          <w:p w14:paraId="10901427" w14:textId="3E2564E1" w:rsidR="008D22C8" w:rsidRPr="00546A23" w:rsidRDefault="008D22C8" w:rsidP="008D22C8">
            <w:pPr>
              <w:keepNext/>
              <w:autoSpaceDE w:val="0"/>
              <w:autoSpaceDN w:val="0"/>
              <w:jc w:val="center"/>
              <w:rPr>
                <w:rFonts w:cs="Arial"/>
              </w:rPr>
            </w:pPr>
          </w:p>
        </w:tc>
      </w:tr>
      <w:tr w:rsidR="008D22C8" w:rsidRPr="00546A23" w14:paraId="7DAB3AD0" w14:textId="77777777" w:rsidTr="007D2194">
        <w:trPr>
          <w:trHeight w:val="340"/>
        </w:trPr>
        <w:tc>
          <w:tcPr>
            <w:tcW w:w="1877" w:type="pct"/>
            <w:gridSpan w:val="3"/>
            <w:shd w:val="clear" w:color="auto" w:fill="auto"/>
            <w:vAlign w:val="center"/>
          </w:tcPr>
          <w:p w14:paraId="7F0E4B99" w14:textId="77777777" w:rsidR="008D22C8" w:rsidRPr="00546A23" w:rsidRDefault="008D22C8" w:rsidP="00ED7C63">
            <w:pPr>
              <w:keepNext/>
              <w:autoSpaceDE w:val="0"/>
              <w:autoSpaceDN w:val="0"/>
              <w:rPr>
                <w:rFonts w:cs="Arial"/>
              </w:rPr>
            </w:pPr>
            <w:r w:rsidRPr="00546A23">
              <w:rPr>
                <w:rFonts w:cs="Arial"/>
              </w:rPr>
              <w:t>DT</w:t>
            </w:r>
            <w:r w:rsidRPr="00546A23">
              <w:rPr>
                <w:rFonts w:cs="Arial"/>
                <w:vertAlign w:val="subscript"/>
              </w:rPr>
              <w:t>50</w:t>
            </w:r>
            <w:r w:rsidRPr="00546A23">
              <w:rPr>
                <w:rFonts w:cs="Arial"/>
              </w:rPr>
              <w:t xml:space="preserve"> </w:t>
            </w:r>
            <w:r w:rsidRPr="00546A23">
              <w:rPr>
                <w:rFonts w:cs="Arial"/>
                <w:vertAlign w:val="subscript"/>
              </w:rPr>
              <w:t>soil</w:t>
            </w:r>
          </w:p>
        </w:tc>
        <w:tc>
          <w:tcPr>
            <w:tcW w:w="1112" w:type="pct"/>
            <w:shd w:val="clear" w:color="auto" w:fill="auto"/>
            <w:vAlign w:val="center"/>
          </w:tcPr>
          <w:p w14:paraId="6277345A" w14:textId="77777777" w:rsidR="008D22C8" w:rsidRPr="00546A23" w:rsidRDefault="008D22C8" w:rsidP="00ED7C63">
            <w:pPr>
              <w:keepNext/>
              <w:autoSpaceDE w:val="0"/>
              <w:autoSpaceDN w:val="0"/>
              <w:jc w:val="center"/>
              <w:rPr>
                <w:rFonts w:cs="Arial"/>
              </w:rPr>
            </w:pPr>
            <w:r w:rsidRPr="00546A23">
              <w:rPr>
                <w:rFonts w:cs="Arial"/>
              </w:rPr>
              <w:t>See table in section 2.2.8.1</w:t>
            </w:r>
          </w:p>
        </w:tc>
        <w:tc>
          <w:tcPr>
            <w:tcW w:w="2011" w:type="pct"/>
            <w:gridSpan w:val="2"/>
            <w:vAlign w:val="center"/>
          </w:tcPr>
          <w:p w14:paraId="122056B6" w14:textId="77777777" w:rsidR="008D22C8" w:rsidRPr="00546A23" w:rsidRDefault="008D22C8" w:rsidP="008D22C8">
            <w:pPr>
              <w:keepNext/>
              <w:autoSpaceDE w:val="0"/>
              <w:autoSpaceDN w:val="0"/>
              <w:jc w:val="center"/>
              <w:rPr>
                <w:rFonts w:cs="Arial"/>
              </w:rPr>
            </w:pPr>
            <w:r w:rsidRPr="00546A23">
              <w:rPr>
                <w:rFonts w:cs="Arial"/>
              </w:rPr>
              <w:t>[d</w:t>
            </w:r>
            <w:r w:rsidRPr="00546A23">
              <w:rPr>
                <w:rFonts w:cs="Arial"/>
                <w:vertAlign w:val="superscript"/>
              </w:rPr>
              <w:t>-1</w:t>
            </w:r>
            <w:r w:rsidRPr="00546A23">
              <w:rPr>
                <w:rFonts w:cs="Arial"/>
              </w:rPr>
              <w:t>]</w:t>
            </w:r>
          </w:p>
        </w:tc>
      </w:tr>
      <w:tr w:rsidR="008D22C8" w:rsidRPr="00546A23" w14:paraId="26C5708D" w14:textId="77777777" w:rsidTr="007D2194">
        <w:trPr>
          <w:trHeight w:val="340"/>
        </w:trPr>
        <w:tc>
          <w:tcPr>
            <w:tcW w:w="1877" w:type="pct"/>
            <w:gridSpan w:val="3"/>
            <w:shd w:val="clear" w:color="auto" w:fill="auto"/>
            <w:vAlign w:val="center"/>
          </w:tcPr>
          <w:p w14:paraId="2CFC2E55" w14:textId="6DD29E88" w:rsidR="008D22C8" w:rsidRPr="00546A23" w:rsidRDefault="008D22C8" w:rsidP="00ED7C63">
            <w:pPr>
              <w:autoSpaceDE w:val="0"/>
              <w:autoSpaceDN w:val="0"/>
              <w:rPr>
                <w:rFonts w:cs="Arial"/>
              </w:rPr>
            </w:pPr>
            <w:r w:rsidRPr="00546A23">
              <w:rPr>
                <w:rFonts w:cs="Arial"/>
              </w:rPr>
              <w:t xml:space="preserve">V </w:t>
            </w:r>
            <w:r w:rsidRPr="00546A23">
              <w:rPr>
                <w:rFonts w:cs="Arial"/>
                <w:vertAlign w:val="subscript"/>
              </w:rPr>
              <w:t>soil</w:t>
            </w:r>
            <w:r w:rsidR="004D59E2">
              <w:rPr>
                <w:rFonts w:cs="Arial"/>
                <w:vertAlign w:val="subscript"/>
              </w:rPr>
              <w:t xml:space="preserve"> (noise-barrier)</w:t>
            </w:r>
          </w:p>
        </w:tc>
        <w:tc>
          <w:tcPr>
            <w:tcW w:w="1112" w:type="pct"/>
            <w:shd w:val="clear" w:color="auto" w:fill="auto"/>
            <w:vAlign w:val="center"/>
          </w:tcPr>
          <w:p w14:paraId="618A3497" w14:textId="77777777" w:rsidR="008D22C8" w:rsidRPr="00546A23" w:rsidRDefault="008D22C8" w:rsidP="00ED7C63">
            <w:pPr>
              <w:autoSpaceDE w:val="0"/>
              <w:autoSpaceDN w:val="0"/>
              <w:jc w:val="center"/>
              <w:rPr>
                <w:rFonts w:cs="Arial"/>
              </w:rPr>
            </w:pPr>
            <w:r w:rsidRPr="00546A23">
              <w:rPr>
                <w:rFonts w:cs="Arial"/>
              </w:rPr>
              <w:t>250</w:t>
            </w:r>
          </w:p>
        </w:tc>
        <w:tc>
          <w:tcPr>
            <w:tcW w:w="2011" w:type="pct"/>
            <w:gridSpan w:val="2"/>
            <w:vAlign w:val="center"/>
          </w:tcPr>
          <w:p w14:paraId="0E106A29" w14:textId="77777777" w:rsidR="008D22C8" w:rsidRPr="00546A23" w:rsidRDefault="008D22C8" w:rsidP="008D22C8">
            <w:pPr>
              <w:autoSpaceDE w:val="0"/>
              <w:autoSpaceDN w:val="0"/>
              <w:jc w:val="center"/>
              <w:rPr>
                <w:rFonts w:cs="Arial"/>
              </w:rPr>
            </w:pPr>
            <w:r w:rsidRPr="00546A23">
              <w:rPr>
                <w:rFonts w:cs="Arial"/>
              </w:rPr>
              <w:t>[m</w:t>
            </w:r>
            <w:r w:rsidRPr="00546A23">
              <w:rPr>
                <w:rFonts w:cs="Arial"/>
                <w:vertAlign w:val="superscript"/>
              </w:rPr>
              <w:t>3</w:t>
            </w:r>
            <w:r w:rsidRPr="00546A23">
              <w:rPr>
                <w:rFonts w:cs="Arial"/>
              </w:rPr>
              <w:t>]</w:t>
            </w:r>
          </w:p>
        </w:tc>
      </w:tr>
      <w:tr w:rsidR="004D59E2" w:rsidRPr="00546A23" w14:paraId="35271F10" w14:textId="77777777" w:rsidTr="007D2194">
        <w:trPr>
          <w:trHeight w:val="340"/>
        </w:trPr>
        <w:tc>
          <w:tcPr>
            <w:tcW w:w="1877" w:type="pct"/>
            <w:gridSpan w:val="3"/>
            <w:shd w:val="clear" w:color="auto" w:fill="auto"/>
            <w:vAlign w:val="center"/>
          </w:tcPr>
          <w:p w14:paraId="7E3BEF9B" w14:textId="595C2C61" w:rsidR="004D59E2" w:rsidRDefault="004D59E2" w:rsidP="004D59E2">
            <w:pPr>
              <w:autoSpaceDE w:val="0"/>
              <w:autoSpaceDN w:val="0"/>
              <w:rPr>
                <w:rFonts w:cs="Arial"/>
              </w:rPr>
            </w:pPr>
            <w:r w:rsidRPr="00546A23">
              <w:rPr>
                <w:rFonts w:cs="Arial"/>
              </w:rPr>
              <w:t xml:space="preserve">V </w:t>
            </w:r>
            <w:r>
              <w:rPr>
                <w:rFonts w:cs="Arial"/>
                <w:vertAlign w:val="subscript"/>
              </w:rPr>
              <w:t>water (bridge)</w:t>
            </w:r>
          </w:p>
        </w:tc>
        <w:tc>
          <w:tcPr>
            <w:tcW w:w="1112" w:type="pct"/>
            <w:shd w:val="clear" w:color="auto" w:fill="auto"/>
            <w:vAlign w:val="center"/>
          </w:tcPr>
          <w:p w14:paraId="5C64002C" w14:textId="1194A08C" w:rsidR="004D59E2" w:rsidRPr="00546A23" w:rsidRDefault="004D59E2" w:rsidP="00ED7C63">
            <w:pPr>
              <w:autoSpaceDE w:val="0"/>
              <w:autoSpaceDN w:val="0"/>
              <w:jc w:val="center"/>
              <w:rPr>
                <w:rFonts w:cs="Arial"/>
              </w:rPr>
            </w:pPr>
            <w:r>
              <w:rPr>
                <w:rFonts w:cs="Arial"/>
              </w:rPr>
              <w:t>1000</w:t>
            </w:r>
          </w:p>
        </w:tc>
        <w:tc>
          <w:tcPr>
            <w:tcW w:w="2011" w:type="pct"/>
            <w:gridSpan w:val="2"/>
            <w:vAlign w:val="center"/>
          </w:tcPr>
          <w:p w14:paraId="0367835C" w14:textId="4DA2C9E9" w:rsidR="004D59E2" w:rsidRPr="00546A23" w:rsidRDefault="004D59E2" w:rsidP="008D22C8">
            <w:pPr>
              <w:autoSpaceDE w:val="0"/>
              <w:autoSpaceDN w:val="0"/>
              <w:jc w:val="center"/>
              <w:rPr>
                <w:rFonts w:cs="Arial"/>
              </w:rPr>
            </w:pPr>
            <w:r w:rsidRPr="00546A23">
              <w:rPr>
                <w:rFonts w:cs="Arial"/>
              </w:rPr>
              <w:t>[m</w:t>
            </w:r>
            <w:r w:rsidRPr="00546A23">
              <w:rPr>
                <w:rFonts w:cs="Arial"/>
                <w:vertAlign w:val="superscript"/>
              </w:rPr>
              <w:t>3</w:t>
            </w:r>
            <w:r w:rsidRPr="00546A23">
              <w:rPr>
                <w:rFonts w:cs="Arial"/>
              </w:rPr>
              <w:t>]</w:t>
            </w:r>
          </w:p>
        </w:tc>
      </w:tr>
      <w:tr w:rsidR="004D59E2" w:rsidRPr="00546A23" w14:paraId="6576C379" w14:textId="77777777" w:rsidTr="007D2194">
        <w:trPr>
          <w:trHeight w:val="340"/>
        </w:trPr>
        <w:tc>
          <w:tcPr>
            <w:tcW w:w="1877" w:type="pct"/>
            <w:gridSpan w:val="3"/>
            <w:shd w:val="clear" w:color="auto" w:fill="auto"/>
            <w:vAlign w:val="center"/>
          </w:tcPr>
          <w:p w14:paraId="2409908B" w14:textId="5EC97367" w:rsidR="004D59E2" w:rsidRDefault="004D59E2" w:rsidP="004D59E2">
            <w:pPr>
              <w:autoSpaceDE w:val="0"/>
              <w:autoSpaceDN w:val="0"/>
              <w:rPr>
                <w:rFonts w:cs="Arial"/>
              </w:rPr>
            </w:pPr>
            <w:r w:rsidRPr="00546A23">
              <w:rPr>
                <w:rFonts w:cs="Arial"/>
              </w:rPr>
              <w:t xml:space="preserve">V </w:t>
            </w:r>
            <w:r w:rsidRPr="00546A23">
              <w:rPr>
                <w:rFonts w:cs="Arial"/>
                <w:vertAlign w:val="subscript"/>
              </w:rPr>
              <w:t>soil</w:t>
            </w:r>
            <w:r>
              <w:rPr>
                <w:rFonts w:cs="Arial"/>
                <w:vertAlign w:val="subscript"/>
              </w:rPr>
              <w:t xml:space="preserve"> (house)</w:t>
            </w:r>
          </w:p>
        </w:tc>
        <w:tc>
          <w:tcPr>
            <w:tcW w:w="1112" w:type="pct"/>
            <w:shd w:val="clear" w:color="auto" w:fill="auto"/>
            <w:vAlign w:val="center"/>
          </w:tcPr>
          <w:p w14:paraId="1DFAE0D1" w14:textId="64C1F211" w:rsidR="004D59E2" w:rsidRPr="00546A23" w:rsidRDefault="004D59E2" w:rsidP="00ED7C63">
            <w:pPr>
              <w:autoSpaceDE w:val="0"/>
              <w:autoSpaceDN w:val="0"/>
              <w:jc w:val="center"/>
              <w:rPr>
                <w:rFonts w:cs="Arial"/>
              </w:rPr>
            </w:pPr>
            <w:r>
              <w:rPr>
                <w:rFonts w:cs="Arial"/>
              </w:rPr>
              <w:t>13</w:t>
            </w:r>
          </w:p>
        </w:tc>
        <w:tc>
          <w:tcPr>
            <w:tcW w:w="2011" w:type="pct"/>
            <w:gridSpan w:val="2"/>
            <w:vAlign w:val="center"/>
          </w:tcPr>
          <w:p w14:paraId="3C8F6DDE" w14:textId="42B26D6C" w:rsidR="004D59E2" w:rsidRPr="00546A23" w:rsidRDefault="004D59E2" w:rsidP="008D22C8">
            <w:pPr>
              <w:autoSpaceDE w:val="0"/>
              <w:autoSpaceDN w:val="0"/>
              <w:jc w:val="center"/>
              <w:rPr>
                <w:rFonts w:cs="Arial"/>
              </w:rPr>
            </w:pPr>
            <w:r w:rsidRPr="00546A23">
              <w:rPr>
                <w:rFonts w:cs="Arial"/>
              </w:rPr>
              <w:t>[m</w:t>
            </w:r>
            <w:r w:rsidRPr="00546A23">
              <w:rPr>
                <w:rFonts w:cs="Arial"/>
                <w:vertAlign w:val="superscript"/>
              </w:rPr>
              <w:t>3</w:t>
            </w:r>
            <w:r w:rsidRPr="00546A23">
              <w:rPr>
                <w:rFonts w:cs="Arial"/>
              </w:rPr>
              <w:t>]</w:t>
            </w:r>
          </w:p>
        </w:tc>
      </w:tr>
      <w:tr w:rsidR="008D22C8" w:rsidRPr="00546A23" w14:paraId="3C2B345A" w14:textId="77777777" w:rsidTr="007D2194">
        <w:trPr>
          <w:trHeight w:val="340"/>
        </w:trPr>
        <w:tc>
          <w:tcPr>
            <w:tcW w:w="1877" w:type="pct"/>
            <w:gridSpan w:val="3"/>
            <w:shd w:val="clear" w:color="auto" w:fill="auto"/>
            <w:vAlign w:val="center"/>
          </w:tcPr>
          <w:p w14:paraId="7F7B99E6" w14:textId="77777777" w:rsidR="008D22C8" w:rsidRPr="00546A23" w:rsidRDefault="008D22C8" w:rsidP="00ED7C63">
            <w:pPr>
              <w:autoSpaceDE w:val="0"/>
              <w:autoSpaceDN w:val="0"/>
              <w:rPr>
                <w:rFonts w:cs="Arial"/>
              </w:rPr>
            </w:pPr>
            <w:r w:rsidRPr="00546A23">
              <w:rPr>
                <w:rFonts w:cs="Arial"/>
              </w:rPr>
              <w:t xml:space="preserve">RHO </w:t>
            </w:r>
            <w:r w:rsidRPr="00546A23">
              <w:rPr>
                <w:rFonts w:cs="Arial"/>
                <w:vertAlign w:val="subscript"/>
              </w:rPr>
              <w:t>soil</w:t>
            </w:r>
          </w:p>
        </w:tc>
        <w:tc>
          <w:tcPr>
            <w:tcW w:w="1112" w:type="pct"/>
            <w:shd w:val="clear" w:color="auto" w:fill="auto"/>
            <w:vAlign w:val="center"/>
          </w:tcPr>
          <w:p w14:paraId="43CC141A" w14:textId="77777777" w:rsidR="008D22C8" w:rsidRPr="00546A23" w:rsidRDefault="008D22C8" w:rsidP="00ED7C63">
            <w:pPr>
              <w:autoSpaceDE w:val="0"/>
              <w:autoSpaceDN w:val="0"/>
              <w:jc w:val="center"/>
              <w:rPr>
                <w:rFonts w:cs="Arial"/>
              </w:rPr>
            </w:pPr>
            <w:r w:rsidRPr="00546A23">
              <w:rPr>
                <w:rFonts w:cs="Arial"/>
              </w:rPr>
              <w:t>1700</w:t>
            </w:r>
          </w:p>
        </w:tc>
        <w:tc>
          <w:tcPr>
            <w:tcW w:w="2011" w:type="pct"/>
            <w:gridSpan w:val="2"/>
            <w:vAlign w:val="center"/>
          </w:tcPr>
          <w:p w14:paraId="072BF38E" w14:textId="77777777" w:rsidR="008D22C8" w:rsidRPr="00546A23" w:rsidRDefault="008D22C8" w:rsidP="008D22C8">
            <w:pPr>
              <w:autoSpaceDE w:val="0"/>
              <w:autoSpaceDN w:val="0"/>
              <w:jc w:val="center"/>
              <w:rPr>
                <w:rFonts w:cs="Arial"/>
              </w:rPr>
            </w:pPr>
            <w:r w:rsidRPr="00546A23">
              <w:rPr>
                <w:rFonts w:cs="Arial"/>
              </w:rPr>
              <w:t>[kg</w:t>
            </w:r>
            <w:r w:rsidRPr="00546A23">
              <w:rPr>
                <w:rFonts w:cs="Arial"/>
                <w:vertAlign w:val="subscript"/>
              </w:rPr>
              <w:t>wwt</w:t>
            </w:r>
            <w:r w:rsidRPr="00546A23">
              <w:rPr>
                <w:rFonts w:cs="Arial"/>
              </w:rPr>
              <w:t>.m</w:t>
            </w:r>
            <w:r w:rsidRPr="00546A23">
              <w:rPr>
                <w:rFonts w:cs="Arial"/>
                <w:vertAlign w:val="superscript"/>
              </w:rPr>
              <w:t>-3</w:t>
            </w:r>
            <w:r w:rsidRPr="00546A23">
              <w:rPr>
                <w:rFonts w:cs="Arial"/>
              </w:rPr>
              <w:t>]</w:t>
            </w:r>
          </w:p>
        </w:tc>
      </w:tr>
      <w:tr w:rsidR="008D22C8" w:rsidRPr="00546A23" w14:paraId="343FB93C" w14:textId="77777777" w:rsidTr="007D2194">
        <w:trPr>
          <w:trHeight w:val="340"/>
        </w:trPr>
        <w:tc>
          <w:tcPr>
            <w:tcW w:w="1877" w:type="pct"/>
            <w:gridSpan w:val="3"/>
            <w:shd w:val="clear" w:color="auto" w:fill="auto"/>
            <w:vAlign w:val="center"/>
          </w:tcPr>
          <w:p w14:paraId="60842926" w14:textId="77777777" w:rsidR="008D22C8" w:rsidRPr="00546A23" w:rsidRDefault="008D22C8" w:rsidP="00ED7C63">
            <w:pPr>
              <w:autoSpaceDE w:val="0"/>
              <w:autoSpaceDN w:val="0"/>
              <w:rPr>
                <w:rFonts w:cs="Arial"/>
              </w:rPr>
            </w:pPr>
            <w:r w:rsidRPr="00546A23">
              <w:rPr>
                <w:rFonts w:cs="Arial"/>
              </w:rPr>
              <w:t xml:space="preserve">F </w:t>
            </w:r>
            <w:r w:rsidRPr="00546A23">
              <w:rPr>
                <w:rFonts w:cs="Arial"/>
                <w:vertAlign w:val="subscript"/>
              </w:rPr>
              <w:t>SOIL</w:t>
            </w:r>
          </w:p>
        </w:tc>
        <w:tc>
          <w:tcPr>
            <w:tcW w:w="1112" w:type="pct"/>
            <w:shd w:val="clear" w:color="auto" w:fill="auto"/>
            <w:vAlign w:val="center"/>
          </w:tcPr>
          <w:p w14:paraId="492B8972" w14:textId="77777777" w:rsidR="008D22C8" w:rsidRPr="00546A23" w:rsidRDefault="008D22C8" w:rsidP="00ED7C63">
            <w:pPr>
              <w:autoSpaceDE w:val="0"/>
              <w:autoSpaceDN w:val="0"/>
              <w:jc w:val="center"/>
              <w:rPr>
                <w:rFonts w:cs="Arial"/>
              </w:rPr>
            </w:pPr>
            <w:r w:rsidRPr="00546A23">
              <w:rPr>
                <w:rFonts w:cs="Arial"/>
              </w:rPr>
              <w:t>0.3</w:t>
            </w:r>
          </w:p>
        </w:tc>
        <w:tc>
          <w:tcPr>
            <w:tcW w:w="2011" w:type="pct"/>
            <w:gridSpan w:val="2"/>
            <w:vAlign w:val="center"/>
          </w:tcPr>
          <w:p w14:paraId="2644B0CF" w14:textId="77777777" w:rsidR="008D22C8" w:rsidRPr="00546A23" w:rsidRDefault="008D22C8" w:rsidP="008D22C8">
            <w:pPr>
              <w:autoSpaceDE w:val="0"/>
              <w:autoSpaceDN w:val="0"/>
              <w:jc w:val="center"/>
              <w:rPr>
                <w:rFonts w:cs="Arial"/>
              </w:rPr>
            </w:pPr>
            <w:r w:rsidRPr="00546A23">
              <w:rPr>
                <w:rFonts w:cs="Arial"/>
              </w:rPr>
              <w:t>[-]</w:t>
            </w:r>
          </w:p>
        </w:tc>
      </w:tr>
      <w:tr w:rsidR="008D22C8" w:rsidRPr="00546A23" w14:paraId="42248B7C" w14:textId="77777777" w:rsidTr="007D2194">
        <w:trPr>
          <w:trHeight w:val="340"/>
        </w:trPr>
        <w:tc>
          <w:tcPr>
            <w:tcW w:w="1877" w:type="pct"/>
            <w:gridSpan w:val="3"/>
            <w:shd w:val="clear" w:color="auto" w:fill="auto"/>
            <w:vAlign w:val="center"/>
          </w:tcPr>
          <w:p w14:paraId="0BB209F1" w14:textId="77777777" w:rsidR="008D22C8" w:rsidRPr="00546A23" w:rsidRDefault="008D22C8" w:rsidP="00ED7C63">
            <w:pPr>
              <w:autoSpaceDE w:val="0"/>
              <w:autoSpaceDN w:val="0"/>
              <w:rPr>
                <w:rFonts w:cs="Arial"/>
              </w:rPr>
            </w:pPr>
            <w:r w:rsidRPr="00546A23">
              <w:rPr>
                <w:rFonts w:cs="Arial"/>
              </w:rPr>
              <w:t xml:space="preserve">F </w:t>
            </w:r>
            <w:r w:rsidRPr="00546A23">
              <w:rPr>
                <w:rFonts w:cs="Arial"/>
                <w:vertAlign w:val="subscript"/>
              </w:rPr>
              <w:t>STP</w:t>
            </w:r>
          </w:p>
        </w:tc>
        <w:tc>
          <w:tcPr>
            <w:tcW w:w="1112" w:type="pct"/>
            <w:shd w:val="clear" w:color="auto" w:fill="auto"/>
            <w:vAlign w:val="center"/>
          </w:tcPr>
          <w:p w14:paraId="48341F8B" w14:textId="77777777" w:rsidR="008D22C8" w:rsidRPr="00546A23" w:rsidRDefault="008D22C8" w:rsidP="00ED7C63">
            <w:pPr>
              <w:autoSpaceDE w:val="0"/>
              <w:autoSpaceDN w:val="0"/>
              <w:jc w:val="center"/>
              <w:rPr>
                <w:rFonts w:cs="Arial"/>
              </w:rPr>
            </w:pPr>
            <w:r w:rsidRPr="00546A23">
              <w:rPr>
                <w:rFonts w:cs="Arial"/>
              </w:rPr>
              <w:t>0.7</w:t>
            </w:r>
          </w:p>
        </w:tc>
        <w:tc>
          <w:tcPr>
            <w:tcW w:w="2011" w:type="pct"/>
            <w:gridSpan w:val="2"/>
            <w:vAlign w:val="center"/>
          </w:tcPr>
          <w:p w14:paraId="12AAEBCB" w14:textId="77777777" w:rsidR="008D22C8" w:rsidRPr="00546A23" w:rsidRDefault="008D22C8" w:rsidP="008D22C8">
            <w:pPr>
              <w:autoSpaceDE w:val="0"/>
              <w:autoSpaceDN w:val="0"/>
              <w:jc w:val="center"/>
              <w:rPr>
                <w:rFonts w:cs="Arial"/>
              </w:rPr>
            </w:pPr>
            <w:r w:rsidRPr="00546A23">
              <w:rPr>
                <w:rFonts w:cs="Arial"/>
              </w:rPr>
              <w:t>[-]</w:t>
            </w:r>
          </w:p>
        </w:tc>
      </w:tr>
      <w:tr w:rsidR="008D22C8" w:rsidRPr="00546A23" w14:paraId="3DE1F347" w14:textId="77777777" w:rsidTr="007D2194">
        <w:trPr>
          <w:trHeight w:val="397"/>
        </w:trPr>
        <w:tc>
          <w:tcPr>
            <w:tcW w:w="953" w:type="pct"/>
            <w:shd w:val="clear" w:color="auto" w:fill="FFFFCC"/>
            <w:vAlign w:val="center"/>
          </w:tcPr>
          <w:p w14:paraId="01A63BF0" w14:textId="77777777" w:rsidR="008D22C8" w:rsidRPr="00546A23" w:rsidRDefault="008D22C8" w:rsidP="00ED7C63">
            <w:pPr>
              <w:jc w:val="center"/>
              <w:rPr>
                <w:rFonts w:cs="Arial"/>
                <w:b/>
              </w:rPr>
            </w:pPr>
          </w:p>
        </w:tc>
        <w:tc>
          <w:tcPr>
            <w:tcW w:w="4047" w:type="pct"/>
            <w:gridSpan w:val="5"/>
            <w:shd w:val="clear" w:color="auto" w:fill="FFFFCC"/>
            <w:vAlign w:val="center"/>
          </w:tcPr>
          <w:p w14:paraId="0F07EB7E" w14:textId="188DB76F" w:rsidR="008D22C8" w:rsidRPr="00546A23" w:rsidRDefault="008D22C8" w:rsidP="00ED7C63">
            <w:pPr>
              <w:jc w:val="center"/>
              <w:rPr>
                <w:rFonts w:cs="Arial"/>
                <w:b/>
              </w:rPr>
            </w:pPr>
            <w:r w:rsidRPr="00546A23">
              <w:rPr>
                <w:rFonts w:cs="Arial"/>
                <w:b/>
              </w:rPr>
              <w:t>Outputs</w:t>
            </w:r>
            <w:r>
              <w:rPr>
                <w:rFonts w:cs="Arial"/>
                <w:b/>
              </w:rPr>
              <w:t xml:space="preserve"> – NOISE BARRIER</w:t>
            </w:r>
          </w:p>
        </w:tc>
      </w:tr>
      <w:tr w:rsidR="008D22C8" w:rsidRPr="00546A23" w14:paraId="1FBD328C" w14:textId="77777777" w:rsidTr="007D2194">
        <w:trPr>
          <w:trHeight w:val="397"/>
        </w:trPr>
        <w:tc>
          <w:tcPr>
            <w:tcW w:w="953" w:type="pct"/>
            <w:vAlign w:val="center"/>
          </w:tcPr>
          <w:p w14:paraId="5F5314D5" w14:textId="77777777" w:rsidR="008D22C8" w:rsidRPr="00546A23" w:rsidRDefault="008D22C8" w:rsidP="00ED7C63">
            <w:pPr>
              <w:rPr>
                <w:rFonts w:cs="Arial"/>
                <w:b/>
                <w:i/>
              </w:rPr>
            </w:pPr>
          </w:p>
        </w:tc>
        <w:tc>
          <w:tcPr>
            <w:tcW w:w="4047" w:type="pct"/>
            <w:gridSpan w:val="5"/>
            <w:vAlign w:val="center"/>
          </w:tcPr>
          <w:p w14:paraId="203EAE9B" w14:textId="77777777" w:rsidR="008D22C8" w:rsidRPr="00546A23" w:rsidRDefault="008D22C8" w:rsidP="00ED7C63">
            <w:pPr>
              <w:rPr>
                <w:rFonts w:cs="Arial"/>
                <w:b/>
                <w:i/>
              </w:rPr>
            </w:pPr>
            <w:r w:rsidRPr="00546A23">
              <w:rPr>
                <w:rFonts w:cs="Arial"/>
                <w:b/>
                <w:i/>
              </w:rPr>
              <w:t>Direct emissions to soil</w:t>
            </w:r>
          </w:p>
        </w:tc>
      </w:tr>
      <w:tr w:rsidR="008D22C8" w:rsidRPr="00546A23" w14:paraId="380D2EA8" w14:textId="77777777" w:rsidTr="007D2194">
        <w:trPr>
          <w:trHeight w:val="340"/>
        </w:trPr>
        <w:tc>
          <w:tcPr>
            <w:tcW w:w="1877" w:type="pct"/>
            <w:gridSpan w:val="3"/>
            <w:vAlign w:val="center"/>
          </w:tcPr>
          <w:p w14:paraId="3848EE37" w14:textId="77777777" w:rsidR="008D22C8" w:rsidRPr="00546A23" w:rsidRDefault="008D22C8" w:rsidP="00ED7C63">
            <w:pPr>
              <w:rPr>
                <w:rFonts w:cs="Arial"/>
                <w:b/>
              </w:rPr>
            </w:pPr>
          </w:p>
        </w:tc>
        <w:tc>
          <w:tcPr>
            <w:tcW w:w="1112" w:type="pct"/>
            <w:vAlign w:val="center"/>
          </w:tcPr>
          <w:p w14:paraId="60E78726" w14:textId="77777777" w:rsidR="008D22C8" w:rsidRPr="00546A23" w:rsidRDefault="008D22C8" w:rsidP="00ED7C63">
            <w:pPr>
              <w:jc w:val="center"/>
              <w:rPr>
                <w:rFonts w:cs="Arial"/>
                <w:b/>
                <w:vertAlign w:val="subscript"/>
              </w:rPr>
            </w:pPr>
            <w:r w:rsidRPr="00546A23">
              <w:rPr>
                <w:rFonts w:cs="Arial"/>
                <w:b/>
              </w:rPr>
              <w:t>Q</w:t>
            </w:r>
            <w:r w:rsidRPr="00546A23">
              <w:rPr>
                <w:rFonts w:cs="Arial"/>
                <w:b/>
                <w:vertAlign w:val="subscript"/>
              </w:rPr>
              <w:t>leach,</w:t>
            </w:r>
            <w:r w:rsidRPr="00546A23">
              <w:rPr>
                <w:rFonts w:cs="Arial"/>
                <w:b/>
              </w:rPr>
              <w:t xml:space="preserve"> </w:t>
            </w:r>
            <w:r w:rsidRPr="00546A23">
              <w:rPr>
                <w:rFonts w:cs="Arial"/>
                <w:b/>
                <w:vertAlign w:val="subscript"/>
              </w:rPr>
              <w:t xml:space="preserve">TIME1 (30d) </w:t>
            </w:r>
          </w:p>
          <w:p w14:paraId="2D38AE79" w14:textId="77777777" w:rsidR="008D22C8" w:rsidRPr="00546A23" w:rsidRDefault="008D22C8" w:rsidP="00ED7C63">
            <w:pPr>
              <w:jc w:val="center"/>
              <w:rPr>
                <w:rFonts w:cs="Arial"/>
                <w:b/>
              </w:rPr>
            </w:pPr>
            <w:r w:rsidRPr="00546A23">
              <w:rPr>
                <w:rFonts w:cs="Arial"/>
                <w:b/>
              </w:rPr>
              <w:t>[kg]</w:t>
            </w:r>
          </w:p>
        </w:tc>
        <w:tc>
          <w:tcPr>
            <w:tcW w:w="956" w:type="pct"/>
            <w:vAlign w:val="center"/>
          </w:tcPr>
          <w:p w14:paraId="73780610" w14:textId="5A185BEC" w:rsidR="008D22C8" w:rsidRPr="00546A23" w:rsidRDefault="008D22C8" w:rsidP="008D22C8">
            <w:pPr>
              <w:jc w:val="center"/>
              <w:rPr>
                <w:rFonts w:cs="Arial"/>
                <w:b/>
                <w:vertAlign w:val="subscript"/>
              </w:rPr>
            </w:pPr>
            <w:r w:rsidRPr="00546A23">
              <w:rPr>
                <w:rFonts w:cs="Arial"/>
                <w:b/>
              </w:rPr>
              <w:t>Q</w:t>
            </w:r>
            <w:r w:rsidRPr="00546A23">
              <w:rPr>
                <w:rFonts w:cs="Arial"/>
                <w:b/>
                <w:vertAlign w:val="subscript"/>
              </w:rPr>
              <w:t>leach,</w:t>
            </w:r>
            <w:r w:rsidRPr="00546A23">
              <w:rPr>
                <w:rFonts w:cs="Arial"/>
                <w:b/>
              </w:rPr>
              <w:t xml:space="preserve"> </w:t>
            </w:r>
            <w:r>
              <w:rPr>
                <w:rFonts w:cs="Arial"/>
                <w:b/>
                <w:vertAlign w:val="subscript"/>
              </w:rPr>
              <w:t>TIME2 (365</w:t>
            </w:r>
            <w:r w:rsidRPr="00546A23">
              <w:rPr>
                <w:rFonts w:cs="Arial"/>
                <w:b/>
                <w:vertAlign w:val="subscript"/>
              </w:rPr>
              <w:t xml:space="preserve">d) </w:t>
            </w:r>
          </w:p>
          <w:p w14:paraId="0D8BD57F" w14:textId="5E8D81BB" w:rsidR="008D22C8" w:rsidRPr="00546A23" w:rsidRDefault="008D22C8" w:rsidP="008D22C8">
            <w:pPr>
              <w:jc w:val="center"/>
              <w:rPr>
                <w:rFonts w:cs="Arial"/>
                <w:b/>
              </w:rPr>
            </w:pPr>
            <w:r w:rsidRPr="00546A23">
              <w:rPr>
                <w:rFonts w:cs="Arial"/>
                <w:b/>
              </w:rPr>
              <w:t>[kg]</w:t>
            </w:r>
          </w:p>
        </w:tc>
        <w:tc>
          <w:tcPr>
            <w:tcW w:w="1055" w:type="pct"/>
            <w:vAlign w:val="center"/>
          </w:tcPr>
          <w:p w14:paraId="728A207C" w14:textId="77777777" w:rsidR="008D22C8" w:rsidRPr="00546A23" w:rsidRDefault="008D22C8" w:rsidP="00ED7C63">
            <w:pPr>
              <w:jc w:val="center"/>
              <w:rPr>
                <w:rFonts w:cs="Arial"/>
                <w:b/>
              </w:rPr>
            </w:pPr>
            <w:r w:rsidRPr="00546A23">
              <w:rPr>
                <w:rFonts w:cs="Arial"/>
                <w:b/>
              </w:rPr>
              <w:t>Q</w:t>
            </w:r>
            <w:r w:rsidRPr="00546A23">
              <w:rPr>
                <w:rFonts w:cs="Arial"/>
                <w:b/>
                <w:vertAlign w:val="subscript"/>
              </w:rPr>
              <w:t>leach,</w:t>
            </w:r>
            <w:r w:rsidRPr="00546A23">
              <w:rPr>
                <w:rFonts w:cs="Arial"/>
                <w:b/>
              </w:rPr>
              <w:t xml:space="preserve"> </w:t>
            </w:r>
            <w:r w:rsidRPr="00546A23">
              <w:rPr>
                <w:rFonts w:cs="Arial"/>
                <w:b/>
                <w:vertAlign w:val="subscript"/>
              </w:rPr>
              <w:t xml:space="preserve">TIME3 (5y) </w:t>
            </w:r>
            <w:r w:rsidRPr="00546A23">
              <w:rPr>
                <w:rFonts w:cs="Arial"/>
                <w:b/>
              </w:rPr>
              <w:t xml:space="preserve"> [kg]</w:t>
            </w:r>
          </w:p>
        </w:tc>
      </w:tr>
      <w:tr w:rsidR="008D22C8" w:rsidRPr="00546A23" w14:paraId="37918F6C" w14:textId="77777777" w:rsidTr="007D2194">
        <w:trPr>
          <w:trHeight w:val="340"/>
        </w:trPr>
        <w:tc>
          <w:tcPr>
            <w:tcW w:w="1877" w:type="pct"/>
            <w:gridSpan w:val="3"/>
            <w:vAlign w:val="center"/>
          </w:tcPr>
          <w:p w14:paraId="6CC3B560" w14:textId="466AC7D3" w:rsidR="008D22C8" w:rsidRPr="00546A23" w:rsidRDefault="008D22C8" w:rsidP="00ED7C63">
            <w:pPr>
              <w:rPr>
                <w:rFonts w:cs="Arial"/>
                <w:b/>
              </w:rPr>
            </w:pPr>
            <w:r>
              <w:rPr>
                <w:rFonts w:cs="Arial"/>
              </w:rPr>
              <w:t>Cypermethrin</w:t>
            </w:r>
          </w:p>
        </w:tc>
        <w:tc>
          <w:tcPr>
            <w:tcW w:w="1112" w:type="pct"/>
            <w:vAlign w:val="center"/>
          </w:tcPr>
          <w:p w14:paraId="2B12159E" w14:textId="5CDFEBDC" w:rsidR="008D22C8" w:rsidRPr="00546A23" w:rsidRDefault="008D22C8" w:rsidP="00ED7C63">
            <w:pPr>
              <w:jc w:val="center"/>
              <w:rPr>
                <w:rFonts w:cs="Arial"/>
              </w:rPr>
            </w:pPr>
            <w:r>
              <w:rPr>
                <w:rFonts w:cs="Arial"/>
              </w:rPr>
              <w:t>2.84E-06</w:t>
            </w:r>
          </w:p>
        </w:tc>
        <w:tc>
          <w:tcPr>
            <w:tcW w:w="956" w:type="pct"/>
            <w:vAlign w:val="center"/>
          </w:tcPr>
          <w:p w14:paraId="4ED21E77" w14:textId="4A98ABA6" w:rsidR="008D22C8" w:rsidRDefault="00487083" w:rsidP="00ED7C63">
            <w:pPr>
              <w:jc w:val="center"/>
              <w:rPr>
                <w:rFonts w:cs="Arial"/>
              </w:rPr>
            </w:pPr>
            <w:r>
              <w:rPr>
                <w:rFonts w:cs="Arial"/>
              </w:rPr>
              <w:t>1.20E-05</w:t>
            </w:r>
          </w:p>
        </w:tc>
        <w:tc>
          <w:tcPr>
            <w:tcW w:w="1055" w:type="pct"/>
            <w:vAlign w:val="center"/>
          </w:tcPr>
          <w:p w14:paraId="6FD41E0B" w14:textId="191793E5" w:rsidR="008D22C8" w:rsidRPr="00546A23" w:rsidRDefault="008D22C8" w:rsidP="00ED7C63">
            <w:pPr>
              <w:jc w:val="center"/>
              <w:rPr>
                <w:rFonts w:cs="Arial"/>
              </w:rPr>
            </w:pPr>
            <w:r>
              <w:rPr>
                <w:rFonts w:cs="Arial"/>
              </w:rPr>
              <w:t>1.04E-04</w:t>
            </w:r>
          </w:p>
        </w:tc>
      </w:tr>
      <w:tr w:rsidR="008D22C8" w:rsidRPr="00546A23" w14:paraId="190D169C" w14:textId="77777777" w:rsidTr="007D2194">
        <w:trPr>
          <w:trHeight w:val="340"/>
        </w:trPr>
        <w:tc>
          <w:tcPr>
            <w:tcW w:w="1877" w:type="pct"/>
            <w:gridSpan w:val="3"/>
            <w:vAlign w:val="center"/>
          </w:tcPr>
          <w:p w14:paraId="6637ECC9" w14:textId="55FFC97C" w:rsidR="008D22C8" w:rsidRPr="00546A23" w:rsidRDefault="008D22C8" w:rsidP="00ED7C63">
            <w:pPr>
              <w:rPr>
                <w:rFonts w:cs="Arial"/>
              </w:rPr>
            </w:pPr>
            <w:r>
              <w:rPr>
                <w:rFonts w:cs="Arial"/>
              </w:rPr>
              <w:t>Penflufen</w:t>
            </w:r>
          </w:p>
        </w:tc>
        <w:tc>
          <w:tcPr>
            <w:tcW w:w="1112" w:type="pct"/>
            <w:vAlign w:val="center"/>
          </w:tcPr>
          <w:p w14:paraId="0A83D0F6" w14:textId="56E6B781" w:rsidR="008D22C8" w:rsidRPr="00546A23" w:rsidRDefault="008D22C8" w:rsidP="00ED7C63">
            <w:pPr>
              <w:jc w:val="center"/>
              <w:rPr>
                <w:rFonts w:cs="Arial"/>
              </w:rPr>
            </w:pPr>
            <w:r>
              <w:rPr>
                <w:rFonts w:cs="Arial"/>
              </w:rPr>
              <w:t>1.04E-04</w:t>
            </w:r>
          </w:p>
        </w:tc>
        <w:tc>
          <w:tcPr>
            <w:tcW w:w="956" w:type="pct"/>
            <w:vAlign w:val="center"/>
          </w:tcPr>
          <w:p w14:paraId="141D2438" w14:textId="02211312" w:rsidR="008D22C8" w:rsidRPr="0005387D" w:rsidRDefault="00487083" w:rsidP="00ED7C63">
            <w:pPr>
              <w:jc w:val="center"/>
              <w:rPr>
                <w:rFonts w:cs="Arial"/>
              </w:rPr>
            </w:pPr>
            <w:r>
              <w:rPr>
                <w:rFonts w:cs="Arial"/>
              </w:rPr>
              <w:t>8.89E-04</w:t>
            </w:r>
          </w:p>
        </w:tc>
        <w:tc>
          <w:tcPr>
            <w:tcW w:w="1055" w:type="pct"/>
            <w:vAlign w:val="center"/>
          </w:tcPr>
          <w:p w14:paraId="7DF41D18" w14:textId="6151A468" w:rsidR="008D22C8" w:rsidRPr="00546A23" w:rsidRDefault="008D22C8" w:rsidP="00ED7C63">
            <w:pPr>
              <w:jc w:val="center"/>
              <w:rPr>
                <w:rFonts w:cs="Arial"/>
                <w:color w:val="C00000"/>
              </w:rPr>
            </w:pPr>
            <w:r w:rsidRPr="0005387D">
              <w:rPr>
                <w:rFonts w:cs="Arial"/>
              </w:rPr>
              <w:t>2.79E-03</w:t>
            </w:r>
          </w:p>
        </w:tc>
      </w:tr>
      <w:tr w:rsidR="008D22C8" w:rsidRPr="00546A23" w14:paraId="27440FAC" w14:textId="77777777" w:rsidTr="007D2194">
        <w:trPr>
          <w:trHeight w:val="340"/>
        </w:trPr>
        <w:tc>
          <w:tcPr>
            <w:tcW w:w="1877" w:type="pct"/>
            <w:gridSpan w:val="3"/>
            <w:vAlign w:val="center"/>
          </w:tcPr>
          <w:p w14:paraId="2959CEF9" w14:textId="6073CFAA" w:rsidR="008D22C8" w:rsidRDefault="008D22C8" w:rsidP="00DA59F4">
            <w:pPr>
              <w:rPr>
                <w:rFonts w:cs="Arial"/>
              </w:rPr>
            </w:pPr>
            <w:r>
              <w:rPr>
                <w:rFonts w:cs="Arial"/>
              </w:rPr>
              <w:t>M01</w:t>
            </w:r>
          </w:p>
        </w:tc>
        <w:tc>
          <w:tcPr>
            <w:tcW w:w="1112" w:type="pct"/>
            <w:vAlign w:val="center"/>
          </w:tcPr>
          <w:p w14:paraId="75660251" w14:textId="03D2D8EE" w:rsidR="008D22C8" w:rsidRDefault="008D22C8" w:rsidP="00DA59F4">
            <w:pPr>
              <w:jc w:val="center"/>
              <w:rPr>
                <w:rFonts w:cs="Arial"/>
              </w:rPr>
            </w:pPr>
            <w:r>
              <w:rPr>
                <w:rFonts w:cs="Arial"/>
              </w:rPr>
              <w:t>1.10E-04</w:t>
            </w:r>
          </w:p>
        </w:tc>
        <w:tc>
          <w:tcPr>
            <w:tcW w:w="956" w:type="pct"/>
            <w:vAlign w:val="center"/>
          </w:tcPr>
          <w:p w14:paraId="27273205" w14:textId="652E3A83" w:rsidR="008D22C8" w:rsidRDefault="0036121D" w:rsidP="00DA59F4">
            <w:pPr>
              <w:jc w:val="center"/>
              <w:rPr>
                <w:rFonts w:cs="Arial"/>
              </w:rPr>
            </w:pPr>
            <w:r>
              <w:rPr>
                <w:rFonts w:cs="Arial"/>
              </w:rPr>
              <w:t>9.34E-04</w:t>
            </w:r>
          </w:p>
        </w:tc>
        <w:tc>
          <w:tcPr>
            <w:tcW w:w="1055" w:type="pct"/>
            <w:vAlign w:val="center"/>
          </w:tcPr>
          <w:p w14:paraId="6573D1CA" w14:textId="193CE94F" w:rsidR="008D22C8" w:rsidRDefault="008D22C8" w:rsidP="00DA59F4">
            <w:pPr>
              <w:jc w:val="center"/>
              <w:rPr>
                <w:rFonts w:cs="Arial"/>
              </w:rPr>
            </w:pPr>
            <w:r>
              <w:rPr>
                <w:rFonts w:cs="Arial"/>
              </w:rPr>
              <w:t>2.93E-03</w:t>
            </w:r>
          </w:p>
        </w:tc>
      </w:tr>
      <w:tr w:rsidR="008D22C8" w:rsidRPr="00546A23" w14:paraId="06E4A4E1" w14:textId="77777777" w:rsidTr="007D2194">
        <w:trPr>
          <w:trHeight w:val="340"/>
        </w:trPr>
        <w:tc>
          <w:tcPr>
            <w:tcW w:w="1877" w:type="pct"/>
            <w:gridSpan w:val="3"/>
            <w:vAlign w:val="center"/>
          </w:tcPr>
          <w:p w14:paraId="654D6E5D" w14:textId="6CB65F6A" w:rsidR="008D22C8" w:rsidRDefault="008D22C8" w:rsidP="00DA59F4">
            <w:pPr>
              <w:rPr>
                <w:rFonts w:cs="Arial"/>
              </w:rPr>
            </w:pPr>
            <w:r>
              <w:rPr>
                <w:rFonts w:cs="Arial"/>
              </w:rPr>
              <w:t>M02</w:t>
            </w:r>
          </w:p>
        </w:tc>
        <w:tc>
          <w:tcPr>
            <w:tcW w:w="1112" w:type="pct"/>
            <w:vAlign w:val="center"/>
          </w:tcPr>
          <w:p w14:paraId="668FE250" w14:textId="6C011B1A" w:rsidR="008D22C8" w:rsidRDefault="008D22C8" w:rsidP="00DA59F4">
            <w:pPr>
              <w:jc w:val="center"/>
              <w:rPr>
                <w:rFonts w:cs="Arial"/>
              </w:rPr>
            </w:pPr>
            <w:r>
              <w:rPr>
                <w:rFonts w:cs="Arial"/>
              </w:rPr>
              <w:t>9.05E-05</w:t>
            </w:r>
          </w:p>
        </w:tc>
        <w:tc>
          <w:tcPr>
            <w:tcW w:w="956" w:type="pct"/>
            <w:vAlign w:val="center"/>
          </w:tcPr>
          <w:p w14:paraId="7F124DF4" w14:textId="3FF3F4CF" w:rsidR="008D22C8" w:rsidRDefault="0036121D" w:rsidP="0036121D">
            <w:pPr>
              <w:jc w:val="center"/>
              <w:rPr>
                <w:rFonts w:cs="Arial"/>
              </w:rPr>
            </w:pPr>
            <w:r>
              <w:rPr>
                <w:rFonts w:cs="Arial"/>
              </w:rPr>
              <w:t>7.71E-04</w:t>
            </w:r>
          </w:p>
        </w:tc>
        <w:tc>
          <w:tcPr>
            <w:tcW w:w="1055" w:type="pct"/>
            <w:vAlign w:val="center"/>
          </w:tcPr>
          <w:p w14:paraId="38EA12EB" w14:textId="47CD328B" w:rsidR="008D22C8" w:rsidRPr="0005387D" w:rsidRDefault="008D22C8" w:rsidP="00DA59F4">
            <w:pPr>
              <w:jc w:val="center"/>
              <w:rPr>
                <w:rFonts w:cs="Arial"/>
              </w:rPr>
            </w:pPr>
            <w:r>
              <w:rPr>
                <w:rFonts w:cs="Arial"/>
              </w:rPr>
              <w:t>2.42E-03</w:t>
            </w:r>
          </w:p>
        </w:tc>
      </w:tr>
      <w:tr w:rsidR="000C0860" w:rsidRPr="00546A23" w14:paraId="2031F371" w14:textId="77777777" w:rsidTr="007D2194">
        <w:trPr>
          <w:trHeight w:val="340"/>
        </w:trPr>
        <w:tc>
          <w:tcPr>
            <w:tcW w:w="1877" w:type="pct"/>
            <w:gridSpan w:val="3"/>
            <w:vAlign w:val="center"/>
          </w:tcPr>
          <w:p w14:paraId="494D3BED" w14:textId="10BF539C" w:rsidR="000C0860" w:rsidRDefault="000C0860" w:rsidP="00DA59F4">
            <w:pPr>
              <w:rPr>
                <w:rFonts w:cs="Arial"/>
              </w:rPr>
            </w:pPr>
            <w:r>
              <w:rPr>
                <w:rFonts w:cs="Arial"/>
              </w:rPr>
              <w:t>BIT</w:t>
            </w:r>
          </w:p>
        </w:tc>
        <w:tc>
          <w:tcPr>
            <w:tcW w:w="1112" w:type="pct"/>
            <w:vAlign w:val="center"/>
          </w:tcPr>
          <w:p w14:paraId="3300E151" w14:textId="49C83624" w:rsidR="000C0860" w:rsidRDefault="006C4F3A" w:rsidP="00DA59F4">
            <w:pPr>
              <w:jc w:val="center"/>
              <w:rPr>
                <w:rFonts w:cs="Arial"/>
              </w:rPr>
            </w:pPr>
            <w:r>
              <w:rPr>
                <w:rFonts w:cs="Arial"/>
              </w:rPr>
              <w:t>4.05E-02</w:t>
            </w:r>
          </w:p>
        </w:tc>
        <w:tc>
          <w:tcPr>
            <w:tcW w:w="956" w:type="pct"/>
            <w:vAlign w:val="center"/>
          </w:tcPr>
          <w:p w14:paraId="43D0C1AF" w14:textId="2C0B518B" w:rsidR="000C0860" w:rsidRDefault="006C4F3A" w:rsidP="00DA59F4">
            <w:pPr>
              <w:jc w:val="center"/>
              <w:rPr>
                <w:rFonts w:cs="Arial"/>
              </w:rPr>
            </w:pPr>
            <w:r>
              <w:rPr>
                <w:rFonts w:cs="Arial"/>
              </w:rPr>
              <w:t>6.08E-02</w:t>
            </w:r>
          </w:p>
        </w:tc>
        <w:tc>
          <w:tcPr>
            <w:tcW w:w="1055" w:type="pct"/>
            <w:vAlign w:val="center"/>
          </w:tcPr>
          <w:p w14:paraId="3AA32793" w14:textId="37D5A2C0" w:rsidR="000C0860" w:rsidRDefault="006C4F3A" w:rsidP="00DA59F4">
            <w:pPr>
              <w:jc w:val="center"/>
              <w:rPr>
                <w:rFonts w:cs="Arial"/>
              </w:rPr>
            </w:pPr>
            <w:r>
              <w:rPr>
                <w:rFonts w:cs="Arial"/>
              </w:rPr>
              <w:t>8.10E-02</w:t>
            </w:r>
          </w:p>
        </w:tc>
      </w:tr>
      <w:tr w:rsidR="008D22C8" w:rsidRPr="00546A23" w14:paraId="29E3837D" w14:textId="77777777" w:rsidTr="007D2194">
        <w:trPr>
          <w:trHeight w:val="397"/>
        </w:trPr>
        <w:tc>
          <w:tcPr>
            <w:tcW w:w="953" w:type="pct"/>
            <w:vAlign w:val="center"/>
          </w:tcPr>
          <w:p w14:paraId="1AF2C96E" w14:textId="77777777" w:rsidR="008D22C8" w:rsidRPr="00546A23" w:rsidRDefault="008D22C8" w:rsidP="00ED7C63">
            <w:pPr>
              <w:rPr>
                <w:rFonts w:cs="Arial"/>
                <w:b/>
                <w:i/>
              </w:rPr>
            </w:pPr>
          </w:p>
        </w:tc>
        <w:tc>
          <w:tcPr>
            <w:tcW w:w="4047" w:type="pct"/>
            <w:gridSpan w:val="5"/>
            <w:vAlign w:val="center"/>
          </w:tcPr>
          <w:p w14:paraId="76AB6F8E" w14:textId="77777777" w:rsidR="008D22C8" w:rsidRPr="00546A23" w:rsidRDefault="008D22C8" w:rsidP="00ED7C63">
            <w:pPr>
              <w:rPr>
                <w:rFonts w:cs="Arial"/>
                <w:b/>
                <w:i/>
              </w:rPr>
            </w:pPr>
            <w:r w:rsidRPr="00546A23">
              <w:rPr>
                <w:rFonts w:cs="Arial"/>
                <w:b/>
                <w:i/>
              </w:rPr>
              <w:t>Emissions to STP</w:t>
            </w:r>
          </w:p>
        </w:tc>
      </w:tr>
      <w:tr w:rsidR="008D22C8" w:rsidRPr="00546A23" w14:paraId="55CF521C" w14:textId="77777777" w:rsidTr="007D2194">
        <w:trPr>
          <w:trHeight w:val="340"/>
        </w:trPr>
        <w:tc>
          <w:tcPr>
            <w:tcW w:w="1877" w:type="pct"/>
            <w:gridSpan w:val="3"/>
            <w:vAlign w:val="center"/>
          </w:tcPr>
          <w:p w14:paraId="18381147" w14:textId="77777777" w:rsidR="008D22C8" w:rsidRPr="00546A23" w:rsidRDefault="008D22C8" w:rsidP="00ED7C63">
            <w:pPr>
              <w:rPr>
                <w:rFonts w:cs="Arial"/>
                <w:b/>
              </w:rPr>
            </w:pPr>
          </w:p>
        </w:tc>
        <w:tc>
          <w:tcPr>
            <w:tcW w:w="1112" w:type="pct"/>
            <w:vAlign w:val="center"/>
          </w:tcPr>
          <w:p w14:paraId="39FB937B" w14:textId="6A6A1AF0" w:rsidR="008D22C8" w:rsidRPr="00546A23" w:rsidRDefault="008D22C8" w:rsidP="00ED7C63">
            <w:pPr>
              <w:jc w:val="center"/>
              <w:rPr>
                <w:rFonts w:cs="Arial"/>
                <w:b/>
                <w:vertAlign w:val="subscript"/>
              </w:rPr>
            </w:pPr>
            <w:r w:rsidRPr="00546A23">
              <w:rPr>
                <w:rFonts w:cs="Arial"/>
                <w:b/>
              </w:rPr>
              <w:t>E</w:t>
            </w:r>
            <w:r w:rsidRPr="00546A23">
              <w:rPr>
                <w:rFonts w:cs="Arial"/>
                <w:b/>
                <w:vertAlign w:val="subscript"/>
              </w:rPr>
              <w:t>STP</w:t>
            </w:r>
            <w:r w:rsidRPr="00546A23">
              <w:rPr>
                <w:rFonts w:cs="Arial"/>
                <w:b/>
              </w:rPr>
              <w:t xml:space="preserve"> </w:t>
            </w:r>
            <w:r w:rsidRPr="00546A23">
              <w:rPr>
                <w:rFonts w:cs="Arial"/>
                <w:b/>
                <w:vertAlign w:val="subscript"/>
              </w:rPr>
              <w:t>TIME</w:t>
            </w:r>
            <w:r w:rsidR="009E3E6C">
              <w:rPr>
                <w:rFonts w:cs="Arial"/>
                <w:b/>
                <w:vertAlign w:val="subscript"/>
              </w:rPr>
              <w:t>1</w:t>
            </w:r>
            <w:r w:rsidRPr="00546A23">
              <w:rPr>
                <w:rFonts w:cs="Arial"/>
                <w:b/>
                <w:vertAlign w:val="subscript"/>
              </w:rPr>
              <w:t xml:space="preserve"> (30d) </w:t>
            </w:r>
          </w:p>
          <w:p w14:paraId="0355A27D" w14:textId="77777777" w:rsidR="008D22C8" w:rsidRPr="00546A23" w:rsidRDefault="008D22C8" w:rsidP="00ED7C63">
            <w:pPr>
              <w:jc w:val="center"/>
              <w:rPr>
                <w:rFonts w:cs="Arial"/>
                <w:b/>
              </w:rPr>
            </w:pPr>
            <w:r w:rsidRPr="00546A23">
              <w:rPr>
                <w:rFonts w:cs="Arial"/>
                <w:b/>
              </w:rPr>
              <w:t>[kg.d</w:t>
            </w:r>
            <w:r w:rsidRPr="00546A23">
              <w:rPr>
                <w:rFonts w:cs="Arial"/>
                <w:b/>
                <w:vertAlign w:val="superscript"/>
              </w:rPr>
              <w:t>-1</w:t>
            </w:r>
            <w:r w:rsidRPr="00546A23">
              <w:rPr>
                <w:rFonts w:cs="Arial"/>
                <w:b/>
              </w:rPr>
              <w:t>]</w:t>
            </w:r>
          </w:p>
        </w:tc>
        <w:tc>
          <w:tcPr>
            <w:tcW w:w="956" w:type="pct"/>
            <w:vAlign w:val="center"/>
          </w:tcPr>
          <w:p w14:paraId="546FAAD2" w14:textId="5030114C" w:rsidR="009E3E6C" w:rsidRPr="00546A23" w:rsidRDefault="009E3E6C" w:rsidP="009E3E6C">
            <w:pPr>
              <w:jc w:val="center"/>
              <w:rPr>
                <w:rFonts w:cs="Arial"/>
                <w:b/>
                <w:vertAlign w:val="subscript"/>
              </w:rPr>
            </w:pPr>
            <w:r w:rsidRPr="00546A23">
              <w:rPr>
                <w:rFonts w:cs="Arial"/>
                <w:b/>
              </w:rPr>
              <w:t>E</w:t>
            </w:r>
            <w:r w:rsidRPr="00546A23">
              <w:rPr>
                <w:rFonts w:cs="Arial"/>
                <w:b/>
                <w:vertAlign w:val="subscript"/>
              </w:rPr>
              <w:t>STP</w:t>
            </w:r>
            <w:r w:rsidRPr="00546A23">
              <w:rPr>
                <w:rFonts w:cs="Arial"/>
                <w:b/>
              </w:rPr>
              <w:t xml:space="preserve"> </w:t>
            </w:r>
            <w:r w:rsidRPr="00546A23">
              <w:rPr>
                <w:rFonts w:cs="Arial"/>
                <w:b/>
                <w:vertAlign w:val="subscript"/>
              </w:rPr>
              <w:t>TIME</w:t>
            </w:r>
            <w:r>
              <w:rPr>
                <w:rFonts w:cs="Arial"/>
                <w:b/>
                <w:vertAlign w:val="subscript"/>
              </w:rPr>
              <w:t>2</w:t>
            </w:r>
            <w:r w:rsidRPr="00546A23">
              <w:rPr>
                <w:rFonts w:cs="Arial"/>
                <w:b/>
                <w:vertAlign w:val="subscript"/>
              </w:rPr>
              <w:t xml:space="preserve"> (3</w:t>
            </w:r>
            <w:r>
              <w:rPr>
                <w:rFonts w:cs="Arial"/>
                <w:b/>
                <w:vertAlign w:val="subscript"/>
              </w:rPr>
              <w:t>65</w:t>
            </w:r>
            <w:r w:rsidRPr="00546A23">
              <w:rPr>
                <w:rFonts w:cs="Arial"/>
                <w:b/>
                <w:vertAlign w:val="subscript"/>
              </w:rPr>
              <w:t xml:space="preserve">d) </w:t>
            </w:r>
          </w:p>
          <w:p w14:paraId="72C33B55" w14:textId="5AF92955" w:rsidR="008D22C8" w:rsidRPr="00546A23" w:rsidRDefault="009E3E6C" w:rsidP="009E3E6C">
            <w:pPr>
              <w:jc w:val="center"/>
              <w:rPr>
                <w:rFonts w:cs="Arial"/>
                <w:b/>
              </w:rPr>
            </w:pPr>
            <w:r w:rsidRPr="00546A23">
              <w:rPr>
                <w:rFonts w:cs="Arial"/>
                <w:b/>
              </w:rPr>
              <w:t>[kg.d</w:t>
            </w:r>
            <w:r w:rsidRPr="00546A23">
              <w:rPr>
                <w:rFonts w:cs="Arial"/>
                <w:b/>
                <w:vertAlign w:val="superscript"/>
              </w:rPr>
              <w:t>-1</w:t>
            </w:r>
            <w:r w:rsidRPr="00546A23">
              <w:rPr>
                <w:rFonts w:cs="Arial"/>
                <w:b/>
              </w:rPr>
              <w:t>]</w:t>
            </w:r>
          </w:p>
        </w:tc>
        <w:tc>
          <w:tcPr>
            <w:tcW w:w="1055" w:type="pct"/>
            <w:vAlign w:val="center"/>
          </w:tcPr>
          <w:p w14:paraId="07474FDC" w14:textId="77777777" w:rsidR="008D22C8" w:rsidRPr="00546A23" w:rsidRDefault="008D22C8" w:rsidP="00ED7C63">
            <w:pPr>
              <w:jc w:val="center"/>
              <w:rPr>
                <w:rFonts w:cs="Arial"/>
                <w:b/>
              </w:rPr>
            </w:pPr>
            <w:r w:rsidRPr="00546A23">
              <w:rPr>
                <w:rFonts w:cs="Arial"/>
                <w:b/>
              </w:rPr>
              <w:t>E</w:t>
            </w:r>
            <w:r w:rsidRPr="00546A23">
              <w:rPr>
                <w:rFonts w:cs="Arial"/>
                <w:b/>
                <w:vertAlign w:val="subscript"/>
              </w:rPr>
              <w:t>STP</w:t>
            </w:r>
            <w:r w:rsidRPr="00546A23">
              <w:rPr>
                <w:rFonts w:cs="Arial"/>
                <w:b/>
              </w:rPr>
              <w:t xml:space="preserve"> </w:t>
            </w:r>
            <w:r w:rsidRPr="00546A23">
              <w:rPr>
                <w:rFonts w:cs="Arial"/>
                <w:b/>
                <w:vertAlign w:val="subscript"/>
              </w:rPr>
              <w:t xml:space="preserve">TIME3 (5y) </w:t>
            </w:r>
            <w:r w:rsidRPr="00546A23">
              <w:rPr>
                <w:rFonts w:cs="Arial"/>
                <w:b/>
              </w:rPr>
              <w:t xml:space="preserve"> [kg.d</w:t>
            </w:r>
            <w:r w:rsidRPr="00546A23">
              <w:rPr>
                <w:rFonts w:cs="Arial"/>
                <w:b/>
                <w:vertAlign w:val="superscript"/>
              </w:rPr>
              <w:t>-1</w:t>
            </w:r>
            <w:r w:rsidRPr="00546A23">
              <w:rPr>
                <w:rFonts w:cs="Arial"/>
                <w:b/>
              </w:rPr>
              <w:t>]</w:t>
            </w:r>
          </w:p>
        </w:tc>
      </w:tr>
      <w:tr w:rsidR="008D22C8" w:rsidRPr="00546A23" w14:paraId="6E517174" w14:textId="77777777" w:rsidTr="007D2194">
        <w:trPr>
          <w:trHeight w:val="340"/>
        </w:trPr>
        <w:tc>
          <w:tcPr>
            <w:tcW w:w="1877" w:type="pct"/>
            <w:gridSpan w:val="3"/>
            <w:vAlign w:val="center"/>
          </w:tcPr>
          <w:p w14:paraId="0D8DD5F0" w14:textId="0FA28778" w:rsidR="008D22C8" w:rsidRPr="00546A23" w:rsidRDefault="008D22C8" w:rsidP="00546A23">
            <w:pPr>
              <w:rPr>
                <w:rFonts w:cs="Arial"/>
                <w:b/>
              </w:rPr>
            </w:pPr>
            <w:r>
              <w:rPr>
                <w:rFonts w:cs="Arial"/>
              </w:rPr>
              <w:t>Cypermethrin</w:t>
            </w:r>
          </w:p>
        </w:tc>
        <w:tc>
          <w:tcPr>
            <w:tcW w:w="1112" w:type="pct"/>
            <w:vAlign w:val="center"/>
          </w:tcPr>
          <w:p w14:paraId="155522E5" w14:textId="71C672CE" w:rsidR="008D22C8" w:rsidRPr="00546A23" w:rsidRDefault="008D22C8" w:rsidP="00546A23">
            <w:pPr>
              <w:jc w:val="center"/>
              <w:rPr>
                <w:rFonts w:cs="Arial"/>
              </w:rPr>
            </w:pPr>
            <w:r>
              <w:rPr>
                <w:rFonts w:cs="Arial"/>
              </w:rPr>
              <w:t>2.21E-07</w:t>
            </w:r>
          </w:p>
        </w:tc>
        <w:tc>
          <w:tcPr>
            <w:tcW w:w="956" w:type="pct"/>
            <w:vAlign w:val="center"/>
          </w:tcPr>
          <w:p w14:paraId="4A3E90CB" w14:textId="196AEA8E" w:rsidR="008D22C8" w:rsidRDefault="00487083" w:rsidP="00546A23">
            <w:pPr>
              <w:jc w:val="center"/>
              <w:rPr>
                <w:rFonts w:cs="Arial"/>
              </w:rPr>
            </w:pPr>
            <w:r>
              <w:rPr>
                <w:rFonts w:cs="Arial"/>
              </w:rPr>
              <w:t>7.65E-08</w:t>
            </w:r>
          </w:p>
        </w:tc>
        <w:tc>
          <w:tcPr>
            <w:tcW w:w="1055" w:type="pct"/>
            <w:vAlign w:val="center"/>
          </w:tcPr>
          <w:p w14:paraId="7E286256" w14:textId="51F7DBA2" w:rsidR="008D22C8" w:rsidRPr="00546A23" w:rsidRDefault="008D22C8" w:rsidP="00546A23">
            <w:pPr>
              <w:jc w:val="center"/>
              <w:rPr>
                <w:rFonts w:cs="Arial"/>
              </w:rPr>
            </w:pPr>
            <w:r>
              <w:rPr>
                <w:rFonts w:cs="Arial"/>
              </w:rPr>
              <w:t>1.32E-07</w:t>
            </w:r>
          </w:p>
        </w:tc>
      </w:tr>
      <w:tr w:rsidR="008D22C8" w:rsidRPr="00546A23" w14:paraId="7659898E" w14:textId="77777777" w:rsidTr="007D2194">
        <w:trPr>
          <w:trHeight w:val="340"/>
        </w:trPr>
        <w:tc>
          <w:tcPr>
            <w:tcW w:w="1877" w:type="pct"/>
            <w:gridSpan w:val="3"/>
            <w:vAlign w:val="center"/>
          </w:tcPr>
          <w:p w14:paraId="36A21F30" w14:textId="77777777" w:rsidR="008D22C8" w:rsidRPr="00546A23" w:rsidRDefault="008D22C8" w:rsidP="00B879EE">
            <w:pPr>
              <w:rPr>
                <w:rFonts w:cs="Arial"/>
              </w:rPr>
            </w:pPr>
            <w:r>
              <w:rPr>
                <w:rFonts w:cs="Arial"/>
              </w:rPr>
              <w:t>Penflufen</w:t>
            </w:r>
          </w:p>
        </w:tc>
        <w:tc>
          <w:tcPr>
            <w:tcW w:w="1112" w:type="pct"/>
            <w:vAlign w:val="center"/>
          </w:tcPr>
          <w:p w14:paraId="04934B95" w14:textId="77777777" w:rsidR="008D22C8" w:rsidRPr="00546A23" w:rsidRDefault="008D22C8" w:rsidP="00B879EE">
            <w:pPr>
              <w:jc w:val="center"/>
              <w:rPr>
                <w:rFonts w:cs="Arial"/>
              </w:rPr>
            </w:pPr>
            <w:r>
              <w:rPr>
                <w:rFonts w:cs="Arial"/>
              </w:rPr>
              <w:t>8.12E-06</w:t>
            </w:r>
          </w:p>
        </w:tc>
        <w:tc>
          <w:tcPr>
            <w:tcW w:w="956" w:type="pct"/>
            <w:vAlign w:val="center"/>
          </w:tcPr>
          <w:p w14:paraId="489FFDAB" w14:textId="7B4FC44A" w:rsidR="008D22C8" w:rsidRDefault="00487083" w:rsidP="00B879EE">
            <w:pPr>
              <w:jc w:val="center"/>
              <w:rPr>
                <w:rFonts w:cs="Arial"/>
              </w:rPr>
            </w:pPr>
            <w:r>
              <w:rPr>
                <w:rFonts w:cs="Arial"/>
              </w:rPr>
              <w:t>5.68E-06</w:t>
            </w:r>
          </w:p>
        </w:tc>
        <w:tc>
          <w:tcPr>
            <w:tcW w:w="1055" w:type="pct"/>
            <w:vAlign w:val="center"/>
          </w:tcPr>
          <w:p w14:paraId="21C7501F" w14:textId="77777777" w:rsidR="008D22C8" w:rsidRPr="00546A23" w:rsidRDefault="008D22C8" w:rsidP="00B879EE">
            <w:pPr>
              <w:jc w:val="center"/>
              <w:rPr>
                <w:rFonts w:cs="Arial"/>
              </w:rPr>
            </w:pPr>
            <w:r>
              <w:rPr>
                <w:rFonts w:cs="Arial"/>
              </w:rPr>
              <w:t>3.57E-06</w:t>
            </w:r>
          </w:p>
        </w:tc>
      </w:tr>
      <w:tr w:rsidR="00B57E42" w:rsidRPr="00546A23" w14:paraId="37A77080" w14:textId="77777777" w:rsidTr="006C4F3A">
        <w:trPr>
          <w:trHeight w:val="340"/>
        </w:trPr>
        <w:tc>
          <w:tcPr>
            <w:tcW w:w="1877" w:type="pct"/>
            <w:gridSpan w:val="3"/>
            <w:vAlign w:val="center"/>
          </w:tcPr>
          <w:p w14:paraId="76B2E991" w14:textId="77777777" w:rsidR="00B57E42" w:rsidRDefault="00B57E42" w:rsidP="006C4F3A">
            <w:pPr>
              <w:rPr>
                <w:rFonts w:cs="Arial"/>
              </w:rPr>
            </w:pPr>
            <w:r>
              <w:rPr>
                <w:rFonts w:cs="Arial"/>
              </w:rPr>
              <w:t>M01</w:t>
            </w:r>
          </w:p>
        </w:tc>
        <w:tc>
          <w:tcPr>
            <w:tcW w:w="1112" w:type="pct"/>
            <w:vAlign w:val="center"/>
          </w:tcPr>
          <w:p w14:paraId="48B75563" w14:textId="1B1EAF1E" w:rsidR="00B57E42" w:rsidRDefault="00B57E42" w:rsidP="006C4F3A">
            <w:pPr>
              <w:jc w:val="center"/>
              <w:rPr>
                <w:rFonts w:cs="Arial"/>
              </w:rPr>
            </w:pPr>
            <w:r>
              <w:rPr>
                <w:rFonts w:cs="Arial"/>
              </w:rPr>
              <w:t>8.53E-06</w:t>
            </w:r>
          </w:p>
        </w:tc>
        <w:tc>
          <w:tcPr>
            <w:tcW w:w="956" w:type="pct"/>
            <w:vAlign w:val="center"/>
          </w:tcPr>
          <w:p w14:paraId="3C539E97" w14:textId="0010A717" w:rsidR="00B57E42" w:rsidRDefault="00B57E42" w:rsidP="006C4F3A">
            <w:pPr>
              <w:jc w:val="center"/>
              <w:rPr>
                <w:rFonts w:cs="Arial"/>
              </w:rPr>
            </w:pPr>
            <w:r>
              <w:rPr>
                <w:rFonts w:cs="Arial"/>
              </w:rPr>
              <w:t>5.97E-06</w:t>
            </w:r>
          </w:p>
        </w:tc>
        <w:tc>
          <w:tcPr>
            <w:tcW w:w="1055" w:type="pct"/>
            <w:vAlign w:val="center"/>
          </w:tcPr>
          <w:p w14:paraId="6EF7E8B6" w14:textId="2A4CCE4C" w:rsidR="00B57E42" w:rsidRDefault="00B57E42" w:rsidP="006C4F3A">
            <w:pPr>
              <w:jc w:val="center"/>
              <w:rPr>
                <w:rFonts w:cs="Arial"/>
              </w:rPr>
            </w:pPr>
            <w:r>
              <w:rPr>
                <w:rFonts w:cs="Arial"/>
              </w:rPr>
              <w:t>3.75E-06</w:t>
            </w:r>
          </w:p>
        </w:tc>
      </w:tr>
      <w:tr w:rsidR="00B57E42" w:rsidRPr="00546A23" w14:paraId="6D63431D" w14:textId="77777777" w:rsidTr="006C4F3A">
        <w:trPr>
          <w:trHeight w:val="340"/>
        </w:trPr>
        <w:tc>
          <w:tcPr>
            <w:tcW w:w="1877" w:type="pct"/>
            <w:gridSpan w:val="3"/>
            <w:vAlign w:val="center"/>
          </w:tcPr>
          <w:p w14:paraId="6531EF7C" w14:textId="448F0B53" w:rsidR="00B57E42" w:rsidRDefault="00B57E42" w:rsidP="006C4F3A">
            <w:pPr>
              <w:rPr>
                <w:rFonts w:cs="Arial"/>
              </w:rPr>
            </w:pPr>
            <w:r>
              <w:rPr>
                <w:rFonts w:cs="Arial"/>
              </w:rPr>
              <w:t>M02</w:t>
            </w:r>
          </w:p>
        </w:tc>
        <w:tc>
          <w:tcPr>
            <w:tcW w:w="1112" w:type="pct"/>
            <w:vAlign w:val="center"/>
          </w:tcPr>
          <w:p w14:paraId="47BD4422" w14:textId="7ACF752B" w:rsidR="00B57E42" w:rsidRDefault="00B57E42" w:rsidP="006C4F3A">
            <w:pPr>
              <w:jc w:val="center"/>
              <w:rPr>
                <w:rFonts w:cs="Arial"/>
              </w:rPr>
            </w:pPr>
            <w:r>
              <w:rPr>
                <w:rFonts w:cs="Arial"/>
              </w:rPr>
              <w:t>7.04E-06</w:t>
            </w:r>
          </w:p>
        </w:tc>
        <w:tc>
          <w:tcPr>
            <w:tcW w:w="956" w:type="pct"/>
            <w:vAlign w:val="center"/>
          </w:tcPr>
          <w:p w14:paraId="42EBAF42" w14:textId="0CDF5D45" w:rsidR="00B57E42" w:rsidRDefault="00B57E42" w:rsidP="006C4F3A">
            <w:pPr>
              <w:jc w:val="center"/>
              <w:rPr>
                <w:rFonts w:cs="Arial"/>
              </w:rPr>
            </w:pPr>
            <w:r>
              <w:rPr>
                <w:rFonts w:cs="Arial"/>
              </w:rPr>
              <w:t>4.93E-06</w:t>
            </w:r>
          </w:p>
        </w:tc>
        <w:tc>
          <w:tcPr>
            <w:tcW w:w="1055" w:type="pct"/>
            <w:vAlign w:val="center"/>
          </w:tcPr>
          <w:p w14:paraId="66AF47D2" w14:textId="6940B735" w:rsidR="00B57E42" w:rsidRDefault="00B57E42" w:rsidP="006C4F3A">
            <w:pPr>
              <w:jc w:val="center"/>
              <w:rPr>
                <w:rFonts w:cs="Arial"/>
              </w:rPr>
            </w:pPr>
            <w:r>
              <w:rPr>
                <w:rFonts w:cs="Arial"/>
              </w:rPr>
              <w:t>3.09E-06</w:t>
            </w:r>
          </w:p>
        </w:tc>
      </w:tr>
      <w:tr w:rsidR="000C0860" w:rsidRPr="00546A23" w14:paraId="2DEF64F5" w14:textId="77777777" w:rsidTr="007D2194">
        <w:trPr>
          <w:trHeight w:val="340"/>
        </w:trPr>
        <w:tc>
          <w:tcPr>
            <w:tcW w:w="1877" w:type="pct"/>
            <w:gridSpan w:val="3"/>
            <w:vAlign w:val="center"/>
          </w:tcPr>
          <w:p w14:paraId="288207A6" w14:textId="1EB404F0" w:rsidR="000C0860" w:rsidRDefault="000C0860" w:rsidP="00B879EE">
            <w:pPr>
              <w:rPr>
                <w:rFonts w:cs="Arial"/>
              </w:rPr>
            </w:pPr>
            <w:r>
              <w:rPr>
                <w:rFonts w:cs="Arial"/>
              </w:rPr>
              <w:t>BIT</w:t>
            </w:r>
          </w:p>
        </w:tc>
        <w:tc>
          <w:tcPr>
            <w:tcW w:w="1112" w:type="pct"/>
            <w:vAlign w:val="center"/>
          </w:tcPr>
          <w:p w14:paraId="1F6C3051" w14:textId="669B3F60" w:rsidR="000C0860" w:rsidRPr="00A67DD1" w:rsidRDefault="00B57E42" w:rsidP="00B879EE">
            <w:pPr>
              <w:jc w:val="center"/>
              <w:rPr>
                <w:rFonts w:ascii="Univers" w:hAnsi="Univers" w:cs="Times New Roman"/>
                <w:sz w:val="16"/>
                <w:szCs w:val="16"/>
                <w:lang w:eastAsia="en-GB"/>
              </w:rPr>
            </w:pPr>
            <w:r w:rsidRPr="00A67DD1">
              <w:rPr>
                <w:rFonts w:cs="Arial"/>
              </w:rPr>
              <w:t>3.15E-</w:t>
            </w:r>
            <w:r w:rsidRPr="00611114">
              <w:rPr>
                <w:rFonts w:cs="Arial"/>
              </w:rPr>
              <w:t>03</w:t>
            </w:r>
          </w:p>
        </w:tc>
        <w:tc>
          <w:tcPr>
            <w:tcW w:w="956" w:type="pct"/>
            <w:vAlign w:val="center"/>
          </w:tcPr>
          <w:p w14:paraId="14865212" w14:textId="3D5C6814" w:rsidR="000C0860" w:rsidRDefault="00B57E42" w:rsidP="00B879EE">
            <w:pPr>
              <w:jc w:val="center"/>
              <w:rPr>
                <w:rFonts w:cs="Arial"/>
              </w:rPr>
            </w:pPr>
            <w:r>
              <w:rPr>
                <w:rFonts w:cs="Arial"/>
              </w:rPr>
              <w:t>3.88</w:t>
            </w:r>
            <w:r w:rsidR="009E3E6C">
              <w:rPr>
                <w:rFonts w:cs="Arial"/>
              </w:rPr>
              <w:t>E-04</w:t>
            </w:r>
          </w:p>
        </w:tc>
        <w:tc>
          <w:tcPr>
            <w:tcW w:w="1055" w:type="pct"/>
            <w:vAlign w:val="center"/>
          </w:tcPr>
          <w:p w14:paraId="00072A53" w14:textId="65546B02" w:rsidR="000C0860" w:rsidRDefault="00B57E42" w:rsidP="00B879EE">
            <w:pPr>
              <w:jc w:val="center"/>
              <w:rPr>
                <w:rFonts w:cs="Arial"/>
              </w:rPr>
            </w:pPr>
            <w:r>
              <w:rPr>
                <w:rFonts w:cs="Arial"/>
              </w:rPr>
              <w:t>1.04</w:t>
            </w:r>
            <w:r w:rsidR="009E3E6C">
              <w:rPr>
                <w:rFonts w:cs="Arial"/>
              </w:rPr>
              <w:t>E-04</w:t>
            </w:r>
          </w:p>
        </w:tc>
      </w:tr>
      <w:tr w:rsidR="008D22C8" w:rsidRPr="00546A23" w14:paraId="5CB5B4B7" w14:textId="77777777" w:rsidTr="007D2194">
        <w:trPr>
          <w:trHeight w:val="397"/>
        </w:trPr>
        <w:tc>
          <w:tcPr>
            <w:tcW w:w="953" w:type="pct"/>
            <w:shd w:val="clear" w:color="auto" w:fill="FFFFCC"/>
            <w:vAlign w:val="center"/>
          </w:tcPr>
          <w:p w14:paraId="17746762" w14:textId="77777777" w:rsidR="008D22C8" w:rsidRPr="00546A23" w:rsidRDefault="008D22C8" w:rsidP="00B879EE">
            <w:pPr>
              <w:jc w:val="center"/>
              <w:rPr>
                <w:rFonts w:cs="Arial"/>
                <w:b/>
              </w:rPr>
            </w:pPr>
          </w:p>
        </w:tc>
        <w:tc>
          <w:tcPr>
            <w:tcW w:w="4047" w:type="pct"/>
            <w:gridSpan w:val="5"/>
            <w:shd w:val="clear" w:color="auto" w:fill="FFFFCC"/>
            <w:vAlign w:val="center"/>
          </w:tcPr>
          <w:p w14:paraId="0813050F" w14:textId="58B1DEE3" w:rsidR="008D22C8" w:rsidRPr="00546A23" w:rsidRDefault="008D22C8" w:rsidP="00B879EE">
            <w:pPr>
              <w:jc w:val="center"/>
              <w:rPr>
                <w:rFonts w:cs="Arial"/>
                <w:b/>
              </w:rPr>
            </w:pPr>
            <w:r w:rsidRPr="00546A23">
              <w:rPr>
                <w:rFonts w:cs="Arial"/>
                <w:b/>
              </w:rPr>
              <w:t>Outputs</w:t>
            </w:r>
            <w:r>
              <w:rPr>
                <w:rFonts w:cs="Arial"/>
                <w:b/>
              </w:rPr>
              <w:t xml:space="preserve"> - BRIDGE</w:t>
            </w:r>
          </w:p>
        </w:tc>
      </w:tr>
      <w:tr w:rsidR="008D22C8" w:rsidRPr="00546A23" w14:paraId="2F2E6327" w14:textId="77777777" w:rsidTr="007D2194">
        <w:trPr>
          <w:trHeight w:val="397"/>
        </w:trPr>
        <w:tc>
          <w:tcPr>
            <w:tcW w:w="953" w:type="pct"/>
            <w:vAlign w:val="center"/>
          </w:tcPr>
          <w:p w14:paraId="37BC70AA" w14:textId="77777777" w:rsidR="008D22C8" w:rsidRPr="00546A23" w:rsidRDefault="008D22C8" w:rsidP="00B879EE">
            <w:pPr>
              <w:rPr>
                <w:rFonts w:cs="Arial"/>
                <w:b/>
                <w:i/>
              </w:rPr>
            </w:pPr>
          </w:p>
        </w:tc>
        <w:tc>
          <w:tcPr>
            <w:tcW w:w="4047" w:type="pct"/>
            <w:gridSpan w:val="5"/>
            <w:vAlign w:val="center"/>
          </w:tcPr>
          <w:p w14:paraId="41E2A706" w14:textId="77777777" w:rsidR="008D22C8" w:rsidRPr="00546A23" w:rsidRDefault="008D22C8" w:rsidP="00B879EE">
            <w:pPr>
              <w:rPr>
                <w:rFonts w:cs="Arial"/>
                <w:b/>
                <w:i/>
              </w:rPr>
            </w:pPr>
            <w:r w:rsidRPr="00546A23">
              <w:rPr>
                <w:rFonts w:cs="Arial"/>
                <w:b/>
                <w:i/>
              </w:rPr>
              <w:t>Direct emissions to water</w:t>
            </w:r>
          </w:p>
        </w:tc>
      </w:tr>
      <w:tr w:rsidR="008D22C8" w:rsidRPr="00546A23" w14:paraId="75705B08" w14:textId="77777777" w:rsidTr="007D2194">
        <w:trPr>
          <w:trHeight w:val="340"/>
        </w:trPr>
        <w:tc>
          <w:tcPr>
            <w:tcW w:w="1877" w:type="pct"/>
            <w:gridSpan w:val="3"/>
            <w:vAlign w:val="center"/>
          </w:tcPr>
          <w:p w14:paraId="219E9E12" w14:textId="77777777" w:rsidR="008D22C8" w:rsidRPr="00546A23" w:rsidRDefault="008D22C8" w:rsidP="00B879EE">
            <w:pPr>
              <w:rPr>
                <w:rFonts w:cs="Arial"/>
                <w:b/>
              </w:rPr>
            </w:pPr>
          </w:p>
        </w:tc>
        <w:tc>
          <w:tcPr>
            <w:tcW w:w="1112" w:type="pct"/>
            <w:vAlign w:val="center"/>
          </w:tcPr>
          <w:p w14:paraId="5D22D647" w14:textId="77777777" w:rsidR="008D22C8" w:rsidRPr="00546A23" w:rsidRDefault="008D22C8" w:rsidP="00B879EE">
            <w:pPr>
              <w:jc w:val="center"/>
              <w:rPr>
                <w:rFonts w:cs="Arial"/>
                <w:b/>
              </w:rPr>
            </w:pPr>
            <w:r w:rsidRPr="00546A23">
              <w:rPr>
                <w:rFonts w:cs="Arial"/>
                <w:b/>
              </w:rPr>
              <w:t>Q</w:t>
            </w:r>
            <w:r w:rsidRPr="00546A23">
              <w:rPr>
                <w:rFonts w:cs="Arial"/>
                <w:b/>
                <w:vertAlign w:val="subscript"/>
              </w:rPr>
              <w:t>leach,</w:t>
            </w:r>
            <w:r w:rsidRPr="00546A23">
              <w:rPr>
                <w:rFonts w:cs="Arial"/>
                <w:b/>
              </w:rPr>
              <w:t xml:space="preserve"> </w:t>
            </w:r>
            <w:r w:rsidRPr="00546A23">
              <w:rPr>
                <w:rFonts w:cs="Arial"/>
                <w:b/>
                <w:vertAlign w:val="subscript"/>
              </w:rPr>
              <w:t xml:space="preserve">TIME1 (30d) </w:t>
            </w:r>
            <w:r w:rsidRPr="00546A23">
              <w:rPr>
                <w:rFonts w:cs="Arial"/>
                <w:b/>
              </w:rPr>
              <w:t>[kg]</w:t>
            </w:r>
          </w:p>
        </w:tc>
        <w:tc>
          <w:tcPr>
            <w:tcW w:w="956" w:type="pct"/>
            <w:vAlign w:val="center"/>
          </w:tcPr>
          <w:p w14:paraId="456E01FB" w14:textId="77777777" w:rsidR="00487083" w:rsidRPr="00546A23" w:rsidRDefault="00487083" w:rsidP="00487083">
            <w:pPr>
              <w:jc w:val="center"/>
              <w:rPr>
                <w:rFonts w:cs="Arial"/>
                <w:b/>
                <w:vertAlign w:val="subscript"/>
              </w:rPr>
            </w:pPr>
            <w:r w:rsidRPr="00546A23">
              <w:rPr>
                <w:rFonts w:cs="Arial"/>
                <w:b/>
              </w:rPr>
              <w:t>Q</w:t>
            </w:r>
            <w:r w:rsidRPr="00546A23">
              <w:rPr>
                <w:rFonts w:cs="Arial"/>
                <w:b/>
                <w:vertAlign w:val="subscript"/>
              </w:rPr>
              <w:t>leach,</w:t>
            </w:r>
            <w:r w:rsidRPr="00546A23">
              <w:rPr>
                <w:rFonts w:cs="Arial"/>
                <w:b/>
              </w:rPr>
              <w:t xml:space="preserve"> </w:t>
            </w:r>
            <w:r>
              <w:rPr>
                <w:rFonts w:cs="Arial"/>
                <w:b/>
                <w:vertAlign w:val="subscript"/>
              </w:rPr>
              <w:t>TIME2 (365</w:t>
            </w:r>
            <w:r w:rsidRPr="00546A23">
              <w:rPr>
                <w:rFonts w:cs="Arial"/>
                <w:b/>
                <w:vertAlign w:val="subscript"/>
              </w:rPr>
              <w:t xml:space="preserve">d) </w:t>
            </w:r>
          </w:p>
          <w:p w14:paraId="4EA15736" w14:textId="284EE003" w:rsidR="008D22C8" w:rsidRPr="00546A23" w:rsidRDefault="00487083" w:rsidP="00487083">
            <w:pPr>
              <w:jc w:val="center"/>
              <w:rPr>
                <w:rFonts w:cs="Arial"/>
                <w:b/>
              </w:rPr>
            </w:pPr>
            <w:r w:rsidRPr="00546A23">
              <w:rPr>
                <w:rFonts w:cs="Arial"/>
                <w:b/>
              </w:rPr>
              <w:t>[kg]</w:t>
            </w:r>
          </w:p>
        </w:tc>
        <w:tc>
          <w:tcPr>
            <w:tcW w:w="1055" w:type="pct"/>
            <w:vAlign w:val="center"/>
          </w:tcPr>
          <w:p w14:paraId="1C835569" w14:textId="77777777" w:rsidR="008D22C8" w:rsidRPr="00546A23" w:rsidRDefault="008D22C8" w:rsidP="00B879EE">
            <w:pPr>
              <w:jc w:val="center"/>
              <w:rPr>
                <w:rFonts w:cs="Arial"/>
                <w:b/>
              </w:rPr>
            </w:pPr>
            <w:r w:rsidRPr="00546A23">
              <w:rPr>
                <w:rFonts w:cs="Arial"/>
                <w:b/>
              </w:rPr>
              <w:t>Q</w:t>
            </w:r>
            <w:r w:rsidRPr="00546A23">
              <w:rPr>
                <w:rFonts w:cs="Arial"/>
                <w:b/>
                <w:vertAlign w:val="subscript"/>
              </w:rPr>
              <w:t>leach,</w:t>
            </w:r>
            <w:r w:rsidRPr="00546A23">
              <w:rPr>
                <w:rFonts w:cs="Arial"/>
                <w:b/>
              </w:rPr>
              <w:t xml:space="preserve"> </w:t>
            </w:r>
            <w:r w:rsidRPr="00546A23">
              <w:rPr>
                <w:rFonts w:cs="Arial"/>
                <w:b/>
                <w:vertAlign w:val="subscript"/>
              </w:rPr>
              <w:t xml:space="preserve">TIME3 (5y) </w:t>
            </w:r>
            <w:r w:rsidRPr="00546A23">
              <w:rPr>
                <w:rFonts w:cs="Arial"/>
                <w:b/>
              </w:rPr>
              <w:t xml:space="preserve"> [kg]</w:t>
            </w:r>
          </w:p>
        </w:tc>
      </w:tr>
      <w:tr w:rsidR="008D22C8" w:rsidRPr="00546A23" w14:paraId="04745390" w14:textId="77777777" w:rsidTr="007D2194">
        <w:trPr>
          <w:trHeight w:val="340"/>
        </w:trPr>
        <w:tc>
          <w:tcPr>
            <w:tcW w:w="1877" w:type="pct"/>
            <w:gridSpan w:val="3"/>
            <w:vAlign w:val="center"/>
          </w:tcPr>
          <w:p w14:paraId="72614374" w14:textId="77777777" w:rsidR="008D22C8" w:rsidRPr="00546A23" w:rsidRDefault="008D22C8" w:rsidP="00B879EE">
            <w:pPr>
              <w:rPr>
                <w:rFonts w:cs="Arial"/>
                <w:b/>
              </w:rPr>
            </w:pPr>
            <w:r>
              <w:rPr>
                <w:rFonts w:cs="Arial"/>
              </w:rPr>
              <w:t>Cypermethrin</w:t>
            </w:r>
          </w:p>
        </w:tc>
        <w:tc>
          <w:tcPr>
            <w:tcW w:w="1112" w:type="pct"/>
            <w:vAlign w:val="center"/>
          </w:tcPr>
          <w:p w14:paraId="1865BB98" w14:textId="77777777" w:rsidR="008D22C8" w:rsidRPr="00546A23" w:rsidRDefault="008D22C8" w:rsidP="00B879EE">
            <w:pPr>
              <w:jc w:val="center"/>
              <w:rPr>
                <w:rFonts w:cs="Arial"/>
              </w:rPr>
            </w:pPr>
            <w:r>
              <w:rPr>
                <w:rFonts w:cs="Arial"/>
              </w:rPr>
              <w:t>3.16E-08</w:t>
            </w:r>
          </w:p>
        </w:tc>
        <w:tc>
          <w:tcPr>
            <w:tcW w:w="956" w:type="pct"/>
            <w:vAlign w:val="center"/>
          </w:tcPr>
          <w:p w14:paraId="09E11758" w14:textId="7FAF3E78" w:rsidR="008D22C8" w:rsidRDefault="00487083" w:rsidP="00B879EE">
            <w:pPr>
              <w:jc w:val="center"/>
              <w:rPr>
                <w:rFonts w:cs="Arial"/>
              </w:rPr>
            </w:pPr>
            <w:r>
              <w:rPr>
                <w:rFonts w:cs="Arial"/>
              </w:rPr>
              <w:t>1.33E-07</w:t>
            </w:r>
          </w:p>
        </w:tc>
        <w:tc>
          <w:tcPr>
            <w:tcW w:w="1055" w:type="pct"/>
            <w:vAlign w:val="center"/>
          </w:tcPr>
          <w:p w14:paraId="11DA72D7" w14:textId="77777777" w:rsidR="008D22C8" w:rsidRPr="00546A23" w:rsidRDefault="008D22C8" w:rsidP="00B879EE">
            <w:pPr>
              <w:jc w:val="center"/>
              <w:rPr>
                <w:rFonts w:cs="Arial"/>
              </w:rPr>
            </w:pPr>
            <w:r>
              <w:rPr>
                <w:rFonts w:cs="Arial"/>
              </w:rPr>
              <w:t>1.15E-06</w:t>
            </w:r>
          </w:p>
        </w:tc>
      </w:tr>
      <w:tr w:rsidR="008D22C8" w:rsidRPr="00546A23" w14:paraId="53EC291F" w14:textId="77777777" w:rsidTr="007D2194">
        <w:trPr>
          <w:trHeight w:val="340"/>
        </w:trPr>
        <w:tc>
          <w:tcPr>
            <w:tcW w:w="1877" w:type="pct"/>
            <w:gridSpan w:val="3"/>
            <w:vAlign w:val="center"/>
          </w:tcPr>
          <w:p w14:paraId="7DB66A4A" w14:textId="77777777" w:rsidR="008D22C8" w:rsidRPr="00546A23" w:rsidRDefault="008D22C8" w:rsidP="00B879EE">
            <w:pPr>
              <w:rPr>
                <w:rFonts w:cs="Arial"/>
              </w:rPr>
            </w:pPr>
            <w:r>
              <w:rPr>
                <w:rFonts w:cs="Arial"/>
              </w:rPr>
              <w:t>Penflufen</w:t>
            </w:r>
          </w:p>
        </w:tc>
        <w:tc>
          <w:tcPr>
            <w:tcW w:w="1112" w:type="pct"/>
            <w:vAlign w:val="center"/>
          </w:tcPr>
          <w:p w14:paraId="5A1894D0" w14:textId="77777777" w:rsidR="008D22C8" w:rsidRPr="00546A23" w:rsidRDefault="008D22C8" w:rsidP="00B879EE">
            <w:pPr>
              <w:jc w:val="center"/>
              <w:rPr>
                <w:rFonts w:cs="Arial"/>
              </w:rPr>
            </w:pPr>
            <w:r>
              <w:rPr>
                <w:rFonts w:cs="Arial"/>
              </w:rPr>
              <w:t>1.16E-06</w:t>
            </w:r>
          </w:p>
        </w:tc>
        <w:tc>
          <w:tcPr>
            <w:tcW w:w="956" w:type="pct"/>
            <w:vAlign w:val="center"/>
          </w:tcPr>
          <w:p w14:paraId="155BAE01" w14:textId="7DEFA643" w:rsidR="008D22C8" w:rsidRPr="0005387D" w:rsidRDefault="00487083" w:rsidP="00B879EE">
            <w:pPr>
              <w:jc w:val="center"/>
              <w:rPr>
                <w:rFonts w:cs="Arial"/>
              </w:rPr>
            </w:pPr>
            <w:r>
              <w:rPr>
                <w:rFonts w:cs="Arial"/>
              </w:rPr>
              <w:t>9.88E-06</w:t>
            </w:r>
          </w:p>
        </w:tc>
        <w:tc>
          <w:tcPr>
            <w:tcW w:w="1055" w:type="pct"/>
            <w:vAlign w:val="center"/>
          </w:tcPr>
          <w:p w14:paraId="7C11DA2F" w14:textId="77777777" w:rsidR="008D22C8" w:rsidRPr="0005387D" w:rsidRDefault="008D22C8" w:rsidP="00B879EE">
            <w:pPr>
              <w:jc w:val="center"/>
              <w:rPr>
                <w:rFonts w:cs="Arial"/>
              </w:rPr>
            </w:pPr>
            <w:r w:rsidRPr="0005387D">
              <w:rPr>
                <w:rFonts w:cs="Arial"/>
              </w:rPr>
              <w:t>3.10E-05</w:t>
            </w:r>
          </w:p>
        </w:tc>
      </w:tr>
      <w:tr w:rsidR="008D22C8" w:rsidRPr="00546A23" w14:paraId="34D038CF" w14:textId="77777777" w:rsidTr="007D2194">
        <w:trPr>
          <w:trHeight w:val="340"/>
        </w:trPr>
        <w:tc>
          <w:tcPr>
            <w:tcW w:w="1877" w:type="pct"/>
            <w:gridSpan w:val="3"/>
            <w:vAlign w:val="center"/>
          </w:tcPr>
          <w:p w14:paraId="25F26168" w14:textId="77777777" w:rsidR="008D22C8" w:rsidRPr="00546A23" w:rsidRDefault="008D22C8" w:rsidP="00B879EE">
            <w:pPr>
              <w:rPr>
                <w:rFonts w:cs="Arial"/>
              </w:rPr>
            </w:pPr>
            <w:r>
              <w:rPr>
                <w:rFonts w:cs="Arial"/>
              </w:rPr>
              <w:t>M01</w:t>
            </w:r>
          </w:p>
        </w:tc>
        <w:tc>
          <w:tcPr>
            <w:tcW w:w="1112" w:type="pct"/>
            <w:vAlign w:val="center"/>
          </w:tcPr>
          <w:p w14:paraId="5E8F8FC5" w14:textId="77777777" w:rsidR="008D22C8" w:rsidRPr="00546A23" w:rsidRDefault="008D22C8" w:rsidP="00B879EE">
            <w:pPr>
              <w:jc w:val="center"/>
              <w:rPr>
                <w:rFonts w:cs="Arial"/>
              </w:rPr>
            </w:pPr>
            <w:r>
              <w:rPr>
                <w:rFonts w:cs="Arial"/>
              </w:rPr>
              <w:t>1.56E-07</w:t>
            </w:r>
          </w:p>
        </w:tc>
        <w:tc>
          <w:tcPr>
            <w:tcW w:w="956" w:type="pct"/>
            <w:vAlign w:val="center"/>
          </w:tcPr>
          <w:p w14:paraId="28F9BA82" w14:textId="1405D41B" w:rsidR="008D22C8" w:rsidRPr="0005387D" w:rsidRDefault="00487083" w:rsidP="00B879EE">
            <w:pPr>
              <w:jc w:val="center"/>
              <w:rPr>
                <w:rFonts w:cs="Arial"/>
              </w:rPr>
            </w:pPr>
            <w:r>
              <w:rPr>
                <w:rFonts w:cs="Arial"/>
              </w:rPr>
              <w:t>1.33E-06</w:t>
            </w:r>
          </w:p>
        </w:tc>
        <w:tc>
          <w:tcPr>
            <w:tcW w:w="1055" w:type="pct"/>
            <w:vAlign w:val="center"/>
          </w:tcPr>
          <w:p w14:paraId="448B7339" w14:textId="77777777" w:rsidR="008D22C8" w:rsidRPr="0005387D" w:rsidRDefault="008D22C8" w:rsidP="00B879EE">
            <w:pPr>
              <w:jc w:val="center"/>
              <w:rPr>
                <w:rFonts w:cs="Arial"/>
              </w:rPr>
            </w:pPr>
            <w:r w:rsidRPr="0005387D">
              <w:rPr>
                <w:rFonts w:cs="Arial"/>
              </w:rPr>
              <w:t>4.17E-06</w:t>
            </w:r>
          </w:p>
        </w:tc>
      </w:tr>
      <w:tr w:rsidR="008D22C8" w:rsidRPr="00546A23" w14:paraId="729CEF30" w14:textId="77777777" w:rsidTr="007D2194">
        <w:trPr>
          <w:trHeight w:val="436"/>
        </w:trPr>
        <w:tc>
          <w:tcPr>
            <w:tcW w:w="953" w:type="pct"/>
            <w:shd w:val="clear" w:color="auto" w:fill="FFFFCC"/>
            <w:vAlign w:val="center"/>
          </w:tcPr>
          <w:p w14:paraId="248DE705" w14:textId="77777777" w:rsidR="008D22C8" w:rsidRPr="00546A23" w:rsidRDefault="008D22C8" w:rsidP="00B879EE">
            <w:pPr>
              <w:jc w:val="center"/>
              <w:rPr>
                <w:rFonts w:cs="Arial"/>
                <w:b/>
              </w:rPr>
            </w:pPr>
          </w:p>
        </w:tc>
        <w:tc>
          <w:tcPr>
            <w:tcW w:w="4047" w:type="pct"/>
            <w:gridSpan w:val="5"/>
            <w:shd w:val="clear" w:color="auto" w:fill="FFFFCC"/>
            <w:vAlign w:val="center"/>
          </w:tcPr>
          <w:p w14:paraId="716CB65D" w14:textId="19BC4C7F" w:rsidR="008D22C8" w:rsidRPr="00546A23" w:rsidRDefault="008D22C8" w:rsidP="00B879EE">
            <w:pPr>
              <w:jc w:val="center"/>
              <w:rPr>
                <w:rFonts w:cs="Arial"/>
                <w:b/>
              </w:rPr>
            </w:pPr>
            <w:r w:rsidRPr="00546A23">
              <w:rPr>
                <w:rFonts w:cs="Arial"/>
                <w:b/>
              </w:rPr>
              <w:t>Outputs</w:t>
            </w:r>
            <w:r>
              <w:rPr>
                <w:rFonts w:cs="Arial"/>
                <w:b/>
              </w:rPr>
              <w:t xml:space="preserve"> - HOUSE</w:t>
            </w:r>
          </w:p>
        </w:tc>
      </w:tr>
      <w:tr w:rsidR="008D22C8" w:rsidRPr="00546A23" w14:paraId="551C99E2" w14:textId="77777777" w:rsidTr="007D2194">
        <w:trPr>
          <w:trHeight w:val="340"/>
        </w:trPr>
        <w:tc>
          <w:tcPr>
            <w:tcW w:w="1868" w:type="pct"/>
            <w:gridSpan w:val="2"/>
            <w:vAlign w:val="center"/>
          </w:tcPr>
          <w:p w14:paraId="099109BD" w14:textId="25959D23" w:rsidR="008D22C8" w:rsidRPr="00546A23" w:rsidRDefault="008D22C8" w:rsidP="00B879EE">
            <w:pPr>
              <w:rPr>
                <w:rFonts w:cs="Arial"/>
                <w:b/>
              </w:rPr>
            </w:pPr>
          </w:p>
        </w:tc>
        <w:tc>
          <w:tcPr>
            <w:tcW w:w="1121" w:type="pct"/>
            <w:gridSpan w:val="2"/>
            <w:vAlign w:val="center"/>
          </w:tcPr>
          <w:p w14:paraId="1C2F5089" w14:textId="77777777" w:rsidR="008D22C8" w:rsidRPr="00546A23" w:rsidRDefault="008D22C8" w:rsidP="00B879EE">
            <w:pPr>
              <w:jc w:val="center"/>
              <w:rPr>
                <w:rFonts w:cs="Arial"/>
                <w:b/>
                <w:vertAlign w:val="subscript"/>
              </w:rPr>
            </w:pPr>
            <w:r w:rsidRPr="00546A23">
              <w:rPr>
                <w:rFonts w:cs="Arial"/>
                <w:b/>
              </w:rPr>
              <w:t>Q</w:t>
            </w:r>
            <w:r w:rsidRPr="00546A23">
              <w:rPr>
                <w:rFonts w:cs="Arial"/>
                <w:b/>
                <w:vertAlign w:val="subscript"/>
              </w:rPr>
              <w:t>leach,</w:t>
            </w:r>
            <w:r w:rsidRPr="00546A23">
              <w:rPr>
                <w:rFonts w:cs="Arial"/>
                <w:b/>
              </w:rPr>
              <w:t xml:space="preserve"> </w:t>
            </w:r>
            <w:r w:rsidRPr="00546A23">
              <w:rPr>
                <w:rFonts w:cs="Arial"/>
                <w:b/>
                <w:vertAlign w:val="subscript"/>
              </w:rPr>
              <w:t>TIME1(30d)</w:t>
            </w:r>
          </w:p>
          <w:p w14:paraId="5E314613" w14:textId="77777777" w:rsidR="008D22C8" w:rsidRPr="00546A23" w:rsidRDefault="008D22C8" w:rsidP="00B879EE">
            <w:pPr>
              <w:jc w:val="center"/>
              <w:rPr>
                <w:rFonts w:cs="Arial"/>
                <w:b/>
              </w:rPr>
            </w:pPr>
            <w:r w:rsidRPr="00546A23">
              <w:rPr>
                <w:rFonts w:cs="Arial"/>
                <w:b/>
                <w:vertAlign w:val="subscript"/>
              </w:rPr>
              <w:t xml:space="preserve"> </w:t>
            </w:r>
            <w:r w:rsidRPr="00546A23">
              <w:rPr>
                <w:rFonts w:cs="Arial"/>
                <w:b/>
              </w:rPr>
              <w:t>[kg]</w:t>
            </w:r>
          </w:p>
        </w:tc>
        <w:tc>
          <w:tcPr>
            <w:tcW w:w="956" w:type="pct"/>
            <w:vAlign w:val="center"/>
          </w:tcPr>
          <w:p w14:paraId="4F101857" w14:textId="77777777" w:rsidR="00487083" w:rsidRPr="00546A23" w:rsidRDefault="00487083" w:rsidP="00487083">
            <w:pPr>
              <w:jc w:val="center"/>
              <w:rPr>
                <w:rFonts w:cs="Arial"/>
                <w:b/>
                <w:vertAlign w:val="subscript"/>
              </w:rPr>
            </w:pPr>
            <w:r w:rsidRPr="00546A23">
              <w:rPr>
                <w:rFonts w:cs="Arial"/>
                <w:b/>
              </w:rPr>
              <w:t>Q</w:t>
            </w:r>
            <w:r w:rsidRPr="00546A23">
              <w:rPr>
                <w:rFonts w:cs="Arial"/>
                <w:b/>
                <w:vertAlign w:val="subscript"/>
              </w:rPr>
              <w:t>leach,</w:t>
            </w:r>
            <w:r w:rsidRPr="00546A23">
              <w:rPr>
                <w:rFonts w:cs="Arial"/>
                <w:b/>
              </w:rPr>
              <w:t xml:space="preserve"> </w:t>
            </w:r>
            <w:r>
              <w:rPr>
                <w:rFonts w:cs="Arial"/>
                <w:b/>
                <w:vertAlign w:val="subscript"/>
              </w:rPr>
              <w:t>TIME2 (365</w:t>
            </w:r>
            <w:r w:rsidRPr="00546A23">
              <w:rPr>
                <w:rFonts w:cs="Arial"/>
                <w:b/>
                <w:vertAlign w:val="subscript"/>
              </w:rPr>
              <w:t xml:space="preserve">d) </w:t>
            </w:r>
          </w:p>
          <w:p w14:paraId="11C257EF" w14:textId="3782A257" w:rsidR="008D22C8" w:rsidRPr="00546A23" w:rsidRDefault="00487083" w:rsidP="00487083">
            <w:pPr>
              <w:jc w:val="center"/>
              <w:rPr>
                <w:rFonts w:cs="Arial"/>
                <w:b/>
              </w:rPr>
            </w:pPr>
            <w:r w:rsidRPr="00546A23">
              <w:rPr>
                <w:rFonts w:cs="Arial"/>
                <w:b/>
              </w:rPr>
              <w:t>[kg]</w:t>
            </w:r>
          </w:p>
        </w:tc>
        <w:tc>
          <w:tcPr>
            <w:tcW w:w="1055" w:type="pct"/>
            <w:vAlign w:val="center"/>
          </w:tcPr>
          <w:p w14:paraId="235A2A7C" w14:textId="77777777" w:rsidR="008D22C8" w:rsidRPr="00546A23" w:rsidRDefault="008D22C8" w:rsidP="00B879EE">
            <w:pPr>
              <w:jc w:val="center"/>
              <w:rPr>
                <w:rFonts w:cs="Arial"/>
                <w:b/>
              </w:rPr>
            </w:pPr>
            <w:r w:rsidRPr="00546A23">
              <w:rPr>
                <w:rFonts w:cs="Arial"/>
                <w:b/>
              </w:rPr>
              <w:t>Q</w:t>
            </w:r>
            <w:r w:rsidRPr="00546A23">
              <w:rPr>
                <w:rFonts w:cs="Arial"/>
                <w:b/>
                <w:vertAlign w:val="subscript"/>
              </w:rPr>
              <w:t>leach,</w:t>
            </w:r>
            <w:r w:rsidRPr="00546A23">
              <w:rPr>
                <w:rFonts w:cs="Arial"/>
                <w:b/>
              </w:rPr>
              <w:t xml:space="preserve"> </w:t>
            </w:r>
            <w:r w:rsidRPr="00546A23">
              <w:rPr>
                <w:rFonts w:cs="Arial"/>
                <w:b/>
                <w:vertAlign w:val="subscript"/>
              </w:rPr>
              <w:t xml:space="preserve">TIME3 (5y) </w:t>
            </w:r>
            <w:r w:rsidRPr="00546A23">
              <w:rPr>
                <w:rFonts w:cs="Arial"/>
                <w:b/>
              </w:rPr>
              <w:t xml:space="preserve"> [kg]</w:t>
            </w:r>
          </w:p>
        </w:tc>
      </w:tr>
      <w:tr w:rsidR="008D22C8" w:rsidRPr="00546A23" w14:paraId="01DF09AD" w14:textId="77777777" w:rsidTr="007D2194">
        <w:trPr>
          <w:trHeight w:val="397"/>
        </w:trPr>
        <w:tc>
          <w:tcPr>
            <w:tcW w:w="953" w:type="pct"/>
            <w:vAlign w:val="center"/>
          </w:tcPr>
          <w:p w14:paraId="1E6CE979" w14:textId="77777777" w:rsidR="008D22C8" w:rsidRPr="00546A23" w:rsidRDefault="008D22C8" w:rsidP="00B879EE">
            <w:pPr>
              <w:rPr>
                <w:rFonts w:cs="Arial"/>
                <w:b/>
                <w:i/>
              </w:rPr>
            </w:pPr>
          </w:p>
        </w:tc>
        <w:tc>
          <w:tcPr>
            <w:tcW w:w="4047" w:type="pct"/>
            <w:gridSpan w:val="5"/>
            <w:vAlign w:val="center"/>
          </w:tcPr>
          <w:p w14:paraId="45484DD7" w14:textId="77777777" w:rsidR="008D22C8" w:rsidRPr="00546A23" w:rsidRDefault="008D22C8" w:rsidP="00B879EE">
            <w:pPr>
              <w:rPr>
                <w:rFonts w:cs="Arial"/>
                <w:b/>
                <w:i/>
              </w:rPr>
            </w:pPr>
            <w:r w:rsidRPr="00546A23">
              <w:rPr>
                <w:rFonts w:cs="Arial"/>
                <w:b/>
                <w:i/>
              </w:rPr>
              <w:t>Direct emissions to soil</w:t>
            </w:r>
          </w:p>
        </w:tc>
      </w:tr>
      <w:tr w:rsidR="008D22C8" w:rsidRPr="00546A23" w14:paraId="7ED7C74A" w14:textId="77777777" w:rsidTr="007D2194">
        <w:trPr>
          <w:trHeight w:val="397"/>
        </w:trPr>
        <w:tc>
          <w:tcPr>
            <w:tcW w:w="1868" w:type="pct"/>
            <w:gridSpan w:val="2"/>
            <w:vAlign w:val="center"/>
          </w:tcPr>
          <w:p w14:paraId="6482D9C8" w14:textId="77777777" w:rsidR="008D22C8" w:rsidRPr="00546A23" w:rsidRDefault="008D22C8" w:rsidP="00B879EE">
            <w:pPr>
              <w:rPr>
                <w:rFonts w:cs="Arial"/>
                <w:b/>
              </w:rPr>
            </w:pPr>
            <w:r>
              <w:rPr>
                <w:rFonts w:cs="Arial"/>
              </w:rPr>
              <w:t>Cypermethrin</w:t>
            </w:r>
          </w:p>
        </w:tc>
        <w:tc>
          <w:tcPr>
            <w:tcW w:w="1121" w:type="pct"/>
            <w:gridSpan w:val="2"/>
            <w:vAlign w:val="center"/>
          </w:tcPr>
          <w:p w14:paraId="0AE9C6BF" w14:textId="77777777" w:rsidR="008D22C8" w:rsidRPr="00546A23" w:rsidRDefault="008D22C8" w:rsidP="00B879EE">
            <w:pPr>
              <w:jc w:val="center"/>
              <w:rPr>
                <w:rFonts w:cs="Arial"/>
              </w:rPr>
            </w:pPr>
            <w:r>
              <w:rPr>
                <w:rFonts w:cs="Arial"/>
              </w:rPr>
              <w:t>3.95E-07</w:t>
            </w:r>
          </w:p>
        </w:tc>
        <w:tc>
          <w:tcPr>
            <w:tcW w:w="956" w:type="pct"/>
            <w:vAlign w:val="center"/>
          </w:tcPr>
          <w:p w14:paraId="3D5D4E09" w14:textId="12DB1FBE" w:rsidR="008D22C8" w:rsidRDefault="00487083" w:rsidP="00B879EE">
            <w:pPr>
              <w:jc w:val="center"/>
              <w:rPr>
                <w:rFonts w:cs="Arial"/>
              </w:rPr>
            </w:pPr>
            <w:r>
              <w:rPr>
                <w:rFonts w:cs="Arial"/>
              </w:rPr>
              <w:t>1.66E-06</w:t>
            </w:r>
          </w:p>
        </w:tc>
        <w:tc>
          <w:tcPr>
            <w:tcW w:w="1055" w:type="pct"/>
            <w:vAlign w:val="center"/>
          </w:tcPr>
          <w:p w14:paraId="457A45E2" w14:textId="77777777" w:rsidR="008D22C8" w:rsidRPr="00546A23" w:rsidRDefault="008D22C8" w:rsidP="00B879EE">
            <w:pPr>
              <w:jc w:val="center"/>
              <w:rPr>
                <w:rFonts w:cs="Arial"/>
              </w:rPr>
            </w:pPr>
            <w:r>
              <w:rPr>
                <w:rFonts w:cs="Arial"/>
              </w:rPr>
              <w:t>1.44E-05</w:t>
            </w:r>
          </w:p>
        </w:tc>
      </w:tr>
      <w:tr w:rsidR="008D22C8" w:rsidRPr="00546A23" w14:paraId="1D25D056" w14:textId="77777777" w:rsidTr="007D2194">
        <w:trPr>
          <w:trHeight w:val="397"/>
        </w:trPr>
        <w:tc>
          <w:tcPr>
            <w:tcW w:w="1868" w:type="pct"/>
            <w:gridSpan w:val="2"/>
            <w:vAlign w:val="center"/>
          </w:tcPr>
          <w:p w14:paraId="37055A12" w14:textId="77777777" w:rsidR="008D22C8" w:rsidRPr="00546A23" w:rsidRDefault="008D22C8" w:rsidP="00B879EE">
            <w:pPr>
              <w:rPr>
                <w:rFonts w:cs="Arial"/>
              </w:rPr>
            </w:pPr>
            <w:r>
              <w:rPr>
                <w:rFonts w:cs="Arial"/>
              </w:rPr>
              <w:t>Penflufen</w:t>
            </w:r>
          </w:p>
        </w:tc>
        <w:tc>
          <w:tcPr>
            <w:tcW w:w="1121" w:type="pct"/>
            <w:gridSpan w:val="2"/>
            <w:vAlign w:val="center"/>
          </w:tcPr>
          <w:p w14:paraId="635D2580" w14:textId="77777777" w:rsidR="008D22C8" w:rsidRPr="00546A23" w:rsidRDefault="008D22C8" w:rsidP="00B879EE">
            <w:pPr>
              <w:jc w:val="center"/>
              <w:rPr>
                <w:rFonts w:cs="Arial"/>
              </w:rPr>
            </w:pPr>
            <w:r>
              <w:rPr>
                <w:rFonts w:cs="Arial"/>
              </w:rPr>
              <w:t>1.45E-05</w:t>
            </w:r>
          </w:p>
        </w:tc>
        <w:tc>
          <w:tcPr>
            <w:tcW w:w="956" w:type="pct"/>
            <w:vAlign w:val="center"/>
          </w:tcPr>
          <w:p w14:paraId="0AFB0D35" w14:textId="207981BC" w:rsidR="008D22C8" w:rsidRPr="0005387D" w:rsidRDefault="00487083" w:rsidP="00B879EE">
            <w:pPr>
              <w:jc w:val="center"/>
              <w:rPr>
                <w:rFonts w:cs="Arial"/>
              </w:rPr>
            </w:pPr>
            <w:r>
              <w:rPr>
                <w:rFonts w:cs="Arial"/>
              </w:rPr>
              <w:t>1.24E-04</w:t>
            </w:r>
          </w:p>
        </w:tc>
        <w:tc>
          <w:tcPr>
            <w:tcW w:w="1055" w:type="pct"/>
            <w:vAlign w:val="center"/>
          </w:tcPr>
          <w:p w14:paraId="07748BDA" w14:textId="77777777" w:rsidR="008D22C8" w:rsidRPr="00546A23" w:rsidRDefault="008D22C8" w:rsidP="00B879EE">
            <w:pPr>
              <w:jc w:val="center"/>
              <w:rPr>
                <w:rFonts w:cs="Arial"/>
                <w:color w:val="C00000"/>
              </w:rPr>
            </w:pPr>
            <w:r w:rsidRPr="0005387D">
              <w:rPr>
                <w:rFonts w:cs="Arial"/>
              </w:rPr>
              <w:t>3.88E-04</w:t>
            </w:r>
          </w:p>
        </w:tc>
      </w:tr>
      <w:tr w:rsidR="008D22C8" w:rsidRPr="00546A23" w14:paraId="3818BC70" w14:textId="77777777" w:rsidTr="007D2194">
        <w:trPr>
          <w:trHeight w:val="397"/>
        </w:trPr>
        <w:tc>
          <w:tcPr>
            <w:tcW w:w="1868" w:type="pct"/>
            <w:gridSpan w:val="2"/>
            <w:vAlign w:val="center"/>
          </w:tcPr>
          <w:p w14:paraId="4EB6382D" w14:textId="77777777" w:rsidR="008D22C8" w:rsidRPr="00546A23" w:rsidRDefault="008D22C8" w:rsidP="00B879EE">
            <w:pPr>
              <w:rPr>
                <w:rFonts w:cs="Arial"/>
              </w:rPr>
            </w:pPr>
            <w:r>
              <w:rPr>
                <w:rFonts w:cs="Arial"/>
              </w:rPr>
              <w:t>M01</w:t>
            </w:r>
          </w:p>
        </w:tc>
        <w:tc>
          <w:tcPr>
            <w:tcW w:w="1121" w:type="pct"/>
            <w:gridSpan w:val="2"/>
            <w:vAlign w:val="center"/>
          </w:tcPr>
          <w:p w14:paraId="3F95F462" w14:textId="77777777" w:rsidR="008D22C8" w:rsidRPr="00546A23" w:rsidRDefault="008D22C8" w:rsidP="00B879EE">
            <w:pPr>
              <w:jc w:val="center"/>
              <w:rPr>
                <w:rFonts w:cs="Arial"/>
              </w:rPr>
            </w:pPr>
            <w:r>
              <w:rPr>
                <w:rFonts w:cs="Arial"/>
              </w:rPr>
              <w:t>2.59E-06</w:t>
            </w:r>
          </w:p>
        </w:tc>
        <w:tc>
          <w:tcPr>
            <w:tcW w:w="956" w:type="pct"/>
            <w:vAlign w:val="center"/>
          </w:tcPr>
          <w:p w14:paraId="4A97932A" w14:textId="3FEF509E" w:rsidR="008D22C8" w:rsidRDefault="00487083" w:rsidP="00B879EE">
            <w:pPr>
              <w:jc w:val="center"/>
              <w:rPr>
                <w:rFonts w:cs="Arial"/>
              </w:rPr>
            </w:pPr>
            <w:r>
              <w:rPr>
                <w:rFonts w:cs="Arial"/>
              </w:rPr>
              <w:t>2.21E-05</w:t>
            </w:r>
          </w:p>
        </w:tc>
        <w:tc>
          <w:tcPr>
            <w:tcW w:w="1055" w:type="pct"/>
            <w:vAlign w:val="center"/>
          </w:tcPr>
          <w:p w14:paraId="76CD2BDD" w14:textId="77777777" w:rsidR="008D22C8" w:rsidRPr="00546A23" w:rsidRDefault="008D22C8" w:rsidP="00B879EE">
            <w:pPr>
              <w:jc w:val="center"/>
              <w:rPr>
                <w:rFonts w:cs="Arial"/>
              </w:rPr>
            </w:pPr>
            <w:r>
              <w:rPr>
                <w:rFonts w:cs="Arial"/>
              </w:rPr>
              <w:t>6.92E-05</w:t>
            </w:r>
          </w:p>
        </w:tc>
      </w:tr>
      <w:tr w:rsidR="008D22C8" w:rsidRPr="00546A23" w14:paraId="2D64D5DD" w14:textId="77777777" w:rsidTr="007D2194">
        <w:trPr>
          <w:trHeight w:val="397"/>
        </w:trPr>
        <w:tc>
          <w:tcPr>
            <w:tcW w:w="1868" w:type="pct"/>
            <w:gridSpan w:val="2"/>
            <w:vAlign w:val="center"/>
          </w:tcPr>
          <w:p w14:paraId="2801F7F8" w14:textId="77777777" w:rsidR="008D22C8" w:rsidRPr="00546A23" w:rsidRDefault="008D22C8" w:rsidP="00B879EE">
            <w:pPr>
              <w:rPr>
                <w:rFonts w:cs="Arial"/>
              </w:rPr>
            </w:pPr>
            <w:r>
              <w:rPr>
                <w:rFonts w:cs="Arial"/>
              </w:rPr>
              <w:t>M02</w:t>
            </w:r>
          </w:p>
        </w:tc>
        <w:tc>
          <w:tcPr>
            <w:tcW w:w="1121" w:type="pct"/>
            <w:gridSpan w:val="2"/>
            <w:vAlign w:val="center"/>
          </w:tcPr>
          <w:p w14:paraId="6E92B26B" w14:textId="77777777" w:rsidR="008D22C8" w:rsidRPr="00546A23" w:rsidRDefault="008D22C8" w:rsidP="00B879EE">
            <w:pPr>
              <w:jc w:val="center"/>
              <w:rPr>
                <w:rFonts w:cs="Arial"/>
              </w:rPr>
            </w:pPr>
            <w:r>
              <w:rPr>
                <w:rFonts w:cs="Arial"/>
              </w:rPr>
              <w:t>1.45E-06</w:t>
            </w:r>
          </w:p>
        </w:tc>
        <w:tc>
          <w:tcPr>
            <w:tcW w:w="956" w:type="pct"/>
            <w:vAlign w:val="center"/>
          </w:tcPr>
          <w:p w14:paraId="037452D2" w14:textId="79CCFDEC" w:rsidR="008D22C8" w:rsidRDefault="00487083" w:rsidP="00B879EE">
            <w:pPr>
              <w:jc w:val="center"/>
              <w:rPr>
                <w:rFonts w:cs="Arial"/>
              </w:rPr>
            </w:pPr>
            <w:r>
              <w:rPr>
                <w:rFonts w:cs="Arial"/>
              </w:rPr>
              <w:t>1.23E-05</w:t>
            </w:r>
          </w:p>
        </w:tc>
        <w:tc>
          <w:tcPr>
            <w:tcW w:w="1055" w:type="pct"/>
            <w:vAlign w:val="center"/>
          </w:tcPr>
          <w:p w14:paraId="0CD39E19" w14:textId="77777777" w:rsidR="008D22C8" w:rsidRPr="00546A23" w:rsidRDefault="008D22C8" w:rsidP="00B879EE">
            <w:pPr>
              <w:jc w:val="center"/>
              <w:rPr>
                <w:rFonts w:cs="Arial"/>
              </w:rPr>
            </w:pPr>
            <w:r>
              <w:rPr>
                <w:rFonts w:cs="Arial"/>
              </w:rPr>
              <w:t>3.87E-05</w:t>
            </w:r>
          </w:p>
        </w:tc>
      </w:tr>
    </w:tbl>
    <w:p w14:paraId="1D96B3D1" w14:textId="77777777" w:rsidR="00546A23" w:rsidRPr="00546A23" w:rsidRDefault="00546A23" w:rsidP="00546A23">
      <w:pPr>
        <w:autoSpaceDE w:val="0"/>
        <w:autoSpaceDN w:val="0"/>
        <w:spacing w:before="360"/>
        <w:rPr>
          <w:rFonts w:cs="Arial"/>
          <w:b/>
          <w:color w:val="C00000"/>
          <w:u w:val="single"/>
        </w:rPr>
      </w:pPr>
    </w:p>
    <w:p w14:paraId="3B4872A6" w14:textId="77777777" w:rsidR="00546A23" w:rsidRDefault="00546A23">
      <w:pPr>
        <w:spacing w:line="260" w:lineRule="atLeast"/>
        <w:rPr>
          <w:rFonts w:ascii="Times New Roman" w:eastAsia="Calibri" w:hAnsi="Times New Roman" w:cs="Times New Roman"/>
          <w:i/>
          <w:iCs/>
          <w:lang w:eastAsia="en-US"/>
        </w:rPr>
      </w:pPr>
    </w:p>
    <w:p w14:paraId="3B779A06" w14:textId="407241AF" w:rsidR="009D0C0B" w:rsidRDefault="00FA480B" w:rsidP="00F1426A">
      <w:pPr>
        <w:rPr>
          <w:rFonts w:ascii="Times New Roman" w:eastAsia="Calibri" w:hAnsi="Times New Roman" w:cs="Times New Roman"/>
          <w:i/>
          <w:iCs/>
          <w:lang w:eastAsia="en-US"/>
        </w:rPr>
      </w:pPr>
      <w:r>
        <w:rPr>
          <w:rFonts w:eastAsia="Calibri"/>
          <w:b/>
          <w:i/>
          <w:sz w:val="22"/>
          <w:szCs w:val="22"/>
          <w:lang w:eastAsia="en-US"/>
        </w:rPr>
        <w:t>Fate and distribution in exposed environmental compartments</w:t>
      </w:r>
    </w:p>
    <w:p w14:paraId="765CAB0C" w14:textId="77777777" w:rsidR="009D0C0B" w:rsidRDefault="009D0C0B">
      <w:pPr>
        <w:spacing w:line="260" w:lineRule="atLeast"/>
        <w:rPr>
          <w:rFonts w:ascii="Times New Roman" w:eastAsia="Calibri" w:hAnsi="Times New Roman" w:cs="Times New Roman"/>
          <w:i/>
          <w:iCs/>
          <w:lang w:eastAsia="en-US"/>
        </w:rPr>
      </w:pPr>
    </w:p>
    <w:tbl>
      <w:tblPr>
        <w:tblW w:w="8790" w:type="dxa"/>
        <w:jc w:val="center"/>
        <w:tblLayout w:type="fixed"/>
        <w:tblCellMar>
          <w:left w:w="70" w:type="dxa"/>
          <w:right w:w="70" w:type="dxa"/>
        </w:tblCellMar>
        <w:tblLook w:val="0000" w:firstRow="0" w:lastRow="0" w:firstColumn="0" w:lastColumn="0" w:noHBand="0" w:noVBand="0"/>
      </w:tblPr>
      <w:tblGrid>
        <w:gridCol w:w="1916"/>
        <w:gridCol w:w="1275"/>
        <w:gridCol w:w="1276"/>
        <w:gridCol w:w="992"/>
        <w:gridCol w:w="993"/>
        <w:gridCol w:w="708"/>
        <w:gridCol w:w="1630"/>
      </w:tblGrid>
      <w:tr w:rsidR="009D0C0B" w14:paraId="0F308C0C" w14:textId="77777777" w:rsidTr="004C0F53">
        <w:trPr>
          <w:trHeight w:val="333"/>
          <w:tblHeader/>
          <w:jc w:val="center"/>
        </w:trPr>
        <w:tc>
          <w:tcPr>
            <w:tcW w:w="8790" w:type="dxa"/>
            <w:gridSpan w:val="7"/>
            <w:tcBorders>
              <w:top w:val="single" w:sz="4" w:space="0" w:color="000000"/>
              <w:left w:val="single" w:sz="4" w:space="0" w:color="000000"/>
              <w:bottom w:val="single" w:sz="4" w:space="0" w:color="000000"/>
              <w:right w:val="single" w:sz="4" w:space="0" w:color="000000"/>
            </w:tcBorders>
            <w:shd w:val="clear" w:color="auto" w:fill="FFFFCC"/>
            <w:vAlign w:val="center"/>
          </w:tcPr>
          <w:p w14:paraId="5C1AE784" w14:textId="77777777" w:rsidR="009D0C0B" w:rsidRDefault="00FA480B">
            <w:pPr>
              <w:widowControl w:val="0"/>
              <w:tabs>
                <w:tab w:val="center" w:pos="4536"/>
                <w:tab w:val="right" w:pos="9072"/>
              </w:tabs>
              <w:spacing w:line="260" w:lineRule="atLeast"/>
              <w:jc w:val="center"/>
            </w:pPr>
            <w:r>
              <w:rPr>
                <w:rFonts w:eastAsia="Calibri"/>
                <w:b/>
                <w:lang w:eastAsia="en-US"/>
              </w:rPr>
              <w:t>Identification of relevant receiving compartments based on the exposure pathway</w:t>
            </w:r>
          </w:p>
        </w:tc>
      </w:tr>
      <w:tr w:rsidR="00ED7C63" w14:paraId="41457474" w14:textId="77777777" w:rsidTr="004C0F53">
        <w:tblPrEx>
          <w:tblCellMar>
            <w:top w:w="57" w:type="dxa"/>
            <w:bottom w:w="57" w:type="dxa"/>
          </w:tblCellMar>
        </w:tblPrEx>
        <w:trPr>
          <w:jc w:val="center"/>
        </w:trPr>
        <w:tc>
          <w:tcPr>
            <w:tcW w:w="1916" w:type="dxa"/>
            <w:tcBorders>
              <w:top w:val="single" w:sz="4" w:space="0" w:color="000000"/>
              <w:left w:val="single" w:sz="4" w:space="0" w:color="000000"/>
              <w:bottom w:val="single" w:sz="4" w:space="0" w:color="000000"/>
            </w:tcBorders>
            <w:shd w:val="clear" w:color="auto" w:fill="auto"/>
            <w:vAlign w:val="center"/>
          </w:tcPr>
          <w:p w14:paraId="54795AB6" w14:textId="77777777" w:rsidR="00ED7C63" w:rsidRDefault="00ED7C63" w:rsidP="00ED7C63">
            <w:pPr>
              <w:widowControl w:val="0"/>
              <w:snapToGrid w:val="0"/>
              <w:spacing w:line="260" w:lineRule="atLeast"/>
              <w:jc w:val="center"/>
              <w:rPr>
                <w:rFonts w:eastAsia="Calibri"/>
                <w:b/>
                <w:bCs/>
                <w:color w:val="000000"/>
                <w:lang w:eastAsia="en-GB"/>
              </w:rPr>
            </w:pPr>
          </w:p>
        </w:tc>
        <w:tc>
          <w:tcPr>
            <w:tcW w:w="1275" w:type="dxa"/>
            <w:tcBorders>
              <w:top w:val="single" w:sz="4" w:space="0" w:color="000000"/>
              <w:left w:val="single" w:sz="4" w:space="0" w:color="000000"/>
              <w:bottom w:val="single" w:sz="4" w:space="0" w:color="000000"/>
            </w:tcBorders>
            <w:shd w:val="clear" w:color="auto" w:fill="auto"/>
            <w:vAlign w:val="center"/>
          </w:tcPr>
          <w:p w14:paraId="4E99D45A" w14:textId="00737EBD" w:rsidR="00ED7C63" w:rsidRDefault="00ED7C63">
            <w:pPr>
              <w:widowControl w:val="0"/>
              <w:spacing w:line="260" w:lineRule="atLeast"/>
              <w:jc w:val="center"/>
              <w:rPr>
                <w:rFonts w:eastAsia="Calibri" w:cs="Arial"/>
                <w:color w:val="000000"/>
                <w:lang w:eastAsia="en-GB"/>
              </w:rPr>
            </w:pPr>
            <w:r>
              <w:rPr>
                <w:rFonts w:eastAsia="Calibri" w:cs="Arial"/>
                <w:color w:val="000000"/>
                <w:lang w:eastAsia="en-GB"/>
              </w:rPr>
              <w:t>Freshwater</w:t>
            </w:r>
          </w:p>
        </w:tc>
        <w:tc>
          <w:tcPr>
            <w:tcW w:w="1276" w:type="dxa"/>
            <w:tcBorders>
              <w:top w:val="single" w:sz="4" w:space="0" w:color="000000"/>
              <w:left w:val="single" w:sz="4" w:space="0" w:color="000000"/>
              <w:bottom w:val="single" w:sz="4" w:space="0" w:color="000000"/>
            </w:tcBorders>
            <w:shd w:val="clear" w:color="auto" w:fill="auto"/>
            <w:vAlign w:val="center"/>
          </w:tcPr>
          <w:p w14:paraId="7E747189" w14:textId="77777777" w:rsidR="00ED7C63" w:rsidRDefault="00ED7C63">
            <w:pPr>
              <w:widowControl w:val="0"/>
              <w:spacing w:line="260" w:lineRule="atLeast"/>
              <w:jc w:val="center"/>
              <w:rPr>
                <w:rFonts w:eastAsia="Calibri" w:cs="Arial"/>
                <w:color w:val="000000"/>
                <w:lang w:eastAsia="en-GB"/>
              </w:rPr>
            </w:pPr>
            <w:r>
              <w:rPr>
                <w:rFonts w:eastAsia="Calibri" w:cs="Arial"/>
                <w:color w:val="000000"/>
                <w:lang w:eastAsia="en-GB"/>
              </w:rPr>
              <w:t>Freshwater sediment</w:t>
            </w:r>
          </w:p>
        </w:tc>
        <w:tc>
          <w:tcPr>
            <w:tcW w:w="992" w:type="dxa"/>
            <w:tcBorders>
              <w:top w:val="single" w:sz="4" w:space="0" w:color="000000"/>
              <w:left w:val="single" w:sz="4" w:space="0" w:color="000000"/>
              <w:bottom w:val="single" w:sz="4" w:space="0" w:color="000000"/>
            </w:tcBorders>
            <w:shd w:val="clear" w:color="auto" w:fill="auto"/>
            <w:vAlign w:val="center"/>
          </w:tcPr>
          <w:p w14:paraId="34A01666" w14:textId="77777777" w:rsidR="00ED7C63" w:rsidRDefault="00ED7C63">
            <w:pPr>
              <w:widowControl w:val="0"/>
              <w:spacing w:line="260" w:lineRule="atLeast"/>
              <w:jc w:val="center"/>
              <w:rPr>
                <w:rFonts w:eastAsia="Calibri" w:cs="Arial"/>
                <w:color w:val="000000"/>
                <w:lang w:eastAsia="en-GB"/>
              </w:rPr>
            </w:pPr>
            <w:r>
              <w:rPr>
                <w:rFonts w:eastAsia="Calibri" w:cs="Arial"/>
                <w:color w:val="000000"/>
                <w:lang w:eastAsia="en-GB"/>
              </w:rPr>
              <w:t>STP</w:t>
            </w:r>
          </w:p>
        </w:tc>
        <w:tc>
          <w:tcPr>
            <w:tcW w:w="993" w:type="dxa"/>
            <w:tcBorders>
              <w:top w:val="single" w:sz="4" w:space="0" w:color="000000"/>
              <w:left w:val="single" w:sz="4" w:space="0" w:color="000000"/>
              <w:bottom w:val="single" w:sz="4" w:space="0" w:color="000000"/>
            </w:tcBorders>
            <w:shd w:val="clear" w:color="auto" w:fill="auto"/>
            <w:vAlign w:val="center"/>
          </w:tcPr>
          <w:p w14:paraId="7C8807B7" w14:textId="77777777" w:rsidR="00ED7C63" w:rsidRDefault="00ED7C63">
            <w:pPr>
              <w:widowControl w:val="0"/>
              <w:spacing w:line="260" w:lineRule="atLeast"/>
              <w:jc w:val="center"/>
              <w:rPr>
                <w:rFonts w:eastAsia="Calibri"/>
                <w:bCs/>
                <w:color w:val="000000"/>
                <w:lang w:eastAsia="en-GB"/>
              </w:rPr>
            </w:pPr>
            <w:r>
              <w:rPr>
                <w:rFonts w:eastAsia="Calibri" w:cs="Arial"/>
                <w:color w:val="000000"/>
                <w:lang w:eastAsia="en-GB"/>
              </w:rPr>
              <w:t>Air</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099CEE52" w14:textId="77777777" w:rsidR="00ED7C63" w:rsidRDefault="00ED7C63">
            <w:pPr>
              <w:widowControl w:val="0"/>
              <w:tabs>
                <w:tab w:val="center" w:pos="4536"/>
                <w:tab w:val="right" w:pos="9072"/>
              </w:tabs>
              <w:spacing w:line="260" w:lineRule="atLeast"/>
              <w:jc w:val="center"/>
              <w:rPr>
                <w:rFonts w:eastAsia="Calibri"/>
                <w:bCs/>
                <w:color w:val="000000"/>
                <w:lang w:eastAsia="en-GB"/>
              </w:rPr>
            </w:pPr>
            <w:r>
              <w:rPr>
                <w:rFonts w:eastAsia="Calibri"/>
                <w:bCs/>
                <w:color w:val="000000"/>
                <w:lang w:eastAsia="en-GB"/>
              </w:rPr>
              <w:t>Soil</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646F768F" w14:textId="27667361" w:rsidR="00ED7C63" w:rsidRDefault="00ED7C63">
            <w:pPr>
              <w:widowControl w:val="0"/>
              <w:tabs>
                <w:tab w:val="center" w:pos="4536"/>
                <w:tab w:val="right" w:pos="9072"/>
              </w:tabs>
              <w:spacing w:line="260" w:lineRule="atLeast"/>
              <w:jc w:val="center"/>
              <w:rPr>
                <w:rFonts w:eastAsia="Calibri"/>
                <w:bCs/>
                <w:color w:val="000000"/>
                <w:lang w:eastAsia="en-GB"/>
              </w:rPr>
            </w:pPr>
            <w:r>
              <w:rPr>
                <w:rFonts w:eastAsia="Calibri"/>
                <w:bCs/>
                <w:color w:val="000000"/>
                <w:lang w:eastAsia="en-GB"/>
              </w:rPr>
              <w:t>Groundwater</w:t>
            </w:r>
          </w:p>
        </w:tc>
      </w:tr>
      <w:tr w:rsidR="00ED7C63" w14:paraId="14708330" w14:textId="77777777" w:rsidTr="004C0F53">
        <w:tblPrEx>
          <w:tblCellMar>
            <w:top w:w="57" w:type="dxa"/>
            <w:bottom w:w="57" w:type="dxa"/>
          </w:tblCellMar>
        </w:tblPrEx>
        <w:trPr>
          <w:jc w:val="center"/>
        </w:trPr>
        <w:tc>
          <w:tcPr>
            <w:tcW w:w="1916" w:type="dxa"/>
            <w:tcBorders>
              <w:top w:val="single" w:sz="4" w:space="0" w:color="000000"/>
              <w:left w:val="single" w:sz="4" w:space="0" w:color="000000"/>
              <w:bottom w:val="single" w:sz="4" w:space="0" w:color="000000"/>
            </w:tcBorders>
            <w:shd w:val="clear" w:color="auto" w:fill="auto"/>
            <w:vAlign w:val="center"/>
          </w:tcPr>
          <w:p w14:paraId="209164DA" w14:textId="6A3E5E04" w:rsidR="00ED7C63" w:rsidRDefault="00ED7C63" w:rsidP="004C0F53">
            <w:pPr>
              <w:widowControl w:val="0"/>
              <w:tabs>
                <w:tab w:val="center" w:pos="4536"/>
                <w:tab w:val="right" w:pos="9072"/>
              </w:tabs>
              <w:spacing w:line="260" w:lineRule="atLeast"/>
              <w:jc w:val="center"/>
              <w:rPr>
                <w:rFonts w:eastAsia="Calibri"/>
                <w:color w:val="000000"/>
                <w:lang w:eastAsia="en-GB"/>
              </w:rPr>
            </w:pPr>
            <w:r>
              <w:rPr>
                <w:rFonts w:eastAsia="Calibri"/>
                <w:color w:val="000000"/>
                <w:lang w:eastAsia="en-GB"/>
              </w:rPr>
              <w:t>Indoor use</w:t>
            </w:r>
          </w:p>
        </w:tc>
        <w:tc>
          <w:tcPr>
            <w:tcW w:w="1275" w:type="dxa"/>
            <w:tcBorders>
              <w:top w:val="single" w:sz="4" w:space="0" w:color="000000"/>
              <w:left w:val="single" w:sz="4" w:space="0" w:color="000000"/>
              <w:bottom w:val="single" w:sz="4" w:space="0" w:color="000000"/>
            </w:tcBorders>
            <w:shd w:val="clear" w:color="auto" w:fill="auto"/>
            <w:vAlign w:val="center"/>
          </w:tcPr>
          <w:p w14:paraId="04D6C974" w14:textId="5E353802"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No</w:t>
            </w:r>
          </w:p>
        </w:tc>
        <w:tc>
          <w:tcPr>
            <w:tcW w:w="1276" w:type="dxa"/>
            <w:tcBorders>
              <w:top w:val="single" w:sz="4" w:space="0" w:color="000000"/>
              <w:left w:val="single" w:sz="4" w:space="0" w:color="000000"/>
              <w:bottom w:val="single" w:sz="4" w:space="0" w:color="000000"/>
            </w:tcBorders>
            <w:shd w:val="clear" w:color="auto" w:fill="auto"/>
            <w:vAlign w:val="center"/>
          </w:tcPr>
          <w:p w14:paraId="3EFB1AD7" w14:textId="026A5F31"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No</w:t>
            </w:r>
          </w:p>
        </w:tc>
        <w:tc>
          <w:tcPr>
            <w:tcW w:w="992" w:type="dxa"/>
            <w:tcBorders>
              <w:top w:val="single" w:sz="4" w:space="0" w:color="000000"/>
              <w:left w:val="single" w:sz="4" w:space="0" w:color="000000"/>
              <w:bottom w:val="single" w:sz="4" w:space="0" w:color="000000"/>
            </w:tcBorders>
            <w:shd w:val="clear" w:color="auto" w:fill="auto"/>
            <w:vAlign w:val="center"/>
          </w:tcPr>
          <w:p w14:paraId="1FFF214C" w14:textId="54334737"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No</w:t>
            </w:r>
          </w:p>
        </w:tc>
        <w:tc>
          <w:tcPr>
            <w:tcW w:w="993" w:type="dxa"/>
            <w:tcBorders>
              <w:top w:val="single" w:sz="4" w:space="0" w:color="000000"/>
              <w:left w:val="single" w:sz="4" w:space="0" w:color="000000"/>
              <w:bottom w:val="single" w:sz="4" w:space="0" w:color="000000"/>
            </w:tcBorders>
            <w:shd w:val="clear" w:color="auto" w:fill="auto"/>
            <w:vAlign w:val="center"/>
          </w:tcPr>
          <w:p w14:paraId="19AD21CD" w14:textId="3B845F5B"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No</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21F66A00" w14:textId="4EE4D1E8"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No</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054D4224" w14:textId="21166B40"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No</w:t>
            </w:r>
          </w:p>
        </w:tc>
      </w:tr>
      <w:tr w:rsidR="00ED7C63" w14:paraId="077ACFDD" w14:textId="77777777" w:rsidTr="004C0F53">
        <w:tblPrEx>
          <w:tblCellMar>
            <w:top w:w="57" w:type="dxa"/>
            <w:bottom w:w="57" w:type="dxa"/>
          </w:tblCellMar>
        </w:tblPrEx>
        <w:trPr>
          <w:jc w:val="center"/>
        </w:trPr>
        <w:tc>
          <w:tcPr>
            <w:tcW w:w="1916" w:type="dxa"/>
            <w:tcBorders>
              <w:top w:val="single" w:sz="4" w:space="0" w:color="000000"/>
              <w:left w:val="single" w:sz="4" w:space="0" w:color="000000"/>
              <w:bottom w:val="single" w:sz="4" w:space="0" w:color="000000"/>
            </w:tcBorders>
            <w:shd w:val="clear" w:color="auto" w:fill="auto"/>
            <w:vAlign w:val="center"/>
          </w:tcPr>
          <w:p w14:paraId="3B658967" w14:textId="25CEEB7C" w:rsidR="00ED7C63" w:rsidRDefault="00ED7C63" w:rsidP="004C0F53">
            <w:pPr>
              <w:widowControl w:val="0"/>
              <w:tabs>
                <w:tab w:val="center" w:pos="4536"/>
                <w:tab w:val="right" w:pos="9072"/>
              </w:tabs>
              <w:spacing w:line="260" w:lineRule="atLeast"/>
              <w:jc w:val="center"/>
              <w:rPr>
                <w:rFonts w:eastAsia="Calibri"/>
                <w:color w:val="000000"/>
                <w:lang w:eastAsia="en-GB"/>
              </w:rPr>
            </w:pPr>
            <w:r>
              <w:rPr>
                <w:rFonts w:eastAsia="Calibri"/>
                <w:color w:val="000000"/>
                <w:lang w:eastAsia="en-GB"/>
              </w:rPr>
              <w:t>Outdoor use- Application phase</w:t>
            </w:r>
          </w:p>
        </w:tc>
        <w:tc>
          <w:tcPr>
            <w:tcW w:w="1275" w:type="dxa"/>
            <w:tcBorders>
              <w:top w:val="single" w:sz="4" w:space="0" w:color="000000"/>
              <w:left w:val="single" w:sz="4" w:space="0" w:color="000000"/>
              <w:bottom w:val="single" w:sz="4" w:space="0" w:color="000000"/>
            </w:tcBorders>
            <w:shd w:val="clear" w:color="auto" w:fill="auto"/>
            <w:vAlign w:val="center"/>
          </w:tcPr>
          <w:p w14:paraId="4154FA67" w14:textId="232124FF"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Yes</w:t>
            </w:r>
          </w:p>
        </w:tc>
        <w:tc>
          <w:tcPr>
            <w:tcW w:w="1276" w:type="dxa"/>
            <w:tcBorders>
              <w:top w:val="single" w:sz="4" w:space="0" w:color="000000"/>
              <w:left w:val="single" w:sz="4" w:space="0" w:color="000000"/>
              <w:bottom w:val="single" w:sz="4" w:space="0" w:color="000000"/>
            </w:tcBorders>
            <w:shd w:val="clear" w:color="auto" w:fill="auto"/>
            <w:vAlign w:val="center"/>
          </w:tcPr>
          <w:p w14:paraId="74170DEB" w14:textId="0CE41661"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Yes</w:t>
            </w:r>
          </w:p>
        </w:tc>
        <w:tc>
          <w:tcPr>
            <w:tcW w:w="992" w:type="dxa"/>
            <w:tcBorders>
              <w:top w:val="single" w:sz="4" w:space="0" w:color="000000"/>
              <w:left w:val="single" w:sz="4" w:space="0" w:color="000000"/>
              <w:bottom w:val="single" w:sz="4" w:space="0" w:color="000000"/>
            </w:tcBorders>
            <w:shd w:val="clear" w:color="auto" w:fill="auto"/>
            <w:vAlign w:val="center"/>
          </w:tcPr>
          <w:p w14:paraId="6C428FCB" w14:textId="69E28609"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No</w:t>
            </w:r>
          </w:p>
        </w:tc>
        <w:tc>
          <w:tcPr>
            <w:tcW w:w="993" w:type="dxa"/>
            <w:tcBorders>
              <w:top w:val="single" w:sz="4" w:space="0" w:color="000000"/>
              <w:left w:val="single" w:sz="4" w:space="0" w:color="000000"/>
              <w:bottom w:val="single" w:sz="4" w:space="0" w:color="000000"/>
            </w:tcBorders>
            <w:shd w:val="clear" w:color="auto" w:fill="auto"/>
            <w:vAlign w:val="center"/>
          </w:tcPr>
          <w:p w14:paraId="50935E0C" w14:textId="0466F736"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No</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408BE394" w14:textId="71866E36"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Yes</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51A669D9" w14:textId="48C29FAD"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Yes</w:t>
            </w:r>
          </w:p>
        </w:tc>
      </w:tr>
      <w:tr w:rsidR="00ED7C63" w14:paraId="6B5CE129" w14:textId="77777777" w:rsidTr="004C0F53">
        <w:tblPrEx>
          <w:tblCellMar>
            <w:top w:w="57" w:type="dxa"/>
            <w:bottom w:w="57" w:type="dxa"/>
          </w:tblCellMar>
        </w:tblPrEx>
        <w:trPr>
          <w:jc w:val="center"/>
        </w:trPr>
        <w:tc>
          <w:tcPr>
            <w:tcW w:w="1916" w:type="dxa"/>
            <w:tcBorders>
              <w:top w:val="single" w:sz="4" w:space="0" w:color="000000"/>
              <w:left w:val="single" w:sz="4" w:space="0" w:color="000000"/>
              <w:bottom w:val="single" w:sz="4" w:space="0" w:color="000000"/>
            </w:tcBorders>
            <w:shd w:val="clear" w:color="auto" w:fill="auto"/>
            <w:vAlign w:val="center"/>
          </w:tcPr>
          <w:p w14:paraId="78FFB14B" w14:textId="68F395D0" w:rsidR="00ED7C63" w:rsidRDefault="00ED7C63" w:rsidP="004C0F53">
            <w:pPr>
              <w:widowControl w:val="0"/>
              <w:tabs>
                <w:tab w:val="center" w:pos="4536"/>
                <w:tab w:val="right" w:pos="9072"/>
              </w:tabs>
              <w:spacing w:line="260" w:lineRule="atLeast"/>
              <w:jc w:val="center"/>
              <w:rPr>
                <w:rFonts w:eastAsia="Calibri"/>
                <w:color w:val="000000"/>
                <w:lang w:eastAsia="en-GB"/>
              </w:rPr>
            </w:pPr>
            <w:r>
              <w:rPr>
                <w:rFonts w:eastAsia="Calibri"/>
                <w:color w:val="000000"/>
                <w:lang w:eastAsia="en-GB"/>
              </w:rPr>
              <w:t>Outdoor use- service life</w:t>
            </w:r>
          </w:p>
        </w:tc>
        <w:tc>
          <w:tcPr>
            <w:tcW w:w="1275" w:type="dxa"/>
            <w:tcBorders>
              <w:top w:val="single" w:sz="4" w:space="0" w:color="000000"/>
              <w:left w:val="single" w:sz="4" w:space="0" w:color="000000"/>
              <w:bottom w:val="single" w:sz="4" w:space="0" w:color="000000"/>
            </w:tcBorders>
            <w:shd w:val="clear" w:color="auto" w:fill="auto"/>
            <w:vAlign w:val="center"/>
          </w:tcPr>
          <w:p w14:paraId="04417A7E" w14:textId="12AEABEB"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Yes</w:t>
            </w:r>
          </w:p>
        </w:tc>
        <w:tc>
          <w:tcPr>
            <w:tcW w:w="1276" w:type="dxa"/>
            <w:tcBorders>
              <w:top w:val="single" w:sz="4" w:space="0" w:color="000000"/>
              <w:left w:val="single" w:sz="4" w:space="0" w:color="000000"/>
              <w:bottom w:val="single" w:sz="4" w:space="0" w:color="000000"/>
            </w:tcBorders>
            <w:shd w:val="clear" w:color="auto" w:fill="auto"/>
            <w:vAlign w:val="center"/>
          </w:tcPr>
          <w:p w14:paraId="5F04EB25" w14:textId="3D746EF5"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Yes</w:t>
            </w:r>
          </w:p>
        </w:tc>
        <w:tc>
          <w:tcPr>
            <w:tcW w:w="992" w:type="dxa"/>
            <w:tcBorders>
              <w:top w:val="single" w:sz="4" w:space="0" w:color="000000"/>
              <w:left w:val="single" w:sz="4" w:space="0" w:color="000000"/>
              <w:bottom w:val="single" w:sz="4" w:space="0" w:color="000000"/>
            </w:tcBorders>
            <w:shd w:val="clear" w:color="auto" w:fill="auto"/>
            <w:vAlign w:val="center"/>
          </w:tcPr>
          <w:p w14:paraId="4B300A65" w14:textId="0DD9BCD8"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Yes</w:t>
            </w:r>
          </w:p>
        </w:tc>
        <w:tc>
          <w:tcPr>
            <w:tcW w:w="993" w:type="dxa"/>
            <w:tcBorders>
              <w:top w:val="single" w:sz="4" w:space="0" w:color="000000"/>
              <w:left w:val="single" w:sz="4" w:space="0" w:color="000000"/>
              <w:bottom w:val="single" w:sz="4" w:space="0" w:color="000000"/>
            </w:tcBorders>
            <w:shd w:val="clear" w:color="auto" w:fill="auto"/>
            <w:vAlign w:val="center"/>
          </w:tcPr>
          <w:p w14:paraId="0D0B9924" w14:textId="6B490953"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No</w:t>
            </w:r>
          </w:p>
        </w:tc>
        <w:tc>
          <w:tcPr>
            <w:tcW w:w="708" w:type="dxa"/>
            <w:tcBorders>
              <w:top w:val="single" w:sz="4" w:space="0" w:color="000000"/>
              <w:left w:val="single" w:sz="4" w:space="0" w:color="000000"/>
              <w:bottom w:val="single" w:sz="4" w:space="0" w:color="000000"/>
              <w:right w:val="single" w:sz="4" w:space="0" w:color="auto"/>
            </w:tcBorders>
            <w:shd w:val="clear" w:color="auto" w:fill="auto"/>
            <w:vAlign w:val="center"/>
          </w:tcPr>
          <w:p w14:paraId="10FEA265" w14:textId="1F4AD816"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Yes</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13A8A588" w14:textId="041AFC65" w:rsidR="00ED7C63" w:rsidRDefault="00ED7C63" w:rsidP="004C0F53">
            <w:pPr>
              <w:widowControl w:val="0"/>
              <w:tabs>
                <w:tab w:val="center" w:pos="4536"/>
                <w:tab w:val="right" w:pos="9072"/>
              </w:tabs>
              <w:snapToGrid w:val="0"/>
              <w:spacing w:line="260" w:lineRule="atLeast"/>
              <w:jc w:val="center"/>
              <w:rPr>
                <w:rFonts w:eastAsia="Calibri"/>
                <w:color w:val="000000"/>
                <w:lang w:eastAsia="en-GB"/>
              </w:rPr>
            </w:pPr>
            <w:r>
              <w:rPr>
                <w:rFonts w:eastAsia="Calibri"/>
                <w:color w:val="000000"/>
                <w:lang w:eastAsia="en-GB"/>
              </w:rPr>
              <w:t>Yes</w:t>
            </w:r>
          </w:p>
        </w:tc>
      </w:tr>
    </w:tbl>
    <w:p w14:paraId="0D850477" w14:textId="77777777" w:rsidR="009D0C0B" w:rsidRDefault="009D0C0B">
      <w:pPr>
        <w:spacing w:line="260" w:lineRule="atLeast"/>
        <w:rPr>
          <w:rFonts w:eastAsia="Calibri"/>
          <w:lang w:eastAsia="en-US"/>
        </w:rPr>
      </w:pPr>
    </w:p>
    <w:p w14:paraId="7B81AFFD" w14:textId="7D24D8B1" w:rsidR="00ED7C63" w:rsidRPr="00A67DD1" w:rsidRDefault="00ED7C63" w:rsidP="00F1426A">
      <w:pPr>
        <w:spacing w:line="260" w:lineRule="atLeast"/>
        <w:jc w:val="both"/>
        <w:rPr>
          <w:rFonts w:eastAsia="Calibri" w:cs="Times New Roman"/>
          <w:lang w:eastAsia="en-US"/>
        </w:rPr>
      </w:pPr>
      <w:r w:rsidRPr="004C0F53">
        <w:rPr>
          <w:rFonts w:eastAsia="Calibri" w:cs="Times New Roman"/>
          <w:lang w:eastAsia="en-US"/>
        </w:rPr>
        <w:t>Available data on the fate and the behaviour of cypermethrin and penflufen (and its relevant metabolites) are summarized in the following table. These data are comin</w:t>
      </w:r>
      <w:r w:rsidRPr="00ED7C63">
        <w:rPr>
          <w:rFonts w:eastAsia="Calibri" w:cs="Times New Roman"/>
          <w:lang w:eastAsia="en-US"/>
        </w:rPr>
        <w:t xml:space="preserve">g from the </w:t>
      </w:r>
      <w:r w:rsidR="008808BB">
        <w:rPr>
          <w:rFonts w:eastAsia="Calibri" w:cs="Times New Roman"/>
          <w:lang w:eastAsia="en-US"/>
        </w:rPr>
        <w:t>CAR</w:t>
      </w:r>
      <w:r w:rsidRPr="00ED7C63">
        <w:rPr>
          <w:rFonts w:eastAsia="Calibri" w:cs="Times New Roman"/>
          <w:lang w:eastAsia="en-US"/>
        </w:rPr>
        <w:t xml:space="preserve"> of </w:t>
      </w:r>
      <w:r>
        <w:rPr>
          <w:rFonts w:eastAsia="Calibri" w:cs="Times New Roman"/>
          <w:lang w:eastAsia="en-US"/>
        </w:rPr>
        <w:t xml:space="preserve">cypermethrin, </w:t>
      </w:r>
      <w:r w:rsidR="008808BB">
        <w:rPr>
          <w:rFonts w:eastAsia="Calibri" w:cs="Times New Roman"/>
          <w:lang w:eastAsia="en-US"/>
        </w:rPr>
        <w:t>2019</w:t>
      </w:r>
      <w:r w:rsidRPr="004C0F53">
        <w:rPr>
          <w:rFonts w:eastAsia="Calibri" w:cs="Times New Roman"/>
          <w:lang w:eastAsia="en-US"/>
        </w:rPr>
        <w:t xml:space="preserve"> and the </w:t>
      </w:r>
      <w:r w:rsidR="00B879EE">
        <w:rPr>
          <w:rFonts w:eastAsia="Calibri" w:cs="Times New Roman"/>
          <w:lang w:eastAsia="en-US"/>
        </w:rPr>
        <w:t>CAR</w:t>
      </w:r>
      <w:r w:rsidRPr="004C0F53">
        <w:rPr>
          <w:rFonts w:eastAsia="Calibri" w:cs="Times New Roman"/>
          <w:lang w:eastAsia="en-US"/>
        </w:rPr>
        <w:t xml:space="preserve"> of penflufen, PT08, March 2017.</w:t>
      </w:r>
      <w:r w:rsidRPr="004C0F53" w:rsidDel="00ED7C63">
        <w:rPr>
          <w:rFonts w:eastAsia="Calibri" w:cs="Times New Roman"/>
          <w:i/>
          <w:lang w:eastAsia="en-US"/>
        </w:rPr>
        <w:t xml:space="preserve"> </w:t>
      </w:r>
      <w:r w:rsidR="001B3B69" w:rsidRPr="001B3B69">
        <w:rPr>
          <w:rFonts w:eastAsia="Calibri" w:cs="Times New Roman"/>
          <w:lang w:eastAsia="en-US"/>
        </w:rPr>
        <w:t>Relevant data for the substance of concern BIT are also presented (CAR for PT06).</w:t>
      </w:r>
    </w:p>
    <w:p w14:paraId="6704D76F" w14:textId="77777777" w:rsidR="00ED7C63" w:rsidRDefault="00ED7C63" w:rsidP="00F1426A">
      <w:pPr>
        <w:spacing w:line="260" w:lineRule="atLeast"/>
        <w:jc w:val="both"/>
        <w:rPr>
          <w:rFonts w:eastAsia="Calibri" w:cs="Times New Roman"/>
          <w:i/>
          <w:lang w:eastAsia="en-US"/>
        </w:rPr>
      </w:pPr>
    </w:p>
    <w:tbl>
      <w:tblPr>
        <w:tblW w:w="9233" w:type="dxa"/>
        <w:tblCellMar>
          <w:left w:w="0" w:type="dxa"/>
          <w:right w:w="0" w:type="dxa"/>
        </w:tblCellMar>
        <w:tblLook w:val="04A0" w:firstRow="1" w:lastRow="0" w:firstColumn="1" w:lastColumn="0" w:noHBand="0" w:noVBand="1"/>
      </w:tblPr>
      <w:tblGrid>
        <w:gridCol w:w="1276"/>
        <w:gridCol w:w="222"/>
        <w:gridCol w:w="1420"/>
        <w:gridCol w:w="1326"/>
        <w:gridCol w:w="1329"/>
        <w:gridCol w:w="1297"/>
        <w:gridCol w:w="1297"/>
        <w:gridCol w:w="1066"/>
      </w:tblGrid>
      <w:tr w:rsidR="00ED7C63" w:rsidRPr="0025349F" w14:paraId="70515D6A" w14:textId="77777777" w:rsidTr="007D2194">
        <w:trPr>
          <w:trHeight w:val="675"/>
        </w:trPr>
        <w:tc>
          <w:tcPr>
            <w:tcW w:w="1276" w:type="dxa"/>
            <w:tcBorders>
              <w:top w:val="single" w:sz="8" w:space="0" w:color="000000"/>
              <w:left w:val="single" w:sz="8" w:space="0" w:color="000000"/>
              <w:bottom w:val="single" w:sz="8" w:space="0" w:color="000000"/>
              <w:right w:val="single" w:sz="8" w:space="0" w:color="000000"/>
            </w:tcBorders>
            <w:shd w:val="clear" w:color="000000" w:fill="FFFFCC"/>
            <w:vAlign w:val="center"/>
          </w:tcPr>
          <w:p w14:paraId="28259162" w14:textId="77777777" w:rsidR="000C0860" w:rsidRPr="0025349F" w:rsidRDefault="000C0860">
            <w:pPr>
              <w:suppressAutoHyphens w:val="0"/>
              <w:jc w:val="center"/>
              <w:rPr>
                <w:b/>
                <w:bCs/>
                <w:color w:val="000000"/>
                <w:sz w:val="18"/>
                <w:szCs w:val="18"/>
              </w:rPr>
            </w:pPr>
          </w:p>
        </w:tc>
        <w:tc>
          <w:tcPr>
            <w:tcW w:w="7957" w:type="dxa"/>
            <w:gridSpan w:val="7"/>
            <w:tcBorders>
              <w:top w:val="single" w:sz="8" w:space="0" w:color="000000"/>
              <w:left w:val="single" w:sz="8" w:space="0" w:color="000000"/>
              <w:bottom w:val="single" w:sz="8" w:space="0" w:color="000000"/>
              <w:right w:val="single" w:sz="8" w:space="0" w:color="000000"/>
            </w:tcBorders>
            <w:shd w:val="clear" w:color="000000" w:fill="FFFFCC"/>
            <w:vAlign w:val="center"/>
          </w:tcPr>
          <w:p w14:paraId="6182C1CA" w14:textId="5C4D9A4E" w:rsidR="00ED7C63" w:rsidRPr="0025349F" w:rsidRDefault="00ED7C63">
            <w:pPr>
              <w:suppressAutoHyphens w:val="0"/>
              <w:jc w:val="center"/>
              <w:rPr>
                <w:rFonts w:cs="Times New Roman"/>
                <w:b/>
                <w:bCs/>
                <w:color w:val="000000"/>
                <w:sz w:val="18"/>
                <w:szCs w:val="18"/>
                <w:lang w:val="en-US" w:eastAsia="en-US"/>
              </w:rPr>
            </w:pPr>
            <w:r w:rsidRPr="0025349F">
              <w:rPr>
                <w:b/>
                <w:bCs/>
                <w:color w:val="000000"/>
                <w:sz w:val="18"/>
                <w:szCs w:val="18"/>
              </w:rPr>
              <w:t>Input parameters (only set values) for calculating the fate and distribution in the environment</w:t>
            </w:r>
          </w:p>
        </w:tc>
      </w:tr>
      <w:tr w:rsidR="00D54711" w:rsidRPr="0025349F" w14:paraId="2311136D" w14:textId="77777777" w:rsidTr="007D2194">
        <w:trPr>
          <w:trHeight w:val="358"/>
        </w:trPr>
        <w:tc>
          <w:tcPr>
            <w:tcW w:w="1498" w:type="dxa"/>
            <w:gridSpan w:val="2"/>
            <w:tcBorders>
              <w:top w:val="nil"/>
              <w:left w:val="single" w:sz="8" w:space="0" w:color="000000"/>
              <w:bottom w:val="single" w:sz="8" w:space="0" w:color="000000"/>
              <w:right w:val="nil"/>
            </w:tcBorders>
            <w:shd w:val="clear" w:color="000000" w:fill="FFFFFF"/>
            <w:vAlign w:val="center"/>
            <w:hideMark/>
          </w:tcPr>
          <w:p w14:paraId="7C798F16" w14:textId="15A73BE7" w:rsidR="00D54711" w:rsidRPr="0025349F" w:rsidRDefault="00D54711" w:rsidP="004C0F53">
            <w:pPr>
              <w:jc w:val="center"/>
              <w:rPr>
                <w:color w:val="000000"/>
                <w:sz w:val="18"/>
                <w:szCs w:val="18"/>
              </w:rPr>
            </w:pPr>
            <w:r w:rsidRPr="0025349F">
              <w:rPr>
                <w:color w:val="000000"/>
                <w:sz w:val="18"/>
                <w:szCs w:val="18"/>
              </w:rPr>
              <w:t>Input</w:t>
            </w:r>
          </w:p>
        </w:tc>
        <w:tc>
          <w:tcPr>
            <w:tcW w:w="6669" w:type="dxa"/>
            <w:gridSpan w:val="5"/>
            <w:tcBorders>
              <w:top w:val="nil"/>
              <w:left w:val="single" w:sz="8" w:space="0" w:color="000000"/>
              <w:bottom w:val="single" w:sz="8" w:space="0" w:color="000000"/>
              <w:right w:val="single" w:sz="8" w:space="0" w:color="000000"/>
            </w:tcBorders>
            <w:shd w:val="clear" w:color="000000" w:fill="FFFFFF"/>
            <w:vAlign w:val="center"/>
            <w:hideMark/>
          </w:tcPr>
          <w:p w14:paraId="249837CB" w14:textId="77777777" w:rsidR="000C0860" w:rsidRPr="0025349F" w:rsidRDefault="000C0860" w:rsidP="004C0F53">
            <w:pPr>
              <w:jc w:val="center"/>
              <w:rPr>
                <w:color w:val="000000"/>
                <w:sz w:val="18"/>
                <w:szCs w:val="18"/>
              </w:rPr>
            </w:pPr>
            <w:r w:rsidRPr="0025349F">
              <w:rPr>
                <w:color w:val="000000"/>
                <w:sz w:val="18"/>
                <w:szCs w:val="18"/>
              </w:rPr>
              <w:t>Value</w:t>
            </w:r>
          </w:p>
          <w:p w14:paraId="23D2DFF0" w14:textId="7D6B9DF8" w:rsidR="000C0860" w:rsidRPr="0025349F" w:rsidRDefault="000C0860" w:rsidP="004C0F53">
            <w:pPr>
              <w:jc w:val="center"/>
              <w:rPr>
                <w:color w:val="000000"/>
                <w:sz w:val="18"/>
                <w:szCs w:val="18"/>
              </w:rPr>
            </w:pP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641F6275" w14:textId="025F79DE" w:rsidR="00D54711" w:rsidRPr="0025349F" w:rsidRDefault="00D54711" w:rsidP="004C0F53">
            <w:pPr>
              <w:jc w:val="center"/>
              <w:rPr>
                <w:color w:val="000000"/>
                <w:sz w:val="18"/>
                <w:szCs w:val="18"/>
              </w:rPr>
            </w:pPr>
            <w:r w:rsidRPr="0025349F">
              <w:rPr>
                <w:color w:val="000000"/>
                <w:sz w:val="18"/>
                <w:szCs w:val="18"/>
              </w:rPr>
              <w:t>Unit</w:t>
            </w:r>
          </w:p>
        </w:tc>
      </w:tr>
      <w:tr w:rsidR="00D54711" w:rsidRPr="0025349F" w14:paraId="6FA282EE" w14:textId="77777777" w:rsidTr="007D2194">
        <w:trPr>
          <w:trHeight w:val="358"/>
        </w:trPr>
        <w:tc>
          <w:tcPr>
            <w:tcW w:w="1498" w:type="dxa"/>
            <w:gridSpan w:val="2"/>
            <w:tcBorders>
              <w:top w:val="nil"/>
              <w:left w:val="single" w:sz="8" w:space="0" w:color="000000"/>
              <w:bottom w:val="single" w:sz="8" w:space="0" w:color="000000"/>
              <w:right w:val="nil"/>
            </w:tcBorders>
            <w:shd w:val="clear" w:color="000000" w:fill="FFFFFF"/>
            <w:vAlign w:val="center"/>
          </w:tcPr>
          <w:p w14:paraId="22587638" w14:textId="543B725B" w:rsidR="00D54711" w:rsidRPr="0025349F" w:rsidRDefault="00D54711" w:rsidP="004C0F53">
            <w:pPr>
              <w:jc w:val="center"/>
              <w:rPr>
                <w:color w:val="000000"/>
                <w:sz w:val="18"/>
                <w:szCs w:val="18"/>
              </w:rPr>
            </w:pPr>
          </w:p>
        </w:tc>
        <w:tc>
          <w:tcPr>
            <w:tcW w:w="1420" w:type="dxa"/>
            <w:tcBorders>
              <w:top w:val="nil"/>
              <w:left w:val="single" w:sz="8" w:space="0" w:color="000000"/>
              <w:bottom w:val="single" w:sz="8" w:space="0" w:color="000000"/>
              <w:right w:val="nil"/>
            </w:tcBorders>
            <w:shd w:val="clear" w:color="000000" w:fill="FFFFFF"/>
            <w:vAlign w:val="center"/>
          </w:tcPr>
          <w:p w14:paraId="36BC172A" w14:textId="4DBDBD73" w:rsidR="00D54711" w:rsidRPr="004C0F53" w:rsidRDefault="00D54711" w:rsidP="004C0F53">
            <w:pPr>
              <w:jc w:val="center"/>
              <w:rPr>
                <w:b/>
                <w:color w:val="000000"/>
                <w:sz w:val="18"/>
                <w:szCs w:val="18"/>
              </w:rPr>
            </w:pPr>
            <w:r w:rsidRPr="004C0F53">
              <w:rPr>
                <w:b/>
                <w:color w:val="000000"/>
                <w:sz w:val="18"/>
                <w:szCs w:val="18"/>
              </w:rPr>
              <w:t>Cypermethrin</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2E9982EA" w14:textId="39CEAAAF" w:rsidR="00D54711" w:rsidRPr="004C0F53" w:rsidRDefault="00D54711" w:rsidP="004C0F53">
            <w:pPr>
              <w:jc w:val="center"/>
              <w:rPr>
                <w:b/>
                <w:color w:val="000000"/>
                <w:sz w:val="18"/>
                <w:szCs w:val="18"/>
              </w:rPr>
            </w:pPr>
            <w:r w:rsidRPr="004C0F53">
              <w:rPr>
                <w:b/>
                <w:color w:val="000000"/>
                <w:sz w:val="18"/>
                <w:szCs w:val="18"/>
              </w:rPr>
              <w:t>Penflufen</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3A8CD249" w14:textId="566C4571" w:rsidR="00D54711" w:rsidRPr="004C0F53" w:rsidRDefault="00D54711" w:rsidP="004C0F53">
            <w:pPr>
              <w:jc w:val="center"/>
              <w:rPr>
                <w:b/>
                <w:color w:val="000000"/>
                <w:sz w:val="18"/>
                <w:szCs w:val="18"/>
              </w:rPr>
            </w:pPr>
            <w:r w:rsidRPr="004C0F53">
              <w:rPr>
                <w:b/>
                <w:color w:val="000000"/>
                <w:sz w:val="18"/>
                <w:szCs w:val="18"/>
              </w:rPr>
              <w:t>M01</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2A17AF85" w14:textId="4C362A7A" w:rsidR="00D54711" w:rsidRPr="004C0F53" w:rsidRDefault="00D54711" w:rsidP="004C0F53">
            <w:pPr>
              <w:jc w:val="center"/>
              <w:rPr>
                <w:b/>
                <w:color w:val="000000"/>
                <w:sz w:val="18"/>
                <w:szCs w:val="18"/>
              </w:rPr>
            </w:pPr>
            <w:r w:rsidRPr="004C0F53">
              <w:rPr>
                <w:b/>
                <w:color w:val="000000"/>
                <w:sz w:val="18"/>
                <w:szCs w:val="18"/>
              </w:rPr>
              <w:t>M02</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20CCB151" w14:textId="3D630B32" w:rsidR="000C0860" w:rsidRPr="00E63C22" w:rsidRDefault="000C0860" w:rsidP="004C0F53">
            <w:pPr>
              <w:jc w:val="center"/>
              <w:rPr>
                <w:b/>
                <w:color w:val="000000"/>
                <w:sz w:val="18"/>
                <w:szCs w:val="18"/>
              </w:rPr>
            </w:pPr>
            <w:r w:rsidRPr="000C0860">
              <w:rPr>
                <w:b/>
                <w:color w:val="000000"/>
                <w:sz w:val="18"/>
                <w:szCs w:val="18"/>
              </w:rPr>
              <w:t>BIT</w:t>
            </w:r>
          </w:p>
        </w:tc>
        <w:tc>
          <w:tcPr>
            <w:tcW w:w="1066" w:type="dxa"/>
            <w:tcBorders>
              <w:top w:val="nil"/>
              <w:left w:val="single" w:sz="8" w:space="0" w:color="000000"/>
              <w:bottom w:val="single" w:sz="8" w:space="0" w:color="000000"/>
              <w:right w:val="single" w:sz="8" w:space="0" w:color="000000"/>
            </w:tcBorders>
            <w:shd w:val="clear" w:color="000000" w:fill="FFFFFF"/>
            <w:vAlign w:val="center"/>
          </w:tcPr>
          <w:p w14:paraId="45F8AA1A" w14:textId="02E831D7" w:rsidR="00D54711" w:rsidRPr="0025349F" w:rsidRDefault="00D54711" w:rsidP="004C0F53">
            <w:pPr>
              <w:jc w:val="center"/>
              <w:rPr>
                <w:color w:val="000000"/>
                <w:sz w:val="18"/>
                <w:szCs w:val="18"/>
              </w:rPr>
            </w:pPr>
          </w:p>
        </w:tc>
      </w:tr>
      <w:tr w:rsidR="00D54711" w:rsidRPr="0025349F" w14:paraId="3720F7F1" w14:textId="77777777" w:rsidTr="007D2194">
        <w:trPr>
          <w:trHeight w:val="407"/>
        </w:trPr>
        <w:tc>
          <w:tcPr>
            <w:tcW w:w="1498" w:type="dxa"/>
            <w:gridSpan w:val="2"/>
            <w:tcBorders>
              <w:top w:val="nil"/>
              <w:left w:val="single" w:sz="8" w:space="0" w:color="000000"/>
              <w:bottom w:val="single" w:sz="8" w:space="0" w:color="000000"/>
              <w:right w:val="nil"/>
            </w:tcBorders>
            <w:shd w:val="clear" w:color="000000" w:fill="FFFFFF"/>
            <w:vAlign w:val="center"/>
            <w:hideMark/>
          </w:tcPr>
          <w:p w14:paraId="6122FCCF" w14:textId="77777777" w:rsidR="00D54711" w:rsidRPr="0025349F" w:rsidRDefault="00D54711" w:rsidP="004C0F53">
            <w:pPr>
              <w:jc w:val="center"/>
              <w:rPr>
                <w:color w:val="000000"/>
                <w:sz w:val="18"/>
                <w:szCs w:val="18"/>
              </w:rPr>
            </w:pPr>
            <w:r w:rsidRPr="0025349F">
              <w:rPr>
                <w:color w:val="000000"/>
                <w:sz w:val="18"/>
                <w:szCs w:val="18"/>
              </w:rPr>
              <w:t>Molecular weight</w:t>
            </w:r>
          </w:p>
        </w:tc>
        <w:tc>
          <w:tcPr>
            <w:tcW w:w="1420" w:type="dxa"/>
            <w:tcBorders>
              <w:top w:val="nil"/>
              <w:left w:val="single" w:sz="8" w:space="0" w:color="000000"/>
              <w:bottom w:val="single" w:sz="8" w:space="0" w:color="000000"/>
              <w:right w:val="nil"/>
            </w:tcBorders>
            <w:shd w:val="clear" w:color="000000" w:fill="FFFFFF"/>
            <w:vAlign w:val="center"/>
            <w:hideMark/>
          </w:tcPr>
          <w:p w14:paraId="16498497" w14:textId="77777777" w:rsidR="00D54711" w:rsidRPr="0025349F" w:rsidRDefault="00D54711" w:rsidP="00785983">
            <w:pPr>
              <w:jc w:val="center"/>
              <w:rPr>
                <w:color w:val="000000"/>
                <w:sz w:val="18"/>
                <w:szCs w:val="18"/>
              </w:rPr>
            </w:pPr>
            <w:r w:rsidRPr="0025349F">
              <w:rPr>
                <w:color w:val="000000"/>
                <w:sz w:val="18"/>
                <w:szCs w:val="18"/>
              </w:rPr>
              <w:t>416.3</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0042DC7C" w14:textId="741A0146" w:rsidR="00D54711" w:rsidRPr="0025349F" w:rsidRDefault="00D54711" w:rsidP="00785983">
            <w:pPr>
              <w:jc w:val="center"/>
              <w:rPr>
                <w:color w:val="000000"/>
                <w:sz w:val="18"/>
                <w:szCs w:val="18"/>
              </w:rPr>
            </w:pPr>
            <w:r>
              <w:rPr>
                <w:color w:val="000000"/>
                <w:sz w:val="18"/>
                <w:szCs w:val="18"/>
              </w:rPr>
              <w:t>317.41</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17F9E33C" w14:textId="0DED18D6" w:rsidR="00D54711" w:rsidRPr="0025349F" w:rsidRDefault="00D54711" w:rsidP="00785983">
            <w:pPr>
              <w:jc w:val="center"/>
              <w:rPr>
                <w:color w:val="000000"/>
                <w:sz w:val="18"/>
                <w:szCs w:val="18"/>
              </w:rPr>
            </w:pPr>
            <w:r>
              <w:rPr>
                <w:color w:val="000000"/>
                <w:sz w:val="18"/>
                <w:szCs w:val="18"/>
              </w:rPr>
              <w:t>333.4</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68919796" w14:textId="1D4DF55E" w:rsidR="00D54711" w:rsidRPr="0025349F" w:rsidRDefault="00D54711" w:rsidP="00096EC7">
            <w:pPr>
              <w:jc w:val="center"/>
              <w:rPr>
                <w:color w:val="000000"/>
                <w:sz w:val="18"/>
                <w:szCs w:val="18"/>
              </w:rPr>
            </w:pPr>
            <w:r>
              <w:rPr>
                <w:color w:val="000000"/>
                <w:sz w:val="18"/>
                <w:szCs w:val="18"/>
              </w:rPr>
              <w:t>275.4</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565A54FB" w14:textId="14252ACA" w:rsidR="000C0860" w:rsidRDefault="000C0860">
            <w:pPr>
              <w:jc w:val="center"/>
              <w:rPr>
                <w:color w:val="000000"/>
                <w:sz w:val="18"/>
                <w:szCs w:val="18"/>
              </w:rPr>
            </w:pPr>
            <w:r>
              <w:rPr>
                <w:color w:val="000000"/>
                <w:sz w:val="18"/>
                <w:szCs w:val="18"/>
              </w:rPr>
              <w:t>151.19</w:t>
            </w: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7BC10670" w14:textId="4CB85323" w:rsidR="00D54711" w:rsidRPr="0025349F" w:rsidRDefault="00D54711">
            <w:pPr>
              <w:jc w:val="center"/>
              <w:rPr>
                <w:color w:val="000000"/>
                <w:sz w:val="18"/>
                <w:szCs w:val="18"/>
              </w:rPr>
            </w:pPr>
            <w:r w:rsidRPr="0025349F">
              <w:rPr>
                <w:color w:val="000000"/>
                <w:sz w:val="18"/>
                <w:szCs w:val="18"/>
              </w:rPr>
              <w:t>g/mol</w:t>
            </w:r>
          </w:p>
        </w:tc>
      </w:tr>
      <w:tr w:rsidR="00D54711" w:rsidRPr="0025349F" w14:paraId="4B60764B" w14:textId="77777777" w:rsidTr="007D2194">
        <w:trPr>
          <w:trHeight w:val="207"/>
        </w:trPr>
        <w:tc>
          <w:tcPr>
            <w:tcW w:w="1498" w:type="dxa"/>
            <w:gridSpan w:val="2"/>
            <w:tcBorders>
              <w:top w:val="nil"/>
              <w:left w:val="single" w:sz="8" w:space="0" w:color="000000"/>
              <w:bottom w:val="single" w:sz="8" w:space="0" w:color="000000"/>
              <w:right w:val="nil"/>
            </w:tcBorders>
            <w:shd w:val="clear" w:color="000000" w:fill="FFFFFF"/>
            <w:vAlign w:val="center"/>
            <w:hideMark/>
          </w:tcPr>
          <w:p w14:paraId="06D498C5" w14:textId="3BD9E11D" w:rsidR="00D54711" w:rsidRPr="0025349F" w:rsidRDefault="00D54711" w:rsidP="004C0F53">
            <w:pPr>
              <w:jc w:val="center"/>
              <w:rPr>
                <w:color w:val="000000"/>
                <w:sz w:val="18"/>
                <w:szCs w:val="18"/>
              </w:rPr>
            </w:pPr>
            <w:r>
              <w:rPr>
                <w:color w:val="000000"/>
                <w:sz w:val="18"/>
                <w:szCs w:val="18"/>
              </w:rPr>
              <w:t>Vapour pressure</w:t>
            </w:r>
          </w:p>
        </w:tc>
        <w:tc>
          <w:tcPr>
            <w:tcW w:w="1420" w:type="dxa"/>
            <w:tcBorders>
              <w:top w:val="nil"/>
              <w:left w:val="single" w:sz="8" w:space="0" w:color="000000"/>
              <w:bottom w:val="single" w:sz="8" w:space="0" w:color="000000"/>
              <w:right w:val="nil"/>
            </w:tcBorders>
            <w:shd w:val="clear" w:color="000000" w:fill="FFFFFF"/>
            <w:vAlign w:val="center"/>
            <w:hideMark/>
          </w:tcPr>
          <w:p w14:paraId="11E18E47" w14:textId="5AFCC55E" w:rsidR="00B879EE" w:rsidRDefault="00D54711" w:rsidP="00785983">
            <w:pPr>
              <w:jc w:val="center"/>
              <w:rPr>
                <w:color w:val="000000"/>
                <w:sz w:val="18"/>
                <w:szCs w:val="18"/>
              </w:rPr>
            </w:pPr>
            <w:r w:rsidRPr="0025349F">
              <w:rPr>
                <w:color w:val="000000"/>
                <w:sz w:val="18"/>
                <w:szCs w:val="18"/>
              </w:rPr>
              <w:t>6.00E-07</w:t>
            </w:r>
          </w:p>
          <w:p w14:paraId="24F5643B" w14:textId="25498E37" w:rsidR="00D54711" w:rsidRPr="0025349F" w:rsidRDefault="00D54711" w:rsidP="00785983">
            <w:pPr>
              <w:jc w:val="center"/>
              <w:rPr>
                <w:color w:val="000000"/>
                <w:sz w:val="18"/>
                <w:szCs w:val="18"/>
              </w:rPr>
            </w:pPr>
            <w:r>
              <w:rPr>
                <w:color w:val="000000"/>
                <w:sz w:val="18"/>
                <w:szCs w:val="18"/>
              </w:rPr>
              <w:t>at 25°C</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6A8D6F55" w14:textId="62446724" w:rsidR="00B879EE" w:rsidRDefault="00D54711" w:rsidP="00785983">
            <w:pPr>
              <w:jc w:val="center"/>
              <w:rPr>
                <w:color w:val="000000"/>
                <w:sz w:val="18"/>
                <w:szCs w:val="18"/>
              </w:rPr>
            </w:pPr>
            <w:r>
              <w:rPr>
                <w:color w:val="000000"/>
                <w:sz w:val="18"/>
                <w:szCs w:val="18"/>
              </w:rPr>
              <w:t>4.10E-07</w:t>
            </w:r>
          </w:p>
          <w:p w14:paraId="4EA2EFA8" w14:textId="7663B7C1" w:rsidR="00D54711" w:rsidRPr="0025349F" w:rsidRDefault="00D54711" w:rsidP="00096EC7">
            <w:pPr>
              <w:jc w:val="center"/>
              <w:rPr>
                <w:color w:val="000000"/>
                <w:sz w:val="18"/>
                <w:szCs w:val="18"/>
              </w:rPr>
            </w:pPr>
            <w:r>
              <w:rPr>
                <w:color w:val="000000"/>
                <w:sz w:val="18"/>
                <w:szCs w:val="18"/>
              </w:rPr>
              <w:t>at 20°C</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06223C10" w14:textId="35DEE8B9" w:rsidR="00B879EE" w:rsidRDefault="00D54711">
            <w:pPr>
              <w:jc w:val="center"/>
              <w:rPr>
                <w:color w:val="000000"/>
                <w:sz w:val="18"/>
                <w:szCs w:val="18"/>
              </w:rPr>
            </w:pPr>
            <w:r>
              <w:rPr>
                <w:color w:val="000000"/>
                <w:sz w:val="18"/>
                <w:szCs w:val="18"/>
              </w:rPr>
              <w:t>1.30E-09</w:t>
            </w:r>
          </w:p>
          <w:p w14:paraId="597B7AE8" w14:textId="5FD193DC" w:rsidR="00D54711" w:rsidRPr="0025349F" w:rsidRDefault="00D54711">
            <w:pPr>
              <w:jc w:val="center"/>
              <w:rPr>
                <w:color w:val="000000"/>
                <w:sz w:val="18"/>
                <w:szCs w:val="18"/>
              </w:rPr>
            </w:pPr>
            <w:r>
              <w:rPr>
                <w:color w:val="000000"/>
                <w:sz w:val="18"/>
                <w:szCs w:val="18"/>
              </w:rPr>
              <w:t>at 20°C</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121BFA90" w14:textId="7B458201" w:rsidR="00B879EE" w:rsidRDefault="00D54711">
            <w:pPr>
              <w:jc w:val="center"/>
              <w:rPr>
                <w:color w:val="000000"/>
                <w:sz w:val="18"/>
                <w:szCs w:val="18"/>
              </w:rPr>
            </w:pPr>
            <w:r>
              <w:rPr>
                <w:color w:val="000000"/>
                <w:sz w:val="18"/>
                <w:szCs w:val="18"/>
              </w:rPr>
              <w:t>2.30E-06</w:t>
            </w:r>
          </w:p>
          <w:p w14:paraId="79EEAAF9" w14:textId="441C70B0" w:rsidR="00D54711" w:rsidRPr="0025349F" w:rsidRDefault="00D54711">
            <w:pPr>
              <w:jc w:val="center"/>
              <w:rPr>
                <w:color w:val="000000"/>
                <w:sz w:val="18"/>
                <w:szCs w:val="18"/>
              </w:rPr>
            </w:pPr>
            <w:r>
              <w:rPr>
                <w:color w:val="000000"/>
                <w:sz w:val="18"/>
                <w:szCs w:val="18"/>
              </w:rPr>
              <w:t>at 20°C</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6004EF29" w14:textId="498944EE" w:rsidR="000C0860" w:rsidRDefault="000C0860">
            <w:pPr>
              <w:jc w:val="center"/>
              <w:rPr>
                <w:color w:val="000000"/>
                <w:sz w:val="18"/>
                <w:szCs w:val="18"/>
              </w:rPr>
            </w:pPr>
            <w:r>
              <w:rPr>
                <w:color w:val="000000"/>
                <w:sz w:val="18"/>
                <w:szCs w:val="18"/>
              </w:rPr>
              <w:t>1.10E-04 at 20°C</w:t>
            </w: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742BB234" w14:textId="40E3035D" w:rsidR="00D54711" w:rsidRPr="0025349F" w:rsidRDefault="00D54711">
            <w:pPr>
              <w:jc w:val="center"/>
              <w:rPr>
                <w:color w:val="000000"/>
                <w:sz w:val="18"/>
                <w:szCs w:val="18"/>
              </w:rPr>
            </w:pPr>
            <w:r w:rsidRPr="0025349F">
              <w:rPr>
                <w:color w:val="000000"/>
                <w:sz w:val="18"/>
                <w:szCs w:val="18"/>
              </w:rPr>
              <w:t>Pa</w:t>
            </w:r>
          </w:p>
        </w:tc>
      </w:tr>
      <w:tr w:rsidR="00D54711" w:rsidRPr="0025349F" w14:paraId="36FDE20B" w14:textId="77777777" w:rsidTr="007D2194">
        <w:trPr>
          <w:trHeight w:val="852"/>
        </w:trPr>
        <w:tc>
          <w:tcPr>
            <w:tcW w:w="1498" w:type="dxa"/>
            <w:gridSpan w:val="2"/>
            <w:tcBorders>
              <w:top w:val="nil"/>
              <w:left w:val="single" w:sz="8" w:space="0" w:color="000000"/>
              <w:bottom w:val="single" w:sz="8" w:space="0" w:color="000000"/>
              <w:right w:val="nil"/>
            </w:tcBorders>
            <w:shd w:val="clear" w:color="000000" w:fill="FFFFFF"/>
            <w:vAlign w:val="center"/>
            <w:hideMark/>
          </w:tcPr>
          <w:p w14:paraId="4EA6E965" w14:textId="77777777" w:rsidR="00D54711" w:rsidRPr="0025349F" w:rsidRDefault="00D54711" w:rsidP="004C0F53">
            <w:pPr>
              <w:jc w:val="center"/>
              <w:rPr>
                <w:color w:val="000000"/>
                <w:sz w:val="18"/>
                <w:szCs w:val="18"/>
              </w:rPr>
            </w:pPr>
            <w:r w:rsidRPr="0025349F">
              <w:rPr>
                <w:color w:val="000000"/>
                <w:sz w:val="18"/>
                <w:szCs w:val="18"/>
              </w:rPr>
              <w:t>Water solubility (at 20°C)</w:t>
            </w:r>
          </w:p>
        </w:tc>
        <w:tc>
          <w:tcPr>
            <w:tcW w:w="1420" w:type="dxa"/>
            <w:tcBorders>
              <w:top w:val="nil"/>
              <w:left w:val="single" w:sz="8" w:space="0" w:color="000000"/>
              <w:bottom w:val="single" w:sz="8" w:space="0" w:color="000000"/>
              <w:right w:val="nil"/>
            </w:tcBorders>
            <w:shd w:val="clear" w:color="000000" w:fill="FFFFFF"/>
            <w:vAlign w:val="center"/>
            <w:hideMark/>
          </w:tcPr>
          <w:p w14:paraId="7454B2D6" w14:textId="77777777" w:rsidR="00D54711" w:rsidRPr="0025349F" w:rsidRDefault="00D54711" w:rsidP="00785983">
            <w:pPr>
              <w:jc w:val="center"/>
              <w:rPr>
                <w:color w:val="000000"/>
                <w:sz w:val="18"/>
                <w:szCs w:val="18"/>
              </w:rPr>
            </w:pPr>
            <w:r w:rsidRPr="0025349F">
              <w:rPr>
                <w:color w:val="000000"/>
                <w:sz w:val="18"/>
                <w:szCs w:val="18"/>
              </w:rPr>
              <w:t>4.00E-03</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74ED0112" w14:textId="5102CF6D" w:rsidR="00D54711" w:rsidRPr="0025349F" w:rsidRDefault="00D54711" w:rsidP="00785983">
            <w:pPr>
              <w:jc w:val="center"/>
              <w:rPr>
                <w:color w:val="000000"/>
                <w:sz w:val="18"/>
                <w:szCs w:val="18"/>
              </w:rPr>
            </w:pPr>
            <w:r>
              <w:rPr>
                <w:color w:val="000000"/>
                <w:sz w:val="18"/>
                <w:szCs w:val="18"/>
              </w:rPr>
              <w:t>10.9</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011E012D" w14:textId="674565E2" w:rsidR="00D54711" w:rsidRPr="0025349F" w:rsidRDefault="00D54711" w:rsidP="00785983">
            <w:pPr>
              <w:jc w:val="center"/>
              <w:rPr>
                <w:color w:val="000000"/>
                <w:sz w:val="18"/>
                <w:szCs w:val="18"/>
              </w:rPr>
            </w:pPr>
            <w:r>
              <w:rPr>
                <w:color w:val="000000"/>
                <w:sz w:val="18"/>
                <w:szCs w:val="18"/>
              </w:rPr>
              <w:t>95</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3838C5E7" w14:textId="24AA8B7E" w:rsidR="00D54711" w:rsidRPr="0025349F" w:rsidRDefault="00D54711" w:rsidP="00096EC7">
            <w:pPr>
              <w:jc w:val="center"/>
              <w:rPr>
                <w:color w:val="000000"/>
                <w:sz w:val="18"/>
                <w:szCs w:val="18"/>
              </w:rPr>
            </w:pPr>
            <w:r>
              <w:rPr>
                <w:color w:val="000000"/>
                <w:sz w:val="18"/>
                <w:szCs w:val="18"/>
              </w:rPr>
              <w:t>3.6</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649346E8" w14:textId="287DE180" w:rsidR="00DB4C9B" w:rsidRDefault="00DB4C9B">
            <w:pPr>
              <w:jc w:val="center"/>
              <w:rPr>
                <w:color w:val="000000"/>
                <w:sz w:val="18"/>
                <w:szCs w:val="18"/>
              </w:rPr>
            </w:pPr>
            <w:r>
              <w:rPr>
                <w:color w:val="000000"/>
                <w:sz w:val="18"/>
                <w:szCs w:val="18"/>
              </w:rPr>
              <w:t>1150 at 20°C</w:t>
            </w: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558A5579" w14:textId="29776610" w:rsidR="00D54711" w:rsidRPr="0025349F" w:rsidRDefault="00D54711">
            <w:pPr>
              <w:jc w:val="center"/>
              <w:rPr>
                <w:color w:val="000000"/>
                <w:sz w:val="18"/>
                <w:szCs w:val="18"/>
              </w:rPr>
            </w:pPr>
            <w:r w:rsidRPr="0025349F">
              <w:rPr>
                <w:color w:val="000000"/>
                <w:sz w:val="18"/>
                <w:szCs w:val="18"/>
              </w:rPr>
              <w:t>mg/l</w:t>
            </w:r>
          </w:p>
        </w:tc>
      </w:tr>
      <w:tr w:rsidR="00D54711" w:rsidRPr="0025349F" w14:paraId="5F257950" w14:textId="77777777" w:rsidTr="007D2194">
        <w:trPr>
          <w:trHeight w:val="632"/>
        </w:trPr>
        <w:tc>
          <w:tcPr>
            <w:tcW w:w="1498" w:type="dxa"/>
            <w:gridSpan w:val="2"/>
            <w:tcBorders>
              <w:top w:val="nil"/>
              <w:left w:val="single" w:sz="8" w:space="0" w:color="000000"/>
              <w:bottom w:val="single" w:sz="8" w:space="0" w:color="000000"/>
              <w:right w:val="nil"/>
            </w:tcBorders>
            <w:shd w:val="clear" w:color="000000" w:fill="FFFFFF"/>
            <w:vAlign w:val="center"/>
            <w:hideMark/>
          </w:tcPr>
          <w:p w14:paraId="44D586BA" w14:textId="77777777" w:rsidR="00D54711" w:rsidRPr="0025349F" w:rsidRDefault="00D54711" w:rsidP="004C0F53">
            <w:pPr>
              <w:jc w:val="center"/>
              <w:rPr>
                <w:color w:val="000000"/>
                <w:sz w:val="18"/>
                <w:szCs w:val="18"/>
              </w:rPr>
            </w:pPr>
            <w:r w:rsidRPr="0025349F">
              <w:rPr>
                <w:color w:val="000000"/>
                <w:sz w:val="18"/>
                <w:szCs w:val="18"/>
              </w:rPr>
              <w:t>Log Octanol/water partition coefficient</w:t>
            </w:r>
          </w:p>
        </w:tc>
        <w:tc>
          <w:tcPr>
            <w:tcW w:w="1420" w:type="dxa"/>
            <w:tcBorders>
              <w:top w:val="nil"/>
              <w:left w:val="single" w:sz="8" w:space="0" w:color="000000"/>
              <w:bottom w:val="single" w:sz="8" w:space="0" w:color="000000"/>
              <w:right w:val="nil"/>
            </w:tcBorders>
            <w:shd w:val="clear" w:color="000000" w:fill="FFFFFF"/>
            <w:vAlign w:val="center"/>
            <w:hideMark/>
          </w:tcPr>
          <w:p w14:paraId="4E9E7964" w14:textId="77777777" w:rsidR="00D54711" w:rsidRPr="0025349F" w:rsidRDefault="00D54711" w:rsidP="00785983">
            <w:pPr>
              <w:jc w:val="center"/>
              <w:rPr>
                <w:color w:val="000000"/>
                <w:sz w:val="18"/>
                <w:szCs w:val="18"/>
              </w:rPr>
            </w:pPr>
            <w:r w:rsidRPr="0025349F">
              <w:rPr>
                <w:color w:val="000000"/>
                <w:sz w:val="18"/>
                <w:szCs w:val="18"/>
              </w:rPr>
              <w:t>5.45</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49CB6CFA" w14:textId="60F39AAA" w:rsidR="00D54711" w:rsidRPr="0025349F" w:rsidRDefault="00D54711" w:rsidP="00785983">
            <w:pPr>
              <w:jc w:val="center"/>
              <w:rPr>
                <w:color w:val="000000"/>
                <w:sz w:val="18"/>
                <w:szCs w:val="18"/>
              </w:rPr>
            </w:pPr>
            <w:r>
              <w:rPr>
                <w:color w:val="000000"/>
                <w:sz w:val="18"/>
                <w:szCs w:val="18"/>
              </w:rPr>
              <w:t>3.3</w:t>
            </w:r>
            <w:r w:rsidR="00B879EE">
              <w:rPr>
                <w:color w:val="000000"/>
                <w:sz w:val="18"/>
                <w:szCs w:val="18"/>
              </w:rPr>
              <w:t>0</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18265F29" w14:textId="250CF369" w:rsidR="00D54711" w:rsidRPr="0025349F" w:rsidRDefault="00B879EE" w:rsidP="00785983">
            <w:pPr>
              <w:jc w:val="center"/>
              <w:rPr>
                <w:color w:val="000000"/>
                <w:sz w:val="18"/>
                <w:szCs w:val="18"/>
              </w:rPr>
            </w:pPr>
            <w:r>
              <w:rPr>
                <w:color w:val="000000"/>
                <w:sz w:val="18"/>
                <w:szCs w:val="18"/>
              </w:rPr>
              <w:t>1.70</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1085E71C" w14:textId="50B07FD2" w:rsidR="00D54711" w:rsidRPr="0025349F" w:rsidRDefault="00B879EE" w:rsidP="00096EC7">
            <w:pPr>
              <w:jc w:val="center"/>
              <w:rPr>
                <w:color w:val="000000"/>
                <w:sz w:val="18"/>
                <w:szCs w:val="18"/>
              </w:rPr>
            </w:pPr>
            <w:r>
              <w:rPr>
                <w:color w:val="000000"/>
                <w:sz w:val="18"/>
                <w:szCs w:val="18"/>
              </w:rPr>
              <w:t>2.10</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5CA9395E" w14:textId="4EA31926" w:rsidR="000C0860" w:rsidRPr="0025349F" w:rsidRDefault="0036121D">
            <w:pPr>
              <w:jc w:val="center"/>
              <w:rPr>
                <w:color w:val="000000"/>
                <w:sz w:val="18"/>
                <w:szCs w:val="18"/>
              </w:rPr>
            </w:pPr>
            <w:r>
              <w:rPr>
                <w:color w:val="000000"/>
                <w:sz w:val="18"/>
                <w:szCs w:val="18"/>
              </w:rPr>
              <w:t>0.7</w:t>
            </w: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18E68914" w14:textId="0D89059E" w:rsidR="00D54711" w:rsidRPr="0025349F" w:rsidRDefault="00D54711">
            <w:pPr>
              <w:jc w:val="center"/>
              <w:rPr>
                <w:color w:val="000000"/>
                <w:sz w:val="18"/>
                <w:szCs w:val="18"/>
              </w:rPr>
            </w:pPr>
            <w:r w:rsidRPr="0025349F">
              <w:rPr>
                <w:color w:val="000000"/>
                <w:sz w:val="18"/>
                <w:szCs w:val="18"/>
              </w:rPr>
              <w:t>Log 10</w:t>
            </w:r>
          </w:p>
        </w:tc>
      </w:tr>
      <w:tr w:rsidR="00D54711" w:rsidRPr="0025349F" w14:paraId="0882D4F1" w14:textId="77777777" w:rsidTr="007D2194">
        <w:trPr>
          <w:trHeight w:val="902"/>
        </w:trPr>
        <w:tc>
          <w:tcPr>
            <w:tcW w:w="1498" w:type="dxa"/>
            <w:gridSpan w:val="2"/>
            <w:tcBorders>
              <w:top w:val="nil"/>
              <w:left w:val="single" w:sz="8" w:space="0" w:color="000000"/>
              <w:bottom w:val="single" w:sz="8" w:space="0" w:color="000000"/>
              <w:right w:val="nil"/>
            </w:tcBorders>
            <w:shd w:val="clear" w:color="000000" w:fill="FFFFFF"/>
            <w:vAlign w:val="center"/>
            <w:hideMark/>
          </w:tcPr>
          <w:p w14:paraId="3BABE2FB" w14:textId="77777777" w:rsidR="00D54711" w:rsidRPr="0025349F" w:rsidRDefault="00D54711" w:rsidP="004C0F53">
            <w:pPr>
              <w:jc w:val="center"/>
              <w:rPr>
                <w:color w:val="000000"/>
                <w:sz w:val="18"/>
                <w:szCs w:val="18"/>
              </w:rPr>
            </w:pPr>
            <w:r w:rsidRPr="0025349F">
              <w:rPr>
                <w:color w:val="000000"/>
                <w:sz w:val="18"/>
                <w:szCs w:val="18"/>
              </w:rPr>
              <w:t>Organic carbon/water partition coefficient (Koc)</w:t>
            </w:r>
          </w:p>
        </w:tc>
        <w:tc>
          <w:tcPr>
            <w:tcW w:w="1420" w:type="dxa"/>
            <w:tcBorders>
              <w:top w:val="nil"/>
              <w:left w:val="single" w:sz="8" w:space="0" w:color="000000"/>
              <w:bottom w:val="single" w:sz="8" w:space="0" w:color="000000"/>
              <w:right w:val="nil"/>
            </w:tcBorders>
            <w:shd w:val="clear" w:color="000000" w:fill="FFFFFF"/>
            <w:vAlign w:val="center"/>
            <w:hideMark/>
          </w:tcPr>
          <w:p w14:paraId="4C2F86C2" w14:textId="77777777" w:rsidR="00D54711" w:rsidRPr="0025349F" w:rsidRDefault="00D54711" w:rsidP="00785983">
            <w:pPr>
              <w:jc w:val="center"/>
              <w:rPr>
                <w:color w:val="000000"/>
                <w:sz w:val="18"/>
                <w:szCs w:val="18"/>
              </w:rPr>
            </w:pPr>
            <w:r w:rsidRPr="0025349F">
              <w:rPr>
                <w:color w:val="000000"/>
                <w:sz w:val="18"/>
                <w:szCs w:val="18"/>
              </w:rPr>
              <w:t>575000</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274B265F" w14:textId="2023A6CE" w:rsidR="00D54711" w:rsidRPr="0025349F" w:rsidRDefault="00D54711" w:rsidP="00785983">
            <w:pPr>
              <w:jc w:val="center"/>
              <w:rPr>
                <w:color w:val="000000"/>
                <w:sz w:val="18"/>
                <w:szCs w:val="18"/>
              </w:rPr>
            </w:pPr>
            <w:r>
              <w:rPr>
                <w:color w:val="000000"/>
                <w:sz w:val="18"/>
                <w:szCs w:val="18"/>
              </w:rPr>
              <w:t>280</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67C8A2DF" w14:textId="4B2F9440" w:rsidR="00D54711" w:rsidRPr="0025349F" w:rsidRDefault="00D54711" w:rsidP="00785983">
            <w:pPr>
              <w:jc w:val="center"/>
              <w:rPr>
                <w:color w:val="000000"/>
                <w:sz w:val="18"/>
                <w:szCs w:val="18"/>
              </w:rPr>
            </w:pPr>
            <w:r>
              <w:rPr>
                <w:color w:val="000000"/>
                <w:sz w:val="18"/>
                <w:szCs w:val="18"/>
              </w:rPr>
              <w:t>38.2</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1ECF0F2C" w14:textId="7AFCA733" w:rsidR="00D54711" w:rsidRPr="0025349F" w:rsidRDefault="00D54711" w:rsidP="00096EC7">
            <w:pPr>
              <w:jc w:val="center"/>
              <w:rPr>
                <w:color w:val="000000"/>
                <w:sz w:val="18"/>
                <w:szCs w:val="18"/>
              </w:rPr>
            </w:pPr>
            <w:r>
              <w:rPr>
                <w:color w:val="000000"/>
                <w:sz w:val="18"/>
                <w:szCs w:val="18"/>
              </w:rPr>
              <w:t>1006</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1C5B477A" w14:textId="03454D75" w:rsidR="00DB4C9B" w:rsidRDefault="00DB4C9B">
            <w:pPr>
              <w:jc w:val="center"/>
              <w:rPr>
                <w:color w:val="000000"/>
                <w:sz w:val="18"/>
                <w:szCs w:val="18"/>
              </w:rPr>
            </w:pPr>
            <w:r>
              <w:rPr>
                <w:color w:val="000000"/>
                <w:sz w:val="18"/>
                <w:szCs w:val="18"/>
              </w:rPr>
              <w:t>197</w:t>
            </w: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130A2D91" w14:textId="39E18941" w:rsidR="00D54711" w:rsidRPr="0025349F" w:rsidRDefault="00D54711">
            <w:pPr>
              <w:jc w:val="center"/>
              <w:rPr>
                <w:color w:val="000000"/>
                <w:sz w:val="18"/>
                <w:szCs w:val="18"/>
              </w:rPr>
            </w:pPr>
            <w:r w:rsidRPr="0025349F">
              <w:rPr>
                <w:color w:val="000000"/>
                <w:sz w:val="18"/>
                <w:szCs w:val="18"/>
              </w:rPr>
              <w:t>l/kg</w:t>
            </w:r>
          </w:p>
        </w:tc>
      </w:tr>
      <w:tr w:rsidR="00D54711" w:rsidRPr="0025349F" w14:paraId="15B10EE6" w14:textId="77777777" w:rsidTr="007D2194">
        <w:trPr>
          <w:trHeight w:val="593"/>
        </w:trPr>
        <w:tc>
          <w:tcPr>
            <w:tcW w:w="1498" w:type="dxa"/>
            <w:gridSpan w:val="2"/>
            <w:tcBorders>
              <w:top w:val="nil"/>
              <w:left w:val="single" w:sz="8" w:space="0" w:color="000000"/>
              <w:bottom w:val="single" w:sz="8" w:space="0" w:color="000000"/>
              <w:right w:val="nil"/>
            </w:tcBorders>
            <w:shd w:val="clear" w:color="000000" w:fill="FFFFFF"/>
            <w:vAlign w:val="center"/>
            <w:hideMark/>
          </w:tcPr>
          <w:p w14:paraId="1E2FDD0C" w14:textId="57966A50" w:rsidR="00D54711" w:rsidRPr="0025349F" w:rsidRDefault="00D54711" w:rsidP="004C0F53">
            <w:pPr>
              <w:jc w:val="center"/>
              <w:rPr>
                <w:color w:val="000000"/>
                <w:sz w:val="18"/>
                <w:szCs w:val="18"/>
              </w:rPr>
            </w:pPr>
            <w:r w:rsidRPr="0025349F">
              <w:rPr>
                <w:color w:val="000000"/>
                <w:sz w:val="18"/>
                <w:szCs w:val="18"/>
              </w:rPr>
              <w:t>Henry’s Law Constant (at 20°C)</w:t>
            </w:r>
          </w:p>
        </w:tc>
        <w:tc>
          <w:tcPr>
            <w:tcW w:w="1420" w:type="dxa"/>
            <w:tcBorders>
              <w:top w:val="nil"/>
              <w:left w:val="single" w:sz="8" w:space="0" w:color="000000"/>
              <w:bottom w:val="single" w:sz="8" w:space="0" w:color="000000"/>
              <w:right w:val="nil"/>
            </w:tcBorders>
            <w:shd w:val="clear" w:color="000000" w:fill="FFFFFF"/>
            <w:vAlign w:val="center"/>
            <w:hideMark/>
          </w:tcPr>
          <w:p w14:paraId="2D3FD161" w14:textId="77777777" w:rsidR="00D54711" w:rsidRPr="0025349F" w:rsidRDefault="00D54711" w:rsidP="00785983">
            <w:pPr>
              <w:jc w:val="center"/>
              <w:rPr>
                <w:color w:val="000000"/>
                <w:sz w:val="18"/>
                <w:szCs w:val="18"/>
              </w:rPr>
            </w:pPr>
            <w:r w:rsidRPr="0025349F">
              <w:rPr>
                <w:color w:val="000000"/>
                <w:sz w:val="18"/>
                <w:szCs w:val="18"/>
              </w:rPr>
              <w:t>0.024</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24C62A97" w14:textId="7967E8F8" w:rsidR="00D54711" w:rsidRPr="0025349F" w:rsidRDefault="00785983" w:rsidP="00785983">
            <w:pPr>
              <w:jc w:val="center"/>
              <w:rPr>
                <w:color w:val="000000"/>
                <w:sz w:val="18"/>
                <w:szCs w:val="18"/>
              </w:rPr>
            </w:pPr>
            <w:r>
              <w:rPr>
                <w:color w:val="000000"/>
                <w:sz w:val="18"/>
                <w:szCs w:val="18"/>
              </w:rPr>
              <w:t>calculated</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57517388" w14:textId="6FDD6E5E" w:rsidR="00D54711" w:rsidRPr="0025349F" w:rsidRDefault="00785983" w:rsidP="00785983">
            <w:pPr>
              <w:jc w:val="center"/>
              <w:rPr>
                <w:color w:val="000000"/>
                <w:sz w:val="18"/>
                <w:szCs w:val="18"/>
              </w:rPr>
            </w:pPr>
            <w:r>
              <w:rPr>
                <w:color w:val="000000"/>
                <w:sz w:val="18"/>
                <w:szCs w:val="18"/>
              </w:rPr>
              <w:t>calculated</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0D980A2A" w14:textId="5A1B2257" w:rsidR="00D54711" w:rsidRPr="0025349F" w:rsidRDefault="00785983" w:rsidP="00096EC7">
            <w:pPr>
              <w:jc w:val="center"/>
              <w:rPr>
                <w:color w:val="000000"/>
                <w:sz w:val="18"/>
                <w:szCs w:val="18"/>
              </w:rPr>
            </w:pPr>
            <w:r>
              <w:rPr>
                <w:color w:val="000000"/>
                <w:sz w:val="18"/>
                <w:szCs w:val="18"/>
              </w:rPr>
              <w:t>calculated</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71B4C5F3" w14:textId="38CCACB4" w:rsidR="00DB4C9B" w:rsidRDefault="00DB4C9B">
            <w:pPr>
              <w:jc w:val="center"/>
              <w:rPr>
                <w:color w:val="000000"/>
                <w:sz w:val="18"/>
                <w:szCs w:val="18"/>
              </w:rPr>
            </w:pPr>
            <w:r>
              <w:rPr>
                <w:color w:val="000000"/>
                <w:sz w:val="18"/>
                <w:szCs w:val="18"/>
              </w:rPr>
              <w:t>1.45E-05</w:t>
            </w: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15346270" w14:textId="4C54F12A" w:rsidR="00D54711" w:rsidRPr="0025349F" w:rsidRDefault="00D54711">
            <w:pPr>
              <w:jc w:val="center"/>
              <w:rPr>
                <w:color w:val="000000"/>
                <w:sz w:val="18"/>
                <w:szCs w:val="18"/>
              </w:rPr>
            </w:pPr>
            <w:r w:rsidRPr="0025349F">
              <w:rPr>
                <w:color w:val="000000"/>
                <w:sz w:val="18"/>
                <w:szCs w:val="18"/>
              </w:rPr>
              <w:t>Pa/m3/mol</w:t>
            </w:r>
          </w:p>
        </w:tc>
      </w:tr>
      <w:tr w:rsidR="00D54711" w:rsidRPr="0025349F" w14:paraId="4A60F7F6" w14:textId="77777777" w:rsidTr="007D2194">
        <w:trPr>
          <w:trHeight w:val="364"/>
        </w:trPr>
        <w:tc>
          <w:tcPr>
            <w:tcW w:w="1498" w:type="dxa"/>
            <w:gridSpan w:val="2"/>
            <w:tcBorders>
              <w:top w:val="nil"/>
              <w:left w:val="single" w:sz="8" w:space="0" w:color="000000"/>
              <w:bottom w:val="single" w:sz="8" w:space="0" w:color="000000"/>
              <w:right w:val="nil"/>
            </w:tcBorders>
            <w:shd w:val="clear" w:color="000000" w:fill="FFFFFF"/>
            <w:vAlign w:val="center"/>
            <w:hideMark/>
          </w:tcPr>
          <w:p w14:paraId="44954779" w14:textId="77777777" w:rsidR="00D54711" w:rsidRPr="0025349F" w:rsidRDefault="00D54711" w:rsidP="004C0F53">
            <w:pPr>
              <w:jc w:val="center"/>
              <w:rPr>
                <w:color w:val="000000"/>
                <w:sz w:val="18"/>
                <w:szCs w:val="18"/>
              </w:rPr>
            </w:pPr>
            <w:r w:rsidRPr="0025349F">
              <w:rPr>
                <w:color w:val="000000"/>
                <w:sz w:val="18"/>
                <w:szCs w:val="18"/>
              </w:rPr>
              <w:t>Biodegradability</w:t>
            </w:r>
          </w:p>
        </w:tc>
        <w:tc>
          <w:tcPr>
            <w:tcW w:w="1420" w:type="dxa"/>
            <w:tcBorders>
              <w:top w:val="nil"/>
              <w:left w:val="single" w:sz="8" w:space="0" w:color="000000"/>
              <w:bottom w:val="single" w:sz="8" w:space="0" w:color="000000"/>
              <w:right w:val="nil"/>
            </w:tcBorders>
            <w:shd w:val="clear" w:color="000000" w:fill="FFFFFF"/>
            <w:vAlign w:val="center"/>
            <w:hideMark/>
          </w:tcPr>
          <w:p w14:paraId="2DE3D675" w14:textId="77777777" w:rsidR="00D54711" w:rsidRPr="0025349F" w:rsidRDefault="00D54711" w:rsidP="00785983">
            <w:pPr>
              <w:jc w:val="center"/>
              <w:rPr>
                <w:color w:val="000000"/>
                <w:sz w:val="18"/>
                <w:szCs w:val="18"/>
              </w:rPr>
            </w:pPr>
            <w:r w:rsidRPr="0025349F">
              <w:rPr>
                <w:color w:val="000000"/>
                <w:sz w:val="18"/>
                <w:szCs w:val="18"/>
              </w:rPr>
              <w:t>Not readily biodegradable</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3A47924C" w14:textId="3AB86D64" w:rsidR="00D54711" w:rsidRPr="004C0F53" w:rsidRDefault="00D54711" w:rsidP="00785983">
            <w:pPr>
              <w:jc w:val="center"/>
              <w:rPr>
                <w:color w:val="000000"/>
                <w:sz w:val="18"/>
                <w:szCs w:val="18"/>
              </w:rPr>
            </w:pPr>
            <w:r w:rsidRPr="004C0F53">
              <w:rPr>
                <w:color w:val="000000"/>
                <w:sz w:val="18"/>
                <w:szCs w:val="18"/>
              </w:rPr>
              <w:t>Not readily biodegradable</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66A1D012" w14:textId="502C3C9D" w:rsidR="00D54711" w:rsidRPr="0025349F" w:rsidRDefault="00D54711" w:rsidP="00785983">
            <w:pPr>
              <w:jc w:val="center"/>
              <w:rPr>
                <w:i/>
                <w:iCs/>
                <w:color w:val="000000"/>
                <w:sz w:val="18"/>
                <w:szCs w:val="18"/>
              </w:rPr>
            </w:pPr>
            <w:r w:rsidRPr="005F082D">
              <w:rPr>
                <w:iCs/>
                <w:color w:val="000000"/>
                <w:sz w:val="18"/>
                <w:szCs w:val="18"/>
              </w:rPr>
              <w:t>Not readily biodegradable</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247F5E3B" w14:textId="50E0B621" w:rsidR="00D54711" w:rsidRPr="0025349F" w:rsidRDefault="00D54711" w:rsidP="00096EC7">
            <w:pPr>
              <w:jc w:val="center"/>
              <w:rPr>
                <w:i/>
                <w:iCs/>
                <w:color w:val="000000"/>
                <w:sz w:val="18"/>
                <w:szCs w:val="18"/>
              </w:rPr>
            </w:pPr>
            <w:r w:rsidRPr="005F082D">
              <w:rPr>
                <w:iCs/>
                <w:color w:val="000000"/>
                <w:sz w:val="18"/>
                <w:szCs w:val="18"/>
              </w:rPr>
              <w:t>Not readily biodegradable</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1AE71EC9" w14:textId="377387B6" w:rsidR="00DB4C9B" w:rsidRDefault="00DB4C9B">
            <w:pPr>
              <w:jc w:val="center"/>
              <w:rPr>
                <w:color w:val="000000"/>
                <w:sz w:val="18"/>
                <w:szCs w:val="18"/>
              </w:rPr>
            </w:pPr>
            <w:r>
              <w:rPr>
                <w:color w:val="000000"/>
                <w:sz w:val="18"/>
                <w:szCs w:val="18"/>
              </w:rPr>
              <w:t>Not readily biodegradable</w:t>
            </w: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5D20B231" w14:textId="1A7523B2" w:rsidR="00D54711" w:rsidRPr="0025349F" w:rsidRDefault="00D54711">
            <w:pPr>
              <w:jc w:val="center"/>
              <w:rPr>
                <w:color w:val="000000"/>
                <w:sz w:val="18"/>
                <w:szCs w:val="18"/>
              </w:rPr>
            </w:pPr>
          </w:p>
        </w:tc>
      </w:tr>
      <w:tr w:rsidR="00D54711" w:rsidRPr="0025349F" w14:paraId="2ECA8678" w14:textId="77777777" w:rsidTr="007D2194">
        <w:trPr>
          <w:trHeight w:val="516"/>
        </w:trPr>
        <w:tc>
          <w:tcPr>
            <w:tcW w:w="1498" w:type="dxa"/>
            <w:gridSpan w:val="2"/>
            <w:tcBorders>
              <w:top w:val="nil"/>
              <w:left w:val="single" w:sz="8" w:space="0" w:color="000000"/>
              <w:bottom w:val="single" w:sz="8" w:space="0" w:color="000000"/>
              <w:right w:val="nil"/>
            </w:tcBorders>
            <w:shd w:val="clear" w:color="000000" w:fill="FFFFFF"/>
            <w:vAlign w:val="center"/>
            <w:hideMark/>
          </w:tcPr>
          <w:p w14:paraId="0515835E" w14:textId="77777777" w:rsidR="00D54711" w:rsidRPr="0025349F" w:rsidRDefault="00D54711" w:rsidP="004C0F53">
            <w:pPr>
              <w:jc w:val="center"/>
              <w:rPr>
                <w:color w:val="000000"/>
                <w:sz w:val="18"/>
                <w:szCs w:val="18"/>
              </w:rPr>
            </w:pPr>
            <w:r w:rsidRPr="0025349F">
              <w:rPr>
                <w:color w:val="000000"/>
                <w:sz w:val="18"/>
                <w:szCs w:val="18"/>
              </w:rPr>
              <w:t>DT</w:t>
            </w:r>
            <w:r w:rsidRPr="0025349F">
              <w:rPr>
                <w:color w:val="000000"/>
                <w:sz w:val="18"/>
                <w:szCs w:val="18"/>
                <w:vertAlign w:val="subscript"/>
              </w:rPr>
              <w:t>50</w:t>
            </w:r>
            <w:r w:rsidRPr="0025349F">
              <w:rPr>
                <w:color w:val="000000"/>
                <w:sz w:val="18"/>
                <w:szCs w:val="18"/>
              </w:rPr>
              <w:t xml:space="preserve"> for degradation in soil</w:t>
            </w:r>
          </w:p>
        </w:tc>
        <w:tc>
          <w:tcPr>
            <w:tcW w:w="1420" w:type="dxa"/>
            <w:tcBorders>
              <w:top w:val="nil"/>
              <w:left w:val="single" w:sz="8" w:space="0" w:color="000000"/>
              <w:bottom w:val="single" w:sz="8" w:space="0" w:color="000000"/>
              <w:right w:val="nil"/>
            </w:tcBorders>
            <w:shd w:val="clear" w:color="000000" w:fill="FFFFFF"/>
            <w:vAlign w:val="center"/>
            <w:hideMark/>
          </w:tcPr>
          <w:p w14:paraId="255D6F50" w14:textId="77777777" w:rsidR="00D54711" w:rsidRPr="0025349F" w:rsidRDefault="00D54711" w:rsidP="00785983">
            <w:pPr>
              <w:jc w:val="center"/>
              <w:rPr>
                <w:color w:val="000000"/>
                <w:sz w:val="18"/>
                <w:szCs w:val="18"/>
              </w:rPr>
            </w:pPr>
            <w:r w:rsidRPr="0025349F">
              <w:rPr>
                <w:color w:val="000000"/>
                <w:sz w:val="18"/>
                <w:szCs w:val="18"/>
              </w:rPr>
              <w:t>17.2</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14012C6D" w14:textId="1370D202" w:rsidR="00D54711" w:rsidRPr="0025349F" w:rsidRDefault="00D54711" w:rsidP="00785983">
            <w:pPr>
              <w:jc w:val="center"/>
              <w:rPr>
                <w:color w:val="000000"/>
                <w:sz w:val="18"/>
                <w:szCs w:val="18"/>
              </w:rPr>
            </w:pPr>
            <w:r>
              <w:rPr>
                <w:color w:val="000000"/>
                <w:sz w:val="18"/>
                <w:szCs w:val="18"/>
              </w:rPr>
              <w:t>214</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7A5F0452" w14:textId="38F0BF5E" w:rsidR="00D54711" w:rsidRPr="0025349F" w:rsidRDefault="00D54711" w:rsidP="00785983">
            <w:pPr>
              <w:jc w:val="center"/>
              <w:rPr>
                <w:color w:val="000000"/>
                <w:sz w:val="18"/>
                <w:szCs w:val="18"/>
              </w:rPr>
            </w:pPr>
            <w:r>
              <w:rPr>
                <w:color w:val="000000"/>
                <w:sz w:val="18"/>
                <w:szCs w:val="18"/>
              </w:rPr>
              <w:t>180</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78109EDD" w14:textId="2A092C70" w:rsidR="00D54711" w:rsidRPr="0025349F" w:rsidRDefault="00D54711" w:rsidP="00096EC7">
            <w:pPr>
              <w:jc w:val="center"/>
              <w:rPr>
                <w:color w:val="000000"/>
                <w:sz w:val="18"/>
                <w:szCs w:val="18"/>
              </w:rPr>
            </w:pPr>
            <w:r>
              <w:rPr>
                <w:color w:val="000000"/>
                <w:sz w:val="18"/>
                <w:szCs w:val="18"/>
              </w:rPr>
              <w:t>311</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0BE37EE1" w14:textId="3CEE021B" w:rsidR="00DB4C9B" w:rsidRDefault="00DB4C9B">
            <w:pPr>
              <w:jc w:val="center"/>
              <w:rPr>
                <w:color w:val="000000"/>
                <w:sz w:val="18"/>
                <w:szCs w:val="18"/>
              </w:rPr>
            </w:pPr>
            <w:r>
              <w:rPr>
                <w:color w:val="000000"/>
                <w:sz w:val="18"/>
                <w:szCs w:val="18"/>
              </w:rPr>
              <w:t>0.54</w:t>
            </w: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41C49D12" w14:textId="4A96AE83" w:rsidR="00D54711" w:rsidRPr="0025349F" w:rsidRDefault="00D54711">
            <w:pPr>
              <w:jc w:val="center"/>
              <w:rPr>
                <w:color w:val="000000"/>
                <w:sz w:val="18"/>
                <w:szCs w:val="18"/>
              </w:rPr>
            </w:pPr>
            <w:r w:rsidRPr="0025349F">
              <w:rPr>
                <w:color w:val="000000"/>
                <w:sz w:val="18"/>
                <w:szCs w:val="18"/>
              </w:rPr>
              <w:t>d (at 12ºC)</w:t>
            </w:r>
          </w:p>
        </w:tc>
      </w:tr>
      <w:tr w:rsidR="00785983" w:rsidRPr="0025349F" w14:paraId="733B6C06" w14:textId="77777777" w:rsidTr="007D2194">
        <w:trPr>
          <w:trHeight w:val="443"/>
        </w:trPr>
        <w:tc>
          <w:tcPr>
            <w:tcW w:w="1498" w:type="dxa"/>
            <w:gridSpan w:val="2"/>
            <w:tcBorders>
              <w:top w:val="nil"/>
              <w:left w:val="single" w:sz="8" w:space="0" w:color="000000"/>
              <w:bottom w:val="single" w:sz="8" w:space="0" w:color="000000"/>
              <w:right w:val="nil"/>
            </w:tcBorders>
            <w:shd w:val="clear" w:color="000000" w:fill="FFFFFF"/>
            <w:vAlign w:val="center"/>
            <w:hideMark/>
          </w:tcPr>
          <w:p w14:paraId="7CD9CF0D" w14:textId="184FCA77" w:rsidR="00785983" w:rsidRPr="0025349F" w:rsidRDefault="00785983" w:rsidP="00B97215">
            <w:pPr>
              <w:jc w:val="center"/>
              <w:rPr>
                <w:color w:val="000000"/>
                <w:sz w:val="18"/>
                <w:szCs w:val="18"/>
              </w:rPr>
            </w:pPr>
            <w:r>
              <w:rPr>
                <w:color w:val="000000"/>
                <w:sz w:val="18"/>
                <w:szCs w:val="18"/>
              </w:rPr>
              <w:t xml:space="preserve">DT50 water </w:t>
            </w:r>
          </w:p>
        </w:tc>
        <w:tc>
          <w:tcPr>
            <w:tcW w:w="1420" w:type="dxa"/>
            <w:tcBorders>
              <w:top w:val="nil"/>
              <w:left w:val="single" w:sz="8" w:space="0" w:color="000000"/>
              <w:bottom w:val="single" w:sz="8" w:space="0" w:color="000000"/>
              <w:right w:val="nil"/>
            </w:tcBorders>
            <w:shd w:val="clear" w:color="000000" w:fill="FFFFFF"/>
            <w:vAlign w:val="center"/>
            <w:hideMark/>
          </w:tcPr>
          <w:p w14:paraId="43B22991" w14:textId="45B5CA38" w:rsidR="00B97215" w:rsidRDefault="00B97215" w:rsidP="00B97215">
            <w:pPr>
              <w:jc w:val="center"/>
              <w:rPr>
                <w:color w:val="000000"/>
                <w:sz w:val="18"/>
                <w:szCs w:val="18"/>
              </w:rPr>
            </w:pPr>
            <w:r>
              <w:rPr>
                <w:color w:val="000000"/>
                <w:sz w:val="18"/>
                <w:szCs w:val="18"/>
              </w:rPr>
              <w:t>0.95</w:t>
            </w:r>
          </w:p>
          <w:p w14:paraId="4AE91657" w14:textId="519D4F0A" w:rsidR="00785983" w:rsidRPr="0025349F" w:rsidRDefault="00B97215" w:rsidP="00B97215">
            <w:pPr>
              <w:jc w:val="center"/>
              <w:rPr>
                <w:color w:val="000000"/>
                <w:sz w:val="18"/>
                <w:szCs w:val="18"/>
              </w:rPr>
            </w:pPr>
            <w:r>
              <w:rPr>
                <w:color w:val="000000"/>
                <w:sz w:val="18"/>
                <w:szCs w:val="18"/>
              </w:rPr>
              <w:t>(dissipation)</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1634BDAD" w14:textId="77777777" w:rsidR="00785983" w:rsidRDefault="00785983" w:rsidP="00785983">
            <w:pPr>
              <w:jc w:val="center"/>
              <w:rPr>
                <w:color w:val="000000"/>
                <w:sz w:val="18"/>
                <w:szCs w:val="18"/>
              </w:rPr>
            </w:pPr>
            <w:r>
              <w:rPr>
                <w:color w:val="000000"/>
                <w:sz w:val="18"/>
                <w:szCs w:val="18"/>
              </w:rPr>
              <w:t>419</w:t>
            </w:r>
          </w:p>
          <w:p w14:paraId="6B0AE1BE" w14:textId="2CC244FF" w:rsidR="00B97215" w:rsidRPr="0025349F" w:rsidRDefault="00B97215" w:rsidP="00785983">
            <w:pPr>
              <w:jc w:val="center"/>
              <w:rPr>
                <w:color w:val="000000"/>
                <w:sz w:val="18"/>
                <w:szCs w:val="18"/>
              </w:rPr>
            </w:pPr>
            <w:r>
              <w:rPr>
                <w:color w:val="000000"/>
                <w:sz w:val="18"/>
                <w:szCs w:val="18"/>
              </w:rPr>
              <w:t>(whole system)</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23CBA844" w14:textId="77777777" w:rsidR="00785983" w:rsidRDefault="00785983" w:rsidP="00785983">
            <w:pPr>
              <w:jc w:val="center"/>
              <w:rPr>
                <w:color w:val="000000"/>
                <w:sz w:val="18"/>
                <w:szCs w:val="18"/>
              </w:rPr>
            </w:pPr>
            <w:r>
              <w:rPr>
                <w:color w:val="000000"/>
                <w:sz w:val="18"/>
                <w:szCs w:val="18"/>
              </w:rPr>
              <w:t>1000</w:t>
            </w:r>
          </w:p>
          <w:p w14:paraId="1B832392" w14:textId="1868AEE3" w:rsidR="00B97215" w:rsidRPr="0025349F" w:rsidRDefault="00B97215" w:rsidP="00785983">
            <w:pPr>
              <w:jc w:val="center"/>
              <w:rPr>
                <w:color w:val="000000"/>
                <w:sz w:val="18"/>
                <w:szCs w:val="18"/>
              </w:rPr>
            </w:pPr>
            <w:r>
              <w:rPr>
                <w:color w:val="000000"/>
                <w:sz w:val="18"/>
                <w:szCs w:val="18"/>
              </w:rPr>
              <w:t>(whole system)</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75746E12" w14:textId="77777777" w:rsidR="00785983" w:rsidRDefault="00785983" w:rsidP="00B97215">
            <w:pPr>
              <w:jc w:val="center"/>
              <w:rPr>
                <w:color w:val="000000"/>
                <w:sz w:val="18"/>
                <w:szCs w:val="18"/>
              </w:rPr>
            </w:pPr>
            <w:r>
              <w:rPr>
                <w:color w:val="000000"/>
                <w:sz w:val="18"/>
                <w:szCs w:val="18"/>
              </w:rPr>
              <w:t>1000</w:t>
            </w:r>
          </w:p>
          <w:p w14:paraId="10F86119" w14:textId="29553682" w:rsidR="00B97215" w:rsidRPr="0025349F" w:rsidRDefault="00B97215" w:rsidP="00B97215">
            <w:pPr>
              <w:jc w:val="center"/>
              <w:rPr>
                <w:color w:val="000000"/>
                <w:sz w:val="18"/>
                <w:szCs w:val="18"/>
              </w:rPr>
            </w:pPr>
            <w:r>
              <w:rPr>
                <w:color w:val="000000"/>
                <w:sz w:val="18"/>
                <w:szCs w:val="18"/>
              </w:rPr>
              <w:t>(whole system)</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01FC4063" w14:textId="5507D9B7" w:rsidR="00DB4C9B" w:rsidRDefault="00DB4C9B" w:rsidP="00B97215">
            <w:pPr>
              <w:jc w:val="center"/>
              <w:rPr>
                <w:color w:val="000000"/>
                <w:sz w:val="18"/>
                <w:szCs w:val="18"/>
              </w:rPr>
            </w:pPr>
            <w:r>
              <w:rPr>
                <w:color w:val="000000"/>
                <w:sz w:val="18"/>
                <w:szCs w:val="18"/>
              </w:rPr>
              <w:t>1.24 (whole system)</w:t>
            </w: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23B1B362" w14:textId="3412391A" w:rsidR="00785983" w:rsidRPr="0025349F" w:rsidRDefault="00785983" w:rsidP="00B97215">
            <w:pPr>
              <w:jc w:val="center"/>
              <w:rPr>
                <w:color w:val="000000"/>
                <w:sz w:val="18"/>
                <w:szCs w:val="18"/>
              </w:rPr>
            </w:pPr>
            <w:r w:rsidRPr="0025349F">
              <w:rPr>
                <w:color w:val="000000"/>
                <w:sz w:val="18"/>
                <w:szCs w:val="18"/>
              </w:rPr>
              <w:t>d</w:t>
            </w:r>
            <w:r w:rsidR="00B97215">
              <w:rPr>
                <w:color w:val="000000"/>
                <w:sz w:val="18"/>
                <w:szCs w:val="18"/>
                <w:vertAlign w:val="superscript"/>
              </w:rPr>
              <w:t xml:space="preserve"> </w:t>
            </w:r>
            <w:r w:rsidR="00B97215" w:rsidRPr="0025349F">
              <w:rPr>
                <w:color w:val="000000"/>
                <w:sz w:val="18"/>
                <w:szCs w:val="18"/>
              </w:rPr>
              <w:t>(at 12ºC)</w:t>
            </w:r>
          </w:p>
        </w:tc>
      </w:tr>
      <w:tr w:rsidR="00411BBA" w:rsidRPr="0025349F" w14:paraId="4545F70E" w14:textId="77777777" w:rsidTr="007D2194">
        <w:trPr>
          <w:trHeight w:val="516"/>
        </w:trPr>
        <w:tc>
          <w:tcPr>
            <w:tcW w:w="1498" w:type="dxa"/>
            <w:gridSpan w:val="2"/>
            <w:tcBorders>
              <w:top w:val="nil"/>
              <w:left w:val="single" w:sz="8" w:space="0" w:color="000000"/>
              <w:bottom w:val="single" w:sz="8" w:space="0" w:color="000000"/>
              <w:right w:val="nil"/>
            </w:tcBorders>
            <w:shd w:val="clear" w:color="000000" w:fill="FFFFFF"/>
            <w:vAlign w:val="center"/>
          </w:tcPr>
          <w:p w14:paraId="401F5404" w14:textId="5E6CE04F" w:rsidR="00411BBA" w:rsidRPr="0025349F" w:rsidRDefault="00411BBA" w:rsidP="0025349F">
            <w:pPr>
              <w:jc w:val="center"/>
              <w:rPr>
                <w:color w:val="000000"/>
                <w:sz w:val="18"/>
                <w:szCs w:val="18"/>
              </w:rPr>
            </w:pPr>
            <w:r>
              <w:rPr>
                <w:color w:val="000000"/>
                <w:sz w:val="18"/>
                <w:szCs w:val="18"/>
              </w:rPr>
              <w:t>DT50 for degradation in sediment</w:t>
            </w:r>
          </w:p>
        </w:tc>
        <w:tc>
          <w:tcPr>
            <w:tcW w:w="1420" w:type="dxa"/>
            <w:tcBorders>
              <w:top w:val="nil"/>
              <w:left w:val="single" w:sz="8" w:space="0" w:color="000000"/>
              <w:bottom w:val="single" w:sz="8" w:space="0" w:color="000000"/>
              <w:right w:val="nil"/>
            </w:tcBorders>
            <w:shd w:val="clear" w:color="000000" w:fill="FFFFFF"/>
            <w:vAlign w:val="center"/>
          </w:tcPr>
          <w:p w14:paraId="0CE6E863" w14:textId="6B87CA3E" w:rsidR="00411BBA" w:rsidRPr="0025349F" w:rsidRDefault="00B97215" w:rsidP="00785983">
            <w:pPr>
              <w:jc w:val="center"/>
              <w:rPr>
                <w:color w:val="000000"/>
                <w:sz w:val="18"/>
                <w:szCs w:val="18"/>
              </w:rPr>
            </w:pPr>
            <w:r>
              <w:rPr>
                <w:color w:val="000000"/>
                <w:sz w:val="18"/>
                <w:szCs w:val="18"/>
              </w:rPr>
              <w:t>18.5</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116DC3A8" w14:textId="09D18B01" w:rsidR="00411BBA" w:rsidRDefault="00B73A49" w:rsidP="00785983">
            <w:pPr>
              <w:jc w:val="center"/>
              <w:rPr>
                <w:color w:val="000000"/>
                <w:sz w:val="18"/>
                <w:szCs w:val="18"/>
              </w:rPr>
            </w:pPr>
            <w:r>
              <w:rPr>
                <w:color w:val="000000"/>
                <w:sz w:val="18"/>
                <w:szCs w:val="18"/>
              </w:rPr>
              <w:t>1000</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3AF7C585" w14:textId="69F18C7F" w:rsidR="00411BBA" w:rsidRDefault="00B73A49" w:rsidP="00785983">
            <w:pPr>
              <w:jc w:val="center"/>
              <w:rPr>
                <w:color w:val="000000"/>
                <w:sz w:val="18"/>
                <w:szCs w:val="18"/>
              </w:rPr>
            </w:pPr>
            <w:r>
              <w:rPr>
                <w:color w:val="000000"/>
                <w:sz w:val="18"/>
                <w:szCs w:val="18"/>
              </w:rPr>
              <w:t>1000</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4E614FB7" w14:textId="757C5334" w:rsidR="00411BBA" w:rsidRDefault="00B73A49" w:rsidP="00B97215">
            <w:pPr>
              <w:jc w:val="center"/>
              <w:rPr>
                <w:color w:val="000000"/>
                <w:sz w:val="18"/>
                <w:szCs w:val="18"/>
              </w:rPr>
            </w:pPr>
            <w:r>
              <w:rPr>
                <w:color w:val="000000"/>
                <w:sz w:val="18"/>
                <w:szCs w:val="18"/>
              </w:rPr>
              <w:t>1000</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67054F9A" w14:textId="77777777" w:rsidR="000C0860" w:rsidRDefault="000C0860" w:rsidP="00B97215">
            <w:pPr>
              <w:jc w:val="center"/>
              <w:rPr>
                <w:color w:val="000000"/>
                <w:sz w:val="18"/>
                <w:szCs w:val="18"/>
              </w:rPr>
            </w:pPr>
          </w:p>
        </w:tc>
        <w:tc>
          <w:tcPr>
            <w:tcW w:w="1066" w:type="dxa"/>
            <w:tcBorders>
              <w:top w:val="nil"/>
              <w:left w:val="single" w:sz="8" w:space="0" w:color="000000"/>
              <w:bottom w:val="single" w:sz="8" w:space="0" w:color="000000"/>
              <w:right w:val="single" w:sz="8" w:space="0" w:color="000000"/>
            </w:tcBorders>
            <w:shd w:val="clear" w:color="000000" w:fill="FFFFFF"/>
            <w:vAlign w:val="center"/>
          </w:tcPr>
          <w:p w14:paraId="063BF581" w14:textId="3A255770" w:rsidR="00411BBA" w:rsidRPr="0025349F" w:rsidRDefault="00B73A49" w:rsidP="00B97215">
            <w:pPr>
              <w:jc w:val="center"/>
              <w:rPr>
                <w:color w:val="000000"/>
                <w:sz w:val="18"/>
                <w:szCs w:val="18"/>
              </w:rPr>
            </w:pPr>
            <w:r>
              <w:rPr>
                <w:color w:val="000000"/>
                <w:sz w:val="18"/>
                <w:szCs w:val="18"/>
              </w:rPr>
              <w:t>d</w:t>
            </w:r>
            <w:r w:rsidR="00B97215">
              <w:rPr>
                <w:color w:val="000000"/>
                <w:sz w:val="18"/>
                <w:szCs w:val="18"/>
                <w:vertAlign w:val="superscript"/>
              </w:rPr>
              <w:t xml:space="preserve"> </w:t>
            </w:r>
            <w:r w:rsidR="00B97215" w:rsidRPr="0025349F">
              <w:rPr>
                <w:color w:val="000000"/>
                <w:sz w:val="18"/>
                <w:szCs w:val="18"/>
              </w:rPr>
              <w:t>(at 12ºC)</w:t>
            </w:r>
          </w:p>
        </w:tc>
      </w:tr>
      <w:tr w:rsidR="00785983" w:rsidRPr="0025349F" w14:paraId="0052141A" w14:textId="77777777" w:rsidTr="007D2194">
        <w:trPr>
          <w:trHeight w:val="434"/>
        </w:trPr>
        <w:tc>
          <w:tcPr>
            <w:tcW w:w="1498" w:type="dxa"/>
            <w:gridSpan w:val="2"/>
            <w:tcBorders>
              <w:top w:val="nil"/>
              <w:left w:val="single" w:sz="8" w:space="0" w:color="000000"/>
              <w:bottom w:val="single" w:sz="8" w:space="0" w:color="000000"/>
              <w:right w:val="nil"/>
            </w:tcBorders>
            <w:shd w:val="clear" w:color="000000" w:fill="FFFFFF"/>
            <w:vAlign w:val="center"/>
            <w:hideMark/>
          </w:tcPr>
          <w:p w14:paraId="75B89761" w14:textId="2CB71512" w:rsidR="00785983" w:rsidRPr="0025349F" w:rsidRDefault="00785983" w:rsidP="00785983">
            <w:pPr>
              <w:jc w:val="center"/>
              <w:rPr>
                <w:color w:val="000000"/>
                <w:sz w:val="18"/>
                <w:szCs w:val="18"/>
              </w:rPr>
            </w:pPr>
            <w:r w:rsidRPr="0025349F">
              <w:rPr>
                <w:color w:val="000000"/>
                <w:sz w:val="18"/>
                <w:szCs w:val="18"/>
              </w:rPr>
              <w:t xml:space="preserve">k </w:t>
            </w:r>
            <w:r>
              <w:rPr>
                <w:color w:val="000000"/>
                <w:sz w:val="18"/>
                <w:szCs w:val="18"/>
              </w:rPr>
              <w:t>bio soil (as a worst case)</w:t>
            </w:r>
          </w:p>
        </w:tc>
        <w:tc>
          <w:tcPr>
            <w:tcW w:w="1420" w:type="dxa"/>
            <w:tcBorders>
              <w:top w:val="nil"/>
              <w:left w:val="single" w:sz="8" w:space="0" w:color="000000"/>
              <w:bottom w:val="single" w:sz="8" w:space="0" w:color="000000"/>
              <w:right w:val="nil"/>
            </w:tcBorders>
            <w:shd w:val="clear" w:color="000000" w:fill="FFFFFF"/>
            <w:vAlign w:val="center"/>
            <w:hideMark/>
          </w:tcPr>
          <w:p w14:paraId="45946CC2" w14:textId="77777777" w:rsidR="00785983" w:rsidRPr="0025349F" w:rsidRDefault="00785983" w:rsidP="00785983">
            <w:pPr>
              <w:jc w:val="center"/>
              <w:rPr>
                <w:color w:val="000000"/>
                <w:sz w:val="18"/>
                <w:szCs w:val="18"/>
              </w:rPr>
            </w:pPr>
            <w:r w:rsidRPr="0025349F">
              <w:rPr>
                <w:color w:val="000000"/>
                <w:sz w:val="18"/>
                <w:szCs w:val="18"/>
              </w:rPr>
              <w:t>4.03E-02</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434858B0" w14:textId="75EE4160" w:rsidR="00785983" w:rsidRPr="0025349F" w:rsidRDefault="00785983" w:rsidP="00785983">
            <w:pPr>
              <w:jc w:val="center"/>
              <w:rPr>
                <w:color w:val="000000"/>
                <w:sz w:val="18"/>
                <w:szCs w:val="18"/>
              </w:rPr>
            </w:pPr>
            <w:r w:rsidRPr="00A67DD1">
              <w:rPr>
                <w:color w:val="000000"/>
                <w:sz w:val="18"/>
                <w:szCs w:val="18"/>
              </w:rPr>
              <w:t>3.24E-03</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5F26CA31" w14:textId="23EEE95B" w:rsidR="00785983" w:rsidRPr="0025349F" w:rsidRDefault="00785983" w:rsidP="00785983">
            <w:pPr>
              <w:jc w:val="center"/>
              <w:rPr>
                <w:color w:val="000000"/>
                <w:sz w:val="18"/>
                <w:szCs w:val="18"/>
              </w:rPr>
            </w:pPr>
            <w:r w:rsidRPr="00A67DD1">
              <w:rPr>
                <w:color w:val="000000"/>
                <w:sz w:val="18"/>
                <w:szCs w:val="18"/>
              </w:rPr>
              <w:t>3.85E-03</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1C7E8EC4" w14:textId="78ABE767" w:rsidR="00785983" w:rsidRPr="0025349F" w:rsidRDefault="00785983" w:rsidP="00785983">
            <w:pPr>
              <w:jc w:val="center"/>
              <w:rPr>
                <w:color w:val="000000"/>
                <w:sz w:val="18"/>
                <w:szCs w:val="18"/>
              </w:rPr>
            </w:pPr>
            <w:r w:rsidRPr="00A67DD1">
              <w:rPr>
                <w:color w:val="000000"/>
                <w:sz w:val="18"/>
                <w:szCs w:val="18"/>
              </w:rPr>
              <w:t>2.23E-03</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20DCA6BF" w14:textId="06C70923" w:rsidR="00DB4C9B" w:rsidRDefault="00DB4C9B" w:rsidP="00785983">
            <w:pPr>
              <w:jc w:val="center"/>
              <w:rPr>
                <w:color w:val="000000"/>
                <w:sz w:val="18"/>
                <w:szCs w:val="18"/>
              </w:rPr>
            </w:pPr>
            <w:r>
              <w:rPr>
                <w:color w:val="000000"/>
                <w:sz w:val="18"/>
                <w:szCs w:val="18"/>
              </w:rPr>
              <w:t>1.28</w:t>
            </w: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7B5B8033" w14:textId="785CB8DC" w:rsidR="00785983" w:rsidRPr="0025349F" w:rsidRDefault="00785983" w:rsidP="00785983">
            <w:pPr>
              <w:jc w:val="center"/>
              <w:rPr>
                <w:color w:val="000000"/>
                <w:sz w:val="18"/>
                <w:szCs w:val="18"/>
              </w:rPr>
            </w:pPr>
            <w:r w:rsidRPr="0025349F">
              <w:rPr>
                <w:color w:val="000000"/>
                <w:sz w:val="18"/>
                <w:szCs w:val="18"/>
              </w:rPr>
              <w:t>d</w:t>
            </w:r>
            <w:r w:rsidRPr="0025349F">
              <w:rPr>
                <w:color w:val="000000"/>
                <w:sz w:val="18"/>
                <w:szCs w:val="18"/>
                <w:vertAlign w:val="superscript"/>
              </w:rPr>
              <w:t>-1</w:t>
            </w:r>
          </w:p>
        </w:tc>
      </w:tr>
      <w:tr w:rsidR="00785983" w:rsidRPr="0025349F" w14:paraId="613D8745" w14:textId="77777777" w:rsidTr="007D2194">
        <w:trPr>
          <w:trHeight w:val="303"/>
        </w:trPr>
        <w:tc>
          <w:tcPr>
            <w:tcW w:w="1498" w:type="dxa"/>
            <w:gridSpan w:val="2"/>
            <w:tcBorders>
              <w:top w:val="nil"/>
              <w:left w:val="single" w:sz="8" w:space="0" w:color="000000"/>
              <w:bottom w:val="single" w:sz="8" w:space="0" w:color="000000"/>
              <w:right w:val="nil"/>
            </w:tcBorders>
            <w:shd w:val="clear" w:color="000000" w:fill="FFFFFF"/>
            <w:vAlign w:val="center"/>
            <w:hideMark/>
          </w:tcPr>
          <w:p w14:paraId="67D9C863" w14:textId="77777777" w:rsidR="00785983" w:rsidRPr="0025349F" w:rsidRDefault="00785983" w:rsidP="00785983">
            <w:pPr>
              <w:jc w:val="center"/>
              <w:rPr>
                <w:color w:val="000000"/>
                <w:sz w:val="18"/>
                <w:szCs w:val="18"/>
              </w:rPr>
            </w:pPr>
            <w:r w:rsidRPr="0025349F">
              <w:rPr>
                <w:color w:val="000000"/>
                <w:sz w:val="18"/>
                <w:szCs w:val="18"/>
              </w:rPr>
              <w:t>BCF fish</w:t>
            </w:r>
          </w:p>
        </w:tc>
        <w:tc>
          <w:tcPr>
            <w:tcW w:w="1420" w:type="dxa"/>
            <w:tcBorders>
              <w:top w:val="nil"/>
              <w:left w:val="single" w:sz="8" w:space="0" w:color="000000"/>
              <w:bottom w:val="single" w:sz="8" w:space="0" w:color="000000"/>
              <w:right w:val="nil"/>
            </w:tcBorders>
            <w:shd w:val="clear" w:color="000000" w:fill="FFFFFF"/>
            <w:vAlign w:val="center"/>
            <w:hideMark/>
          </w:tcPr>
          <w:p w14:paraId="28E97ED8" w14:textId="77777777" w:rsidR="00785983" w:rsidRPr="0025349F" w:rsidRDefault="00785983" w:rsidP="00785983">
            <w:pPr>
              <w:jc w:val="center"/>
              <w:rPr>
                <w:color w:val="000000"/>
                <w:sz w:val="18"/>
                <w:szCs w:val="18"/>
              </w:rPr>
            </w:pPr>
            <w:r w:rsidRPr="0025349F">
              <w:rPr>
                <w:color w:val="000000"/>
                <w:sz w:val="18"/>
                <w:szCs w:val="18"/>
              </w:rPr>
              <w:t>417</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306BC80B" w14:textId="5DEA59F1" w:rsidR="00785983" w:rsidRPr="0025349F" w:rsidRDefault="00785983" w:rsidP="00785983">
            <w:pPr>
              <w:jc w:val="center"/>
              <w:rPr>
                <w:color w:val="000000"/>
                <w:sz w:val="18"/>
                <w:szCs w:val="18"/>
              </w:rPr>
            </w:pPr>
            <w:r w:rsidRPr="00980738">
              <w:rPr>
                <w:color w:val="000000"/>
                <w:sz w:val="18"/>
                <w:szCs w:val="18"/>
              </w:rPr>
              <w:t>not relevant</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030981B5" w14:textId="6D4564C5" w:rsidR="00785983" w:rsidRPr="0025349F" w:rsidRDefault="00785983" w:rsidP="00785983">
            <w:pPr>
              <w:jc w:val="center"/>
              <w:rPr>
                <w:color w:val="000000"/>
                <w:sz w:val="18"/>
                <w:szCs w:val="18"/>
              </w:rPr>
            </w:pPr>
            <w:r w:rsidRPr="00980738">
              <w:rPr>
                <w:color w:val="000000"/>
                <w:sz w:val="18"/>
                <w:szCs w:val="18"/>
              </w:rPr>
              <w:t>not relevant</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7809EFFC" w14:textId="23345B04" w:rsidR="00785983" w:rsidRPr="0025349F" w:rsidRDefault="00785983" w:rsidP="00096EC7">
            <w:pPr>
              <w:jc w:val="center"/>
              <w:rPr>
                <w:color w:val="000000"/>
                <w:sz w:val="18"/>
                <w:szCs w:val="18"/>
              </w:rPr>
            </w:pPr>
            <w:r w:rsidRPr="00980738">
              <w:rPr>
                <w:color w:val="000000"/>
                <w:sz w:val="18"/>
                <w:szCs w:val="18"/>
              </w:rPr>
              <w:t>not relevant</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648A73A8" w14:textId="43FA31DF" w:rsidR="00DB4C9B" w:rsidRPr="00980738" w:rsidRDefault="00DB4C9B" w:rsidP="00DB4C9B">
            <w:pPr>
              <w:jc w:val="center"/>
              <w:rPr>
                <w:color w:val="000000"/>
                <w:sz w:val="18"/>
                <w:szCs w:val="18"/>
              </w:rPr>
            </w:pPr>
            <w:r w:rsidRPr="00980738">
              <w:rPr>
                <w:color w:val="000000"/>
                <w:sz w:val="18"/>
                <w:szCs w:val="18"/>
              </w:rPr>
              <w:t>not relevant</w:t>
            </w: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3304FBD2" w14:textId="1B8F53B1" w:rsidR="00785983" w:rsidRPr="0025349F" w:rsidRDefault="00785983">
            <w:pPr>
              <w:jc w:val="center"/>
              <w:rPr>
                <w:color w:val="000000"/>
                <w:sz w:val="18"/>
                <w:szCs w:val="18"/>
              </w:rPr>
            </w:pPr>
            <w:r w:rsidRPr="0025349F">
              <w:rPr>
                <w:color w:val="000000"/>
                <w:sz w:val="18"/>
                <w:szCs w:val="18"/>
              </w:rPr>
              <w:t>L/kg</w:t>
            </w:r>
            <w:r w:rsidRPr="0025349F">
              <w:rPr>
                <w:color w:val="000000"/>
                <w:sz w:val="18"/>
                <w:szCs w:val="18"/>
                <w:vertAlign w:val="subscript"/>
              </w:rPr>
              <w:t>wwt</w:t>
            </w:r>
            <w:r w:rsidRPr="0025349F">
              <w:rPr>
                <w:color w:val="000000"/>
                <w:sz w:val="18"/>
                <w:szCs w:val="18"/>
              </w:rPr>
              <w:t>, measured</w:t>
            </w:r>
          </w:p>
        </w:tc>
      </w:tr>
      <w:tr w:rsidR="00785983" w:rsidRPr="0025349F" w14:paraId="64502AE2" w14:textId="77777777" w:rsidTr="007D2194">
        <w:trPr>
          <w:trHeight w:val="183"/>
        </w:trPr>
        <w:tc>
          <w:tcPr>
            <w:tcW w:w="1498" w:type="dxa"/>
            <w:gridSpan w:val="2"/>
            <w:tcBorders>
              <w:top w:val="nil"/>
              <w:left w:val="single" w:sz="8" w:space="0" w:color="000000"/>
              <w:bottom w:val="single" w:sz="8" w:space="0" w:color="000000"/>
              <w:right w:val="nil"/>
            </w:tcBorders>
            <w:shd w:val="clear" w:color="000000" w:fill="FFFFFF"/>
            <w:vAlign w:val="center"/>
            <w:hideMark/>
          </w:tcPr>
          <w:p w14:paraId="107B560F" w14:textId="77777777" w:rsidR="00785983" w:rsidRPr="0025349F" w:rsidRDefault="00785983" w:rsidP="00785983">
            <w:pPr>
              <w:jc w:val="center"/>
              <w:rPr>
                <w:color w:val="000000"/>
                <w:sz w:val="18"/>
                <w:szCs w:val="18"/>
              </w:rPr>
            </w:pPr>
            <w:r w:rsidRPr="0025349F">
              <w:rPr>
                <w:color w:val="000000"/>
                <w:sz w:val="18"/>
                <w:szCs w:val="18"/>
              </w:rPr>
              <w:t>BCF earthworm</w:t>
            </w:r>
          </w:p>
        </w:tc>
        <w:tc>
          <w:tcPr>
            <w:tcW w:w="1420" w:type="dxa"/>
            <w:tcBorders>
              <w:top w:val="nil"/>
              <w:left w:val="single" w:sz="8" w:space="0" w:color="000000"/>
              <w:bottom w:val="single" w:sz="8" w:space="0" w:color="000000"/>
              <w:right w:val="nil"/>
            </w:tcBorders>
            <w:shd w:val="clear" w:color="000000" w:fill="FFFFFF"/>
            <w:vAlign w:val="center"/>
            <w:hideMark/>
          </w:tcPr>
          <w:p w14:paraId="66A137D1" w14:textId="77777777" w:rsidR="00785983" w:rsidRPr="0025349F" w:rsidRDefault="00785983" w:rsidP="00785983">
            <w:pPr>
              <w:jc w:val="center"/>
              <w:rPr>
                <w:color w:val="000000"/>
                <w:sz w:val="18"/>
                <w:szCs w:val="18"/>
              </w:rPr>
            </w:pPr>
            <w:r w:rsidRPr="0025349F">
              <w:rPr>
                <w:color w:val="000000"/>
                <w:sz w:val="18"/>
                <w:szCs w:val="18"/>
              </w:rPr>
              <w:t>3383</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63234A7A" w14:textId="66776DD6" w:rsidR="00785983" w:rsidRPr="0025349F" w:rsidRDefault="00785983" w:rsidP="00785983">
            <w:pPr>
              <w:jc w:val="center"/>
              <w:rPr>
                <w:color w:val="000000"/>
                <w:sz w:val="18"/>
                <w:szCs w:val="18"/>
              </w:rPr>
            </w:pPr>
            <w:r w:rsidRPr="00980738">
              <w:rPr>
                <w:color w:val="000000"/>
                <w:sz w:val="18"/>
                <w:szCs w:val="18"/>
              </w:rPr>
              <w:t>not relevant</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058D3064" w14:textId="54C30E7E" w:rsidR="00785983" w:rsidRPr="0025349F" w:rsidRDefault="00785983" w:rsidP="00785983">
            <w:pPr>
              <w:jc w:val="center"/>
              <w:rPr>
                <w:color w:val="000000"/>
                <w:sz w:val="18"/>
                <w:szCs w:val="18"/>
              </w:rPr>
            </w:pPr>
            <w:r w:rsidRPr="00980738">
              <w:rPr>
                <w:color w:val="000000"/>
                <w:sz w:val="18"/>
                <w:szCs w:val="18"/>
              </w:rPr>
              <w:t>not relevant</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694DF234" w14:textId="2E0EC7DC" w:rsidR="00785983" w:rsidRPr="0025349F" w:rsidRDefault="00785983" w:rsidP="00096EC7">
            <w:pPr>
              <w:jc w:val="center"/>
              <w:rPr>
                <w:color w:val="000000"/>
                <w:sz w:val="18"/>
                <w:szCs w:val="18"/>
              </w:rPr>
            </w:pPr>
            <w:r w:rsidRPr="00980738">
              <w:rPr>
                <w:color w:val="000000"/>
                <w:sz w:val="18"/>
                <w:szCs w:val="18"/>
              </w:rPr>
              <w:t>not relevant</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0CF16327" w14:textId="0013D689" w:rsidR="00DB4C9B" w:rsidRPr="00980738" w:rsidRDefault="00DB4C9B" w:rsidP="00DB4C9B">
            <w:pPr>
              <w:jc w:val="center"/>
              <w:rPr>
                <w:color w:val="000000"/>
                <w:sz w:val="18"/>
                <w:szCs w:val="18"/>
              </w:rPr>
            </w:pPr>
            <w:r w:rsidRPr="00980738">
              <w:rPr>
                <w:color w:val="000000"/>
                <w:sz w:val="18"/>
                <w:szCs w:val="18"/>
              </w:rPr>
              <w:t>not relevant</w:t>
            </w: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2EA3FDE6" w14:textId="3FA08A96" w:rsidR="00785983" w:rsidRPr="0025349F" w:rsidRDefault="00785983">
            <w:pPr>
              <w:jc w:val="center"/>
              <w:rPr>
                <w:color w:val="000000"/>
                <w:sz w:val="18"/>
                <w:szCs w:val="18"/>
              </w:rPr>
            </w:pPr>
            <w:r w:rsidRPr="0025349F">
              <w:rPr>
                <w:color w:val="000000"/>
                <w:sz w:val="18"/>
                <w:szCs w:val="18"/>
              </w:rPr>
              <w:t>L/kg</w:t>
            </w:r>
            <w:r w:rsidRPr="0025349F">
              <w:rPr>
                <w:color w:val="000000"/>
                <w:sz w:val="18"/>
                <w:szCs w:val="18"/>
                <w:vertAlign w:val="subscript"/>
              </w:rPr>
              <w:t>wwt</w:t>
            </w:r>
            <w:r w:rsidRPr="0025349F">
              <w:rPr>
                <w:color w:val="000000"/>
                <w:sz w:val="18"/>
                <w:szCs w:val="18"/>
              </w:rPr>
              <w:t>, calculated</w:t>
            </w:r>
          </w:p>
        </w:tc>
      </w:tr>
      <w:tr w:rsidR="00785983" w:rsidRPr="0025349F" w14:paraId="4E06EAA8" w14:textId="77777777" w:rsidTr="007D2194">
        <w:trPr>
          <w:trHeight w:val="315"/>
        </w:trPr>
        <w:tc>
          <w:tcPr>
            <w:tcW w:w="1498" w:type="dxa"/>
            <w:gridSpan w:val="2"/>
            <w:tcBorders>
              <w:top w:val="nil"/>
              <w:left w:val="single" w:sz="8" w:space="0" w:color="000000"/>
              <w:bottom w:val="single" w:sz="8" w:space="0" w:color="000000"/>
              <w:right w:val="nil"/>
            </w:tcBorders>
            <w:shd w:val="clear" w:color="000000" w:fill="FFFFFF"/>
            <w:vAlign w:val="center"/>
            <w:hideMark/>
          </w:tcPr>
          <w:p w14:paraId="728A0122" w14:textId="77777777" w:rsidR="00785983" w:rsidRPr="0025349F" w:rsidRDefault="00785983" w:rsidP="00785983">
            <w:pPr>
              <w:jc w:val="center"/>
              <w:rPr>
                <w:color w:val="000000"/>
                <w:sz w:val="18"/>
                <w:szCs w:val="18"/>
              </w:rPr>
            </w:pPr>
            <w:r w:rsidRPr="0025349F">
              <w:rPr>
                <w:color w:val="000000"/>
                <w:sz w:val="18"/>
                <w:szCs w:val="18"/>
              </w:rPr>
              <w:t>BMF fish</w:t>
            </w:r>
          </w:p>
        </w:tc>
        <w:tc>
          <w:tcPr>
            <w:tcW w:w="1420" w:type="dxa"/>
            <w:tcBorders>
              <w:top w:val="nil"/>
              <w:left w:val="single" w:sz="8" w:space="0" w:color="000000"/>
              <w:bottom w:val="single" w:sz="8" w:space="0" w:color="000000"/>
              <w:right w:val="nil"/>
            </w:tcBorders>
            <w:shd w:val="clear" w:color="000000" w:fill="FFFFFF"/>
            <w:vAlign w:val="center"/>
            <w:hideMark/>
          </w:tcPr>
          <w:p w14:paraId="335A57CF" w14:textId="77777777" w:rsidR="00785983" w:rsidRPr="0025349F" w:rsidRDefault="00785983" w:rsidP="00785983">
            <w:pPr>
              <w:jc w:val="center"/>
              <w:rPr>
                <w:color w:val="000000"/>
                <w:sz w:val="18"/>
                <w:szCs w:val="18"/>
              </w:rPr>
            </w:pPr>
            <w:r w:rsidRPr="0025349F">
              <w:rPr>
                <w:color w:val="000000"/>
                <w:sz w:val="18"/>
                <w:szCs w:val="18"/>
              </w:rPr>
              <w:t>1</w:t>
            </w:r>
          </w:p>
        </w:tc>
        <w:tc>
          <w:tcPr>
            <w:tcW w:w="1326" w:type="dxa"/>
            <w:tcBorders>
              <w:top w:val="nil"/>
              <w:left w:val="single" w:sz="8" w:space="0" w:color="000000"/>
              <w:bottom w:val="single" w:sz="8" w:space="0" w:color="000000"/>
              <w:right w:val="single" w:sz="8" w:space="0" w:color="000000"/>
            </w:tcBorders>
            <w:shd w:val="clear" w:color="000000" w:fill="FFFFFF"/>
            <w:vAlign w:val="center"/>
          </w:tcPr>
          <w:p w14:paraId="307D36C8" w14:textId="59144D42" w:rsidR="00785983" w:rsidRPr="0025349F" w:rsidRDefault="00785983" w:rsidP="00785983">
            <w:pPr>
              <w:jc w:val="center"/>
              <w:rPr>
                <w:color w:val="000000"/>
                <w:sz w:val="18"/>
                <w:szCs w:val="18"/>
              </w:rPr>
            </w:pPr>
            <w:r w:rsidRPr="00980738">
              <w:rPr>
                <w:color w:val="000000"/>
                <w:sz w:val="18"/>
                <w:szCs w:val="18"/>
              </w:rPr>
              <w:t>not relevant</w:t>
            </w:r>
          </w:p>
        </w:tc>
        <w:tc>
          <w:tcPr>
            <w:tcW w:w="1329" w:type="dxa"/>
            <w:tcBorders>
              <w:top w:val="nil"/>
              <w:left w:val="single" w:sz="8" w:space="0" w:color="000000"/>
              <w:bottom w:val="single" w:sz="8" w:space="0" w:color="000000"/>
              <w:right w:val="single" w:sz="8" w:space="0" w:color="000000"/>
            </w:tcBorders>
            <w:shd w:val="clear" w:color="000000" w:fill="FFFFFF"/>
            <w:vAlign w:val="center"/>
          </w:tcPr>
          <w:p w14:paraId="780ED88C" w14:textId="47A0E8A4" w:rsidR="00785983" w:rsidRPr="0025349F" w:rsidRDefault="00785983" w:rsidP="00785983">
            <w:pPr>
              <w:jc w:val="center"/>
              <w:rPr>
                <w:color w:val="000000"/>
                <w:sz w:val="18"/>
                <w:szCs w:val="18"/>
              </w:rPr>
            </w:pPr>
            <w:r w:rsidRPr="00980738">
              <w:rPr>
                <w:color w:val="000000"/>
                <w:sz w:val="18"/>
                <w:szCs w:val="18"/>
              </w:rPr>
              <w:t>not relevant</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4FB70A3A" w14:textId="4E61BED3" w:rsidR="00785983" w:rsidRPr="0025349F" w:rsidRDefault="00785983" w:rsidP="00096EC7">
            <w:pPr>
              <w:jc w:val="center"/>
              <w:rPr>
                <w:color w:val="000000"/>
                <w:sz w:val="18"/>
                <w:szCs w:val="18"/>
              </w:rPr>
            </w:pPr>
            <w:r w:rsidRPr="00980738">
              <w:rPr>
                <w:color w:val="000000"/>
                <w:sz w:val="18"/>
                <w:szCs w:val="18"/>
              </w:rPr>
              <w:t>not relevant</w:t>
            </w:r>
          </w:p>
        </w:tc>
        <w:tc>
          <w:tcPr>
            <w:tcW w:w="1297" w:type="dxa"/>
            <w:tcBorders>
              <w:top w:val="nil"/>
              <w:left w:val="single" w:sz="8" w:space="0" w:color="000000"/>
              <w:bottom w:val="single" w:sz="8" w:space="0" w:color="000000"/>
              <w:right w:val="single" w:sz="8" w:space="0" w:color="000000"/>
            </w:tcBorders>
            <w:shd w:val="clear" w:color="000000" w:fill="FFFFFF"/>
            <w:vAlign w:val="center"/>
          </w:tcPr>
          <w:p w14:paraId="245ABEA2" w14:textId="5843A751" w:rsidR="00DB4C9B" w:rsidRPr="00980738" w:rsidRDefault="00DB4C9B" w:rsidP="00DB4C9B">
            <w:pPr>
              <w:jc w:val="center"/>
              <w:rPr>
                <w:color w:val="000000"/>
                <w:sz w:val="18"/>
                <w:szCs w:val="18"/>
              </w:rPr>
            </w:pPr>
            <w:r w:rsidRPr="00980738">
              <w:rPr>
                <w:color w:val="000000"/>
                <w:sz w:val="18"/>
                <w:szCs w:val="18"/>
              </w:rPr>
              <w:t>not relevant</w:t>
            </w:r>
          </w:p>
        </w:tc>
        <w:tc>
          <w:tcPr>
            <w:tcW w:w="1066" w:type="dxa"/>
            <w:tcBorders>
              <w:top w:val="nil"/>
              <w:left w:val="single" w:sz="8" w:space="0" w:color="000000"/>
              <w:bottom w:val="single" w:sz="8" w:space="0" w:color="000000"/>
              <w:right w:val="single" w:sz="8" w:space="0" w:color="000000"/>
            </w:tcBorders>
            <w:shd w:val="clear" w:color="000000" w:fill="FFFFFF"/>
            <w:vAlign w:val="center"/>
            <w:hideMark/>
          </w:tcPr>
          <w:p w14:paraId="686A3883" w14:textId="7315BF59" w:rsidR="00785983" w:rsidRPr="0025349F" w:rsidRDefault="00785983">
            <w:pPr>
              <w:jc w:val="center"/>
              <w:rPr>
                <w:color w:val="000000"/>
                <w:sz w:val="18"/>
                <w:szCs w:val="18"/>
              </w:rPr>
            </w:pPr>
            <w:r w:rsidRPr="0025349F">
              <w:rPr>
                <w:color w:val="000000"/>
                <w:sz w:val="18"/>
                <w:szCs w:val="18"/>
              </w:rPr>
              <w:t>[-]</w:t>
            </w:r>
          </w:p>
        </w:tc>
      </w:tr>
    </w:tbl>
    <w:p w14:paraId="4308FF07" w14:textId="3AE20A99" w:rsidR="009D0C0B" w:rsidRPr="004C0F53" w:rsidRDefault="00ED7C63" w:rsidP="004C0F53">
      <w:pPr>
        <w:spacing w:line="260" w:lineRule="atLeast"/>
        <w:jc w:val="both"/>
        <w:rPr>
          <w:rFonts w:eastAsia="Calibri" w:cs="Times New Roman"/>
          <w:lang w:eastAsia="en-US"/>
        </w:rPr>
      </w:pPr>
      <w:r w:rsidRPr="00ED7C63" w:rsidDel="00ED7C63">
        <w:rPr>
          <w:rFonts w:eastAsia="Calibri" w:cs="Times New Roman"/>
          <w:i/>
          <w:lang w:eastAsia="en-US"/>
        </w:rPr>
        <w:t xml:space="preserve"> </w:t>
      </w:r>
    </w:p>
    <w:p w14:paraId="4B2C996B" w14:textId="5A650FC2" w:rsidR="009D0C0B" w:rsidRPr="00D54711" w:rsidRDefault="00D54711" w:rsidP="00F1426A">
      <w:pPr>
        <w:spacing w:line="260" w:lineRule="atLeast"/>
        <w:jc w:val="both"/>
        <w:rPr>
          <w:rFonts w:eastAsia="Calibri" w:cs="Times New Roman"/>
          <w:lang w:eastAsia="en-US"/>
        </w:rPr>
      </w:pPr>
      <w:r w:rsidRPr="004C0F53">
        <w:rPr>
          <w:rFonts w:eastAsia="Calibri" w:cs="Times New Roman"/>
          <w:lang w:eastAsia="en-US"/>
        </w:rPr>
        <w:t>For the noise barrier scenario</w:t>
      </w:r>
      <w:r w:rsidR="00B97215">
        <w:rPr>
          <w:rFonts w:eastAsia="Calibri" w:cs="Times New Roman"/>
          <w:lang w:eastAsia="en-US"/>
        </w:rPr>
        <w:t>,</w:t>
      </w:r>
      <w:r w:rsidRPr="004C0F53">
        <w:rPr>
          <w:rFonts w:eastAsia="Calibri" w:cs="Times New Roman"/>
          <w:lang w:eastAsia="en-US"/>
        </w:rPr>
        <w:t xml:space="preserve"> there </w:t>
      </w:r>
      <w:r w:rsidR="00B97215">
        <w:rPr>
          <w:rFonts w:eastAsia="Calibri" w:cs="Times New Roman"/>
          <w:lang w:eastAsia="en-US"/>
        </w:rPr>
        <w:t>are</w:t>
      </w:r>
      <w:r w:rsidR="00B97215" w:rsidRPr="004C0F53">
        <w:rPr>
          <w:rFonts w:eastAsia="Calibri" w:cs="Times New Roman"/>
          <w:lang w:eastAsia="en-US"/>
        </w:rPr>
        <w:t xml:space="preserve"> </w:t>
      </w:r>
      <w:r w:rsidRPr="004C0F53">
        <w:rPr>
          <w:rFonts w:eastAsia="Calibri" w:cs="Times New Roman"/>
          <w:lang w:eastAsia="en-US"/>
        </w:rPr>
        <w:t>release</w:t>
      </w:r>
      <w:r w:rsidR="00B97215">
        <w:rPr>
          <w:rFonts w:eastAsia="Calibri" w:cs="Times New Roman"/>
          <w:lang w:eastAsia="en-US"/>
        </w:rPr>
        <w:t>s</w:t>
      </w:r>
      <w:r w:rsidRPr="004C0F53">
        <w:rPr>
          <w:rFonts w:eastAsia="Calibri" w:cs="Times New Roman"/>
          <w:lang w:eastAsia="en-US"/>
        </w:rPr>
        <w:t xml:space="preserve"> t</w:t>
      </w:r>
      <w:r>
        <w:rPr>
          <w:rFonts w:eastAsia="Calibri" w:cs="Times New Roman"/>
          <w:lang w:eastAsia="en-US"/>
        </w:rPr>
        <w:t xml:space="preserve">o the STP. TAB (2021) ENV 9 was considered when </w:t>
      </w:r>
      <w:r w:rsidRPr="004C0F53">
        <w:rPr>
          <w:rFonts w:eastAsia="Calibri" w:cs="Times New Roman"/>
          <w:lang w:eastAsia="en-US"/>
        </w:rPr>
        <w:t>using SimpleTreat 4.0. The distribution</w:t>
      </w:r>
      <w:r w:rsidR="00B97215">
        <w:rPr>
          <w:rFonts w:eastAsia="Calibri" w:cs="Times New Roman"/>
          <w:lang w:eastAsia="en-US"/>
        </w:rPr>
        <w:t xml:space="preserve"> of the different substances</w:t>
      </w:r>
      <w:r w:rsidRPr="004C0F53">
        <w:rPr>
          <w:rFonts w:eastAsia="Calibri" w:cs="Times New Roman"/>
          <w:lang w:eastAsia="en-US"/>
        </w:rPr>
        <w:t xml:space="preserve"> in the STP </w:t>
      </w:r>
      <w:r w:rsidR="00B97215">
        <w:rPr>
          <w:rFonts w:eastAsia="Calibri" w:cs="Times New Roman"/>
          <w:lang w:eastAsia="en-US"/>
        </w:rPr>
        <w:t>are</w:t>
      </w:r>
      <w:r w:rsidRPr="004C0F53">
        <w:rPr>
          <w:rFonts w:eastAsia="Calibri" w:cs="Times New Roman"/>
          <w:lang w:eastAsia="en-US"/>
        </w:rPr>
        <w:t xml:space="preserve"> shown in the following table.</w:t>
      </w:r>
    </w:p>
    <w:p w14:paraId="06E84912" w14:textId="17CA279F" w:rsidR="009D0C0B" w:rsidRDefault="00ED7C63">
      <w:pPr>
        <w:spacing w:line="260" w:lineRule="atLeast"/>
        <w:rPr>
          <w:rFonts w:ascii="Times New Roman" w:eastAsia="Calibri" w:hAnsi="Times New Roman" w:cs="Times New Roman"/>
          <w:i/>
          <w:lang w:eastAsia="en-US"/>
        </w:rPr>
      </w:pPr>
      <w:r w:rsidDel="00ED7C63">
        <w:rPr>
          <w:rFonts w:eastAsia="Calibri" w:cs="Arial"/>
          <w:b/>
          <w:color w:val="000000"/>
          <w:lang w:eastAsia="en-GB"/>
        </w:rPr>
        <w:t xml:space="preserve"> </w:t>
      </w:r>
    </w:p>
    <w:tbl>
      <w:tblPr>
        <w:tblW w:w="9072" w:type="dxa"/>
        <w:tblInd w:w="108" w:type="dxa"/>
        <w:tblLayout w:type="fixed"/>
        <w:tblLook w:val="0000" w:firstRow="0" w:lastRow="0" w:firstColumn="0" w:lastColumn="0" w:noHBand="0" w:noVBand="0"/>
      </w:tblPr>
      <w:tblGrid>
        <w:gridCol w:w="1843"/>
        <w:gridCol w:w="2126"/>
        <w:gridCol w:w="1843"/>
        <w:gridCol w:w="1702"/>
        <w:gridCol w:w="1558"/>
      </w:tblGrid>
      <w:tr w:rsidR="009D0C0B" w14:paraId="19BC6DE1" w14:textId="77777777" w:rsidTr="007D2194">
        <w:trPr>
          <w:trHeight w:val="270"/>
        </w:trPr>
        <w:tc>
          <w:tcPr>
            <w:tcW w:w="184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C7D74C" w14:textId="77777777" w:rsidR="00DB4C9B" w:rsidRDefault="00DB4C9B">
            <w:pPr>
              <w:keepNext/>
              <w:autoSpaceDE w:val="0"/>
              <w:spacing w:line="260" w:lineRule="atLeast"/>
              <w:jc w:val="center"/>
              <w:rPr>
                <w:rFonts w:eastAsia="Calibri"/>
                <w:b/>
                <w:lang w:eastAsia="en-US"/>
              </w:rPr>
            </w:pPr>
          </w:p>
        </w:tc>
        <w:tc>
          <w:tcPr>
            <w:tcW w:w="7229"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14:paraId="1847E8D8" w14:textId="167EB3E3" w:rsidR="009D0C0B" w:rsidRDefault="00FA480B">
            <w:pPr>
              <w:keepNext/>
              <w:autoSpaceDE w:val="0"/>
              <w:spacing w:line="260" w:lineRule="atLeast"/>
              <w:jc w:val="center"/>
            </w:pPr>
            <w:r>
              <w:rPr>
                <w:rFonts w:eastAsia="Calibri"/>
                <w:b/>
                <w:lang w:eastAsia="en-US"/>
              </w:rPr>
              <w:t xml:space="preserve">Calculated fate and distribution in the STP </w:t>
            </w:r>
          </w:p>
        </w:tc>
      </w:tr>
      <w:tr w:rsidR="009E3E6C" w14:paraId="35ACC34B" w14:textId="77777777" w:rsidTr="007D2194">
        <w:trPr>
          <w:trHeight w:val="187"/>
        </w:trPr>
        <w:tc>
          <w:tcPr>
            <w:tcW w:w="1843" w:type="dxa"/>
            <w:vMerge w:val="restart"/>
            <w:tcBorders>
              <w:top w:val="single" w:sz="4" w:space="0" w:color="000000"/>
              <w:left w:val="single" w:sz="4" w:space="0" w:color="000000"/>
              <w:bottom w:val="single" w:sz="4" w:space="0" w:color="000000"/>
            </w:tcBorders>
            <w:shd w:val="clear" w:color="auto" w:fill="FFFFFF"/>
            <w:vAlign w:val="center"/>
          </w:tcPr>
          <w:p w14:paraId="6CD0082F" w14:textId="77777777" w:rsidR="009E3E6C" w:rsidRDefault="009E3E6C">
            <w:pPr>
              <w:autoSpaceDE w:val="0"/>
              <w:spacing w:line="260" w:lineRule="atLeast"/>
              <w:jc w:val="center"/>
              <w:rPr>
                <w:rFonts w:eastAsia="Calibri" w:cs="Arial"/>
                <w:bCs/>
                <w:color w:val="000000"/>
                <w:lang w:eastAsia="en-GB"/>
              </w:rPr>
            </w:pPr>
            <w:r>
              <w:rPr>
                <w:rFonts w:eastAsia="Calibri" w:cs="Arial"/>
                <w:bCs/>
                <w:color w:val="000000"/>
                <w:lang w:eastAsia="en-GB"/>
              </w:rPr>
              <w:t>Compartment</w:t>
            </w:r>
          </w:p>
        </w:tc>
        <w:tc>
          <w:tcPr>
            <w:tcW w:w="567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21608D0" w14:textId="3B90703F" w:rsidR="009E3E6C" w:rsidRDefault="009E3E6C">
            <w:pPr>
              <w:autoSpaceDE w:val="0"/>
              <w:spacing w:line="260" w:lineRule="atLeast"/>
              <w:jc w:val="center"/>
            </w:pPr>
            <w:r>
              <w:rPr>
                <w:rFonts w:eastAsia="Calibri" w:cs="Arial"/>
                <w:bCs/>
                <w:color w:val="000000"/>
                <w:lang w:eastAsia="en-GB"/>
              </w:rPr>
              <w:t>Percentage [%]</w:t>
            </w: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16356" w14:textId="4EC1C7F9" w:rsidR="009E3E6C" w:rsidRDefault="009E3E6C">
            <w:pPr>
              <w:autoSpaceDE w:val="0"/>
              <w:spacing w:line="260" w:lineRule="atLeast"/>
              <w:jc w:val="center"/>
            </w:pPr>
            <w:r>
              <w:rPr>
                <w:rFonts w:eastAsia="Calibri" w:cs="Arial"/>
                <w:bCs/>
                <w:color w:val="000000"/>
                <w:lang w:eastAsia="en-GB"/>
              </w:rPr>
              <w:t>Remarks</w:t>
            </w:r>
          </w:p>
        </w:tc>
      </w:tr>
      <w:tr w:rsidR="009D0C0B" w14:paraId="06DB2675" w14:textId="77777777" w:rsidTr="007D2194">
        <w:trPr>
          <w:trHeight w:val="97"/>
        </w:trPr>
        <w:tc>
          <w:tcPr>
            <w:tcW w:w="1843" w:type="dxa"/>
            <w:vMerge/>
            <w:tcBorders>
              <w:top w:val="single" w:sz="4" w:space="0" w:color="000000"/>
              <w:left w:val="single" w:sz="4" w:space="0" w:color="000000"/>
              <w:bottom w:val="single" w:sz="4" w:space="0" w:color="000000"/>
            </w:tcBorders>
            <w:shd w:val="clear" w:color="auto" w:fill="FFFFFF"/>
            <w:vAlign w:val="center"/>
          </w:tcPr>
          <w:p w14:paraId="3FCCE10C" w14:textId="77777777" w:rsidR="009D0C0B" w:rsidRDefault="009D0C0B" w:rsidP="004C0F53">
            <w:pPr>
              <w:jc w:val="center"/>
            </w:pPr>
          </w:p>
        </w:tc>
        <w:tc>
          <w:tcPr>
            <w:tcW w:w="2126" w:type="dxa"/>
            <w:tcBorders>
              <w:top w:val="single" w:sz="4" w:space="0" w:color="000000"/>
              <w:left w:val="single" w:sz="4" w:space="0" w:color="000000"/>
              <w:bottom w:val="single" w:sz="4" w:space="0" w:color="000000"/>
            </w:tcBorders>
            <w:shd w:val="clear" w:color="auto" w:fill="FFFFFF"/>
            <w:vAlign w:val="center"/>
          </w:tcPr>
          <w:p w14:paraId="31E26A2B" w14:textId="7E5893BB" w:rsidR="009D0C0B" w:rsidRDefault="00D54711">
            <w:pPr>
              <w:autoSpaceDE w:val="0"/>
              <w:spacing w:line="260" w:lineRule="atLeast"/>
              <w:jc w:val="center"/>
              <w:rPr>
                <w:rFonts w:eastAsia="Calibri" w:cs="Arial"/>
                <w:bCs/>
                <w:color w:val="000000"/>
                <w:lang w:eastAsia="en-GB"/>
              </w:rPr>
            </w:pPr>
            <w:r>
              <w:rPr>
                <w:rFonts w:eastAsia="Calibri" w:cs="Arial"/>
                <w:bCs/>
                <w:color w:val="000000"/>
                <w:lang w:eastAsia="en-GB"/>
              </w:rPr>
              <w:t>Cypermethrin</w:t>
            </w:r>
          </w:p>
        </w:tc>
        <w:tc>
          <w:tcPr>
            <w:tcW w:w="1843" w:type="dxa"/>
            <w:tcBorders>
              <w:top w:val="single" w:sz="4" w:space="0" w:color="000000"/>
              <w:left w:val="single" w:sz="4" w:space="0" w:color="000000"/>
              <w:bottom w:val="single" w:sz="4" w:space="0" w:color="000000"/>
            </w:tcBorders>
            <w:shd w:val="clear" w:color="auto" w:fill="FFFFFF"/>
            <w:vAlign w:val="center"/>
          </w:tcPr>
          <w:p w14:paraId="560FC12C" w14:textId="1D96D89C" w:rsidR="009D0C0B" w:rsidRDefault="00D54711">
            <w:pPr>
              <w:autoSpaceDE w:val="0"/>
              <w:spacing w:line="260" w:lineRule="atLeast"/>
              <w:jc w:val="center"/>
            </w:pPr>
            <w:r>
              <w:rPr>
                <w:rFonts w:eastAsia="Calibri" w:cs="Arial"/>
                <w:bCs/>
                <w:color w:val="000000"/>
                <w:lang w:eastAsia="en-GB"/>
              </w:rPr>
              <w:t>Penflufen</w:t>
            </w:r>
          </w:p>
        </w:tc>
        <w:tc>
          <w:tcPr>
            <w:tcW w:w="1702" w:type="dxa"/>
            <w:tcBorders>
              <w:top w:val="single" w:sz="4" w:space="0" w:color="000000"/>
              <w:left w:val="single" w:sz="4" w:space="0" w:color="000000"/>
              <w:bottom w:val="single" w:sz="4" w:space="0" w:color="auto"/>
            </w:tcBorders>
            <w:shd w:val="clear" w:color="auto" w:fill="FFFFFF"/>
            <w:vAlign w:val="center"/>
          </w:tcPr>
          <w:p w14:paraId="287DEE49" w14:textId="71A286C6" w:rsidR="00DB4C9B" w:rsidRDefault="00DB4C9B" w:rsidP="004C0F53">
            <w:pPr>
              <w:jc w:val="center"/>
            </w:pPr>
            <w:r>
              <w:t>BIT</w:t>
            </w:r>
          </w:p>
        </w:tc>
        <w:tc>
          <w:tcPr>
            <w:tcW w:w="1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28EC0" w14:textId="23A5BE30" w:rsidR="009D0C0B" w:rsidRDefault="009D0C0B" w:rsidP="004C0F53">
            <w:pPr>
              <w:jc w:val="center"/>
            </w:pPr>
          </w:p>
        </w:tc>
      </w:tr>
      <w:tr w:rsidR="00D54711" w14:paraId="549E6A70" w14:textId="77777777" w:rsidTr="007D2194">
        <w:trPr>
          <w:trHeight w:val="75"/>
        </w:trPr>
        <w:tc>
          <w:tcPr>
            <w:tcW w:w="1843" w:type="dxa"/>
            <w:tcBorders>
              <w:top w:val="single" w:sz="4" w:space="0" w:color="000000"/>
              <w:left w:val="single" w:sz="4" w:space="0" w:color="000000"/>
              <w:bottom w:val="single" w:sz="4" w:space="0" w:color="000000"/>
            </w:tcBorders>
            <w:shd w:val="clear" w:color="auto" w:fill="FFFFFF"/>
            <w:vAlign w:val="center"/>
          </w:tcPr>
          <w:p w14:paraId="205F0DA7" w14:textId="77777777" w:rsidR="00D54711" w:rsidRDefault="00D54711" w:rsidP="004C0F53">
            <w:pPr>
              <w:autoSpaceDE w:val="0"/>
              <w:spacing w:line="260" w:lineRule="atLeast"/>
              <w:jc w:val="center"/>
              <w:rPr>
                <w:rFonts w:eastAsia="Calibri" w:cs="Arial"/>
                <w:color w:val="000000"/>
                <w:lang w:eastAsia="en-GB"/>
              </w:rPr>
            </w:pPr>
            <w:r>
              <w:rPr>
                <w:rFonts w:eastAsia="Calibri" w:cs="Arial"/>
                <w:color w:val="000000"/>
                <w:lang w:eastAsia="en-GB"/>
              </w:rPr>
              <w:t>Air</w:t>
            </w:r>
          </w:p>
        </w:tc>
        <w:tc>
          <w:tcPr>
            <w:tcW w:w="2126" w:type="dxa"/>
            <w:tcBorders>
              <w:top w:val="single" w:sz="4" w:space="0" w:color="000000"/>
              <w:left w:val="single" w:sz="4" w:space="0" w:color="000000"/>
              <w:bottom w:val="single" w:sz="4" w:space="0" w:color="000000"/>
            </w:tcBorders>
            <w:shd w:val="clear" w:color="auto" w:fill="FFFFFF"/>
            <w:vAlign w:val="center"/>
          </w:tcPr>
          <w:p w14:paraId="799B8D84" w14:textId="3902F8CE" w:rsidR="00D54711" w:rsidRDefault="00D54711" w:rsidP="004C0F53">
            <w:pPr>
              <w:autoSpaceDE w:val="0"/>
              <w:snapToGrid w:val="0"/>
              <w:spacing w:line="260" w:lineRule="atLeast"/>
              <w:jc w:val="center"/>
              <w:rPr>
                <w:rFonts w:eastAsia="Calibri" w:cs="Arial"/>
                <w:color w:val="000000"/>
                <w:lang w:eastAsia="en-GB"/>
              </w:rPr>
            </w:pPr>
            <w:r>
              <w:rPr>
                <w:rFonts w:eastAsia="Calibri" w:cs="Arial"/>
                <w:color w:val="000000"/>
                <w:lang w:eastAsia="en-GB"/>
              </w:rPr>
              <w:t>6.734E-04</w:t>
            </w:r>
          </w:p>
        </w:tc>
        <w:tc>
          <w:tcPr>
            <w:tcW w:w="1843" w:type="dxa"/>
            <w:tcBorders>
              <w:top w:val="single" w:sz="4" w:space="0" w:color="000000"/>
              <w:left w:val="single" w:sz="4" w:space="0" w:color="000000"/>
              <w:bottom w:val="single" w:sz="4" w:space="0" w:color="000000"/>
            </w:tcBorders>
            <w:shd w:val="clear" w:color="auto" w:fill="FFFFFF"/>
            <w:vAlign w:val="center"/>
          </w:tcPr>
          <w:p w14:paraId="5F90F697" w14:textId="251A2005" w:rsidR="00D54711" w:rsidRDefault="00D54711" w:rsidP="004C0F53">
            <w:pPr>
              <w:autoSpaceDE w:val="0"/>
              <w:snapToGrid w:val="0"/>
              <w:spacing w:line="260" w:lineRule="atLeast"/>
              <w:jc w:val="center"/>
              <w:rPr>
                <w:rFonts w:eastAsia="Calibri" w:cs="Arial"/>
                <w:color w:val="000000"/>
                <w:lang w:eastAsia="en-GB"/>
              </w:rPr>
            </w:pPr>
            <w:r>
              <w:rPr>
                <w:rFonts w:eastAsia="Calibri" w:cs="Arial"/>
                <w:color w:val="000000"/>
                <w:lang w:eastAsia="en-GB"/>
              </w:rPr>
              <w:t>4.725E-05</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452B3058" w14:textId="2B7513F6" w:rsidR="00D02820" w:rsidRDefault="00D02820" w:rsidP="004C0F53">
            <w:pPr>
              <w:autoSpaceDE w:val="0"/>
              <w:snapToGrid w:val="0"/>
              <w:spacing w:line="260" w:lineRule="atLeast"/>
              <w:jc w:val="center"/>
              <w:rPr>
                <w:rFonts w:eastAsia="Calibri" w:cs="Arial"/>
                <w:color w:val="000000"/>
                <w:lang w:eastAsia="en-GB"/>
              </w:rPr>
            </w:pPr>
            <w:r>
              <w:rPr>
                <w:rFonts w:eastAsia="Calibri" w:cs="Arial"/>
                <w:color w:val="000000"/>
                <w:lang w:eastAsia="en-GB"/>
              </w:rPr>
              <w:t>1.45E-05</w:t>
            </w:r>
          </w:p>
        </w:tc>
        <w:tc>
          <w:tcPr>
            <w:tcW w:w="1558" w:type="dxa"/>
            <w:vMerge w:val="restart"/>
            <w:tcBorders>
              <w:top w:val="single" w:sz="4" w:space="0" w:color="000000"/>
              <w:left w:val="single" w:sz="4" w:space="0" w:color="000000"/>
              <w:right w:val="single" w:sz="4" w:space="0" w:color="000000"/>
            </w:tcBorders>
            <w:shd w:val="clear" w:color="auto" w:fill="FFFFFF"/>
            <w:vAlign w:val="center"/>
          </w:tcPr>
          <w:p w14:paraId="5750DF96" w14:textId="2B71BB4D" w:rsidR="00D54711" w:rsidRDefault="00D54711" w:rsidP="004C0F53">
            <w:pPr>
              <w:autoSpaceDE w:val="0"/>
              <w:snapToGrid w:val="0"/>
              <w:spacing w:line="260" w:lineRule="atLeast"/>
              <w:jc w:val="center"/>
              <w:rPr>
                <w:rFonts w:eastAsia="Calibri" w:cs="Arial"/>
                <w:color w:val="000000"/>
                <w:lang w:eastAsia="en-GB"/>
              </w:rPr>
            </w:pPr>
            <w:r>
              <w:rPr>
                <w:rFonts w:eastAsia="Calibri" w:cs="Arial"/>
                <w:color w:val="000000"/>
                <w:lang w:eastAsia="en-GB"/>
              </w:rPr>
              <w:t>SimpleTreat 4.0</w:t>
            </w:r>
          </w:p>
        </w:tc>
      </w:tr>
      <w:tr w:rsidR="00D54711" w14:paraId="0AB7DFFE" w14:textId="77777777" w:rsidTr="007D2194">
        <w:trPr>
          <w:trHeight w:val="75"/>
        </w:trPr>
        <w:tc>
          <w:tcPr>
            <w:tcW w:w="1843" w:type="dxa"/>
            <w:tcBorders>
              <w:top w:val="single" w:sz="4" w:space="0" w:color="000000"/>
              <w:left w:val="single" w:sz="4" w:space="0" w:color="000000"/>
              <w:bottom w:val="single" w:sz="4" w:space="0" w:color="000000"/>
            </w:tcBorders>
            <w:shd w:val="clear" w:color="auto" w:fill="FFFFFF"/>
            <w:vAlign w:val="center"/>
          </w:tcPr>
          <w:p w14:paraId="5C662892" w14:textId="77777777" w:rsidR="00D54711" w:rsidRDefault="00D54711" w:rsidP="004C0F53">
            <w:pPr>
              <w:autoSpaceDE w:val="0"/>
              <w:spacing w:line="260" w:lineRule="atLeast"/>
              <w:jc w:val="center"/>
              <w:rPr>
                <w:rFonts w:eastAsia="Calibri" w:cs="Arial"/>
                <w:color w:val="000000"/>
                <w:lang w:eastAsia="en-GB"/>
              </w:rPr>
            </w:pPr>
            <w:r>
              <w:rPr>
                <w:rFonts w:eastAsia="Calibri" w:cs="Arial"/>
                <w:color w:val="000000"/>
                <w:lang w:eastAsia="en-GB"/>
              </w:rPr>
              <w:t>Water</w:t>
            </w:r>
          </w:p>
        </w:tc>
        <w:tc>
          <w:tcPr>
            <w:tcW w:w="2126" w:type="dxa"/>
            <w:tcBorders>
              <w:top w:val="single" w:sz="4" w:space="0" w:color="000000"/>
              <w:left w:val="single" w:sz="4" w:space="0" w:color="000000"/>
              <w:bottom w:val="single" w:sz="4" w:space="0" w:color="000000"/>
            </w:tcBorders>
            <w:shd w:val="clear" w:color="auto" w:fill="FFFFFF"/>
            <w:vAlign w:val="center"/>
          </w:tcPr>
          <w:p w14:paraId="562F59BB" w14:textId="75BF1275" w:rsidR="00D54711" w:rsidRDefault="00D54711" w:rsidP="004C0F53">
            <w:pPr>
              <w:autoSpaceDE w:val="0"/>
              <w:snapToGrid w:val="0"/>
              <w:spacing w:line="260" w:lineRule="atLeast"/>
              <w:jc w:val="center"/>
              <w:rPr>
                <w:rFonts w:eastAsia="Calibri" w:cs="Arial"/>
                <w:color w:val="000000"/>
                <w:lang w:eastAsia="en-GB"/>
              </w:rPr>
            </w:pPr>
            <w:r>
              <w:rPr>
                <w:rFonts w:eastAsia="Calibri" w:cs="Arial"/>
                <w:color w:val="000000"/>
                <w:lang w:eastAsia="en-GB"/>
              </w:rPr>
              <w:t>8.356</w:t>
            </w:r>
          </w:p>
        </w:tc>
        <w:tc>
          <w:tcPr>
            <w:tcW w:w="1843" w:type="dxa"/>
            <w:tcBorders>
              <w:top w:val="single" w:sz="4" w:space="0" w:color="000000"/>
              <w:left w:val="single" w:sz="4" w:space="0" w:color="000000"/>
              <w:bottom w:val="single" w:sz="4" w:space="0" w:color="000000"/>
            </w:tcBorders>
            <w:shd w:val="clear" w:color="auto" w:fill="FFFFFF"/>
            <w:vAlign w:val="center"/>
          </w:tcPr>
          <w:p w14:paraId="71923BF7" w14:textId="43DCF118" w:rsidR="00D54711" w:rsidRDefault="00D54711" w:rsidP="004C0F53">
            <w:pPr>
              <w:autoSpaceDE w:val="0"/>
              <w:snapToGrid w:val="0"/>
              <w:spacing w:line="260" w:lineRule="atLeast"/>
              <w:jc w:val="center"/>
              <w:rPr>
                <w:rFonts w:eastAsia="Calibri" w:cs="Arial"/>
                <w:color w:val="000000"/>
                <w:lang w:eastAsia="en-GB"/>
              </w:rPr>
            </w:pPr>
            <w:r>
              <w:rPr>
                <w:rFonts w:eastAsia="Calibri" w:cs="Arial"/>
                <w:color w:val="000000"/>
                <w:lang w:eastAsia="en-GB"/>
              </w:rPr>
              <w:t>96.51</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0019CC5" w14:textId="6AD3F053" w:rsidR="00D02820" w:rsidRDefault="00D02820" w:rsidP="004C0F53">
            <w:pPr>
              <w:autoSpaceDE w:val="0"/>
              <w:snapToGrid w:val="0"/>
              <w:spacing w:line="260" w:lineRule="atLeast"/>
              <w:jc w:val="center"/>
              <w:rPr>
                <w:rFonts w:eastAsia="Calibri" w:cs="Arial"/>
                <w:color w:val="000000"/>
                <w:lang w:eastAsia="en-GB"/>
              </w:rPr>
            </w:pPr>
            <w:r>
              <w:rPr>
                <w:rFonts w:eastAsia="Calibri" w:cs="Arial"/>
                <w:color w:val="000000"/>
                <w:lang w:eastAsia="en-GB"/>
              </w:rPr>
              <w:t>30.88</w:t>
            </w:r>
          </w:p>
        </w:tc>
        <w:tc>
          <w:tcPr>
            <w:tcW w:w="1558" w:type="dxa"/>
            <w:vMerge/>
            <w:tcBorders>
              <w:left w:val="single" w:sz="4" w:space="0" w:color="000000"/>
              <w:right w:val="single" w:sz="4" w:space="0" w:color="000000"/>
            </w:tcBorders>
            <w:shd w:val="clear" w:color="auto" w:fill="FFFFFF"/>
            <w:vAlign w:val="center"/>
          </w:tcPr>
          <w:p w14:paraId="12135530" w14:textId="1D083C64" w:rsidR="00D54711" w:rsidRDefault="00D54711" w:rsidP="004C0F53">
            <w:pPr>
              <w:autoSpaceDE w:val="0"/>
              <w:snapToGrid w:val="0"/>
              <w:spacing w:line="260" w:lineRule="atLeast"/>
              <w:jc w:val="center"/>
              <w:rPr>
                <w:rFonts w:eastAsia="Calibri" w:cs="Arial"/>
                <w:color w:val="000000"/>
                <w:lang w:eastAsia="en-GB"/>
              </w:rPr>
            </w:pPr>
          </w:p>
        </w:tc>
      </w:tr>
      <w:tr w:rsidR="00D54711" w14:paraId="18E4FA15" w14:textId="77777777" w:rsidTr="007D2194">
        <w:trPr>
          <w:trHeight w:val="75"/>
        </w:trPr>
        <w:tc>
          <w:tcPr>
            <w:tcW w:w="1843" w:type="dxa"/>
            <w:tcBorders>
              <w:top w:val="single" w:sz="4" w:space="0" w:color="000000"/>
              <w:left w:val="single" w:sz="4" w:space="0" w:color="000000"/>
              <w:bottom w:val="single" w:sz="4" w:space="0" w:color="000000"/>
            </w:tcBorders>
            <w:shd w:val="clear" w:color="auto" w:fill="FFFFFF"/>
            <w:vAlign w:val="center"/>
          </w:tcPr>
          <w:p w14:paraId="4B18C6AD" w14:textId="77777777" w:rsidR="00D54711" w:rsidRDefault="00D54711" w:rsidP="004C0F53">
            <w:pPr>
              <w:autoSpaceDE w:val="0"/>
              <w:spacing w:line="260" w:lineRule="atLeast"/>
              <w:jc w:val="center"/>
              <w:rPr>
                <w:rFonts w:eastAsia="Calibri" w:cs="Arial"/>
                <w:color w:val="000000"/>
                <w:lang w:eastAsia="en-GB"/>
              </w:rPr>
            </w:pPr>
            <w:r>
              <w:rPr>
                <w:rFonts w:eastAsia="Calibri" w:cs="Arial"/>
                <w:color w:val="000000"/>
                <w:lang w:eastAsia="en-GB"/>
              </w:rPr>
              <w:t>Sludge</w:t>
            </w:r>
          </w:p>
        </w:tc>
        <w:tc>
          <w:tcPr>
            <w:tcW w:w="2126" w:type="dxa"/>
            <w:tcBorders>
              <w:top w:val="single" w:sz="4" w:space="0" w:color="000000"/>
              <w:left w:val="single" w:sz="4" w:space="0" w:color="000000"/>
              <w:bottom w:val="single" w:sz="4" w:space="0" w:color="000000"/>
            </w:tcBorders>
            <w:shd w:val="clear" w:color="auto" w:fill="FFFFFF"/>
            <w:vAlign w:val="center"/>
          </w:tcPr>
          <w:p w14:paraId="108AA58E" w14:textId="1381037E" w:rsidR="00D54711" w:rsidRDefault="00D54711" w:rsidP="004C0F53">
            <w:pPr>
              <w:autoSpaceDE w:val="0"/>
              <w:snapToGrid w:val="0"/>
              <w:spacing w:line="260" w:lineRule="atLeast"/>
              <w:jc w:val="center"/>
              <w:rPr>
                <w:rFonts w:eastAsia="Calibri" w:cs="Arial"/>
                <w:color w:val="000000"/>
                <w:lang w:eastAsia="en-GB"/>
              </w:rPr>
            </w:pPr>
            <w:r>
              <w:rPr>
                <w:rFonts w:eastAsia="Calibri" w:cs="Arial"/>
                <w:color w:val="000000"/>
                <w:lang w:eastAsia="en-GB"/>
              </w:rPr>
              <w:t>91.65</w:t>
            </w:r>
          </w:p>
        </w:tc>
        <w:tc>
          <w:tcPr>
            <w:tcW w:w="1843" w:type="dxa"/>
            <w:tcBorders>
              <w:top w:val="single" w:sz="4" w:space="0" w:color="000000"/>
              <w:left w:val="single" w:sz="4" w:space="0" w:color="000000"/>
              <w:bottom w:val="single" w:sz="4" w:space="0" w:color="000000"/>
            </w:tcBorders>
            <w:shd w:val="clear" w:color="auto" w:fill="FFFFFF"/>
            <w:vAlign w:val="center"/>
          </w:tcPr>
          <w:p w14:paraId="31FDEFBC" w14:textId="6C79624E" w:rsidR="00D54711" w:rsidRDefault="00D54711" w:rsidP="004C0F53">
            <w:pPr>
              <w:autoSpaceDE w:val="0"/>
              <w:snapToGrid w:val="0"/>
              <w:spacing w:line="260" w:lineRule="atLeast"/>
              <w:jc w:val="center"/>
              <w:rPr>
                <w:rFonts w:eastAsia="Calibri" w:cs="Arial"/>
                <w:color w:val="000000"/>
                <w:lang w:eastAsia="en-GB"/>
              </w:rPr>
            </w:pPr>
            <w:r>
              <w:rPr>
                <w:rFonts w:eastAsia="Calibri" w:cs="Arial"/>
                <w:color w:val="000000"/>
                <w:lang w:eastAsia="en-GB"/>
              </w:rPr>
              <w:t>3.495</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2F8C6E3D" w14:textId="3A7821A3" w:rsidR="00D02820" w:rsidRDefault="00D02820" w:rsidP="004C0F53">
            <w:pPr>
              <w:autoSpaceDE w:val="0"/>
              <w:snapToGrid w:val="0"/>
              <w:spacing w:line="260" w:lineRule="atLeast"/>
              <w:jc w:val="center"/>
              <w:rPr>
                <w:rFonts w:eastAsia="Calibri" w:cs="Arial"/>
                <w:color w:val="000000"/>
                <w:lang w:eastAsia="en-GB"/>
              </w:rPr>
            </w:pPr>
            <w:r>
              <w:rPr>
                <w:rFonts w:eastAsia="Calibri" w:cs="Arial"/>
                <w:color w:val="000000"/>
                <w:lang w:eastAsia="en-GB"/>
              </w:rPr>
              <w:t>1.973</w:t>
            </w:r>
          </w:p>
        </w:tc>
        <w:tc>
          <w:tcPr>
            <w:tcW w:w="1558" w:type="dxa"/>
            <w:vMerge/>
            <w:tcBorders>
              <w:left w:val="single" w:sz="4" w:space="0" w:color="000000"/>
              <w:right w:val="single" w:sz="4" w:space="0" w:color="000000"/>
            </w:tcBorders>
            <w:shd w:val="clear" w:color="auto" w:fill="FFFFFF"/>
            <w:vAlign w:val="center"/>
          </w:tcPr>
          <w:p w14:paraId="75E2CD25" w14:textId="3CE16FD7" w:rsidR="00D54711" w:rsidRDefault="00D54711" w:rsidP="004C0F53">
            <w:pPr>
              <w:autoSpaceDE w:val="0"/>
              <w:snapToGrid w:val="0"/>
              <w:spacing w:line="260" w:lineRule="atLeast"/>
              <w:jc w:val="center"/>
              <w:rPr>
                <w:rFonts w:eastAsia="Calibri" w:cs="Arial"/>
                <w:color w:val="000000"/>
                <w:lang w:eastAsia="en-GB"/>
              </w:rPr>
            </w:pPr>
          </w:p>
        </w:tc>
      </w:tr>
      <w:tr w:rsidR="00D54711" w14:paraId="52DF42B0" w14:textId="77777777" w:rsidTr="007D2194">
        <w:trPr>
          <w:trHeight w:val="75"/>
        </w:trPr>
        <w:tc>
          <w:tcPr>
            <w:tcW w:w="1843" w:type="dxa"/>
            <w:tcBorders>
              <w:top w:val="single" w:sz="4" w:space="0" w:color="000000"/>
              <w:left w:val="single" w:sz="4" w:space="0" w:color="000000"/>
              <w:bottom w:val="single" w:sz="4" w:space="0" w:color="000000"/>
            </w:tcBorders>
            <w:shd w:val="clear" w:color="auto" w:fill="FFFFFF"/>
            <w:vAlign w:val="center"/>
          </w:tcPr>
          <w:p w14:paraId="235AB200" w14:textId="77777777" w:rsidR="00D54711" w:rsidRDefault="00D54711" w:rsidP="004C0F53">
            <w:pPr>
              <w:autoSpaceDE w:val="0"/>
              <w:spacing w:line="260" w:lineRule="atLeast"/>
              <w:jc w:val="center"/>
              <w:rPr>
                <w:rFonts w:eastAsia="Calibri" w:cs="Arial"/>
                <w:color w:val="000000"/>
                <w:lang w:eastAsia="en-GB"/>
              </w:rPr>
            </w:pPr>
            <w:r>
              <w:rPr>
                <w:rFonts w:eastAsia="Calibri" w:cs="Arial"/>
                <w:color w:val="000000"/>
                <w:lang w:eastAsia="en-GB"/>
              </w:rPr>
              <w:t>Degraded in STP</w:t>
            </w:r>
          </w:p>
        </w:tc>
        <w:tc>
          <w:tcPr>
            <w:tcW w:w="2126" w:type="dxa"/>
            <w:tcBorders>
              <w:top w:val="single" w:sz="4" w:space="0" w:color="000000"/>
              <w:left w:val="single" w:sz="4" w:space="0" w:color="000000"/>
              <w:bottom w:val="single" w:sz="4" w:space="0" w:color="000000"/>
            </w:tcBorders>
            <w:shd w:val="clear" w:color="auto" w:fill="FFFFFF"/>
            <w:vAlign w:val="center"/>
          </w:tcPr>
          <w:p w14:paraId="696B7095" w14:textId="3FAAF9D6" w:rsidR="00D54711" w:rsidRDefault="00D54711" w:rsidP="004C0F53">
            <w:pPr>
              <w:autoSpaceDE w:val="0"/>
              <w:snapToGrid w:val="0"/>
              <w:spacing w:line="260" w:lineRule="atLeast"/>
              <w:jc w:val="center"/>
              <w:rPr>
                <w:rFonts w:eastAsia="Calibri" w:cs="Arial"/>
                <w:color w:val="000000"/>
                <w:lang w:eastAsia="en-GB"/>
              </w:rPr>
            </w:pPr>
            <w:r>
              <w:rPr>
                <w:rFonts w:eastAsia="Calibri" w:cs="Arial"/>
                <w:color w:val="000000"/>
                <w:lang w:eastAsia="en-GB"/>
              </w:rPr>
              <w:t>0</w:t>
            </w:r>
          </w:p>
        </w:tc>
        <w:tc>
          <w:tcPr>
            <w:tcW w:w="1843" w:type="dxa"/>
            <w:tcBorders>
              <w:top w:val="single" w:sz="4" w:space="0" w:color="000000"/>
              <w:left w:val="single" w:sz="4" w:space="0" w:color="000000"/>
              <w:bottom w:val="single" w:sz="4" w:space="0" w:color="000000"/>
            </w:tcBorders>
            <w:shd w:val="clear" w:color="auto" w:fill="FFFFFF"/>
            <w:vAlign w:val="center"/>
          </w:tcPr>
          <w:p w14:paraId="59CAE203" w14:textId="647812C4" w:rsidR="00D54711" w:rsidRDefault="00D54711" w:rsidP="004C0F53">
            <w:pPr>
              <w:autoSpaceDE w:val="0"/>
              <w:snapToGrid w:val="0"/>
              <w:spacing w:line="260" w:lineRule="atLeast"/>
              <w:jc w:val="center"/>
              <w:rPr>
                <w:rFonts w:eastAsia="Calibri" w:cs="Arial"/>
                <w:color w:val="000000"/>
                <w:lang w:eastAsia="en-GB"/>
              </w:rPr>
            </w:pPr>
            <w:r>
              <w:rPr>
                <w:rFonts w:eastAsia="Calibri" w:cs="Arial"/>
                <w:color w:val="000000"/>
                <w:lang w:eastAsia="en-GB"/>
              </w:rPr>
              <w:t>0</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6BB86805" w14:textId="078FB68D" w:rsidR="00D02820" w:rsidRDefault="00D02820" w:rsidP="004C0F53">
            <w:pPr>
              <w:autoSpaceDE w:val="0"/>
              <w:snapToGrid w:val="0"/>
              <w:spacing w:line="260" w:lineRule="atLeast"/>
              <w:jc w:val="center"/>
              <w:rPr>
                <w:rFonts w:eastAsia="Calibri" w:cs="Arial"/>
                <w:color w:val="000000"/>
                <w:lang w:eastAsia="en-GB"/>
              </w:rPr>
            </w:pPr>
            <w:r>
              <w:rPr>
                <w:rFonts w:eastAsia="Calibri" w:cs="Arial"/>
                <w:color w:val="000000"/>
                <w:lang w:eastAsia="en-GB"/>
              </w:rPr>
              <w:t>67.17</w:t>
            </w:r>
          </w:p>
        </w:tc>
        <w:tc>
          <w:tcPr>
            <w:tcW w:w="1558" w:type="dxa"/>
            <w:vMerge/>
            <w:tcBorders>
              <w:left w:val="single" w:sz="4" w:space="0" w:color="000000"/>
              <w:bottom w:val="single" w:sz="4" w:space="0" w:color="000000"/>
              <w:right w:val="single" w:sz="4" w:space="0" w:color="000000"/>
            </w:tcBorders>
            <w:shd w:val="clear" w:color="auto" w:fill="FFFFFF"/>
            <w:vAlign w:val="center"/>
          </w:tcPr>
          <w:p w14:paraId="574D7DC8" w14:textId="17351D79" w:rsidR="00D54711" w:rsidRDefault="00D54711" w:rsidP="004C0F53">
            <w:pPr>
              <w:autoSpaceDE w:val="0"/>
              <w:snapToGrid w:val="0"/>
              <w:spacing w:line="260" w:lineRule="atLeast"/>
              <w:jc w:val="center"/>
              <w:rPr>
                <w:rFonts w:eastAsia="Calibri" w:cs="Arial"/>
                <w:color w:val="000000"/>
                <w:lang w:eastAsia="en-GB"/>
              </w:rPr>
            </w:pPr>
          </w:p>
        </w:tc>
      </w:tr>
    </w:tbl>
    <w:p w14:paraId="154FB08D" w14:textId="77777777" w:rsidR="009D0C0B" w:rsidRDefault="009D0C0B">
      <w:pPr>
        <w:spacing w:line="260" w:lineRule="atLeast"/>
        <w:rPr>
          <w:rFonts w:ascii="Times New Roman" w:eastAsia="Calibri" w:hAnsi="Times New Roman" w:cs="Times New Roman"/>
          <w:i/>
          <w:iCs/>
          <w:lang w:eastAsia="en-US"/>
        </w:rPr>
      </w:pPr>
    </w:p>
    <w:tbl>
      <w:tblPr>
        <w:tblW w:w="0" w:type="auto"/>
        <w:tblInd w:w="108" w:type="dxa"/>
        <w:tblLayout w:type="fixed"/>
        <w:tblLook w:val="0000" w:firstRow="0" w:lastRow="0" w:firstColumn="0" w:lastColumn="0" w:noHBand="0" w:noVBand="0"/>
      </w:tblPr>
      <w:tblGrid>
        <w:gridCol w:w="2410"/>
        <w:gridCol w:w="1985"/>
        <w:gridCol w:w="1843"/>
        <w:gridCol w:w="2136"/>
      </w:tblGrid>
      <w:tr w:rsidR="005714E2" w14:paraId="32321669" w14:textId="77777777" w:rsidTr="004C0F53">
        <w:trPr>
          <w:trHeight w:val="269"/>
        </w:trPr>
        <w:tc>
          <w:tcPr>
            <w:tcW w:w="8374" w:type="dxa"/>
            <w:gridSpan w:val="4"/>
            <w:tcBorders>
              <w:top w:val="single" w:sz="4" w:space="0" w:color="000000"/>
              <w:left w:val="single" w:sz="4" w:space="0" w:color="000000"/>
              <w:bottom w:val="single" w:sz="4" w:space="0" w:color="000000"/>
              <w:right w:val="single" w:sz="4" w:space="0" w:color="000000"/>
            </w:tcBorders>
            <w:shd w:val="clear" w:color="auto" w:fill="FFFFCC"/>
            <w:vAlign w:val="center"/>
          </w:tcPr>
          <w:p w14:paraId="3B1510CB" w14:textId="77777777" w:rsidR="005714E2" w:rsidRDefault="005714E2" w:rsidP="002A2CDC">
            <w:pPr>
              <w:keepNext/>
              <w:autoSpaceDE w:val="0"/>
              <w:spacing w:line="260" w:lineRule="atLeast"/>
              <w:jc w:val="center"/>
            </w:pPr>
            <w:r>
              <w:rPr>
                <w:rFonts w:eastAsia="Calibri"/>
                <w:b/>
                <w:lang w:eastAsia="en-US"/>
              </w:rPr>
              <w:t xml:space="preserve">Calculated fate and distribution in the STP </w:t>
            </w:r>
          </w:p>
        </w:tc>
      </w:tr>
      <w:tr w:rsidR="005714E2" w14:paraId="1890894C" w14:textId="77777777" w:rsidTr="007D2194">
        <w:trPr>
          <w:trHeight w:val="187"/>
        </w:trPr>
        <w:tc>
          <w:tcPr>
            <w:tcW w:w="2410" w:type="dxa"/>
            <w:vMerge w:val="restart"/>
            <w:tcBorders>
              <w:top w:val="single" w:sz="4" w:space="0" w:color="000000"/>
              <w:left w:val="single" w:sz="4" w:space="0" w:color="000000"/>
              <w:bottom w:val="single" w:sz="4" w:space="0" w:color="000000"/>
            </w:tcBorders>
            <w:shd w:val="clear" w:color="auto" w:fill="FFFFFF"/>
            <w:vAlign w:val="center"/>
          </w:tcPr>
          <w:p w14:paraId="46928BBE" w14:textId="77777777" w:rsidR="005714E2" w:rsidRDefault="005714E2" w:rsidP="002A2CDC">
            <w:pPr>
              <w:autoSpaceDE w:val="0"/>
              <w:spacing w:line="260" w:lineRule="atLeast"/>
              <w:jc w:val="center"/>
              <w:rPr>
                <w:rFonts w:eastAsia="Calibri" w:cs="Arial"/>
                <w:bCs/>
                <w:color w:val="000000"/>
                <w:lang w:eastAsia="en-GB"/>
              </w:rPr>
            </w:pPr>
            <w:r>
              <w:rPr>
                <w:rFonts w:eastAsia="Calibri" w:cs="Arial"/>
                <w:bCs/>
                <w:color w:val="000000"/>
                <w:lang w:eastAsia="en-GB"/>
              </w:rPr>
              <w:t>Compartment</w:t>
            </w:r>
          </w:p>
        </w:tc>
        <w:tc>
          <w:tcPr>
            <w:tcW w:w="3828" w:type="dxa"/>
            <w:gridSpan w:val="2"/>
            <w:tcBorders>
              <w:top w:val="single" w:sz="4" w:space="0" w:color="000000"/>
              <w:left w:val="single" w:sz="4" w:space="0" w:color="000000"/>
              <w:bottom w:val="single" w:sz="4" w:space="0" w:color="000000"/>
            </w:tcBorders>
            <w:shd w:val="clear" w:color="auto" w:fill="FFFFFF"/>
            <w:vAlign w:val="center"/>
          </w:tcPr>
          <w:p w14:paraId="7F07CA71" w14:textId="77777777" w:rsidR="005714E2" w:rsidRDefault="005714E2" w:rsidP="002A2CDC">
            <w:pPr>
              <w:autoSpaceDE w:val="0"/>
              <w:spacing w:line="260" w:lineRule="atLeast"/>
              <w:jc w:val="center"/>
              <w:rPr>
                <w:rFonts w:eastAsia="Calibri" w:cs="Arial"/>
                <w:bCs/>
                <w:color w:val="000000"/>
                <w:lang w:eastAsia="en-GB"/>
              </w:rPr>
            </w:pPr>
            <w:r>
              <w:rPr>
                <w:rFonts w:eastAsia="Calibri" w:cs="Arial"/>
                <w:bCs/>
                <w:color w:val="000000"/>
                <w:lang w:eastAsia="en-GB"/>
              </w:rPr>
              <w:t>Percentage [%]</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8EE49C2" w14:textId="77777777" w:rsidR="005714E2" w:rsidRDefault="005714E2" w:rsidP="002A2CDC">
            <w:pPr>
              <w:autoSpaceDE w:val="0"/>
              <w:spacing w:line="260" w:lineRule="atLeast"/>
              <w:jc w:val="center"/>
            </w:pPr>
            <w:r>
              <w:rPr>
                <w:rFonts w:eastAsia="Calibri" w:cs="Arial"/>
                <w:bCs/>
                <w:color w:val="000000"/>
                <w:lang w:eastAsia="en-GB"/>
              </w:rPr>
              <w:t>Remarks</w:t>
            </w:r>
          </w:p>
        </w:tc>
      </w:tr>
      <w:tr w:rsidR="005714E2" w14:paraId="327464F2" w14:textId="77777777" w:rsidTr="007D2194">
        <w:trPr>
          <w:trHeight w:val="97"/>
        </w:trPr>
        <w:tc>
          <w:tcPr>
            <w:tcW w:w="2410" w:type="dxa"/>
            <w:vMerge/>
            <w:tcBorders>
              <w:top w:val="single" w:sz="4" w:space="0" w:color="000000"/>
              <w:left w:val="single" w:sz="4" w:space="0" w:color="000000"/>
              <w:bottom w:val="single" w:sz="4" w:space="0" w:color="auto"/>
            </w:tcBorders>
            <w:shd w:val="clear" w:color="auto" w:fill="FFFFFF"/>
            <w:vAlign w:val="center"/>
          </w:tcPr>
          <w:p w14:paraId="7BEFD8B6" w14:textId="77777777" w:rsidR="005714E2" w:rsidRDefault="005714E2" w:rsidP="002A2CDC">
            <w:pPr>
              <w:jc w:val="center"/>
            </w:pPr>
          </w:p>
        </w:tc>
        <w:tc>
          <w:tcPr>
            <w:tcW w:w="1985" w:type="dxa"/>
            <w:tcBorders>
              <w:top w:val="single" w:sz="4" w:space="0" w:color="000000"/>
              <w:left w:val="single" w:sz="4" w:space="0" w:color="000000"/>
              <w:bottom w:val="single" w:sz="4" w:space="0" w:color="auto"/>
            </w:tcBorders>
            <w:shd w:val="clear" w:color="auto" w:fill="FFFFFF"/>
            <w:vAlign w:val="center"/>
          </w:tcPr>
          <w:p w14:paraId="3B59AF7C" w14:textId="1CEA29D5" w:rsidR="005714E2" w:rsidRDefault="005714E2" w:rsidP="002A2CDC">
            <w:pPr>
              <w:autoSpaceDE w:val="0"/>
              <w:spacing w:line="260" w:lineRule="atLeast"/>
              <w:jc w:val="center"/>
              <w:rPr>
                <w:rFonts w:eastAsia="Calibri" w:cs="Arial"/>
                <w:bCs/>
                <w:color w:val="000000"/>
                <w:lang w:eastAsia="en-GB"/>
              </w:rPr>
            </w:pPr>
            <w:r>
              <w:rPr>
                <w:rFonts w:eastAsia="Calibri" w:cs="Arial"/>
                <w:bCs/>
                <w:color w:val="000000"/>
                <w:lang w:eastAsia="en-GB"/>
              </w:rPr>
              <w:t>M01</w:t>
            </w:r>
          </w:p>
        </w:tc>
        <w:tc>
          <w:tcPr>
            <w:tcW w:w="1843" w:type="dxa"/>
            <w:tcBorders>
              <w:top w:val="single" w:sz="4" w:space="0" w:color="000000"/>
              <w:left w:val="single" w:sz="4" w:space="0" w:color="000000"/>
              <w:bottom w:val="single" w:sz="4" w:space="0" w:color="auto"/>
            </w:tcBorders>
            <w:shd w:val="clear" w:color="auto" w:fill="FFFFFF"/>
            <w:vAlign w:val="center"/>
          </w:tcPr>
          <w:p w14:paraId="7AADFB24" w14:textId="514FEC6B" w:rsidR="005714E2" w:rsidRDefault="005714E2" w:rsidP="002A2CDC">
            <w:pPr>
              <w:autoSpaceDE w:val="0"/>
              <w:spacing w:line="260" w:lineRule="atLeast"/>
              <w:jc w:val="center"/>
            </w:pPr>
            <w:r>
              <w:rPr>
                <w:rFonts w:eastAsia="Calibri" w:cs="Arial"/>
                <w:bCs/>
                <w:color w:val="000000"/>
                <w:lang w:eastAsia="en-GB"/>
              </w:rPr>
              <w:t>M02</w:t>
            </w:r>
          </w:p>
        </w:tc>
        <w:tc>
          <w:tcPr>
            <w:tcW w:w="2136" w:type="dxa"/>
            <w:vMerge/>
            <w:tcBorders>
              <w:top w:val="single" w:sz="4" w:space="0" w:color="000000"/>
              <w:left w:val="single" w:sz="4" w:space="0" w:color="000000"/>
              <w:bottom w:val="single" w:sz="4" w:space="0" w:color="auto"/>
              <w:right w:val="single" w:sz="4" w:space="0" w:color="000000"/>
            </w:tcBorders>
            <w:shd w:val="clear" w:color="auto" w:fill="FFFFFF"/>
            <w:vAlign w:val="center"/>
          </w:tcPr>
          <w:p w14:paraId="7F887EC6" w14:textId="77777777" w:rsidR="005714E2" w:rsidRDefault="005714E2" w:rsidP="002A2CDC">
            <w:pPr>
              <w:jc w:val="center"/>
            </w:pPr>
          </w:p>
        </w:tc>
      </w:tr>
      <w:tr w:rsidR="005714E2" w14:paraId="0C6C4E31" w14:textId="77777777" w:rsidTr="007D2194">
        <w:trPr>
          <w:trHeight w:val="75"/>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6516ADC" w14:textId="100F06B5" w:rsidR="005714E2" w:rsidRDefault="005714E2" w:rsidP="002A2CDC">
            <w:pPr>
              <w:autoSpaceDE w:val="0"/>
              <w:spacing w:line="260" w:lineRule="atLeast"/>
              <w:jc w:val="center"/>
              <w:rPr>
                <w:rFonts w:eastAsia="Calibri" w:cs="Arial"/>
                <w:color w:val="000000"/>
                <w:lang w:eastAsia="en-GB"/>
              </w:rPr>
            </w:pPr>
            <w:r>
              <w:rPr>
                <w:rFonts w:eastAsia="Calibri" w:cs="Arial"/>
                <w:color w:val="000000"/>
                <w:lang w:eastAsia="en-GB"/>
              </w:rPr>
              <w:t>Water</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6C7D56AE" w14:textId="56AD6FDB" w:rsidR="005714E2" w:rsidRDefault="005714E2" w:rsidP="002A2CDC">
            <w:pPr>
              <w:autoSpaceDE w:val="0"/>
              <w:snapToGrid w:val="0"/>
              <w:spacing w:line="260" w:lineRule="atLeast"/>
              <w:jc w:val="center"/>
              <w:rPr>
                <w:rFonts w:eastAsia="Calibri" w:cs="Arial"/>
                <w:color w:val="000000"/>
                <w:lang w:eastAsia="en-GB"/>
              </w:rPr>
            </w:pPr>
            <w:r>
              <w:rPr>
                <w:rFonts w:eastAsia="Calibri" w:cs="Arial"/>
                <w:color w:val="000000"/>
                <w:lang w:eastAsia="en-GB"/>
              </w:rPr>
              <w:t>99.51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F734C78" w14:textId="22689D30" w:rsidR="005714E2" w:rsidRDefault="005714E2" w:rsidP="002A2CDC">
            <w:pPr>
              <w:autoSpaceDE w:val="0"/>
              <w:snapToGrid w:val="0"/>
              <w:spacing w:line="260" w:lineRule="atLeast"/>
              <w:jc w:val="center"/>
              <w:rPr>
                <w:rFonts w:eastAsia="Calibri" w:cs="Arial"/>
                <w:color w:val="000000"/>
                <w:lang w:eastAsia="en-GB"/>
              </w:rPr>
            </w:pPr>
            <w:r>
              <w:rPr>
                <w:rFonts w:eastAsia="Calibri" w:cs="Arial"/>
                <w:color w:val="000000"/>
                <w:lang w:eastAsia="en-GB"/>
              </w:rPr>
              <w:t>88.50</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54969CB" w14:textId="77777777" w:rsidR="005714E2" w:rsidRDefault="005714E2" w:rsidP="002A2CDC">
            <w:pPr>
              <w:autoSpaceDE w:val="0"/>
              <w:snapToGrid w:val="0"/>
              <w:spacing w:line="260" w:lineRule="atLeast"/>
              <w:jc w:val="center"/>
              <w:rPr>
                <w:rFonts w:eastAsia="Calibri" w:cs="Arial"/>
                <w:color w:val="000000"/>
                <w:lang w:eastAsia="en-GB"/>
              </w:rPr>
            </w:pPr>
            <w:r>
              <w:rPr>
                <w:rFonts w:eastAsia="Calibri" w:cs="Arial"/>
                <w:color w:val="000000"/>
                <w:lang w:eastAsia="en-GB"/>
              </w:rPr>
              <w:t>SimpleTreat 4.0</w:t>
            </w:r>
          </w:p>
        </w:tc>
      </w:tr>
      <w:tr w:rsidR="005714E2" w14:paraId="548FBC54" w14:textId="77777777" w:rsidTr="007D2194">
        <w:trPr>
          <w:trHeight w:val="75"/>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005F2E" w14:textId="15DE465D" w:rsidR="005714E2" w:rsidRDefault="005714E2" w:rsidP="002A2CDC">
            <w:pPr>
              <w:autoSpaceDE w:val="0"/>
              <w:spacing w:line="260" w:lineRule="atLeast"/>
              <w:jc w:val="center"/>
              <w:rPr>
                <w:rFonts w:eastAsia="Calibri" w:cs="Arial"/>
                <w:color w:val="000000"/>
                <w:lang w:eastAsia="en-GB"/>
              </w:rPr>
            </w:pPr>
            <w:r>
              <w:rPr>
                <w:rFonts w:eastAsia="Calibri" w:cs="Arial"/>
                <w:color w:val="000000"/>
                <w:lang w:eastAsia="en-GB"/>
              </w:rPr>
              <w:t>Sludge</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3503616" w14:textId="1C5E4B3B" w:rsidR="005714E2" w:rsidRDefault="005714E2" w:rsidP="002A2CDC">
            <w:pPr>
              <w:autoSpaceDE w:val="0"/>
              <w:snapToGrid w:val="0"/>
              <w:spacing w:line="260" w:lineRule="atLeast"/>
              <w:jc w:val="center"/>
              <w:rPr>
                <w:rFonts w:eastAsia="Calibri" w:cs="Arial"/>
                <w:color w:val="000000"/>
                <w:lang w:eastAsia="en-GB"/>
              </w:rPr>
            </w:pPr>
            <w:r>
              <w:rPr>
                <w:rFonts w:eastAsia="Calibri" w:cs="Arial"/>
                <w:color w:val="000000"/>
                <w:lang w:eastAsia="en-GB"/>
              </w:rPr>
              <w:t>0.49</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737C3AE" w14:textId="3240EA0A" w:rsidR="005714E2" w:rsidRDefault="005714E2" w:rsidP="002A2CDC">
            <w:pPr>
              <w:autoSpaceDE w:val="0"/>
              <w:snapToGrid w:val="0"/>
              <w:spacing w:line="260" w:lineRule="atLeast"/>
              <w:jc w:val="center"/>
              <w:rPr>
                <w:rFonts w:eastAsia="Calibri" w:cs="Arial"/>
                <w:color w:val="000000"/>
                <w:lang w:eastAsia="en-GB"/>
              </w:rPr>
            </w:pPr>
            <w:r>
              <w:rPr>
                <w:rFonts w:eastAsia="Calibri" w:cs="Arial"/>
                <w:color w:val="000000"/>
                <w:lang w:eastAsia="en-GB"/>
              </w:rPr>
              <w:t>11.46</w:t>
            </w:r>
          </w:p>
        </w:tc>
        <w:tc>
          <w:tcPr>
            <w:tcW w:w="213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15AD44F" w14:textId="77777777" w:rsidR="005714E2" w:rsidRDefault="005714E2" w:rsidP="002A2CDC">
            <w:pPr>
              <w:autoSpaceDE w:val="0"/>
              <w:snapToGrid w:val="0"/>
              <w:spacing w:line="260" w:lineRule="atLeast"/>
              <w:jc w:val="center"/>
              <w:rPr>
                <w:rFonts w:eastAsia="Calibri" w:cs="Arial"/>
                <w:color w:val="000000"/>
                <w:lang w:eastAsia="en-GB"/>
              </w:rPr>
            </w:pPr>
          </w:p>
        </w:tc>
      </w:tr>
      <w:tr w:rsidR="005714E2" w14:paraId="58529F08" w14:textId="77777777" w:rsidTr="007D2194">
        <w:trPr>
          <w:trHeight w:val="75"/>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938D65B" w14:textId="7283AF12" w:rsidR="005714E2" w:rsidRDefault="005714E2" w:rsidP="002A2CDC">
            <w:pPr>
              <w:autoSpaceDE w:val="0"/>
              <w:spacing w:line="260" w:lineRule="atLeast"/>
              <w:jc w:val="center"/>
              <w:rPr>
                <w:rFonts w:eastAsia="Calibri" w:cs="Arial"/>
                <w:color w:val="000000"/>
                <w:lang w:eastAsia="en-GB"/>
              </w:rPr>
            </w:pPr>
            <w:r>
              <w:rPr>
                <w:rFonts w:eastAsia="Calibri" w:cs="Arial"/>
                <w:color w:val="000000"/>
                <w:lang w:eastAsia="en-GB"/>
              </w:rPr>
              <w:t>Degraded in STP</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048433DC" w14:textId="779293C0" w:rsidR="005714E2" w:rsidRDefault="005714E2" w:rsidP="002A2CDC">
            <w:pPr>
              <w:autoSpaceDE w:val="0"/>
              <w:snapToGrid w:val="0"/>
              <w:spacing w:line="260" w:lineRule="atLeast"/>
              <w:jc w:val="center"/>
              <w:rPr>
                <w:rFonts w:eastAsia="Calibri" w:cs="Arial"/>
                <w:color w:val="000000"/>
                <w:lang w:eastAsia="en-GB"/>
              </w:rPr>
            </w:pPr>
            <w:r>
              <w:rPr>
                <w:rFonts w:eastAsia="Calibri" w:cs="Arial"/>
                <w:color w:val="000000"/>
                <w:lang w:eastAsia="en-GB"/>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EC62762" w14:textId="6F66DEC5" w:rsidR="005714E2" w:rsidRDefault="005714E2" w:rsidP="002A2CDC">
            <w:pPr>
              <w:autoSpaceDE w:val="0"/>
              <w:snapToGrid w:val="0"/>
              <w:spacing w:line="260" w:lineRule="atLeast"/>
              <w:jc w:val="center"/>
              <w:rPr>
                <w:rFonts w:eastAsia="Calibri" w:cs="Arial"/>
                <w:color w:val="000000"/>
                <w:lang w:eastAsia="en-GB"/>
              </w:rPr>
            </w:pPr>
            <w:r>
              <w:rPr>
                <w:rFonts w:eastAsia="Calibri" w:cs="Arial"/>
                <w:color w:val="000000"/>
                <w:lang w:eastAsia="en-GB"/>
              </w:rPr>
              <w:t>0</w:t>
            </w:r>
          </w:p>
        </w:tc>
        <w:tc>
          <w:tcPr>
            <w:tcW w:w="213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2E1B7BC" w14:textId="77777777" w:rsidR="005714E2" w:rsidRDefault="005714E2" w:rsidP="002A2CDC">
            <w:pPr>
              <w:autoSpaceDE w:val="0"/>
              <w:snapToGrid w:val="0"/>
              <w:spacing w:line="260" w:lineRule="atLeast"/>
              <w:jc w:val="center"/>
              <w:rPr>
                <w:rFonts w:eastAsia="Calibri" w:cs="Arial"/>
                <w:color w:val="000000"/>
                <w:lang w:eastAsia="en-GB"/>
              </w:rPr>
            </w:pPr>
          </w:p>
        </w:tc>
      </w:tr>
    </w:tbl>
    <w:p w14:paraId="2BEA6B2E" w14:textId="77777777" w:rsidR="005714E2" w:rsidRDefault="005714E2" w:rsidP="000570BB">
      <w:pPr>
        <w:rPr>
          <w:rFonts w:eastAsia="Calibri"/>
          <w:b/>
          <w:i/>
          <w:sz w:val="22"/>
          <w:szCs w:val="22"/>
          <w:lang w:eastAsia="en-US"/>
        </w:rPr>
      </w:pPr>
    </w:p>
    <w:p w14:paraId="08A2F05E" w14:textId="77777777" w:rsidR="005714E2" w:rsidRDefault="005714E2" w:rsidP="000570BB">
      <w:pPr>
        <w:rPr>
          <w:rFonts w:eastAsia="Calibri"/>
          <w:b/>
          <w:i/>
          <w:sz w:val="22"/>
          <w:szCs w:val="22"/>
          <w:lang w:eastAsia="en-US"/>
        </w:rPr>
      </w:pPr>
    </w:p>
    <w:p w14:paraId="2F6565F8" w14:textId="071696C6" w:rsidR="000570BB" w:rsidRDefault="000570BB" w:rsidP="000570BB">
      <w:pPr>
        <w:rPr>
          <w:rFonts w:eastAsia="Calibri"/>
          <w:b/>
          <w:i/>
          <w:sz w:val="22"/>
          <w:szCs w:val="22"/>
          <w:lang w:val="en-US" w:eastAsia="en-US"/>
        </w:rPr>
      </w:pPr>
      <w:r>
        <w:rPr>
          <w:rFonts w:eastAsia="Calibri"/>
          <w:b/>
          <w:i/>
          <w:sz w:val="22"/>
          <w:szCs w:val="22"/>
          <w:lang w:eastAsia="en-US"/>
        </w:rPr>
        <w:t>Calculated PEC values</w:t>
      </w:r>
    </w:p>
    <w:p w14:paraId="2448481F" w14:textId="0BC613CB" w:rsidR="000570BB" w:rsidRDefault="000570BB" w:rsidP="004C0F53">
      <w:pPr>
        <w:spacing w:line="260" w:lineRule="atLeast"/>
        <w:jc w:val="both"/>
        <w:rPr>
          <w:rFonts w:eastAsia="Calibri" w:cs="Times New Roman"/>
          <w:lang w:eastAsia="en-US"/>
        </w:rPr>
      </w:pPr>
    </w:p>
    <w:p w14:paraId="6D5EFF1C" w14:textId="654FDFFF" w:rsidR="000570BB" w:rsidRDefault="000570BB" w:rsidP="008078FE">
      <w:pPr>
        <w:spacing w:line="260" w:lineRule="atLeast"/>
        <w:ind w:right="-1"/>
        <w:jc w:val="both"/>
        <w:rPr>
          <w:rFonts w:eastAsia="Calibri" w:cs="Times New Roman"/>
          <w:lang w:eastAsia="en-US"/>
        </w:rPr>
      </w:pPr>
      <w:r w:rsidRPr="004C0F53">
        <w:rPr>
          <w:rFonts w:eastAsia="Calibri" w:cs="Times New Roman"/>
          <w:lang w:eastAsia="en-US"/>
        </w:rPr>
        <w:t xml:space="preserve">The emissions </w:t>
      </w:r>
      <w:r w:rsidR="0035249D">
        <w:rPr>
          <w:rFonts w:eastAsia="Calibri" w:cs="Times New Roman"/>
          <w:lang w:eastAsia="en-US"/>
        </w:rPr>
        <w:t>to</w:t>
      </w:r>
      <w:r w:rsidR="0035249D" w:rsidRPr="004C0F53">
        <w:rPr>
          <w:rFonts w:eastAsia="Calibri" w:cs="Times New Roman"/>
          <w:lang w:eastAsia="en-US"/>
        </w:rPr>
        <w:t xml:space="preserve"> </w:t>
      </w:r>
      <w:r w:rsidRPr="004C0F53">
        <w:rPr>
          <w:rFonts w:eastAsia="Calibri" w:cs="Times New Roman"/>
          <w:lang w:eastAsia="en-US"/>
        </w:rPr>
        <w:t>local water</w:t>
      </w:r>
      <w:r w:rsidR="0035249D">
        <w:rPr>
          <w:rFonts w:eastAsia="Calibri" w:cs="Times New Roman"/>
          <w:lang w:eastAsia="en-US"/>
        </w:rPr>
        <w:t xml:space="preserve"> (bridge over pond)</w:t>
      </w:r>
      <w:r w:rsidRPr="004C0F53">
        <w:rPr>
          <w:rFonts w:eastAsia="Calibri" w:cs="Times New Roman"/>
          <w:lang w:eastAsia="en-US"/>
        </w:rPr>
        <w:t xml:space="preserve"> were calculated for the outdoor application phase at</w:t>
      </w:r>
      <w:r w:rsidR="00A84404" w:rsidRPr="004C0F53">
        <w:rPr>
          <w:rFonts w:eastAsia="Calibri" w:cs="Times New Roman"/>
          <w:lang w:eastAsia="en-US"/>
        </w:rPr>
        <w:t xml:space="preserve"> the application rate of</w:t>
      </w:r>
      <w:r w:rsidR="00C71F06" w:rsidRPr="004C0F53">
        <w:rPr>
          <w:rFonts w:eastAsia="Calibri" w:cs="Times New Roman"/>
          <w:lang w:eastAsia="en-US"/>
        </w:rPr>
        <w:t xml:space="preserve"> 200 and </w:t>
      </w:r>
      <w:r w:rsidR="00A84404" w:rsidRPr="004C0F53">
        <w:rPr>
          <w:rFonts w:eastAsia="Calibri" w:cs="Times New Roman"/>
          <w:lang w:eastAsia="en-US"/>
        </w:rPr>
        <w:t>3</w:t>
      </w:r>
      <w:r w:rsidRPr="004C0F53">
        <w:rPr>
          <w:rFonts w:eastAsia="Calibri" w:cs="Times New Roman"/>
          <w:lang w:eastAsia="en-US"/>
        </w:rPr>
        <w:t>00 g product/m² of wood, and with the leaching rates values</w:t>
      </w:r>
      <w:r w:rsidR="00B97215">
        <w:rPr>
          <w:rFonts w:eastAsia="Calibri" w:cs="Times New Roman"/>
          <w:lang w:eastAsia="en-US"/>
        </w:rPr>
        <w:t xml:space="preserve"> at 450 </w:t>
      </w:r>
      <w:r w:rsidR="00B97215" w:rsidRPr="004C0F53">
        <w:rPr>
          <w:rFonts w:eastAsia="Calibri" w:cs="Times New Roman"/>
          <w:lang w:eastAsia="en-US"/>
        </w:rPr>
        <w:t>g product/m² of wood</w:t>
      </w:r>
      <w:r w:rsidRPr="004C0F53">
        <w:rPr>
          <w:rFonts w:eastAsia="Calibri" w:cs="Times New Roman"/>
          <w:lang w:eastAsia="en-US"/>
        </w:rPr>
        <w:t xml:space="preserve"> (considering a top coat) for the service life of treated wood</w:t>
      </w:r>
      <w:r w:rsidR="00B97215">
        <w:rPr>
          <w:rFonts w:eastAsia="Calibri" w:cs="Times New Roman"/>
          <w:lang w:eastAsia="en-US"/>
        </w:rPr>
        <w:t xml:space="preserve"> as a worst case covering injection and curative treatment</w:t>
      </w:r>
      <w:r w:rsidRPr="004C0F53">
        <w:rPr>
          <w:rFonts w:eastAsia="Calibri" w:cs="Times New Roman"/>
          <w:lang w:eastAsia="en-US"/>
        </w:rPr>
        <w:t>.</w:t>
      </w:r>
    </w:p>
    <w:p w14:paraId="3728E8D6" w14:textId="77777777" w:rsidR="00B97215" w:rsidRPr="004C0F53" w:rsidRDefault="00B97215" w:rsidP="008078FE">
      <w:pPr>
        <w:spacing w:line="260" w:lineRule="atLeast"/>
        <w:ind w:right="-1"/>
        <w:jc w:val="both"/>
        <w:rPr>
          <w:rFonts w:eastAsia="Calibri" w:cs="Times New Roman"/>
          <w:lang w:eastAsia="en-US"/>
        </w:rPr>
      </w:pPr>
    </w:p>
    <w:p w14:paraId="3E07D149" w14:textId="1373D84A" w:rsidR="00C71F06" w:rsidRDefault="00C71F06" w:rsidP="008078FE">
      <w:pPr>
        <w:spacing w:line="260" w:lineRule="atLeast"/>
        <w:ind w:right="-1"/>
        <w:jc w:val="both"/>
        <w:rPr>
          <w:rFonts w:eastAsia="Calibri" w:cs="Times New Roman"/>
          <w:lang w:eastAsia="en-US"/>
        </w:rPr>
      </w:pPr>
      <w:r w:rsidRPr="004C0F53">
        <w:rPr>
          <w:rFonts w:eastAsia="Calibri" w:cs="Times New Roman"/>
          <w:lang w:eastAsia="en-US"/>
        </w:rPr>
        <w:t>For the injection at 150</w:t>
      </w:r>
      <w:r w:rsidR="00B97215">
        <w:rPr>
          <w:rFonts w:eastAsia="Calibri" w:cs="Times New Roman"/>
          <w:lang w:eastAsia="en-US"/>
        </w:rPr>
        <w:t xml:space="preserve"> </w:t>
      </w:r>
      <w:r w:rsidRPr="004C0F53">
        <w:rPr>
          <w:rFonts w:eastAsia="Calibri" w:cs="Times New Roman"/>
          <w:lang w:eastAsia="en-US"/>
        </w:rPr>
        <w:t>g/m2 associated with a curative treatment of 300</w:t>
      </w:r>
      <w:r w:rsidR="00870469">
        <w:rPr>
          <w:rFonts w:eastAsia="Calibri" w:cs="Times New Roman"/>
          <w:lang w:eastAsia="en-US"/>
        </w:rPr>
        <w:t xml:space="preserve"> </w:t>
      </w:r>
      <w:r w:rsidRPr="004C0F53">
        <w:rPr>
          <w:rFonts w:eastAsia="Calibri" w:cs="Times New Roman"/>
          <w:lang w:eastAsia="en-US"/>
        </w:rPr>
        <w:t>g/</w:t>
      </w:r>
      <w:r w:rsidR="00B97215" w:rsidRPr="004C0F53">
        <w:rPr>
          <w:rFonts w:eastAsia="Calibri" w:cs="Times New Roman"/>
          <w:lang w:eastAsia="en-US"/>
        </w:rPr>
        <w:t>m²</w:t>
      </w:r>
      <w:r w:rsidRPr="004C0F53">
        <w:rPr>
          <w:rFonts w:eastAsia="Calibri" w:cs="Times New Roman"/>
          <w:lang w:eastAsia="en-US"/>
        </w:rPr>
        <w:t>, PEC</w:t>
      </w:r>
      <w:r>
        <w:rPr>
          <w:rFonts w:eastAsia="Calibri" w:cs="Times New Roman"/>
          <w:lang w:eastAsia="en-US"/>
        </w:rPr>
        <w:t xml:space="preserve">s </w:t>
      </w:r>
      <w:r w:rsidR="00B97215">
        <w:rPr>
          <w:rFonts w:eastAsia="Calibri" w:cs="Times New Roman"/>
          <w:lang w:eastAsia="en-US"/>
        </w:rPr>
        <w:t xml:space="preserve">for the application phase </w:t>
      </w:r>
      <w:r w:rsidRPr="004C0F53">
        <w:rPr>
          <w:rFonts w:eastAsia="Calibri" w:cs="Times New Roman"/>
          <w:lang w:eastAsia="en-US"/>
        </w:rPr>
        <w:t xml:space="preserve">are not presented </w:t>
      </w:r>
      <w:r w:rsidR="00B97215">
        <w:rPr>
          <w:rFonts w:eastAsia="Calibri" w:cs="Times New Roman"/>
          <w:lang w:eastAsia="en-US"/>
        </w:rPr>
        <w:t xml:space="preserve">as </w:t>
      </w:r>
      <w:r>
        <w:rPr>
          <w:rFonts w:eastAsia="Calibri" w:cs="Times New Roman"/>
          <w:lang w:eastAsia="en-US"/>
        </w:rPr>
        <w:t xml:space="preserve">there </w:t>
      </w:r>
      <w:r w:rsidR="00B97215">
        <w:rPr>
          <w:rFonts w:eastAsia="Calibri" w:cs="Times New Roman"/>
          <w:lang w:eastAsia="en-US"/>
        </w:rPr>
        <w:t xml:space="preserve">are </w:t>
      </w:r>
      <w:r w:rsidR="0035249D">
        <w:rPr>
          <w:rFonts w:eastAsia="Calibri" w:cs="Times New Roman"/>
          <w:lang w:eastAsia="en-US"/>
        </w:rPr>
        <w:t xml:space="preserve">already </w:t>
      </w:r>
      <w:r>
        <w:rPr>
          <w:rFonts w:eastAsia="Calibri" w:cs="Times New Roman"/>
          <w:lang w:eastAsia="en-US"/>
        </w:rPr>
        <w:t>unacceptable risks found for the curative application</w:t>
      </w:r>
      <w:r w:rsidR="00B97215">
        <w:rPr>
          <w:rFonts w:eastAsia="Calibri" w:cs="Times New Roman"/>
          <w:lang w:eastAsia="en-US"/>
        </w:rPr>
        <w:t xml:space="preserve"> </w:t>
      </w:r>
      <w:r w:rsidR="00870469">
        <w:rPr>
          <w:rFonts w:eastAsia="Calibri" w:cs="Times New Roman"/>
          <w:lang w:eastAsia="en-US"/>
        </w:rPr>
        <w:t xml:space="preserve">(300 g/m2) </w:t>
      </w:r>
      <w:r w:rsidR="00B97215">
        <w:rPr>
          <w:rFonts w:eastAsia="Calibri" w:cs="Times New Roman"/>
          <w:lang w:eastAsia="en-US"/>
        </w:rPr>
        <w:t>and risk mitigation measures are needed</w:t>
      </w:r>
      <w:r w:rsidR="0035249D">
        <w:rPr>
          <w:rFonts w:eastAsia="Calibri" w:cs="Times New Roman"/>
          <w:lang w:eastAsia="en-US"/>
        </w:rPr>
        <w:t xml:space="preserve"> to prevent releases during application</w:t>
      </w:r>
      <w:r w:rsidR="00B97215">
        <w:rPr>
          <w:rFonts w:eastAsia="Calibri" w:cs="Times New Roman"/>
          <w:lang w:eastAsia="en-US"/>
        </w:rPr>
        <w:t>.</w:t>
      </w:r>
      <w:r w:rsidR="0035249D" w:rsidDel="0035249D">
        <w:rPr>
          <w:rFonts w:eastAsia="Calibri" w:cs="Times New Roman"/>
          <w:lang w:eastAsia="en-US"/>
        </w:rPr>
        <w:t xml:space="preserve"> </w:t>
      </w:r>
    </w:p>
    <w:p w14:paraId="69851507" w14:textId="77777777" w:rsidR="00C71F06" w:rsidRPr="004C0F53" w:rsidRDefault="00C71F06" w:rsidP="008078FE">
      <w:pPr>
        <w:spacing w:line="260" w:lineRule="atLeast"/>
        <w:ind w:right="-1"/>
        <w:jc w:val="both"/>
        <w:rPr>
          <w:rFonts w:eastAsia="Calibri" w:cs="Times New Roman"/>
          <w:lang w:eastAsia="en-US"/>
        </w:rPr>
      </w:pPr>
    </w:p>
    <w:p w14:paraId="706DB7B3" w14:textId="7F9A3837" w:rsidR="000570BB" w:rsidRPr="004C0F53" w:rsidRDefault="000570BB" w:rsidP="008078FE">
      <w:pPr>
        <w:autoSpaceDE w:val="0"/>
        <w:autoSpaceDN w:val="0"/>
        <w:ind w:right="-1"/>
        <w:jc w:val="both"/>
        <w:rPr>
          <w:rFonts w:cs="Arial"/>
        </w:rPr>
      </w:pPr>
      <w:r w:rsidRPr="004C0F53">
        <w:rPr>
          <w:rFonts w:cs="Arial"/>
        </w:rPr>
        <w:t xml:space="preserve">The initial concentrations in </w:t>
      </w:r>
      <w:r w:rsidR="0035249D">
        <w:rPr>
          <w:rFonts w:cs="Arial"/>
        </w:rPr>
        <w:t xml:space="preserve">soil (house) and </w:t>
      </w:r>
      <w:r w:rsidRPr="004C0F53">
        <w:rPr>
          <w:rFonts w:cs="Arial"/>
        </w:rPr>
        <w:t xml:space="preserve">water </w:t>
      </w:r>
      <w:r w:rsidR="0035249D">
        <w:rPr>
          <w:rFonts w:cs="Arial"/>
        </w:rPr>
        <w:t xml:space="preserve">(bridge over pond) </w:t>
      </w:r>
      <w:r w:rsidRPr="004C0F53">
        <w:rPr>
          <w:rFonts w:cs="Arial"/>
        </w:rPr>
        <w:t xml:space="preserve">were defined on the day of application for the application phase (PT08-ESD eq. 4.42). For service-life, concentrations were calculated </w:t>
      </w:r>
      <w:r w:rsidRPr="004C0F53">
        <w:rPr>
          <w:rFonts w:cs="Arial"/>
          <w:u w:val="single"/>
        </w:rPr>
        <w:t>at the end of the assessment periods</w:t>
      </w:r>
      <w:r w:rsidRPr="004C0F53">
        <w:rPr>
          <w:rFonts w:cs="Arial"/>
        </w:rPr>
        <w:t xml:space="preserve"> (</w:t>
      </w:r>
      <w:r w:rsidRPr="004C0F53">
        <w:rPr>
          <w:rFonts w:cs="Arial"/>
          <w:i/>
        </w:rPr>
        <w:t>i.e.</w:t>
      </w:r>
      <w:r w:rsidRPr="004C0F53">
        <w:rPr>
          <w:rFonts w:cs="Arial"/>
        </w:rPr>
        <w:t xml:space="preserve"> at the end of 30 days for TIME1</w:t>
      </w:r>
      <w:r w:rsidR="00DC3745">
        <w:rPr>
          <w:rFonts w:cs="Arial"/>
        </w:rPr>
        <w:t>, 365 days for TIME2</w:t>
      </w:r>
      <w:r w:rsidRPr="004C0F53">
        <w:rPr>
          <w:rFonts w:cs="Arial"/>
        </w:rPr>
        <w:t xml:space="preserve"> and 1825 days for the TIME3), with the </w:t>
      </w:r>
      <w:r w:rsidR="0035249D">
        <w:rPr>
          <w:rFonts w:cs="Arial"/>
        </w:rPr>
        <w:t>worst case</w:t>
      </w:r>
      <w:r w:rsidRPr="004C0F53">
        <w:rPr>
          <w:rFonts w:cs="Arial"/>
        </w:rPr>
        <w:t xml:space="preserve"> half-life of each active substance</w:t>
      </w:r>
      <w:r w:rsidR="0035249D">
        <w:rPr>
          <w:rFonts w:cs="Arial"/>
        </w:rPr>
        <w:t xml:space="preserve"> </w:t>
      </w:r>
      <w:r w:rsidR="0035249D" w:rsidRPr="004C0F53">
        <w:rPr>
          <w:rFonts w:cs="Arial"/>
        </w:rPr>
        <w:t>(DT50</w:t>
      </w:r>
      <w:r w:rsidR="0035249D">
        <w:rPr>
          <w:rFonts w:cs="Arial"/>
          <w:vertAlign w:val="subscript"/>
        </w:rPr>
        <w:t>sediment</w:t>
      </w:r>
      <w:r w:rsidR="0035249D">
        <w:rPr>
          <w:rFonts w:cs="Arial"/>
        </w:rPr>
        <w:t xml:space="preserve"> for the aquatic system, DT50</w:t>
      </w:r>
      <w:r w:rsidR="0035249D" w:rsidRPr="000B2F74">
        <w:rPr>
          <w:rFonts w:cs="Arial"/>
          <w:vertAlign w:val="subscript"/>
        </w:rPr>
        <w:t xml:space="preserve">bio soil </w:t>
      </w:r>
      <w:r w:rsidR="0035249D">
        <w:rPr>
          <w:rFonts w:cs="Arial"/>
        </w:rPr>
        <w:t>for the terrestrial compartment)</w:t>
      </w:r>
      <w:r w:rsidRPr="004C0F53">
        <w:rPr>
          <w:rFonts w:cs="Arial"/>
        </w:rPr>
        <w:t>.</w:t>
      </w:r>
    </w:p>
    <w:p w14:paraId="3050087E" w14:textId="77777777" w:rsidR="000570BB" w:rsidRPr="004C0F53" w:rsidRDefault="000570BB" w:rsidP="008078FE">
      <w:pPr>
        <w:autoSpaceDE w:val="0"/>
        <w:autoSpaceDN w:val="0"/>
        <w:ind w:right="-1"/>
        <w:jc w:val="both"/>
        <w:rPr>
          <w:rFonts w:cs="Arial"/>
        </w:rPr>
      </w:pPr>
    </w:p>
    <w:p w14:paraId="5B0B0362" w14:textId="5D908B35" w:rsidR="00411BBA" w:rsidRDefault="000570BB" w:rsidP="008078FE">
      <w:pPr>
        <w:spacing w:line="276" w:lineRule="auto"/>
        <w:ind w:right="-1"/>
        <w:jc w:val="both"/>
        <w:rPr>
          <w:rFonts w:cs="Arial"/>
        </w:rPr>
      </w:pPr>
      <w:r w:rsidRPr="004C0F53">
        <w:rPr>
          <w:rFonts w:cs="Arial"/>
        </w:rPr>
        <w:t>Application and service-life were calculated separately (as the application phase led to non-acceptable risks).</w:t>
      </w:r>
      <w:r w:rsidR="0035249D">
        <w:rPr>
          <w:rFonts w:cs="Arial"/>
        </w:rPr>
        <w:t xml:space="preserve"> </w:t>
      </w:r>
      <w:r w:rsidR="009F649C" w:rsidRPr="005F082D">
        <w:rPr>
          <w:rFonts w:cs="Arial"/>
        </w:rPr>
        <w:t xml:space="preserve">Following the environmental risk assessment performed for the application phase, </w:t>
      </w:r>
      <w:r w:rsidR="0035249D">
        <w:rPr>
          <w:rFonts w:cs="Arial"/>
        </w:rPr>
        <w:t>releases to the environment must be prevented</w:t>
      </w:r>
      <w:r w:rsidR="009F649C" w:rsidRPr="005F082D">
        <w:rPr>
          <w:rFonts w:cs="Arial"/>
        </w:rPr>
        <w:t>. Then, no emission occurs during the application</w:t>
      </w:r>
      <w:r w:rsidR="0035249D">
        <w:rPr>
          <w:rFonts w:cs="Arial"/>
        </w:rPr>
        <w:t xml:space="preserve"> and </w:t>
      </w:r>
      <w:r w:rsidR="009F649C" w:rsidRPr="005F082D">
        <w:rPr>
          <w:rFonts w:cs="Arial"/>
        </w:rPr>
        <w:t xml:space="preserve">only emissions into the soil during the service-life of the treated wood due to leaching are </w:t>
      </w:r>
      <w:r w:rsidR="0035249D">
        <w:rPr>
          <w:rFonts w:cs="Arial"/>
        </w:rPr>
        <w:t>relevant.</w:t>
      </w:r>
    </w:p>
    <w:p w14:paraId="21CEFDBE" w14:textId="5F9644A3" w:rsidR="00F42228" w:rsidRDefault="00F42228" w:rsidP="00F1426A">
      <w:pPr>
        <w:spacing w:line="276" w:lineRule="auto"/>
        <w:jc w:val="both"/>
        <w:rPr>
          <w:rFonts w:cs="Arial"/>
        </w:rPr>
      </w:pPr>
    </w:p>
    <w:p w14:paraId="78F0F036" w14:textId="70747E71" w:rsidR="003D57E4" w:rsidRPr="004C0F53" w:rsidRDefault="003D57E4" w:rsidP="00F1426A">
      <w:pPr>
        <w:spacing w:line="276" w:lineRule="auto"/>
        <w:jc w:val="both"/>
        <w:rPr>
          <w:rFonts w:eastAsia="Calibri"/>
          <w:lang w:eastAsia="en-US"/>
        </w:rPr>
      </w:pPr>
      <w:r>
        <w:rPr>
          <w:rFonts w:cs="Arial"/>
        </w:rPr>
        <w:t>For the metabolites M01 and M02, the specific values of DT50</w:t>
      </w:r>
      <w:r w:rsidR="00E84E46">
        <w:rPr>
          <w:rFonts w:cs="Arial"/>
        </w:rPr>
        <w:t xml:space="preserve"> have been used after the application of the formation fractions in each compartment.</w:t>
      </w:r>
    </w:p>
    <w:p w14:paraId="29B8BBBC" w14:textId="59708EE0" w:rsidR="000570BB" w:rsidRDefault="000570BB" w:rsidP="000570BB">
      <w:pPr>
        <w:spacing w:before="240" w:after="255"/>
        <w:ind w:left="708" w:hanging="708"/>
        <w:rPr>
          <w:b/>
          <w:u w:val="single"/>
        </w:rPr>
      </w:pPr>
      <w:r w:rsidRPr="004C0F53">
        <w:rPr>
          <w:b/>
          <w:u w:val="single"/>
        </w:rPr>
        <w:t>Application Phase</w:t>
      </w:r>
    </w:p>
    <w:p w14:paraId="6AC861AC" w14:textId="39EE3003" w:rsidR="00F456B9" w:rsidRPr="004C0F53" w:rsidRDefault="00F456B9" w:rsidP="000570BB">
      <w:pPr>
        <w:spacing w:before="240" w:after="255"/>
        <w:ind w:left="708" w:hanging="708"/>
        <w:rPr>
          <w:b/>
          <w:u w:val="single"/>
        </w:rPr>
      </w:pPr>
      <w:r>
        <w:rPr>
          <w:b/>
          <w:u w:val="single"/>
        </w:rPr>
        <w:t xml:space="preserve">200 </w:t>
      </w:r>
      <w:r w:rsidR="00B73A49">
        <w:rPr>
          <w:b/>
          <w:u w:val="single"/>
        </w:rPr>
        <w:t>g</w:t>
      </w:r>
      <w:r>
        <w:rPr>
          <w:b/>
          <w:u w:val="single"/>
        </w:rPr>
        <w:t>/m</w:t>
      </w:r>
      <w:r w:rsidRPr="00F456B9">
        <w:rPr>
          <w:b/>
          <w:u w:val="single"/>
          <w:vertAlign w:val="superscript"/>
        </w:rPr>
        <w:t>2</w:t>
      </w:r>
      <w:r>
        <w:rPr>
          <w:b/>
          <w:u w:val="single"/>
        </w:rPr>
        <w:t>:</w:t>
      </w:r>
    </w:p>
    <w:tbl>
      <w:tblPr>
        <w:tblW w:w="5000" w:type="pct"/>
        <w:tblCellMar>
          <w:left w:w="70" w:type="dxa"/>
          <w:right w:w="70" w:type="dxa"/>
        </w:tblCellMar>
        <w:tblLook w:val="04A0" w:firstRow="1" w:lastRow="0" w:firstColumn="1" w:lastColumn="0" w:noHBand="0" w:noVBand="1"/>
      </w:tblPr>
      <w:tblGrid>
        <w:gridCol w:w="2159"/>
        <w:gridCol w:w="2241"/>
        <w:gridCol w:w="1397"/>
        <w:gridCol w:w="1457"/>
        <w:gridCol w:w="1949"/>
      </w:tblGrid>
      <w:tr w:rsidR="001432EC" w:rsidRPr="005F082D" w14:paraId="1D63CB00" w14:textId="77777777" w:rsidTr="007D2194">
        <w:trPr>
          <w:trHeight w:val="717"/>
        </w:trPr>
        <w:tc>
          <w:tcPr>
            <w:tcW w:w="2248" w:type="pct"/>
            <w:gridSpan w:val="2"/>
            <w:vMerge w:val="restart"/>
            <w:tcBorders>
              <w:top w:val="single" w:sz="4" w:space="0" w:color="auto"/>
              <w:left w:val="single" w:sz="4" w:space="0" w:color="auto"/>
              <w:right w:val="single" w:sz="4" w:space="0" w:color="auto"/>
            </w:tcBorders>
            <w:shd w:val="clear" w:color="auto" w:fill="FFFFCC"/>
            <w:noWrap/>
            <w:vAlign w:val="center"/>
            <w:hideMark/>
          </w:tcPr>
          <w:p w14:paraId="3708B343" w14:textId="30B8ABA8" w:rsidR="00F42228" w:rsidRDefault="00F42228" w:rsidP="00B97317">
            <w:pPr>
              <w:jc w:val="center"/>
              <w:rPr>
                <w:rFonts w:cs="Arial"/>
                <w:b/>
              </w:rPr>
            </w:pPr>
            <w:r>
              <w:rPr>
                <w:rFonts w:cs="Arial"/>
                <w:b/>
              </w:rPr>
              <w:t>APPLICATION</w:t>
            </w:r>
          </w:p>
          <w:p w14:paraId="594F3268" w14:textId="36821266" w:rsidR="001432EC" w:rsidRPr="005F082D" w:rsidRDefault="001432EC" w:rsidP="00B97317">
            <w:pPr>
              <w:jc w:val="center"/>
              <w:rPr>
                <w:rFonts w:cs="Arial"/>
                <w:b/>
              </w:rPr>
            </w:pPr>
            <w:r w:rsidRPr="005F082D">
              <w:rPr>
                <w:rFonts w:cs="Arial"/>
                <w:b/>
              </w:rPr>
              <w:t>Cypermethrin</w:t>
            </w:r>
            <w:r w:rsidR="003D57E4">
              <w:rPr>
                <w:rFonts w:cs="Arial"/>
                <w:b/>
              </w:rPr>
              <w:t xml:space="preserve"> - 200 g/m</w:t>
            </w:r>
            <w:r w:rsidR="003D57E4" w:rsidRPr="00A67DD1">
              <w:rPr>
                <w:rFonts w:cs="Arial"/>
                <w:b/>
                <w:vertAlign w:val="superscript"/>
              </w:rPr>
              <w:t>2</w:t>
            </w:r>
          </w:p>
        </w:tc>
        <w:tc>
          <w:tcPr>
            <w:tcW w:w="806" w:type="pct"/>
            <w:tcBorders>
              <w:top w:val="single" w:sz="4" w:space="0" w:color="auto"/>
              <w:left w:val="nil"/>
              <w:bottom w:val="single" w:sz="4" w:space="0" w:color="auto"/>
              <w:right w:val="single" w:sz="4" w:space="0" w:color="auto"/>
            </w:tcBorders>
            <w:shd w:val="clear" w:color="auto" w:fill="FFFFCC"/>
            <w:vAlign w:val="center"/>
            <w:hideMark/>
          </w:tcPr>
          <w:p w14:paraId="4E4DA276" w14:textId="77777777" w:rsidR="001432EC" w:rsidRPr="005F082D" w:rsidRDefault="001432EC" w:rsidP="00B97317">
            <w:pPr>
              <w:jc w:val="center"/>
              <w:rPr>
                <w:rFonts w:cs="Arial"/>
                <w:b/>
              </w:rPr>
            </w:pPr>
            <w:r w:rsidRPr="005F082D">
              <w:rPr>
                <w:rFonts w:cs="Arial"/>
                <w:b/>
              </w:rPr>
              <w:t>PEC</w:t>
            </w:r>
            <w:r w:rsidRPr="005F082D">
              <w:rPr>
                <w:rFonts w:cs="Arial"/>
                <w:b/>
                <w:vertAlign w:val="subscript"/>
              </w:rPr>
              <w:t xml:space="preserve">surface water </w:t>
            </w:r>
          </w:p>
        </w:tc>
        <w:tc>
          <w:tcPr>
            <w:tcW w:w="839" w:type="pct"/>
            <w:tcBorders>
              <w:top w:val="single" w:sz="4" w:space="0" w:color="auto"/>
              <w:left w:val="nil"/>
              <w:bottom w:val="single" w:sz="4" w:space="0" w:color="auto"/>
              <w:right w:val="single" w:sz="4" w:space="0" w:color="auto"/>
            </w:tcBorders>
            <w:shd w:val="clear" w:color="auto" w:fill="FFFFCC"/>
            <w:vAlign w:val="center"/>
            <w:hideMark/>
          </w:tcPr>
          <w:p w14:paraId="135E6B2D" w14:textId="77777777" w:rsidR="001432EC" w:rsidRPr="005F082D" w:rsidRDefault="001432EC" w:rsidP="00B97317">
            <w:pPr>
              <w:jc w:val="center"/>
              <w:rPr>
                <w:rFonts w:cs="Arial"/>
                <w:b/>
              </w:rPr>
            </w:pPr>
            <w:r w:rsidRPr="005F082D">
              <w:rPr>
                <w:rFonts w:cs="Arial"/>
                <w:b/>
              </w:rPr>
              <w:t>PEC</w:t>
            </w:r>
            <w:r w:rsidRPr="005F082D">
              <w:rPr>
                <w:rFonts w:cs="Arial"/>
                <w:b/>
                <w:vertAlign w:val="subscript"/>
              </w:rPr>
              <w:t>sediment</w:t>
            </w:r>
            <w:r w:rsidRPr="005F082D">
              <w:rPr>
                <w:rFonts w:cs="Arial"/>
                <w:b/>
              </w:rPr>
              <w:t xml:space="preserve"> </w:t>
            </w:r>
          </w:p>
        </w:tc>
        <w:tc>
          <w:tcPr>
            <w:tcW w:w="1106" w:type="pct"/>
            <w:tcBorders>
              <w:top w:val="single" w:sz="4" w:space="0" w:color="auto"/>
              <w:left w:val="nil"/>
              <w:bottom w:val="single" w:sz="4" w:space="0" w:color="auto"/>
              <w:right w:val="single" w:sz="4" w:space="0" w:color="auto"/>
            </w:tcBorders>
            <w:shd w:val="clear" w:color="auto" w:fill="FFFFCC"/>
            <w:vAlign w:val="center"/>
            <w:hideMark/>
          </w:tcPr>
          <w:p w14:paraId="28425CD0" w14:textId="6722444F" w:rsidR="001432EC" w:rsidRPr="005F082D" w:rsidRDefault="001432EC" w:rsidP="003D57E4">
            <w:pPr>
              <w:jc w:val="center"/>
              <w:rPr>
                <w:rFonts w:cs="Arial"/>
                <w:b/>
              </w:rPr>
            </w:pPr>
            <w:r w:rsidRPr="005F082D">
              <w:rPr>
                <w:rFonts w:cs="Arial"/>
                <w:b/>
              </w:rPr>
              <w:t>PEC</w:t>
            </w:r>
            <w:r w:rsidRPr="005F082D">
              <w:rPr>
                <w:rFonts w:cs="Arial"/>
                <w:b/>
                <w:vertAlign w:val="subscript"/>
              </w:rPr>
              <w:t>soil</w:t>
            </w:r>
          </w:p>
        </w:tc>
      </w:tr>
      <w:tr w:rsidR="001432EC" w:rsidRPr="005F082D" w14:paraId="18F3D477" w14:textId="77777777" w:rsidTr="007D2194">
        <w:trPr>
          <w:trHeight w:val="292"/>
        </w:trPr>
        <w:tc>
          <w:tcPr>
            <w:tcW w:w="2248" w:type="pct"/>
            <w:gridSpan w:val="2"/>
            <w:vMerge/>
            <w:tcBorders>
              <w:left w:val="single" w:sz="4" w:space="0" w:color="auto"/>
              <w:bottom w:val="single" w:sz="4" w:space="0" w:color="auto"/>
              <w:right w:val="single" w:sz="4" w:space="0" w:color="auto"/>
            </w:tcBorders>
            <w:shd w:val="clear" w:color="auto" w:fill="FFFFCC"/>
            <w:noWrap/>
            <w:vAlign w:val="center"/>
          </w:tcPr>
          <w:p w14:paraId="186F8D61" w14:textId="77777777" w:rsidR="001432EC" w:rsidRPr="005F082D" w:rsidRDefault="001432EC" w:rsidP="00B97317">
            <w:pPr>
              <w:jc w:val="center"/>
              <w:rPr>
                <w:rFonts w:cs="Arial"/>
                <w:b/>
              </w:rPr>
            </w:pPr>
          </w:p>
        </w:tc>
        <w:tc>
          <w:tcPr>
            <w:tcW w:w="806" w:type="pct"/>
            <w:tcBorders>
              <w:top w:val="single" w:sz="4" w:space="0" w:color="auto"/>
              <w:left w:val="nil"/>
              <w:bottom w:val="single" w:sz="4" w:space="0" w:color="auto"/>
              <w:right w:val="single" w:sz="4" w:space="0" w:color="auto"/>
            </w:tcBorders>
            <w:shd w:val="clear" w:color="auto" w:fill="FFFFCC"/>
            <w:vAlign w:val="center"/>
          </w:tcPr>
          <w:p w14:paraId="0A8F83F4" w14:textId="25973E78" w:rsidR="001432EC" w:rsidRPr="005F082D" w:rsidRDefault="001432EC" w:rsidP="00E84E46">
            <w:pPr>
              <w:jc w:val="center"/>
              <w:rPr>
                <w:rFonts w:cs="Arial"/>
                <w:b/>
              </w:rPr>
            </w:pPr>
            <w:r w:rsidRPr="005F082D">
              <w:rPr>
                <w:rFonts w:cs="Arial"/>
                <w:b/>
              </w:rPr>
              <w:t>(</w:t>
            </w:r>
            <w:r w:rsidR="00E84E46">
              <w:rPr>
                <w:rFonts w:cs="Arial"/>
                <w:b/>
              </w:rPr>
              <w:t>µ</w:t>
            </w:r>
            <w:r w:rsidR="00E84E46" w:rsidRPr="005F082D">
              <w:rPr>
                <w:rFonts w:cs="Arial"/>
                <w:b/>
              </w:rPr>
              <w:t>g</w:t>
            </w:r>
            <w:r w:rsidRPr="005F082D">
              <w:rPr>
                <w:rFonts w:cs="Arial"/>
                <w:b/>
              </w:rPr>
              <w:t>/L)</w:t>
            </w:r>
          </w:p>
        </w:tc>
        <w:tc>
          <w:tcPr>
            <w:tcW w:w="839" w:type="pct"/>
            <w:tcBorders>
              <w:top w:val="single" w:sz="4" w:space="0" w:color="auto"/>
              <w:left w:val="nil"/>
              <w:bottom w:val="single" w:sz="4" w:space="0" w:color="auto"/>
              <w:right w:val="single" w:sz="4" w:space="0" w:color="auto"/>
            </w:tcBorders>
            <w:shd w:val="clear" w:color="auto" w:fill="FFFFCC"/>
            <w:vAlign w:val="center"/>
          </w:tcPr>
          <w:p w14:paraId="3EC5E695" w14:textId="5B0448CE" w:rsidR="001432EC" w:rsidRPr="005F082D" w:rsidRDefault="00E84E46" w:rsidP="00B97317">
            <w:pPr>
              <w:jc w:val="center"/>
              <w:rPr>
                <w:rFonts w:cs="Arial"/>
                <w:b/>
              </w:rPr>
            </w:pPr>
            <w:r>
              <w:rPr>
                <w:rFonts w:cs="Arial"/>
                <w:b/>
              </w:rPr>
              <w:t>(</w:t>
            </w:r>
            <w:r w:rsidR="001432EC" w:rsidRPr="005F082D">
              <w:rPr>
                <w:rFonts w:cs="Arial"/>
                <w:b/>
              </w:rPr>
              <w:t>mg/kg</w:t>
            </w:r>
            <w:r w:rsidR="001432EC" w:rsidRPr="005F082D">
              <w:rPr>
                <w:rFonts w:cs="Arial"/>
                <w:b/>
                <w:vertAlign w:val="subscript"/>
              </w:rPr>
              <w:t>wwt</w:t>
            </w:r>
            <w:r w:rsidR="001432EC" w:rsidRPr="005F082D">
              <w:rPr>
                <w:rFonts w:cs="Arial"/>
                <w:b/>
              </w:rPr>
              <w:t>)</w:t>
            </w:r>
          </w:p>
        </w:tc>
        <w:tc>
          <w:tcPr>
            <w:tcW w:w="1106" w:type="pct"/>
            <w:tcBorders>
              <w:top w:val="single" w:sz="4" w:space="0" w:color="auto"/>
              <w:left w:val="nil"/>
              <w:bottom w:val="single" w:sz="4" w:space="0" w:color="auto"/>
              <w:right w:val="single" w:sz="4" w:space="0" w:color="auto"/>
            </w:tcBorders>
            <w:shd w:val="clear" w:color="auto" w:fill="FFFFCC"/>
            <w:vAlign w:val="center"/>
          </w:tcPr>
          <w:p w14:paraId="492BABC8" w14:textId="77777777" w:rsidR="001432EC" w:rsidRPr="005F082D" w:rsidRDefault="001432EC" w:rsidP="00B97317">
            <w:pPr>
              <w:jc w:val="center"/>
              <w:rPr>
                <w:rFonts w:cs="Arial"/>
                <w:b/>
              </w:rPr>
            </w:pPr>
            <w:r w:rsidRPr="005F082D">
              <w:rPr>
                <w:rFonts w:cs="Arial"/>
                <w:b/>
              </w:rPr>
              <w:t>(mg/kg</w:t>
            </w:r>
            <w:r w:rsidRPr="005F082D">
              <w:rPr>
                <w:rFonts w:cs="Arial"/>
                <w:b/>
                <w:vertAlign w:val="subscript"/>
              </w:rPr>
              <w:t>wwt</w:t>
            </w:r>
            <w:r w:rsidRPr="005F082D">
              <w:rPr>
                <w:rFonts w:cs="Arial"/>
                <w:b/>
              </w:rPr>
              <w:t>)</w:t>
            </w:r>
          </w:p>
        </w:tc>
      </w:tr>
      <w:tr w:rsidR="001432EC" w:rsidRPr="005F082D" w14:paraId="2403B088" w14:textId="77777777" w:rsidTr="007D2194">
        <w:trPr>
          <w:trHeight w:val="298"/>
        </w:trPr>
        <w:tc>
          <w:tcPr>
            <w:tcW w:w="12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2AA5CE" w14:textId="45464BB1" w:rsidR="001432EC" w:rsidRPr="005F082D" w:rsidRDefault="001432EC" w:rsidP="009F649C">
            <w:pPr>
              <w:jc w:val="center"/>
              <w:rPr>
                <w:rFonts w:cs="Arial"/>
              </w:rPr>
            </w:pPr>
            <w:r w:rsidRPr="005F082D">
              <w:rPr>
                <w:rFonts w:cs="Arial"/>
              </w:rPr>
              <w:t>House</w:t>
            </w:r>
            <w:r>
              <w:rPr>
                <w:rFonts w:cs="Arial"/>
              </w:rPr>
              <w:t xml:space="preserve"> - spraying</w:t>
            </w:r>
          </w:p>
        </w:tc>
        <w:tc>
          <w:tcPr>
            <w:tcW w:w="1028" w:type="pct"/>
            <w:tcBorders>
              <w:top w:val="nil"/>
              <w:left w:val="nil"/>
              <w:bottom w:val="single" w:sz="4" w:space="0" w:color="auto"/>
              <w:right w:val="single" w:sz="4" w:space="0" w:color="auto"/>
            </w:tcBorders>
            <w:shd w:val="clear" w:color="auto" w:fill="auto"/>
            <w:noWrap/>
            <w:vAlign w:val="center"/>
            <w:hideMark/>
          </w:tcPr>
          <w:p w14:paraId="4827C21A" w14:textId="0DECBA6D" w:rsidR="001432EC" w:rsidRPr="005F082D" w:rsidRDefault="001432EC" w:rsidP="009F649C">
            <w:pPr>
              <w:jc w:val="center"/>
              <w:rPr>
                <w:rFonts w:cs="Arial"/>
              </w:rPr>
            </w:pPr>
            <w:r>
              <w:rPr>
                <w:rFonts w:cs="Arial"/>
              </w:rPr>
              <w:t>Tier 1</w:t>
            </w:r>
            <w:r w:rsidR="003D57E4">
              <w:rPr>
                <w:rFonts w:cs="Arial"/>
              </w:rPr>
              <w:t xml:space="preserve"> (adjacent soil)</w:t>
            </w:r>
          </w:p>
        </w:tc>
        <w:tc>
          <w:tcPr>
            <w:tcW w:w="806" w:type="pct"/>
            <w:tcBorders>
              <w:top w:val="nil"/>
              <w:left w:val="nil"/>
              <w:bottom w:val="single" w:sz="4" w:space="0" w:color="auto"/>
              <w:right w:val="single" w:sz="4" w:space="0" w:color="auto"/>
            </w:tcBorders>
            <w:shd w:val="clear" w:color="auto" w:fill="auto"/>
            <w:noWrap/>
            <w:vAlign w:val="center"/>
            <w:hideMark/>
          </w:tcPr>
          <w:p w14:paraId="384E395C" w14:textId="0F645FE7" w:rsidR="001432EC" w:rsidRPr="005F082D" w:rsidRDefault="001432EC" w:rsidP="009F649C">
            <w:pPr>
              <w:jc w:val="center"/>
              <w:rPr>
                <w:rFonts w:cs="Arial"/>
              </w:rPr>
            </w:pPr>
            <w:r w:rsidRPr="005F082D">
              <w:rPr>
                <w:rFonts w:cs="Arial"/>
              </w:rPr>
              <w:t>/</w:t>
            </w:r>
          </w:p>
        </w:tc>
        <w:tc>
          <w:tcPr>
            <w:tcW w:w="839" w:type="pct"/>
            <w:tcBorders>
              <w:top w:val="nil"/>
              <w:left w:val="nil"/>
              <w:bottom w:val="single" w:sz="4" w:space="0" w:color="auto"/>
              <w:right w:val="single" w:sz="4" w:space="0" w:color="auto"/>
            </w:tcBorders>
            <w:shd w:val="clear" w:color="auto" w:fill="auto"/>
            <w:noWrap/>
            <w:vAlign w:val="center"/>
            <w:hideMark/>
          </w:tcPr>
          <w:p w14:paraId="2BFB5710" w14:textId="129D145B" w:rsidR="001432EC" w:rsidRPr="005F082D" w:rsidRDefault="001432EC" w:rsidP="009F649C">
            <w:pPr>
              <w:jc w:val="center"/>
              <w:rPr>
                <w:rFonts w:cs="Arial"/>
              </w:rPr>
            </w:pPr>
            <w:r w:rsidRPr="005F082D">
              <w:rPr>
                <w:rFonts w:cs="Arial"/>
              </w:rPr>
              <w:t>/</w:t>
            </w:r>
          </w:p>
        </w:tc>
        <w:tc>
          <w:tcPr>
            <w:tcW w:w="1106" w:type="pct"/>
            <w:tcBorders>
              <w:top w:val="nil"/>
              <w:left w:val="nil"/>
              <w:bottom w:val="single" w:sz="4" w:space="0" w:color="auto"/>
              <w:right w:val="single" w:sz="4" w:space="0" w:color="auto"/>
            </w:tcBorders>
            <w:shd w:val="clear" w:color="auto" w:fill="auto"/>
            <w:noWrap/>
            <w:vAlign w:val="center"/>
            <w:hideMark/>
          </w:tcPr>
          <w:p w14:paraId="6447D614" w14:textId="307E10BC" w:rsidR="001432EC" w:rsidRPr="005F082D" w:rsidRDefault="00FC7286" w:rsidP="009F649C">
            <w:pPr>
              <w:jc w:val="center"/>
              <w:rPr>
                <w:rFonts w:cs="Arial"/>
              </w:rPr>
            </w:pPr>
            <w:r>
              <w:rPr>
                <w:rFonts w:cs="Arial"/>
              </w:rPr>
              <w:t>6.21</w:t>
            </w:r>
            <w:r w:rsidR="001432EC">
              <w:rPr>
                <w:rFonts w:cs="Arial"/>
              </w:rPr>
              <w:t>E-01</w:t>
            </w:r>
          </w:p>
        </w:tc>
      </w:tr>
      <w:tr w:rsidR="001432EC" w:rsidRPr="005F082D" w14:paraId="06591FA7" w14:textId="77777777" w:rsidTr="007D2194">
        <w:trPr>
          <w:trHeight w:val="298"/>
        </w:trPr>
        <w:tc>
          <w:tcPr>
            <w:tcW w:w="1220" w:type="pct"/>
            <w:vMerge/>
            <w:tcBorders>
              <w:top w:val="nil"/>
              <w:left w:val="single" w:sz="4" w:space="0" w:color="auto"/>
              <w:bottom w:val="single" w:sz="4" w:space="0" w:color="auto"/>
              <w:right w:val="single" w:sz="4" w:space="0" w:color="auto"/>
            </w:tcBorders>
            <w:shd w:val="clear" w:color="auto" w:fill="auto"/>
            <w:vAlign w:val="center"/>
            <w:hideMark/>
          </w:tcPr>
          <w:p w14:paraId="3C981451" w14:textId="77777777" w:rsidR="001432EC" w:rsidRPr="005F082D" w:rsidRDefault="001432EC" w:rsidP="009F649C">
            <w:pPr>
              <w:jc w:val="center"/>
              <w:rPr>
                <w:rFonts w:cs="Arial"/>
              </w:rPr>
            </w:pPr>
          </w:p>
        </w:tc>
        <w:tc>
          <w:tcPr>
            <w:tcW w:w="1028" w:type="pct"/>
            <w:tcBorders>
              <w:top w:val="nil"/>
              <w:left w:val="nil"/>
              <w:bottom w:val="single" w:sz="4" w:space="0" w:color="auto"/>
              <w:right w:val="single" w:sz="4" w:space="0" w:color="auto"/>
            </w:tcBorders>
            <w:shd w:val="clear" w:color="auto" w:fill="auto"/>
            <w:noWrap/>
            <w:vAlign w:val="center"/>
            <w:hideMark/>
          </w:tcPr>
          <w:p w14:paraId="31504922" w14:textId="76730666" w:rsidR="001432EC" w:rsidRPr="005F082D" w:rsidRDefault="001432EC" w:rsidP="009F649C">
            <w:pPr>
              <w:jc w:val="center"/>
              <w:rPr>
                <w:rFonts w:cs="Arial"/>
              </w:rPr>
            </w:pPr>
            <w:r>
              <w:rPr>
                <w:rFonts w:cs="Arial"/>
              </w:rPr>
              <w:t>Tier 2</w:t>
            </w:r>
            <w:r w:rsidR="003D57E4">
              <w:rPr>
                <w:rFonts w:cs="Arial"/>
              </w:rPr>
              <w:t xml:space="preserve"> (distant soil) </w:t>
            </w:r>
          </w:p>
        </w:tc>
        <w:tc>
          <w:tcPr>
            <w:tcW w:w="806" w:type="pct"/>
            <w:tcBorders>
              <w:top w:val="nil"/>
              <w:left w:val="nil"/>
              <w:bottom w:val="single" w:sz="4" w:space="0" w:color="auto"/>
              <w:right w:val="single" w:sz="4" w:space="0" w:color="auto"/>
            </w:tcBorders>
            <w:shd w:val="clear" w:color="auto" w:fill="auto"/>
            <w:noWrap/>
            <w:vAlign w:val="center"/>
            <w:hideMark/>
          </w:tcPr>
          <w:p w14:paraId="701271CB" w14:textId="6CF5DC9B" w:rsidR="001432EC" w:rsidRPr="005F082D" w:rsidRDefault="001432EC" w:rsidP="009F649C">
            <w:pPr>
              <w:jc w:val="center"/>
              <w:rPr>
                <w:rFonts w:cs="Arial"/>
              </w:rPr>
            </w:pPr>
            <w:r w:rsidRPr="005F082D">
              <w:rPr>
                <w:rFonts w:cs="Arial"/>
              </w:rPr>
              <w:t>/</w:t>
            </w:r>
          </w:p>
        </w:tc>
        <w:tc>
          <w:tcPr>
            <w:tcW w:w="839" w:type="pct"/>
            <w:tcBorders>
              <w:top w:val="nil"/>
              <w:left w:val="nil"/>
              <w:bottom w:val="single" w:sz="4" w:space="0" w:color="auto"/>
              <w:right w:val="single" w:sz="4" w:space="0" w:color="auto"/>
            </w:tcBorders>
            <w:shd w:val="clear" w:color="auto" w:fill="auto"/>
            <w:noWrap/>
            <w:vAlign w:val="center"/>
            <w:hideMark/>
          </w:tcPr>
          <w:p w14:paraId="0EA46DCA" w14:textId="0A9DB550" w:rsidR="001432EC" w:rsidRPr="005F082D" w:rsidRDefault="001432EC" w:rsidP="009F649C">
            <w:pPr>
              <w:jc w:val="center"/>
              <w:rPr>
                <w:rFonts w:cs="Arial"/>
              </w:rPr>
            </w:pPr>
            <w:r w:rsidRPr="005F082D">
              <w:rPr>
                <w:rFonts w:cs="Arial"/>
              </w:rPr>
              <w:t>/</w:t>
            </w:r>
          </w:p>
        </w:tc>
        <w:tc>
          <w:tcPr>
            <w:tcW w:w="1106" w:type="pct"/>
            <w:tcBorders>
              <w:top w:val="nil"/>
              <w:left w:val="nil"/>
              <w:bottom w:val="single" w:sz="4" w:space="0" w:color="auto"/>
              <w:right w:val="single" w:sz="4" w:space="0" w:color="auto"/>
            </w:tcBorders>
            <w:shd w:val="clear" w:color="auto" w:fill="auto"/>
            <w:noWrap/>
            <w:vAlign w:val="center"/>
            <w:hideMark/>
          </w:tcPr>
          <w:p w14:paraId="5514875E" w14:textId="267ECA39" w:rsidR="001432EC" w:rsidRPr="005F082D" w:rsidRDefault="00FC7286" w:rsidP="009F649C">
            <w:pPr>
              <w:jc w:val="center"/>
              <w:rPr>
                <w:rFonts w:cs="Arial"/>
              </w:rPr>
            </w:pPr>
            <w:r>
              <w:rPr>
                <w:rFonts w:cs="Arial"/>
              </w:rPr>
              <w:t>5.92</w:t>
            </w:r>
            <w:r w:rsidR="001432EC">
              <w:rPr>
                <w:rFonts w:cs="Arial"/>
              </w:rPr>
              <w:t>E-02</w:t>
            </w:r>
          </w:p>
        </w:tc>
      </w:tr>
      <w:tr w:rsidR="001432EC" w:rsidRPr="005F082D" w14:paraId="5023DE8F" w14:textId="77777777" w:rsidTr="007D2194">
        <w:trPr>
          <w:trHeight w:val="298"/>
        </w:trPr>
        <w:tc>
          <w:tcPr>
            <w:tcW w:w="1220" w:type="pct"/>
            <w:vMerge w:val="restart"/>
            <w:tcBorders>
              <w:top w:val="nil"/>
              <w:left w:val="single" w:sz="4" w:space="0" w:color="auto"/>
              <w:bottom w:val="single" w:sz="4" w:space="0" w:color="auto"/>
              <w:right w:val="single" w:sz="4" w:space="0" w:color="auto"/>
            </w:tcBorders>
            <w:shd w:val="clear" w:color="auto" w:fill="auto"/>
            <w:vAlign w:val="center"/>
          </w:tcPr>
          <w:p w14:paraId="64B35388" w14:textId="38C820DA" w:rsidR="001432EC" w:rsidRPr="005F082D" w:rsidRDefault="001432EC">
            <w:pPr>
              <w:jc w:val="center"/>
              <w:rPr>
                <w:rFonts w:cs="Arial"/>
              </w:rPr>
            </w:pPr>
            <w:r w:rsidRPr="005F082D">
              <w:rPr>
                <w:rFonts w:cs="Arial"/>
              </w:rPr>
              <w:t>House</w:t>
            </w:r>
            <w:r>
              <w:rPr>
                <w:rFonts w:cs="Arial"/>
              </w:rPr>
              <w:t xml:space="preserve"> - brushing</w:t>
            </w:r>
          </w:p>
        </w:tc>
        <w:tc>
          <w:tcPr>
            <w:tcW w:w="1028" w:type="pct"/>
            <w:tcBorders>
              <w:top w:val="nil"/>
              <w:left w:val="nil"/>
              <w:bottom w:val="single" w:sz="4" w:space="0" w:color="auto"/>
              <w:right w:val="single" w:sz="4" w:space="0" w:color="auto"/>
            </w:tcBorders>
            <w:shd w:val="clear" w:color="auto" w:fill="auto"/>
            <w:noWrap/>
            <w:vAlign w:val="center"/>
          </w:tcPr>
          <w:p w14:paraId="4E988802" w14:textId="214ECB5A" w:rsidR="001432EC" w:rsidRPr="005F082D" w:rsidRDefault="001432EC" w:rsidP="001C741A">
            <w:pPr>
              <w:jc w:val="center"/>
              <w:rPr>
                <w:rFonts w:cs="Arial"/>
              </w:rPr>
            </w:pPr>
            <w:r>
              <w:rPr>
                <w:rFonts w:cs="Arial"/>
              </w:rPr>
              <w:t>Professional</w:t>
            </w:r>
          </w:p>
        </w:tc>
        <w:tc>
          <w:tcPr>
            <w:tcW w:w="806" w:type="pct"/>
            <w:tcBorders>
              <w:top w:val="nil"/>
              <w:left w:val="nil"/>
              <w:bottom w:val="single" w:sz="4" w:space="0" w:color="auto"/>
              <w:right w:val="single" w:sz="4" w:space="0" w:color="auto"/>
            </w:tcBorders>
            <w:shd w:val="clear" w:color="auto" w:fill="auto"/>
            <w:noWrap/>
            <w:vAlign w:val="center"/>
          </w:tcPr>
          <w:p w14:paraId="4CA69B61" w14:textId="5AEC713B" w:rsidR="001432EC" w:rsidRPr="005F082D" w:rsidRDefault="001432EC" w:rsidP="001C741A">
            <w:pPr>
              <w:jc w:val="center"/>
              <w:rPr>
                <w:rFonts w:cs="Arial"/>
              </w:rPr>
            </w:pPr>
            <w:r>
              <w:rPr>
                <w:rFonts w:cs="Arial"/>
              </w:rPr>
              <w:t>/</w:t>
            </w:r>
          </w:p>
        </w:tc>
        <w:tc>
          <w:tcPr>
            <w:tcW w:w="839" w:type="pct"/>
            <w:tcBorders>
              <w:top w:val="nil"/>
              <w:left w:val="nil"/>
              <w:bottom w:val="single" w:sz="4" w:space="0" w:color="auto"/>
              <w:right w:val="single" w:sz="4" w:space="0" w:color="auto"/>
            </w:tcBorders>
            <w:shd w:val="clear" w:color="auto" w:fill="auto"/>
            <w:noWrap/>
            <w:vAlign w:val="center"/>
          </w:tcPr>
          <w:p w14:paraId="2EA3AC3C" w14:textId="5000FA95" w:rsidR="001432EC" w:rsidRPr="005F082D" w:rsidRDefault="001432EC" w:rsidP="001C741A">
            <w:pPr>
              <w:jc w:val="center"/>
              <w:rPr>
                <w:rFonts w:cs="Arial"/>
              </w:rPr>
            </w:pPr>
            <w:r>
              <w:rPr>
                <w:rFonts w:cs="Arial"/>
              </w:rPr>
              <w:t>/</w:t>
            </w:r>
          </w:p>
        </w:tc>
        <w:tc>
          <w:tcPr>
            <w:tcW w:w="1106" w:type="pct"/>
            <w:tcBorders>
              <w:top w:val="nil"/>
              <w:left w:val="nil"/>
              <w:bottom w:val="single" w:sz="4" w:space="0" w:color="auto"/>
              <w:right w:val="single" w:sz="4" w:space="0" w:color="auto"/>
            </w:tcBorders>
            <w:shd w:val="clear" w:color="auto" w:fill="auto"/>
            <w:noWrap/>
            <w:vAlign w:val="center"/>
          </w:tcPr>
          <w:p w14:paraId="58134506" w14:textId="032AF58E" w:rsidR="001432EC" w:rsidRPr="005F082D" w:rsidRDefault="00FC7286" w:rsidP="001C741A">
            <w:pPr>
              <w:jc w:val="center"/>
              <w:rPr>
                <w:rFonts w:cs="Arial"/>
              </w:rPr>
            </w:pPr>
            <w:r>
              <w:rPr>
                <w:rFonts w:cs="Arial"/>
              </w:rPr>
              <w:t>6.21</w:t>
            </w:r>
            <w:r w:rsidR="001432EC">
              <w:rPr>
                <w:rFonts w:cs="Arial"/>
              </w:rPr>
              <w:t>E-02</w:t>
            </w:r>
          </w:p>
        </w:tc>
      </w:tr>
      <w:tr w:rsidR="001432EC" w:rsidRPr="005F082D" w14:paraId="0D0E15FC" w14:textId="77777777" w:rsidTr="007D2194">
        <w:trPr>
          <w:trHeight w:val="298"/>
        </w:trPr>
        <w:tc>
          <w:tcPr>
            <w:tcW w:w="1220" w:type="pct"/>
            <w:vMerge/>
            <w:tcBorders>
              <w:top w:val="nil"/>
              <w:left w:val="single" w:sz="4" w:space="0" w:color="auto"/>
              <w:bottom w:val="single" w:sz="4" w:space="0" w:color="auto"/>
              <w:right w:val="single" w:sz="4" w:space="0" w:color="auto"/>
            </w:tcBorders>
            <w:shd w:val="clear" w:color="auto" w:fill="auto"/>
            <w:vAlign w:val="center"/>
          </w:tcPr>
          <w:p w14:paraId="0B1DF3F0" w14:textId="77777777" w:rsidR="001432EC" w:rsidRPr="005F082D" w:rsidRDefault="001432EC" w:rsidP="001C741A">
            <w:pPr>
              <w:jc w:val="center"/>
              <w:rPr>
                <w:rFonts w:cs="Arial"/>
              </w:rPr>
            </w:pPr>
          </w:p>
        </w:tc>
        <w:tc>
          <w:tcPr>
            <w:tcW w:w="1028" w:type="pct"/>
            <w:tcBorders>
              <w:top w:val="nil"/>
              <w:left w:val="nil"/>
              <w:bottom w:val="single" w:sz="4" w:space="0" w:color="auto"/>
              <w:right w:val="single" w:sz="4" w:space="0" w:color="auto"/>
            </w:tcBorders>
            <w:shd w:val="clear" w:color="auto" w:fill="auto"/>
            <w:noWrap/>
            <w:vAlign w:val="center"/>
          </w:tcPr>
          <w:p w14:paraId="1723E574" w14:textId="3EA3191E" w:rsidR="001432EC" w:rsidRPr="005F082D" w:rsidRDefault="001432EC" w:rsidP="001C741A">
            <w:pPr>
              <w:jc w:val="center"/>
              <w:rPr>
                <w:rFonts w:cs="Arial"/>
              </w:rPr>
            </w:pPr>
            <w:r>
              <w:rPr>
                <w:rFonts w:cs="Arial"/>
              </w:rPr>
              <w:t>Non-professional</w:t>
            </w:r>
          </w:p>
        </w:tc>
        <w:tc>
          <w:tcPr>
            <w:tcW w:w="806" w:type="pct"/>
            <w:tcBorders>
              <w:top w:val="nil"/>
              <w:left w:val="nil"/>
              <w:bottom w:val="single" w:sz="4" w:space="0" w:color="auto"/>
              <w:right w:val="single" w:sz="4" w:space="0" w:color="auto"/>
            </w:tcBorders>
            <w:shd w:val="clear" w:color="auto" w:fill="auto"/>
            <w:noWrap/>
            <w:vAlign w:val="center"/>
          </w:tcPr>
          <w:p w14:paraId="57264D82" w14:textId="4C184E30" w:rsidR="001432EC" w:rsidRPr="005F082D" w:rsidRDefault="001432EC" w:rsidP="001C741A">
            <w:pPr>
              <w:jc w:val="center"/>
              <w:rPr>
                <w:rFonts w:cs="Arial"/>
              </w:rPr>
            </w:pPr>
            <w:r>
              <w:rPr>
                <w:rFonts w:cs="Arial"/>
              </w:rPr>
              <w:t>/</w:t>
            </w:r>
          </w:p>
        </w:tc>
        <w:tc>
          <w:tcPr>
            <w:tcW w:w="839" w:type="pct"/>
            <w:tcBorders>
              <w:top w:val="nil"/>
              <w:left w:val="nil"/>
              <w:bottom w:val="single" w:sz="4" w:space="0" w:color="auto"/>
              <w:right w:val="single" w:sz="4" w:space="0" w:color="auto"/>
            </w:tcBorders>
            <w:shd w:val="clear" w:color="auto" w:fill="auto"/>
            <w:noWrap/>
            <w:vAlign w:val="center"/>
          </w:tcPr>
          <w:p w14:paraId="7378612B" w14:textId="030D85E5" w:rsidR="001432EC" w:rsidRPr="005F082D" w:rsidRDefault="001432EC" w:rsidP="001C741A">
            <w:pPr>
              <w:jc w:val="center"/>
              <w:rPr>
                <w:rFonts w:cs="Arial"/>
              </w:rPr>
            </w:pPr>
            <w:r>
              <w:rPr>
                <w:rFonts w:cs="Arial"/>
              </w:rPr>
              <w:t>/</w:t>
            </w:r>
          </w:p>
        </w:tc>
        <w:tc>
          <w:tcPr>
            <w:tcW w:w="1106" w:type="pct"/>
            <w:tcBorders>
              <w:top w:val="nil"/>
              <w:left w:val="nil"/>
              <w:bottom w:val="single" w:sz="4" w:space="0" w:color="auto"/>
              <w:right w:val="single" w:sz="4" w:space="0" w:color="auto"/>
            </w:tcBorders>
            <w:shd w:val="clear" w:color="auto" w:fill="auto"/>
            <w:noWrap/>
            <w:vAlign w:val="center"/>
          </w:tcPr>
          <w:p w14:paraId="6C34B2DE" w14:textId="2E30F7CD" w:rsidR="001432EC" w:rsidRPr="005F082D" w:rsidRDefault="001432EC" w:rsidP="001C741A">
            <w:pPr>
              <w:jc w:val="center"/>
              <w:rPr>
                <w:rFonts w:cs="Arial"/>
              </w:rPr>
            </w:pPr>
            <w:r>
              <w:rPr>
                <w:rFonts w:cs="Arial"/>
              </w:rPr>
              <w:t>1.</w:t>
            </w:r>
            <w:r w:rsidR="00FC7286">
              <w:rPr>
                <w:rFonts w:cs="Arial"/>
              </w:rPr>
              <w:t>04</w:t>
            </w:r>
            <w:r>
              <w:rPr>
                <w:rFonts w:cs="Arial"/>
              </w:rPr>
              <w:t>E-01</w:t>
            </w:r>
          </w:p>
        </w:tc>
      </w:tr>
      <w:tr w:rsidR="001432EC" w:rsidRPr="005F082D" w14:paraId="2FA3D070" w14:textId="77777777" w:rsidTr="007D2194">
        <w:trPr>
          <w:trHeight w:val="298"/>
        </w:trPr>
        <w:tc>
          <w:tcPr>
            <w:tcW w:w="1220" w:type="pct"/>
            <w:tcBorders>
              <w:top w:val="single" w:sz="4" w:space="0" w:color="auto"/>
              <w:left w:val="single" w:sz="4" w:space="0" w:color="auto"/>
              <w:right w:val="single" w:sz="4" w:space="0" w:color="auto"/>
            </w:tcBorders>
            <w:shd w:val="clear" w:color="auto" w:fill="auto"/>
            <w:vAlign w:val="center"/>
          </w:tcPr>
          <w:p w14:paraId="300D60AA" w14:textId="384D9944" w:rsidR="001432EC" w:rsidRPr="005F082D" w:rsidRDefault="001432EC">
            <w:pPr>
              <w:jc w:val="center"/>
              <w:rPr>
                <w:rFonts w:cs="Arial"/>
              </w:rPr>
            </w:pPr>
            <w:r w:rsidRPr="005F082D">
              <w:rPr>
                <w:rFonts w:cs="Arial"/>
              </w:rPr>
              <w:t>Bridge over pond</w:t>
            </w:r>
            <w:r>
              <w:rPr>
                <w:rFonts w:cs="Arial"/>
              </w:rPr>
              <w:t xml:space="preserve"> - sprayin</w:t>
            </w:r>
            <w:r w:rsidR="0035249D">
              <w:rPr>
                <w:rFonts w:cs="Arial"/>
              </w:rPr>
              <w:t>g</w:t>
            </w:r>
          </w:p>
        </w:tc>
        <w:tc>
          <w:tcPr>
            <w:tcW w:w="1028" w:type="pct"/>
            <w:tcBorders>
              <w:top w:val="single" w:sz="4" w:space="0" w:color="auto"/>
              <w:left w:val="nil"/>
              <w:bottom w:val="single" w:sz="4" w:space="0" w:color="auto"/>
              <w:right w:val="single" w:sz="4" w:space="0" w:color="auto"/>
            </w:tcBorders>
            <w:shd w:val="clear" w:color="auto" w:fill="auto"/>
            <w:noWrap/>
            <w:vAlign w:val="center"/>
          </w:tcPr>
          <w:p w14:paraId="0C42249D" w14:textId="2EEECF40" w:rsidR="001432EC" w:rsidRDefault="001432EC" w:rsidP="00611114">
            <w:pPr>
              <w:jc w:val="center"/>
              <w:rPr>
                <w:rFonts w:cs="Arial"/>
              </w:rPr>
            </w:pPr>
          </w:p>
        </w:tc>
        <w:tc>
          <w:tcPr>
            <w:tcW w:w="806" w:type="pct"/>
            <w:tcBorders>
              <w:top w:val="single" w:sz="4" w:space="0" w:color="auto"/>
              <w:left w:val="nil"/>
              <w:bottom w:val="single" w:sz="4" w:space="0" w:color="auto"/>
              <w:right w:val="single" w:sz="4" w:space="0" w:color="auto"/>
            </w:tcBorders>
            <w:shd w:val="clear" w:color="auto" w:fill="auto"/>
            <w:noWrap/>
            <w:vAlign w:val="center"/>
          </w:tcPr>
          <w:p w14:paraId="6083601E" w14:textId="477F7F4A" w:rsidR="001432EC" w:rsidRPr="005F082D" w:rsidRDefault="001432EC" w:rsidP="001C741A">
            <w:pPr>
              <w:jc w:val="center"/>
              <w:rPr>
                <w:rFonts w:cs="Arial"/>
              </w:rPr>
            </w:pPr>
            <w:r>
              <w:rPr>
                <w:rFonts w:cs="Arial"/>
              </w:rPr>
              <w:t>1.</w:t>
            </w:r>
            <w:r w:rsidR="00FC7286">
              <w:rPr>
                <w:rFonts w:cs="Arial"/>
              </w:rPr>
              <w:t>10</w:t>
            </w: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2B0B4ADF" w14:textId="73247143" w:rsidR="001432EC" w:rsidRPr="005F082D" w:rsidRDefault="00FC7286" w:rsidP="001C741A">
            <w:pPr>
              <w:jc w:val="center"/>
              <w:rPr>
                <w:rFonts w:cs="Arial"/>
              </w:rPr>
            </w:pPr>
            <w:r>
              <w:rPr>
                <w:rFonts w:cs="Arial"/>
              </w:rPr>
              <w:t>1.37</w:t>
            </w:r>
            <w:r w:rsidR="001432EC">
              <w:rPr>
                <w:rFonts w:cs="Arial"/>
              </w:rPr>
              <w:t>E+01</w:t>
            </w:r>
          </w:p>
        </w:tc>
        <w:tc>
          <w:tcPr>
            <w:tcW w:w="1106" w:type="pct"/>
            <w:tcBorders>
              <w:top w:val="single" w:sz="4" w:space="0" w:color="auto"/>
              <w:left w:val="nil"/>
              <w:bottom w:val="single" w:sz="4" w:space="0" w:color="auto"/>
              <w:right w:val="single" w:sz="4" w:space="0" w:color="auto"/>
            </w:tcBorders>
            <w:shd w:val="clear" w:color="auto" w:fill="auto"/>
            <w:noWrap/>
            <w:vAlign w:val="center"/>
          </w:tcPr>
          <w:p w14:paraId="6B441D08" w14:textId="4D72834C" w:rsidR="001432EC" w:rsidRPr="005F082D" w:rsidRDefault="001432EC" w:rsidP="001C741A">
            <w:pPr>
              <w:jc w:val="center"/>
              <w:rPr>
                <w:rFonts w:cs="Arial"/>
              </w:rPr>
            </w:pPr>
            <w:r>
              <w:rPr>
                <w:rFonts w:cs="Arial"/>
              </w:rPr>
              <w:t>/</w:t>
            </w:r>
          </w:p>
        </w:tc>
      </w:tr>
      <w:tr w:rsidR="001432EC" w:rsidRPr="005F082D" w14:paraId="674DBDB8" w14:textId="77777777" w:rsidTr="007D2194">
        <w:trPr>
          <w:trHeight w:val="298"/>
        </w:trPr>
        <w:tc>
          <w:tcPr>
            <w:tcW w:w="1220" w:type="pct"/>
            <w:vMerge w:val="restart"/>
            <w:tcBorders>
              <w:top w:val="single" w:sz="4" w:space="0" w:color="auto"/>
              <w:left w:val="single" w:sz="4" w:space="0" w:color="auto"/>
              <w:right w:val="single" w:sz="4" w:space="0" w:color="auto"/>
            </w:tcBorders>
            <w:shd w:val="clear" w:color="auto" w:fill="auto"/>
            <w:vAlign w:val="center"/>
          </w:tcPr>
          <w:p w14:paraId="68E7498B" w14:textId="0C3F6A74" w:rsidR="001432EC" w:rsidRDefault="001432EC" w:rsidP="003D57E4">
            <w:pPr>
              <w:jc w:val="center"/>
              <w:rPr>
                <w:rFonts w:cs="Arial"/>
              </w:rPr>
            </w:pPr>
            <w:r w:rsidRPr="005F082D">
              <w:rPr>
                <w:rFonts w:cs="Arial"/>
              </w:rPr>
              <w:t>Bridge over pond</w:t>
            </w:r>
            <w:r>
              <w:rPr>
                <w:rFonts w:cs="Arial"/>
              </w:rPr>
              <w:t xml:space="preserve"> -brushing</w:t>
            </w:r>
          </w:p>
        </w:tc>
        <w:tc>
          <w:tcPr>
            <w:tcW w:w="1028" w:type="pct"/>
            <w:tcBorders>
              <w:top w:val="single" w:sz="4" w:space="0" w:color="auto"/>
              <w:left w:val="nil"/>
              <w:bottom w:val="single" w:sz="4" w:space="0" w:color="auto"/>
              <w:right w:val="single" w:sz="4" w:space="0" w:color="auto"/>
            </w:tcBorders>
            <w:shd w:val="clear" w:color="auto" w:fill="auto"/>
            <w:noWrap/>
            <w:vAlign w:val="center"/>
          </w:tcPr>
          <w:p w14:paraId="0BFD35A9" w14:textId="02A1A375" w:rsidR="001432EC" w:rsidRDefault="001432EC" w:rsidP="001C741A">
            <w:pPr>
              <w:jc w:val="center"/>
              <w:rPr>
                <w:rFonts w:cs="Arial"/>
              </w:rPr>
            </w:pPr>
            <w:r>
              <w:rPr>
                <w:rFonts w:cs="Arial"/>
              </w:rPr>
              <w:t>Professional</w:t>
            </w:r>
          </w:p>
        </w:tc>
        <w:tc>
          <w:tcPr>
            <w:tcW w:w="806" w:type="pct"/>
            <w:tcBorders>
              <w:top w:val="single" w:sz="4" w:space="0" w:color="auto"/>
              <w:left w:val="nil"/>
              <w:bottom w:val="single" w:sz="4" w:space="0" w:color="auto"/>
              <w:right w:val="single" w:sz="4" w:space="0" w:color="auto"/>
            </w:tcBorders>
            <w:shd w:val="clear" w:color="auto" w:fill="auto"/>
            <w:noWrap/>
            <w:vAlign w:val="center"/>
          </w:tcPr>
          <w:p w14:paraId="0C0057E9" w14:textId="328CFB1E" w:rsidR="001432EC" w:rsidRPr="005F082D" w:rsidRDefault="001432EC" w:rsidP="001C741A">
            <w:pPr>
              <w:jc w:val="center"/>
              <w:rPr>
                <w:rFonts w:cs="Arial"/>
              </w:rPr>
            </w:pPr>
            <w:r>
              <w:rPr>
                <w:rFonts w:cs="Arial"/>
              </w:rPr>
              <w:t>1.</w:t>
            </w:r>
            <w:r w:rsidR="00FC7286">
              <w:rPr>
                <w:rFonts w:cs="Arial"/>
              </w:rPr>
              <w:t>10</w:t>
            </w:r>
            <w:r>
              <w:rPr>
                <w:rFonts w:cs="Arial"/>
              </w:rPr>
              <w:t>E-01</w:t>
            </w: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04392C03" w14:textId="13EFE5B8" w:rsidR="001432EC" w:rsidRPr="005F082D" w:rsidRDefault="00FC7286" w:rsidP="001C741A">
            <w:pPr>
              <w:jc w:val="center"/>
              <w:rPr>
                <w:rFonts w:cs="Arial"/>
              </w:rPr>
            </w:pPr>
            <w:r>
              <w:rPr>
                <w:rFonts w:cs="Arial"/>
              </w:rPr>
              <w:t>1.37</w:t>
            </w:r>
          </w:p>
        </w:tc>
        <w:tc>
          <w:tcPr>
            <w:tcW w:w="1106" w:type="pct"/>
            <w:tcBorders>
              <w:top w:val="single" w:sz="4" w:space="0" w:color="auto"/>
              <w:left w:val="nil"/>
              <w:bottom w:val="single" w:sz="4" w:space="0" w:color="auto"/>
              <w:right w:val="single" w:sz="4" w:space="0" w:color="auto"/>
            </w:tcBorders>
            <w:shd w:val="clear" w:color="auto" w:fill="auto"/>
            <w:noWrap/>
            <w:vAlign w:val="center"/>
          </w:tcPr>
          <w:p w14:paraId="205A2291" w14:textId="0E088424" w:rsidR="001432EC" w:rsidRPr="005F082D" w:rsidRDefault="001432EC" w:rsidP="001C741A">
            <w:pPr>
              <w:jc w:val="center"/>
              <w:rPr>
                <w:rFonts w:cs="Arial"/>
              </w:rPr>
            </w:pPr>
            <w:r w:rsidRPr="005F082D">
              <w:rPr>
                <w:rFonts w:cs="Arial"/>
              </w:rPr>
              <w:t>/</w:t>
            </w:r>
          </w:p>
        </w:tc>
      </w:tr>
      <w:tr w:rsidR="001432EC" w:rsidRPr="005F082D" w14:paraId="18B796C0" w14:textId="77777777" w:rsidTr="007D2194">
        <w:trPr>
          <w:trHeight w:val="298"/>
        </w:trPr>
        <w:tc>
          <w:tcPr>
            <w:tcW w:w="1220" w:type="pct"/>
            <w:vMerge/>
            <w:tcBorders>
              <w:left w:val="single" w:sz="4" w:space="0" w:color="auto"/>
              <w:bottom w:val="single" w:sz="4" w:space="0" w:color="auto"/>
              <w:right w:val="single" w:sz="4" w:space="0" w:color="auto"/>
            </w:tcBorders>
            <w:shd w:val="clear" w:color="auto" w:fill="auto"/>
            <w:vAlign w:val="center"/>
          </w:tcPr>
          <w:p w14:paraId="2C74306F" w14:textId="1020EB15" w:rsidR="001432EC" w:rsidRDefault="001432EC" w:rsidP="001C741A">
            <w:pPr>
              <w:jc w:val="center"/>
              <w:rPr>
                <w:rFonts w:cs="Arial"/>
              </w:rPr>
            </w:pPr>
          </w:p>
        </w:tc>
        <w:tc>
          <w:tcPr>
            <w:tcW w:w="1028" w:type="pct"/>
            <w:tcBorders>
              <w:top w:val="single" w:sz="4" w:space="0" w:color="auto"/>
              <w:left w:val="nil"/>
              <w:bottom w:val="single" w:sz="4" w:space="0" w:color="auto"/>
              <w:right w:val="single" w:sz="4" w:space="0" w:color="auto"/>
            </w:tcBorders>
            <w:shd w:val="clear" w:color="auto" w:fill="auto"/>
            <w:noWrap/>
            <w:vAlign w:val="center"/>
          </w:tcPr>
          <w:p w14:paraId="0072DE15" w14:textId="4B861C5A" w:rsidR="001432EC" w:rsidRDefault="001432EC" w:rsidP="001C741A">
            <w:pPr>
              <w:jc w:val="center"/>
              <w:rPr>
                <w:rFonts w:cs="Arial"/>
              </w:rPr>
            </w:pPr>
            <w:r>
              <w:rPr>
                <w:rFonts w:cs="Arial"/>
              </w:rPr>
              <w:t>Non-professional</w:t>
            </w:r>
          </w:p>
        </w:tc>
        <w:tc>
          <w:tcPr>
            <w:tcW w:w="806" w:type="pct"/>
            <w:tcBorders>
              <w:top w:val="single" w:sz="4" w:space="0" w:color="auto"/>
              <w:left w:val="nil"/>
              <w:bottom w:val="single" w:sz="4" w:space="0" w:color="auto"/>
              <w:right w:val="single" w:sz="4" w:space="0" w:color="auto"/>
            </w:tcBorders>
            <w:shd w:val="clear" w:color="auto" w:fill="auto"/>
            <w:noWrap/>
            <w:vAlign w:val="center"/>
          </w:tcPr>
          <w:p w14:paraId="51BE713E" w14:textId="321B0AAC" w:rsidR="001432EC" w:rsidRPr="005F082D" w:rsidRDefault="00FC7286" w:rsidP="001C741A">
            <w:pPr>
              <w:jc w:val="center"/>
              <w:rPr>
                <w:rFonts w:cs="Arial"/>
              </w:rPr>
            </w:pPr>
            <w:r>
              <w:rPr>
                <w:rFonts w:cs="Arial"/>
              </w:rPr>
              <w:t>1.83</w:t>
            </w:r>
            <w:r w:rsidR="001432EC">
              <w:rPr>
                <w:rFonts w:cs="Arial"/>
              </w:rPr>
              <w:t>E-01</w:t>
            </w: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120B3869" w14:textId="63E8D6BB" w:rsidR="001432EC" w:rsidRPr="005F082D" w:rsidRDefault="00FC7286" w:rsidP="001C741A">
            <w:pPr>
              <w:jc w:val="center"/>
              <w:rPr>
                <w:rFonts w:cs="Arial"/>
              </w:rPr>
            </w:pPr>
            <w:r>
              <w:rPr>
                <w:rFonts w:cs="Arial"/>
              </w:rPr>
              <w:t>2.29</w:t>
            </w:r>
          </w:p>
        </w:tc>
        <w:tc>
          <w:tcPr>
            <w:tcW w:w="1106" w:type="pct"/>
            <w:tcBorders>
              <w:top w:val="single" w:sz="4" w:space="0" w:color="auto"/>
              <w:left w:val="nil"/>
              <w:bottom w:val="single" w:sz="4" w:space="0" w:color="auto"/>
              <w:right w:val="single" w:sz="4" w:space="0" w:color="auto"/>
            </w:tcBorders>
            <w:shd w:val="clear" w:color="auto" w:fill="auto"/>
            <w:noWrap/>
            <w:vAlign w:val="center"/>
          </w:tcPr>
          <w:p w14:paraId="537FCDC3" w14:textId="17800CF7" w:rsidR="001432EC" w:rsidRPr="005F082D" w:rsidRDefault="001432EC" w:rsidP="001C741A">
            <w:pPr>
              <w:jc w:val="center"/>
              <w:rPr>
                <w:rFonts w:cs="Arial"/>
              </w:rPr>
            </w:pPr>
            <w:r w:rsidRPr="005F082D">
              <w:rPr>
                <w:rFonts w:cs="Arial"/>
              </w:rPr>
              <w:t>/</w:t>
            </w:r>
          </w:p>
        </w:tc>
      </w:tr>
    </w:tbl>
    <w:p w14:paraId="34AD5DE7" w14:textId="7DAD5B67" w:rsidR="009F649C" w:rsidRDefault="009F649C" w:rsidP="000570BB">
      <w:pPr>
        <w:spacing w:before="360" w:after="360"/>
        <w:rPr>
          <w:b/>
          <w:color w:val="C00000"/>
          <w:u w:val="single"/>
        </w:rPr>
      </w:pPr>
    </w:p>
    <w:tbl>
      <w:tblPr>
        <w:tblW w:w="4963" w:type="pct"/>
        <w:tblInd w:w="70" w:type="dxa"/>
        <w:tblLayout w:type="fixed"/>
        <w:tblCellMar>
          <w:left w:w="70" w:type="dxa"/>
          <w:right w:w="70" w:type="dxa"/>
        </w:tblCellMar>
        <w:tblLook w:val="04A0" w:firstRow="1" w:lastRow="0" w:firstColumn="1" w:lastColumn="0" w:noHBand="0" w:noVBand="1"/>
      </w:tblPr>
      <w:tblGrid>
        <w:gridCol w:w="2228"/>
        <w:gridCol w:w="2096"/>
        <w:gridCol w:w="1394"/>
        <w:gridCol w:w="1396"/>
        <w:gridCol w:w="2021"/>
      </w:tblGrid>
      <w:tr w:rsidR="009024D5" w:rsidRPr="005F082D" w14:paraId="725EBB69" w14:textId="77777777" w:rsidTr="007D2194">
        <w:trPr>
          <w:trHeight w:val="717"/>
        </w:trPr>
        <w:tc>
          <w:tcPr>
            <w:tcW w:w="2366" w:type="pct"/>
            <w:gridSpan w:val="2"/>
            <w:vMerge w:val="restart"/>
            <w:tcBorders>
              <w:top w:val="single" w:sz="4" w:space="0" w:color="auto"/>
              <w:left w:val="single" w:sz="4" w:space="0" w:color="auto"/>
              <w:right w:val="single" w:sz="4" w:space="0" w:color="auto"/>
            </w:tcBorders>
            <w:shd w:val="clear" w:color="auto" w:fill="FFFFCC"/>
            <w:noWrap/>
            <w:vAlign w:val="center"/>
            <w:hideMark/>
          </w:tcPr>
          <w:p w14:paraId="561FFE6F" w14:textId="6FE45EAC" w:rsidR="00F42228" w:rsidRDefault="00F42228" w:rsidP="00F42228">
            <w:pPr>
              <w:jc w:val="center"/>
              <w:rPr>
                <w:rFonts w:cs="Arial"/>
                <w:b/>
              </w:rPr>
            </w:pPr>
            <w:r>
              <w:rPr>
                <w:rFonts w:cs="Arial"/>
                <w:b/>
              </w:rPr>
              <w:t>APPLICATION</w:t>
            </w:r>
          </w:p>
          <w:p w14:paraId="32C78060" w14:textId="610D4BC0" w:rsidR="009024D5" w:rsidRPr="005F082D" w:rsidRDefault="009024D5" w:rsidP="00325771">
            <w:pPr>
              <w:jc w:val="center"/>
              <w:rPr>
                <w:rFonts w:cs="Arial"/>
                <w:b/>
              </w:rPr>
            </w:pPr>
            <w:r>
              <w:rPr>
                <w:rFonts w:cs="Arial"/>
                <w:b/>
              </w:rPr>
              <w:t>Penflufen</w:t>
            </w:r>
            <w:r w:rsidR="00E84E46">
              <w:rPr>
                <w:rFonts w:cs="Arial"/>
                <w:b/>
              </w:rPr>
              <w:t xml:space="preserve"> - 200 g/m</w:t>
            </w:r>
            <w:r w:rsidR="00E84E46" w:rsidRPr="00F55523">
              <w:rPr>
                <w:rFonts w:cs="Arial"/>
                <w:b/>
                <w:vertAlign w:val="superscript"/>
              </w:rPr>
              <w:t>2</w:t>
            </w:r>
          </w:p>
        </w:tc>
        <w:tc>
          <w:tcPr>
            <w:tcW w:w="763" w:type="pct"/>
            <w:tcBorders>
              <w:top w:val="single" w:sz="4" w:space="0" w:color="auto"/>
              <w:left w:val="nil"/>
              <w:bottom w:val="single" w:sz="4" w:space="0" w:color="auto"/>
              <w:right w:val="single" w:sz="4" w:space="0" w:color="auto"/>
            </w:tcBorders>
            <w:shd w:val="clear" w:color="auto" w:fill="FFFFCC"/>
            <w:vAlign w:val="center"/>
            <w:hideMark/>
          </w:tcPr>
          <w:p w14:paraId="2A94A81C" w14:textId="77777777" w:rsidR="009024D5" w:rsidRPr="005F082D" w:rsidRDefault="009024D5" w:rsidP="00325771">
            <w:pPr>
              <w:jc w:val="center"/>
              <w:rPr>
                <w:rFonts w:cs="Arial"/>
                <w:b/>
              </w:rPr>
            </w:pPr>
            <w:r w:rsidRPr="005F082D">
              <w:rPr>
                <w:rFonts w:cs="Arial"/>
                <w:b/>
              </w:rPr>
              <w:t>PEC</w:t>
            </w:r>
            <w:r w:rsidRPr="005F082D">
              <w:rPr>
                <w:rFonts w:cs="Arial"/>
                <w:b/>
                <w:vertAlign w:val="subscript"/>
              </w:rPr>
              <w:t xml:space="preserve">surface water </w:t>
            </w:r>
          </w:p>
        </w:tc>
        <w:tc>
          <w:tcPr>
            <w:tcW w:w="764" w:type="pct"/>
            <w:tcBorders>
              <w:top w:val="single" w:sz="4" w:space="0" w:color="auto"/>
              <w:left w:val="nil"/>
              <w:bottom w:val="single" w:sz="4" w:space="0" w:color="auto"/>
              <w:right w:val="single" w:sz="4" w:space="0" w:color="auto"/>
            </w:tcBorders>
            <w:shd w:val="clear" w:color="auto" w:fill="FFFFCC"/>
            <w:vAlign w:val="center"/>
            <w:hideMark/>
          </w:tcPr>
          <w:p w14:paraId="24020DB8" w14:textId="77777777" w:rsidR="009024D5" w:rsidRPr="005F082D" w:rsidRDefault="009024D5" w:rsidP="00325771">
            <w:pPr>
              <w:jc w:val="center"/>
              <w:rPr>
                <w:rFonts w:cs="Arial"/>
                <w:b/>
              </w:rPr>
            </w:pPr>
            <w:r w:rsidRPr="005F082D">
              <w:rPr>
                <w:rFonts w:cs="Arial"/>
                <w:b/>
              </w:rPr>
              <w:t>PEC</w:t>
            </w:r>
            <w:r w:rsidRPr="005F082D">
              <w:rPr>
                <w:rFonts w:cs="Arial"/>
                <w:b/>
                <w:vertAlign w:val="subscript"/>
              </w:rPr>
              <w:t>sediment</w:t>
            </w:r>
            <w:r w:rsidRPr="005F082D">
              <w:rPr>
                <w:rFonts w:cs="Arial"/>
                <w:b/>
              </w:rPr>
              <w:t xml:space="preserve"> </w:t>
            </w:r>
          </w:p>
        </w:tc>
        <w:tc>
          <w:tcPr>
            <w:tcW w:w="1106" w:type="pct"/>
            <w:tcBorders>
              <w:top w:val="single" w:sz="4" w:space="0" w:color="auto"/>
              <w:left w:val="nil"/>
              <w:bottom w:val="single" w:sz="4" w:space="0" w:color="auto"/>
              <w:right w:val="single" w:sz="4" w:space="0" w:color="auto"/>
            </w:tcBorders>
            <w:shd w:val="clear" w:color="auto" w:fill="FFFFCC"/>
            <w:vAlign w:val="center"/>
            <w:hideMark/>
          </w:tcPr>
          <w:p w14:paraId="7DD5139F" w14:textId="420849CE" w:rsidR="009024D5" w:rsidRPr="005F082D" w:rsidRDefault="009024D5" w:rsidP="00E84E46">
            <w:pPr>
              <w:jc w:val="center"/>
              <w:rPr>
                <w:rFonts w:cs="Arial"/>
                <w:b/>
              </w:rPr>
            </w:pPr>
            <w:r w:rsidRPr="005F082D">
              <w:rPr>
                <w:rFonts w:cs="Arial"/>
                <w:b/>
              </w:rPr>
              <w:t>PEC</w:t>
            </w:r>
            <w:r w:rsidRPr="005F082D">
              <w:rPr>
                <w:rFonts w:cs="Arial"/>
                <w:b/>
                <w:vertAlign w:val="subscript"/>
              </w:rPr>
              <w:t>soil</w:t>
            </w:r>
          </w:p>
        </w:tc>
      </w:tr>
      <w:tr w:rsidR="009024D5" w:rsidRPr="005F082D" w14:paraId="579128AF" w14:textId="77777777" w:rsidTr="007D2194">
        <w:trPr>
          <w:trHeight w:val="292"/>
        </w:trPr>
        <w:tc>
          <w:tcPr>
            <w:tcW w:w="2366" w:type="pct"/>
            <w:gridSpan w:val="2"/>
            <w:vMerge/>
            <w:tcBorders>
              <w:left w:val="single" w:sz="4" w:space="0" w:color="auto"/>
              <w:bottom w:val="single" w:sz="4" w:space="0" w:color="auto"/>
              <w:right w:val="single" w:sz="4" w:space="0" w:color="auto"/>
            </w:tcBorders>
            <w:shd w:val="clear" w:color="auto" w:fill="FFFFCC"/>
            <w:noWrap/>
            <w:vAlign w:val="center"/>
          </w:tcPr>
          <w:p w14:paraId="3748A6B4" w14:textId="77777777" w:rsidR="009024D5" w:rsidRPr="005F082D" w:rsidRDefault="009024D5" w:rsidP="00325771">
            <w:pPr>
              <w:jc w:val="center"/>
              <w:rPr>
                <w:rFonts w:cs="Arial"/>
                <w:b/>
              </w:rPr>
            </w:pPr>
          </w:p>
        </w:tc>
        <w:tc>
          <w:tcPr>
            <w:tcW w:w="763" w:type="pct"/>
            <w:tcBorders>
              <w:top w:val="single" w:sz="4" w:space="0" w:color="auto"/>
              <w:left w:val="nil"/>
              <w:bottom w:val="single" w:sz="4" w:space="0" w:color="auto"/>
              <w:right w:val="single" w:sz="4" w:space="0" w:color="auto"/>
            </w:tcBorders>
            <w:shd w:val="clear" w:color="auto" w:fill="FFFFCC"/>
            <w:vAlign w:val="center"/>
          </w:tcPr>
          <w:p w14:paraId="79300F18" w14:textId="52292DE4" w:rsidR="009024D5" w:rsidRPr="005F082D" w:rsidRDefault="009024D5" w:rsidP="00325771">
            <w:pPr>
              <w:jc w:val="center"/>
              <w:rPr>
                <w:rFonts w:cs="Arial"/>
                <w:b/>
              </w:rPr>
            </w:pPr>
            <w:r w:rsidRPr="005F082D">
              <w:rPr>
                <w:rFonts w:cs="Arial"/>
                <w:b/>
              </w:rPr>
              <w:t>(</w:t>
            </w:r>
            <w:r w:rsidR="00E84E46">
              <w:rPr>
                <w:rFonts w:cs="Arial"/>
                <w:b/>
              </w:rPr>
              <w:t>µ</w:t>
            </w:r>
            <w:r w:rsidRPr="005F082D">
              <w:rPr>
                <w:rFonts w:cs="Arial"/>
                <w:b/>
              </w:rPr>
              <w:t>g/L)</w:t>
            </w:r>
          </w:p>
        </w:tc>
        <w:tc>
          <w:tcPr>
            <w:tcW w:w="764" w:type="pct"/>
            <w:tcBorders>
              <w:top w:val="single" w:sz="4" w:space="0" w:color="auto"/>
              <w:left w:val="nil"/>
              <w:bottom w:val="single" w:sz="4" w:space="0" w:color="auto"/>
              <w:right w:val="single" w:sz="4" w:space="0" w:color="auto"/>
            </w:tcBorders>
            <w:shd w:val="clear" w:color="auto" w:fill="FFFFCC"/>
            <w:vAlign w:val="center"/>
          </w:tcPr>
          <w:p w14:paraId="43C00567" w14:textId="5923C19B" w:rsidR="009024D5" w:rsidRPr="005F082D" w:rsidRDefault="00E84E46" w:rsidP="00325771">
            <w:pPr>
              <w:jc w:val="center"/>
              <w:rPr>
                <w:rFonts w:cs="Arial"/>
                <w:b/>
              </w:rPr>
            </w:pPr>
            <w:r>
              <w:rPr>
                <w:rFonts w:cs="Arial"/>
                <w:b/>
              </w:rPr>
              <w:t>(</w:t>
            </w:r>
            <w:r w:rsidR="009024D5" w:rsidRPr="005F082D">
              <w:rPr>
                <w:rFonts w:cs="Arial"/>
                <w:b/>
              </w:rPr>
              <w:t>mg/kg</w:t>
            </w:r>
            <w:r w:rsidR="009024D5" w:rsidRPr="005F082D">
              <w:rPr>
                <w:rFonts w:cs="Arial"/>
                <w:b/>
                <w:vertAlign w:val="subscript"/>
              </w:rPr>
              <w:t>wwt</w:t>
            </w:r>
            <w:r w:rsidR="009024D5" w:rsidRPr="005F082D">
              <w:rPr>
                <w:rFonts w:cs="Arial"/>
                <w:b/>
              </w:rPr>
              <w:t>)</w:t>
            </w:r>
          </w:p>
        </w:tc>
        <w:tc>
          <w:tcPr>
            <w:tcW w:w="1106" w:type="pct"/>
            <w:tcBorders>
              <w:top w:val="single" w:sz="4" w:space="0" w:color="auto"/>
              <w:left w:val="nil"/>
              <w:bottom w:val="single" w:sz="4" w:space="0" w:color="auto"/>
              <w:right w:val="single" w:sz="4" w:space="0" w:color="auto"/>
            </w:tcBorders>
            <w:shd w:val="clear" w:color="auto" w:fill="FFFFCC"/>
            <w:vAlign w:val="center"/>
          </w:tcPr>
          <w:p w14:paraId="389C19A9" w14:textId="77777777" w:rsidR="009024D5" w:rsidRPr="005F082D" w:rsidRDefault="009024D5" w:rsidP="00325771">
            <w:pPr>
              <w:jc w:val="center"/>
              <w:rPr>
                <w:rFonts w:cs="Arial"/>
                <w:b/>
              </w:rPr>
            </w:pPr>
            <w:r w:rsidRPr="005F082D">
              <w:rPr>
                <w:rFonts w:cs="Arial"/>
                <w:b/>
              </w:rPr>
              <w:t>(mg/kg</w:t>
            </w:r>
            <w:r w:rsidRPr="005F082D">
              <w:rPr>
                <w:rFonts w:cs="Arial"/>
                <w:b/>
                <w:vertAlign w:val="subscript"/>
              </w:rPr>
              <w:t>wwt</w:t>
            </w:r>
            <w:r w:rsidRPr="005F082D">
              <w:rPr>
                <w:rFonts w:cs="Arial"/>
                <w:b/>
              </w:rPr>
              <w:t>)</w:t>
            </w:r>
          </w:p>
        </w:tc>
      </w:tr>
      <w:tr w:rsidR="00E84E46" w:rsidRPr="005F082D" w14:paraId="055B4B70" w14:textId="77777777" w:rsidTr="007D2194">
        <w:trPr>
          <w:trHeight w:val="298"/>
        </w:trPr>
        <w:tc>
          <w:tcPr>
            <w:tcW w:w="121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D29591" w14:textId="77777777" w:rsidR="00E84E46" w:rsidRPr="005F082D" w:rsidRDefault="00E84E46" w:rsidP="00E84E46">
            <w:pPr>
              <w:jc w:val="center"/>
              <w:rPr>
                <w:rFonts w:cs="Arial"/>
              </w:rPr>
            </w:pPr>
            <w:r w:rsidRPr="005F082D">
              <w:rPr>
                <w:rFonts w:cs="Arial"/>
              </w:rPr>
              <w:t>House</w:t>
            </w:r>
            <w:r>
              <w:rPr>
                <w:rFonts w:cs="Arial"/>
              </w:rPr>
              <w:t xml:space="preserve"> - spraying</w:t>
            </w:r>
          </w:p>
        </w:tc>
        <w:tc>
          <w:tcPr>
            <w:tcW w:w="1147" w:type="pct"/>
            <w:tcBorders>
              <w:top w:val="nil"/>
              <w:left w:val="nil"/>
              <w:bottom w:val="single" w:sz="4" w:space="0" w:color="auto"/>
              <w:right w:val="single" w:sz="4" w:space="0" w:color="auto"/>
            </w:tcBorders>
            <w:shd w:val="clear" w:color="auto" w:fill="auto"/>
            <w:noWrap/>
            <w:vAlign w:val="center"/>
            <w:hideMark/>
          </w:tcPr>
          <w:p w14:paraId="07C0CD45" w14:textId="6B425772" w:rsidR="00E84E46" w:rsidRPr="005F082D" w:rsidRDefault="00E84E46" w:rsidP="00E84E46">
            <w:pPr>
              <w:jc w:val="center"/>
              <w:rPr>
                <w:rFonts w:cs="Arial"/>
              </w:rPr>
            </w:pPr>
            <w:r>
              <w:rPr>
                <w:rFonts w:cs="Arial"/>
              </w:rPr>
              <w:t>Tier 1 (adjacent soil)</w:t>
            </w:r>
          </w:p>
        </w:tc>
        <w:tc>
          <w:tcPr>
            <w:tcW w:w="763" w:type="pct"/>
            <w:tcBorders>
              <w:top w:val="nil"/>
              <w:left w:val="nil"/>
              <w:bottom w:val="single" w:sz="4" w:space="0" w:color="auto"/>
              <w:right w:val="single" w:sz="4" w:space="0" w:color="auto"/>
            </w:tcBorders>
            <w:shd w:val="clear" w:color="auto" w:fill="auto"/>
            <w:noWrap/>
            <w:vAlign w:val="center"/>
            <w:hideMark/>
          </w:tcPr>
          <w:p w14:paraId="0A8F91A2" w14:textId="77777777" w:rsidR="00E84E46" w:rsidRPr="005F082D" w:rsidRDefault="00E84E46" w:rsidP="00E84E46">
            <w:pPr>
              <w:jc w:val="center"/>
              <w:rPr>
                <w:rFonts w:cs="Arial"/>
              </w:rPr>
            </w:pPr>
            <w:r w:rsidRPr="005F082D">
              <w:rPr>
                <w:rFonts w:cs="Arial"/>
              </w:rPr>
              <w:t>/</w:t>
            </w:r>
          </w:p>
        </w:tc>
        <w:tc>
          <w:tcPr>
            <w:tcW w:w="764" w:type="pct"/>
            <w:tcBorders>
              <w:top w:val="nil"/>
              <w:left w:val="nil"/>
              <w:bottom w:val="single" w:sz="4" w:space="0" w:color="auto"/>
              <w:right w:val="single" w:sz="4" w:space="0" w:color="auto"/>
            </w:tcBorders>
            <w:shd w:val="clear" w:color="auto" w:fill="auto"/>
            <w:noWrap/>
            <w:vAlign w:val="center"/>
            <w:hideMark/>
          </w:tcPr>
          <w:p w14:paraId="40D2A4DB" w14:textId="77777777" w:rsidR="00E84E46" w:rsidRPr="005F082D" w:rsidRDefault="00E84E46" w:rsidP="00E84E46">
            <w:pPr>
              <w:jc w:val="center"/>
              <w:rPr>
                <w:rFonts w:cs="Arial"/>
              </w:rPr>
            </w:pPr>
            <w:r w:rsidRPr="005F082D">
              <w:rPr>
                <w:rFonts w:cs="Arial"/>
              </w:rPr>
              <w:t>/</w:t>
            </w:r>
          </w:p>
        </w:tc>
        <w:tc>
          <w:tcPr>
            <w:tcW w:w="1106" w:type="pct"/>
            <w:tcBorders>
              <w:top w:val="nil"/>
              <w:left w:val="nil"/>
              <w:bottom w:val="single" w:sz="4" w:space="0" w:color="auto"/>
              <w:right w:val="single" w:sz="4" w:space="0" w:color="auto"/>
            </w:tcBorders>
            <w:shd w:val="clear" w:color="auto" w:fill="auto"/>
            <w:noWrap/>
            <w:vAlign w:val="center"/>
            <w:hideMark/>
          </w:tcPr>
          <w:p w14:paraId="6C0B3774" w14:textId="5AA56517" w:rsidR="00E84E46" w:rsidRPr="005F082D" w:rsidRDefault="00E84E46" w:rsidP="00E84E46">
            <w:pPr>
              <w:jc w:val="center"/>
              <w:rPr>
                <w:rFonts w:cs="Arial"/>
              </w:rPr>
            </w:pPr>
            <w:r>
              <w:rPr>
                <w:rFonts w:cs="Arial"/>
              </w:rPr>
              <w:t>9.16E-02</w:t>
            </w:r>
          </w:p>
        </w:tc>
      </w:tr>
      <w:tr w:rsidR="00E84E46" w:rsidRPr="005F082D" w14:paraId="23EF40ED" w14:textId="77777777" w:rsidTr="007D2194">
        <w:trPr>
          <w:trHeight w:val="298"/>
        </w:trPr>
        <w:tc>
          <w:tcPr>
            <w:tcW w:w="1219" w:type="pct"/>
            <w:vMerge/>
            <w:tcBorders>
              <w:top w:val="nil"/>
              <w:left w:val="single" w:sz="4" w:space="0" w:color="auto"/>
              <w:bottom w:val="single" w:sz="4" w:space="0" w:color="auto"/>
              <w:right w:val="single" w:sz="4" w:space="0" w:color="auto"/>
            </w:tcBorders>
            <w:shd w:val="clear" w:color="auto" w:fill="auto"/>
            <w:vAlign w:val="center"/>
            <w:hideMark/>
          </w:tcPr>
          <w:p w14:paraId="1A69C98D" w14:textId="77777777" w:rsidR="00E84E46" w:rsidRPr="005F082D" w:rsidRDefault="00E84E46" w:rsidP="00E84E46">
            <w:pPr>
              <w:jc w:val="center"/>
              <w:rPr>
                <w:rFonts w:cs="Arial"/>
              </w:rPr>
            </w:pPr>
          </w:p>
        </w:tc>
        <w:tc>
          <w:tcPr>
            <w:tcW w:w="1147" w:type="pct"/>
            <w:tcBorders>
              <w:top w:val="nil"/>
              <w:left w:val="nil"/>
              <w:bottom w:val="single" w:sz="4" w:space="0" w:color="auto"/>
              <w:right w:val="single" w:sz="4" w:space="0" w:color="auto"/>
            </w:tcBorders>
            <w:shd w:val="clear" w:color="auto" w:fill="auto"/>
            <w:noWrap/>
            <w:vAlign w:val="center"/>
            <w:hideMark/>
          </w:tcPr>
          <w:p w14:paraId="6765F319" w14:textId="10A529E3" w:rsidR="00E84E46" w:rsidRPr="005F082D" w:rsidRDefault="00E84E46" w:rsidP="00E84E46">
            <w:pPr>
              <w:jc w:val="center"/>
              <w:rPr>
                <w:rFonts w:cs="Arial"/>
              </w:rPr>
            </w:pPr>
            <w:r>
              <w:rPr>
                <w:rFonts w:cs="Arial"/>
              </w:rPr>
              <w:t xml:space="preserve">Tier 2 (distant soil) </w:t>
            </w:r>
          </w:p>
        </w:tc>
        <w:tc>
          <w:tcPr>
            <w:tcW w:w="763" w:type="pct"/>
            <w:tcBorders>
              <w:top w:val="nil"/>
              <w:left w:val="nil"/>
              <w:bottom w:val="single" w:sz="4" w:space="0" w:color="auto"/>
              <w:right w:val="single" w:sz="4" w:space="0" w:color="auto"/>
            </w:tcBorders>
            <w:shd w:val="clear" w:color="auto" w:fill="auto"/>
            <w:noWrap/>
            <w:vAlign w:val="center"/>
            <w:hideMark/>
          </w:tcPr>
          <w:p w14:paraId="4D2BEDDB" w14:textId="77777777" w:rsidR="00E84E46" w:rsidRPr="005F082D" w:rsidRDefault="00E84E46" w:rsidP="00E84E46">
            <w:pPr>
              <w:jc w:val="center"/>
              <w:rPr>
                <w:rFonts w:cs="Arial"/>
              </w:rPr>
            </w:pPr>
            <w:r w:rsidRPr="005F082D">
              <w:rPr>
                <w:rFonts w:cs="Arial"/>
              </w:rPr>
              <w:t>/</w:t>
            </w:r>
          </w:p>
        </w:tc>
        <w:tc>
          <w:tcPr>
            <w:tcW w:w="764" w:type="pct"/>
            <w:tcBorders>
              <w:top w:val="nil"/>
              <w:left w:val="nil"/>
              <w:bottom w:val="single" w:sz="4" w:space="0" w:color="auto"/>
              <w:right w:val="single" w:sz="4" w:space="0" w:color="auto"/>
            </w:tcBorders>
            <w:shd w:val="clear" w:color="auto" w:fill="auto"/>
            <w:noWrap/>
            <w:vAlign w:val="center"/>
            <w:hideMark/>
          </w:tcPr>
          <w:p w14:paraId="2950DA5A" w14:textId="77777777" w:rsidR="00E84E46" w:rsidRPr="005F082D" w:rsidRDefault="00E84E46" w:rsidP="00E84E46">
            <w:pPr>
              <w:jc w:val="center"/>
              <w:rPr>
                <w:rFonts w:cs="Arial"/>
              </w:rPr>
            </w:pPr>
            <w:r w:rsidRPr="005F082D">
              <w:rPr>
                <w:rFonts w:cs="Arial"/>
              </w:rPr>
              <w:t>/</w:t>
            </w:r>
          </w:p>
        </w:tc>
        <w:tc>
          <w:tcPr>
            <w:tcW w:w="1106" w:type="pct"/>
            <w:tcBorders>
              <w:top w:val="nil"/>
              <w:left w:val="nil"/>
              <w:bottom w:val="single" w:sz="4" w:space="0" w:color="auto"/>
              <w:right w:val="single" w:sz="4" w:space="0" w:color="auto"/>
            </w:tcBorders>
            <w:shd w:val="clear" w:color="auto" w:fill="auto"/>
            <w:noWrap/>
            <w:vAlign w:val="center"/>
            <w:hideMark/>
          </w:tcPr>
          <w:p w14:paraId="1DD588D6" w14:textId="33AC12A9" w:rsidR="00E84E46" w:rsidRPr="005F082D" w:rsidRDefault="00E84E46" w:rsidP="00E84E46">
            <w:pPr>
              <w:jc w:val="center"/>
              <w:rPr>
                <w:rFonts w:cs="Arial"/>
              </w:rPr>
            </w:pPr>
            <w:r>
              <w:rPr>
                <w:rFonts w:cs="Arial"/>
              </w:rPr>
              <w:t>8.74E-03</w:t>
            </w:r>
          </w:p>
        </w:tc>
      </w:tr>
      <w:tr w:rsidR="009024D5" w:rsidRPr="005F082D" w14:paraId="13555B57" w14:textId="77777777" w:rsidTr="007D2194">
        <w:trPr>
          <w:trHeight w:val="298"/>
        </w:trPr>
        <w:tc>
          <w:tcPr>
            <w:tcW w:w="1219" w:type="pct"/>
            <w:vMerge w:val="restart"/>
            <w:tcBorders>
              <w:top w:val="nil"/>
              <w:left w:val="single" w:sz="4" w:space="0" w:color="auto"/>
              <w:bottom w:val="single" w:sz="4" w:space="0" w:color="auto"/>
              <w:right w:val="single" w:sz="4" w:space="0" w:color="auto"/>
            </w:tcBorders>
            <w:shd w:val="clear" w:color="auto" w:fill="auto"/>
            <w:vAlign w:val="center"/>
          </w:tcPr>
          <w:p w14:paraId="2C9A8D01" w14:textId="77777777" w:rsidR="009024D5" w:rsidRPr="005F082D" w:rsidRDefault="009024D5" w:rsidP="00325771">
            <w:pPr>
              <w:jc w:val="center"/>
              <w:rPr>
                <w:rFonts w:cs="Arial"/>
              </w:rPr>
            </w:pPr>
            <w:r w:rsidRPr="005F082D">
              <w:rPr>
                <w:rFonts w:cs="Arial"/>
              </w:rPr>
              <w:t>House</w:t>
            </w:r>
            <w:r>
              <w:rPr>
                <w:rFonts w:cs="Arial"/>
              </w:rPr>
              <w:t xml:space="preserve"> - brushing</w:t>
            </w:r>
          </w:p>
        </w:tc>
        <w:tc>
          <w:tcPr>
            <w:tcW w:w="1147" w:type="pct"/>
            <w:tcBorders>
              <w:top w:val="nil"/>
              <w:left w:val="nil"/>
              <w:bottom w:val="single" w:sz="4" w:space="0" w:color="auto"/>
              <w:right w:val="single" w:sz="4" w:space="0" w:color="auto"/>
            </w:tcBorders>
            <w:shd w:val="clear" w:color="auto" w:fill="auto"/>
            <w:noWrap/>
            <w:vAlign w:val="center"/>
          </w:tcPr>
          <w:p w14:paraId="40202F16" w14:textId="77777777" w:rsidR="009024D5" w:rsidRPr="005F082D" w:rsidRDefault="009024D5" w:rsidP="00325771">
            <w:pPr>
              <w:jc w:val="center"/>
              <w:rPr>
                <w:rFonts w:cs="Arial"/>
              </w:rPr>
            </w:pPr>
            <w:r>
              <w:rPr>
                <w:rFonts w:cs="Arial"/>
              </w:rPr>
              <w:t>Professional</w:t>
            </w:r>
          </w:p>
        </w:tc>
        <w:tc>
          <w:tcPr>
            <w:tcW w:w="763" w:type="pct"/>
            <w:tcBorders>
              <w:top w:val="nil"/>
              <w:left w:val="nil"/>
              <w:bottom w:val="single" w:sz="4" w:space="0" w:color="auto"/>
              <w:right w:val="single" w:sz="4" w:space="0" w:color="auto"/>
            </w:tcBorders>
            <w:shd w:val="clear" w:color="auto" w:fill="auto"/>
            <w:noWrap/>
            <w:vAlign w:val="center"/>
          </w:tcPr>
          <w:p w14:paraId="2DBB4306" w14:textId="77777777" w:rsidR="009024D5" w:rsidRPr="005F082D" w:rsidRDefault="009024D5" w:rsidP="00325771">
            <w:pPr>
              <w:jc w:val="center"/>
              <w:rPr>
                <w:rFonts w:cs="Arial"/>
              </w:rPr>
            </w:pPr>
            <w:r>
              <w:rPr>
                <w:rFonts w:cs="Arial"/>
              </w:rPr>
              <w:t>/</w:t>
            </w:r>
          </w:p>
        </w:tc>
        <w:tc>
          <w:tcPr>
            <w:tcW w:w="764" w:type="pct"/>
            <w:tcBorders>
              <w:top w:val="nil"/>
              <w:left w:val="nil"/>
              <w:bottom w:val="single" w:sz="4" w:space="0" w:color="auto"/>
              <w:right w:val="single" w:sz="4" w:space="0" w:color="auto"/>
            </w:tcBorders>
            <w:shd w:val="clear" w:color="auto" w:fill="auto"/>
            <w:noWrap/>
            <w:vAlign w:val="center"/>
          </w:tcPr>
          <w:p w14:paraId="04070377" w14:textId="77777777" w:rsidR="009024D5" w:rsidRPr="005F082D" w:rsidRDefault="009024D5" w:rsidP="00325771">
            <w:pPr>
              <w:jc w:val="center"/>
              <w:rPr>
                <w:rFonts w:cs="Arial"/>
              </w:rPr>
            </w:pPr>
            <w:r>
              <w:rPr>
                <w:rFonts w:cs="Arial"/>
              </w:rPr>
              <w:t>/</w:t>
            </w:r>
          </w:p>
        </w:tc>
        <w:tc>
          <w:tcPr>
            <w:tcW w:w="1106" w:type="pct"/>
            <w:tcBorders>
              <w:top w:val="nil"/>
              <w:left w:val="nil"/>
              <w:bottom w:val="single" w:sz="4" w:space="0" w:color="auto"/>
              <w:right w:val="single" w:sz="4" w:space="0" w:color="auto"/>
            </w:tcBorders>
            <w:shd w:val="clear" w:color="auto" w:fill="auto"/>
            <w:noWrap/>
            <w:vAlign w:val="center"/>
          </w:tcPr>
          <w:p w14:paraId="1C1CAE3F" w14:textId="57F04C3D" w:rsidR="009024D5" w:rsidRPr="005F082D" w:rsidRDefault="00FC7286" w:rsidP="00325771">
            <w:pPr>
              <w:jc w:val="center"/>
              <w:rPr>
                <w:rFonts w:cs="Arial"/>
              </w:rPr>
            </w:pPr>
            <w:r>
              <w:rPr>
                <w:rFonts w:cs="Arial"/>
              </w:rPr>
              <w:t>9.16E-03</w:t>
            </w:r>
          </w:p>
        </w:tc>
      </w:tr>
      <w:tr w:rsidR="009024D5" w:rsidRPr="005F082D" w14:paraId="36F32D56" w14:textId="77777777" w:rsidTr="007D2194">
        <w:trPr>
          <w:trHeight w:val="298"/>
        </w:trPr>
        <w:tc>
          <w:tcPr>
            <w:tcW w:w="1219" w:type="pct"/>
            <w:vMerge/>
            <w:tcBorders>
              <w:top w:val="nil"/>
              <w:left w:val="single" w:sz="4" w:space="0" w:color="auto"/>
              <w:bottom w:val="single" w:sz="4" w:space="0" w:color="auto"/>
              <w:right w:val="single" w:sz="4" w:space="0" w:color="auto"/>
            </w:tcBorders>
            <w:shd w:val="clear" w:color="auto" w:fill="auto"/>
            <w:vAlign w:val="center"/>
          </w:tcPr>
          <w:p w14:paraId="4C9DD1C6" w14:textId="77777777" w:rsidR="009024D5" w:rsidRPr="005F082D" w:rsidRDefault="009024D5" w:rsidP="00325771">
            <w:pPr>
              <w:jc w:val="center"/>
              <w:rPr>
                <w:rFonts w:cs="Arial"/>
              </w:rPr>
            </w:pPr>
          </w:p>
        </w:tc>
        <w:tc>
          <w:tcPr>
            <w:tcW w:w="1147" w:type="pct"/>
            <w:tcBorders>
              <w:top w:val="nil"/>
              <w:left w:val="nil"/>
              <w:bottom w:val="single" w:sz="4" w:space="0" w:color="auto"/>
              <w:right w:val="single" w:sz="4" w:space="0" w:color="auto"/>
            </w:tcBorders>
            <w:shd w:val="clear" w:color="auto" w:fill="auto"/>
            <w:noWrap/>
            <w:vAlign w:val="center"/>
          </w:tcPr>
          <w:p w14:paraId="5D858978" w14:textId="77777777" w:rsidR="009024D5" w:rsidRPr="005F082D" w:rsidRDefault="009024D5" w:rsidP="00325771">
            <w:pPr>
              <w:jc w:val="center"/>
              <w:rPr>
                <w:rFonts w:cs="Arial"/>
              </w:rPr>
            </w:pPr>
            <w:r>
              <w:rPr>
                <w:rFonts w:cs="Arial"/>
              </w:rPr>
              <w:t>Non-professional</w:t>
            </w:r>
          </w:p>
        </w:tc>
        <w:tc>
          <w:tcPr>
            <w:tcW w:w="763" w:type="pct"/>
            <w:tcBorders>
              <w:top w:val="nil"/>
              <w:left w:val="nil"/>
              <w:bottom w:val="single" w:sz="4" w:space="0" w:color="auto"/>
              <w:right w:val="single" w:sz="4" w:space="0" w:color="auto"/>
            </w:tcBorders>
            <w:shd w:val="clear" w:color="auto" w:fill="auto"/>
            <w:noWrap/>
            <w:vAlign w:val="center"/>
          </w:tcPr>
          <w:p w14:paraId="66F7BA0D" w14:textId="77777777" w:rsidR="009024D5" w:rsidRPr="005F082D" w:rsidRDefault="009024D5" w:rsidP="00325771">
            <w:pPr>
              <w:jc w:val="center"/>
              <w:rPr>
                <w:rFonts w:cs="Arial"/>
              </w:rPr>
            </w:pPr>
            <w:r>
              <w:rPr>
                <w:rFonts w:cs="Arial"/>
              </w:rPr>
              <w:t>/</w:t>
            </w:r>
          </w:p>
        </w:tc>
        <w:tc>
          <w:tcPr>
            <w:tcW w:w="764" w:type="pct"/>
            <w:tcBorders>
              <w:top w:val="nil"/>
              <w:left w:val="nil"/>
              <w:bottom w:val="single" w:sz="4" w:space="0" w:color="auto"/>
              <w:right w:val="single" w:sz="4" w:space="0" w:color="auto"/>
            </w:tcBorders>
            <w:shd w:val="clear" w:color="auto" w:fill="auto"/>
            <w:noWrap/>
            <w:vAlign w:val="center"/>
          </w:tcPr>
          <w:p w14:paraId="48A96F6C" w14:textId="77777777" w:rsidR="009024D5" w:rsidRPr="005F082D" w:rsidRDefault="009024D5" w:rsidP="00325771">
            <w:pPr>
              <w:jc w:val="center"/>
              <w:rPr>
                <w:rFonts w:cs="Arial"/>
              </w:rPr>
            </w:pPr>
            <w:r>
              <w:rPr>
                <w:rFonts w:cs="Arial"/>
              </w:rPr>
              <w:t>/</w:t>
            </w:r>
          </w:p>
        </w:tc>
        <w:tc>
          <w:tcPr>
            <w:tcW w:w="1106" w:type="pct"/>
            <w:tcBorders>
              <w:top w:val="nil"/>
              <w:left w:val="nil"/>
              <w:bottom w:val="single" w:sz="4" w:space="0" w:color="auto"/>
              <w:right w:val="single" w:sz="4" w:space="0" w:color="auto"/>
            </w:tcBorders>
            <w:shd w:val="clear" w:color="auto" w:fill="auto"/>
            <w:noWrap/>
            <w:vAlign w:val="center"/>
          </w:tcPr>
          <w:p w14:paraId="27244EE3" w14:textId="461D86A2" w:rsidR="009024D5" w:rsidRPr="005F082D" w:rsidRDefault="00FC7286" w:rsidP="00325771">
            <w:pPr>
              <w:jc w:val="center"/>
              <w:rPr>
                <w:rFonts w:cs="Arial"/>
              </w:rPr>
            </w:pPr>
            <w:r>
              <w:rPr>
                <w:rFonts w:cs="Arial"/>
              </w:rPr>
              <w:t>1.53E-02</w:t>
            </w:r>
          </w:p>
        </w:tc>
      </w:tr>
      <w:tr w:rsidR="009024D5" w:rsidRPr="005F082D" w14:paraId="25E56B9C" w14:textId="77777777" w:rsidTr="007D2194">
        <w:trPr>
          <w:trHeight w:val="298"/>
        </w:trPr>
        <w:tc>
          <w:tcPr>
            <w:tcW w:w="1219" w:type="pct"/>
            <w:tcBorders>
              <w:top w:val="single" w:sz="4" w:space="0" w:color="auto"/>
              <w:left w:val="single" w:sz="4" w:space="0" w:color="auto"/>
              <w:right w:val="single" w:sz="4" w:space="0" w:color="auto"/>
            </w:tcBorders>
            <w:shd w:val="clear" w:color="auto" w:fill="auto"/>
            <w:vAlign w:val="center"/>
          </w:tcPr>
          <w:p w14:paraId="2A1F1209" w14:textId="77777777" w:rsidR="009024D5" w:rsidRPr="005F082D" w:rsidRDefault="009024D5" w:rsidP="00325771">
            <w:pPr>
              <w:jc w:val="center"/>
              <w:rPr>
                <w:rFonts w:cs="Arial"/>
              </w:rPr>
            </w:pPr>
            <w:r w:rsidRPr="005F082D">
              <w:rPr>
                <w:rFonts w:cs="Arial"/>
              </w:rPr>
              <w:t>Bridge over pond</w:t>
            </w:r>
            <w:r>
              <w:rPr>
                <w:rFonts w:cs="Arial"/>
              </w:rPr>
              <w:t xml:space="preserve"> - spraying</w:t>
            </w:r>
          </w:p>
          <w:p w14:paraId="0503BC4A" w14:textId="77777777" w:rsidR="009024D5" w:rsidRPr="005F082D" w:rsidRDefault="009024D5" w:rsidP="00325771">
            <w:pPr>
              <w:jc w:val="center"/>
              <w:rPr>
                <w:rFonts w:cs="Arial"/>
              </w:rPr>
            </w:pPr>
          </w:p>
        </w:tc>
        <w:tc>
          <w:tcPr>
            <w:tcW w:w="1147" w:type="pct"/>
            <w:tcBorders>
              <w:top w:val="single" w:sz="4" w:space="0" w:color="auto"/>
              <w:left w:val="nil"/>
              <w:bottom w:val="single" w:sz="4" w:space="0" w:color="auto"/>
              <w:right w:val="single" w:sz="4" w:space="0" w:color="auto"/>
            </w:tcBorders>
            <w:shd w:val="clear" w:color="auto" w:fill="auto"/>
            <w:noWrap/>
            <w:vAlign w:val="center"/>
          </w:tcPr>
          <w:p w14:paraId="7B5B0E43" w14:textId="77777777" w:rsidR="009024D5" w:rsidRDefault="009024D5" w:rsidP="00325771">
            <w:pPr>
              <w:jc w:val="center"/>
              <w:rPr>
                <w:rFonts w:cs="Arial"/>
              </w:rPr>
            </w:pP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6F3F270F" w14:textId="58278C40" w:rsidR="009024D5" w:rsidRPr="005F082D" w:rsidRDefault="00E84E46" w:rsidP="00325771">
            <w:pPr>
              <w:jc w:val="center"/>
              <w:rPr>
                <w:rFonts w:cs="Arial"/>
              </w:rPr>
            </w:pPr>
            <w:r>
              <w:rPr>
                <w:rFonts w:cs="Arial"/>
              </w:rPr>
              <w:t>1.62E-01</w:t>
            </w:r>
          </w:p>
        </w:tc>
        <w:tc>
          <w:tcPr>
            <w:tcW w:w="764" w:type="pct"/>
            <w:tcBorders>
              <w:top w:val="single" w:sz="4" w:space="0" w:color="auto"/>
              <w:left w:val="nil"/>
              <w:bottom w:val="single" w:sz="4" w:space="0" w:color="auto"/>
              <w:right w:val="single" w:sz="4" w:space="0" w:color="auto"/>
            </w:tcBorders>
            <w:shd w:val="clear" w:color="auto" w:fill="auto"/>
            <w:noWrap/>
            <w:vAlign w:val="center"/>
          </w:tcPr>
          <w:p w14:paraId="64CA5B11" w14:textId="13DEE3B1" w:rsidR="009024D5" w:rsidRPr="005F082D" w:rsidRDefault="009024D5" w:rsidP="00325771">
            <w:pPr>
              <w:jc w:val="center"/>
              <w:rPr>
                <w:rFonts w:cs="Arial"/>
              </w:rPr>
            </w:pPr>
            <w:r>
              <w:rPr>
                <w:rFonts w:cs="Arial"/>
              </w:rPr>
              <w:t>1.</w:t>
            </w:r>
            <w:r w:rsidR="00FC7286">
              <w:rPr>
                <w:rFonts w:cs="Arial"/>
              </w:rPr>
              <w:t>11</w:t>
            </w:r>
            <w:r>
              <w:rPr>
                <w:rFonts w:cs="Arial"/>
              </w:rPr>
              <w:t>E-03</w:t>
            </w:r>
          </w:p>
        </w:tc>
        <w:tc>
          <w:tcPr>
            <w:tcW w:w="1106" w:type="pct"/>
            <w:tcBorders>
              <w:top w:val="single" w:sz="4" w:space="0" w:color="auto"/>
              <w:left w:val="nil"/>
              <w:bottom w:val="single" w:sz="4" w:space="0" w:color="auto"/>
              <w:right w:val="single" w:sz="4" w:space="0" w:color="auto"/>
            </w:tcBorders>
            <w:shd w:val="clear" w:color="auto" w:fill="auto"/>
            <w:noWrap/>
            <w:vAlign w:val="center"/>
          </w:tcPr>
          <w:p w14:paraId="42147551" w14:textId="77777777" w:rsidR="009024D5" w:rsidRPr="005F082D" w:rsidRDefault="009024D5" w:rsidP="00325771">
            <w:pPr>
              <w:jc w:val="center"/>
              <w:rPr>
                <w:rFonts w:cs="Arial"/>
              </w:rPr>
            </w:pPr>
            <w:r>
              <w:rPr>
                <w:rFonts w:cs="Arial"/>
              </w:rPr>
              <w:t>/</w:t>
            </w:r>
          </w:p>
        </w:tc>
      </w:tr>
      <w:tr w:rsidR="009024D5" w:rsidRPr="005F082D" w14:paraId="67FE762A" w14:textId="77777777" w:rsidTr="007D2194">
        <w:trPr>
          <w:trHeight w:val="298"/>
        </w:trPr>
        <w:tc>
          <w:tcPr>
            <w:tcW w:w="1219" w:type="pct"/>
            <w:tcBorders>
              <w:top w:val="single" w:sz="4" w:space="0" w:color="auto"/>
              <w:left w:val="single" w:sz="4" w:space="0" w:color="auto"/>
              <w:right w:val="single" w:sz="4" w:space="0" w:color="auto"/>
            </w:tcBorders>
            <w:shd w:val="clear" w:color="auto" w:fill="auto"/>
            <w:vAlign w:val="center"/>
          </w:tcPr>
          <w:p w14:paraId="6D5E0893" w14:textId="77777777" w:rsidR="009024D5" w:rsidRDefault="009024D5" w:rsidP="00325771">
            <w:pPr>
              <w:jc w:val="center"/>
              <w:rPr>
                <w:rFonts w:cs="Arial"/>
              </w:rPr>
            </w:pPr>
            <w:r w:rsidRPr="005F082D">
              <w:rPr>
                <w:rFonts w:cs="Arial"/>
              </w:rPr>
              <w:t>Bridge over pond</w:t>
            </w:r>
            <w:r>
              <w:rPr>
                <w:rFonts w:cs="Arial"/>
              </w:rPr>
              <w:t xml:space="preserve"> -brushing</w:t>
            </w:r>
          </w:p>
        </w:tc>
        <w:tc>
          <w:tcPr>
            <w:tcW w:w="1147" w:type="pct"/>
            <w:tcBorders>
              <w:top w:val="single" w:sz="4" w:space="0" w:color="auto"/>
              <w:left w:val="nil"/>
              <w:bottom w:val="single" w:sz="4" w:space="0" w:color="auto"/>
              <w:right w:val="single" w:sz="4" w:space="0" w:color="auto"/>
            </w:tcBorders>
            <w:shd w:val="clear" w:color="auto" w:fill="auto"/>
            <w:noWrap/>
            <w:vAlign w:val="center"/>
          </w:tcPr>
          <w:p w14:paraId="4B7BE57D" w14:textId="77777777" w:rsidR="009024D5" w:rsidRDefault="009024D5" w:rsidP="00325771">
            <w:pPr>
              <w:jc w:val="center"/>
              <w:rPr>
                <w:rFonts w:cs="Arial"/>
              </w:rPr>
            </w:pPr>
            <w:r>
              <w:rPr>
                <w:rFonts w:cs="Arial"/>
              </w:rPr>
              <w:t>Professional</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6B1FD070" w14:textId="3D890D0C" w:rsidR="009024D5" w:rsidRPr="005F082D" w:rsidRDefault="00FC7286" w:rsidP="00325771">
            <w:pPr>
              <w:jc w:val="center"/>
              <w:rPr>
                <w:rFonts w:cs="Arial"/>
              </w:rPr>
            </w:pPr>
            <w:r>
              <w:rPr>
                <w:rFonts w:cs="Arial"/>
              </w:rPr>
              <w:t>1.62</w:t>
            </w:r>
            <w:r w:rsidR="009024D5">
              <w:rPr>
                <w:rFonts w:cs="Arial"/>
              </w:rPr>
              <w:t>E-02</w:t>
            </w:r>
          </w:p>
        </w:tc>
        <w:tc>
          <w:tcPr>
            <w:tcW w:w="764" w:type="pct"/>
            <w:tcBorders>
              <w:top w:val="single" w:sz="4" w:space="0" w:color="auto"/>
              <w:left w:val="nil"/>
              <w:bottom w:val="single" w:sz="4" w:space="0" w:color="auto"/>
              <w:right w:val="single" w:sz="4" w:space="0" w:color="auto"/>
            </w:tcBorders>
            <w:shd w:val="clear" w:color="auto" w:fill="auto"/>
            <w:noWrap/>
            <w:vAlign w:val="center"/>
          </w:tcPr>
          <w:p w14:paraId="3E8C4555" w14:textId="2D1F04C1" w:rsidR="009024D5" w:rsidRPr="005F082D" w:rsidRDefault="009024D5" w:rsidP="00325771">
            <w:pPr>
              <w:jc w:val="center"/>
              <w:rPr>
                <w:rFonts w:cs="Arial"/>
              </w:rPr>
            </w:pPr>
            <w:r>
              <w:rPr>
                <w:rFonts w:cs="Arial"/>
              </w:rPr>
              <w:t>1.</w:t>
            </w:r>
            <w:r w:rsidR="00FC7286">
              <w:rPr>
                <w:rFonts w:cs="Arial"/>
              </w:rPr>
              <w:t>11</w:t>
            </w:r>
            <w:r>
              <w:rPr>
                <w:rFonts w:cs="Arial"/>
              </w:rPr>
              <w:t>E-04</w:t>
            </w:r>
          </w:p>
        </w:tc>
        <w:tc>
          <w:tcPr>
            <w:tcW w:w="1106" w:type="pct"/>
            <w:tcBorders>
              <w:top w:val="single" w:sz="4" w:space="0" w:color="auto"/>
              <w:left w:val="nil"/>
              <w:bottom w:val="single" w:sz="4" w:space="0" w:color="auto"/>
              <w:right w:val="single" w:sz="4" w:space="0" w:color="auto"/>
            </w:tcBorders>
            <w:shd w:val="clear" w:color="auto" w:fill="auto"/>
            <w:noWrap/>
            <w:vAlign w:val="center"/>
          </w:tcPr>
          <w:p w14:paraId="264CB668" w14:textId="77777777" w:rsidR="009024D5" w:rsidRPr="005F082D" w:rsidRDefault="009024D5" w:rsidP="00325771">
            <w:pPr>
              <w:jc w:val="center"/>
              <w:rPr>
                <w:rFonts w:cs="Arial"/>
              </w:rPr>
            </w:pPr>
            <w:r w:rsidRPr="005F082D">
              <w:rPr>
                <w:rFonts w:cs="Arial"/>
              </w:rPr>
              <w:t>/</w:t>
            </w:r>
          </w:p>
        </w:tc>
      </w:tr>
      <w:tr w:rsidR="009024D5" w:rsidRPr="005F082D" w14:paraId="71FC1C6D" w14:textId="77777777" w:rsidTr="007D2194">
        <w:trPr>
          <w:trHeight w:val="298"/>
        </w:trPr>
        <w:tc>
          <w:tcPr>
            <w:tcW w:w="1219" w:type="pct"/>
            <w:tcBorders>
              <w:left w:val="single" w:sz="4" w:space="0" w:color="auto"/>
              <w:bottom w:val="single" w:sz="4" w:space="0" w:color="auto"/>
              <w:right w:val="single" w:sz="4" w:space="0" w:color="auto"/>
            </w:tcBorders>
            <w:shd w:val="clear" w:color="auto" w:fill="auto"/>
            <w:vAlign w:val="center"/>
          </w:tcPr>
          <w:p w14:paraId="280826EA" w14:textId="77777777" w:rsidR="009024D5" w:rsidRDefault="009024D5" w:rsidP="00325771">
            <w:pPr>
              <w:jc w:val="center"/>
              <w:rPr>
                <w:rFonts w:cs="Arial"/>
              </w:rPr>
            </w:pPr>
          </w:p>
        </w:tc>
        <w:tc>
          <w:tcPr>
            <w:tcW w:w="1147" w:type="pct"/>
            <w:tcBorders>
              <w:top w:val="single" w:sz="4" w:space="0" w:color="auto"/>
              <w:left w:val="nil"/>
              <w:bottom w:val="single" w:sz="4" w:space="0" w:color="auto"/>
              <w:right w:val="single" w:sz="4" w:space="0" w:color="auto"/>
            </w:tcBorders>
            <w:shd w:val="clear" w:color="auto" w:fill="auto"/>
            <w:noWrap/>
            <w:vAlign w:val="center"/>
          </w:tcPr>
          <w:p w14:paraId="5BC9A9EF" w14:textId="77777777" w:rsidR="009024D5" w:rsidRDefault="009024D5" w:rsidP="00325771">
            <w:pPr>
              <w:jc w:val="center"/>
              <w:rPr>
                <w:rFonts w:cs="Arial"/>
              </w:rPr>
            </w:pPr>
            <w:r>
              <w:rPr>
                <w:rFonts w:cs="Arial"/>
              </w:rPr>
              <w:t>Non-professional</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6289283D" w14:textId="4668FC39" w:rsidR="009024D5" w:rsidRPr="005F082D" w:rsidRDefault="00FC7286" w:rsidP="00325771">
            <w:pPr>
              <w:jc w:val="center"/>
              <w:rPr>
                <w:rFonts w:cs="Arial"/>
              </w:rPr>
            </w:pPr>
            <w:r>
              <w:rPr>
                <w:rFonts w:cs="Arial"/>
              </w:rPr>
              <w:t>2.70</w:t>
            </w:r>
            <w:r w:rsidR="009024D5">
              <w:rPr>
                <w:rFonts w:cs="Arial"/>
              </w:rPr>
              <w:t>E-02</w:t>
            </w:r>
          </w:p>
        </w:tc>
        <w:tc>
          <w:tcPr>
            <w:tcW w:w="764" w:type="pct"/>
            <w:tcBorders>
              <w:top w:val="single" w:sz="4" w:space="0" w:color="auto"/>
              <w:left w:val="nil"/>
              <w:bottom w:val="single" w:sz="4" w:space="0" w:color="auto"/>
              <w:right w:val="single" w:sz="4" w:space="0" w:color="auto"/>
            </w:tcBorders>
            <w:shd w:val="clear" w:color="auto" w:fill="auto"/>
            <w:noWrap/>
            <w:vAlign w:val="center"/>
          </w:tcPr>
          <w:p w14:paraId="42D99403" w14:textId="068E3E5B" w:rsidR="009024D5" w:rsidRPr="005F082D" w:rsidRDefault="00FC7286" w:rsidP="00325771">
            <w:pPr>
              <w:jc w:val="center"/>
              <w:rPr>
                <w:rFonts w:cs="Arial"/>
              </w:rPr>
            </w:pPr>
            <w:r>
              <w:rPr>
                <w:rFonts w:cs="Arial"/>
              </w:rPr>
              <w:t>1.85</w:t>
            </w:r>
            <w:r w:rsidR="009024D5">
              <w:rPr>
                <w:rFonts w:cs="Arial"/>
              </w:rPr>
              <w:t>E-04</w:t>
            </w:r>
          </w:p>
        </w:tc>
        <w:tc>
          <w:tcPr>
            <w:tcW w:w="1106" w:type="pct"/>
            <w:tcBorders>
              <w:top w:val="single" w:sz="4" w:space="0" w:color="auto"/>
              <w:left w:val="nil"/>
              <w:bottom w:val="single" w:sz="4" w:space="0" w:color="auto"/>
              <w:right w:val="single" w:sz="4" w:space="0" w:color="auto"/>
            </w:tcBorders>
            <w:shd w:val="clear" w:color="auto" w:fill="auto"/>
            <w:noWrap/>
            <w:vAlign w:val="center"/>
          </w:tcPr>
          <w:p w14:paraId="3010077D" w14:textId="77777777" w:rsidR="009024D5" w:rsidRPr="005F082D" w:rsidRDefault="009024D5" w:rsidP="00325771">
            <w:pPr>
              <w:jc w:val="center"/>
              <w:rPr>
                <w:rFonts w:cs="Arial"/>
              </w:rPr>
            </w:pPr>
            <w:r w:rsidRPr="005F082D">
              <w:rPr>
                <w:rFonts w:cs="Arial"/>
              </w:rPr>
              <w:t>/</w:t>
            </w:r>
          </w:p>
        </w:tc>
      </w:tr>
    </w:tbl>
    <w:p w14:paraId="3C5558E7" w14:textId="479D4587" w:rsidR="009024D5" w:rsidRDefault="009024D5" w:rsidP="000570BB">
      <w:pPr>
        <w:spacing w:before="360" w:after="360"/>
        <w:rPr>
          <w:b/>
          <w:color w:val="C00000"/>
          <w:u w:val="single"/>
        </w:rPr>
      </w:pPr>
    </w:p>
    <w:tbl>
      <w:tblPr>
        <w:tblW w:w="5000" w:type="pct"/>
        <w:tblLayout w:type="fixed"/>
        <w:tblCellMar>
          <w:left w:w="70" w:type="dxa"/>
          <w:right w:w="70" w:type="dxa"/>
        </w:tblCellMar>
        <w:tblLook w:val="04A0" w:firstRow="1" w:lastRow="0" w:firstColumn="1" w:lastColumn="0" w:noHBand="0" w:noVBand="1"/>
      </w:tblPr>
      <w:tblGrid>
        <w:gridCol w:w="2531"/>
        <w:gridCol w:w="1863"/>
        <w:gridCol w:w="1496"/>
        <w:gridCol w:w="1583"/>
        <w:gridCol w:w="1730"/>
      </w:tblGrid>
      <w:tr w:rsidR="001432EC" w:rsidRPr="005F082D" w14:paraId="24515E36" w14:textId="77777777" w:rsidTr="007D2194">
        <w:trPr>
          <w:trHeight w:val="717"/>
        </w:trPr>
        <w:tc>
          <w:tcPr>
            <w:tcW w:w="2387" w:type="pct"/>
            <w:gridSpan w:val="2"/>
            <w:vMerge w:val="restart"/>
            <w:tcBorders>
              <w:top w:val="single" w:sz="4" w:space="0" w:color="auto"/>
              <w:left w:val="single" w:sz="4" w:space="0" w:color="auto"/>
              <w:right w:val="single" w:sz="4" w:space="0" w:color="auto"/>
            </w:tcBorders>
            <w:shd w:val="clear" w:color="auto" w:fill="FFFFCC"/>
            <w:noWrap/>
            <w:vAlign w:val="center"/>
            <w:hideMark/>
          </w:tcPr>
          <w:p w14:paraId="20ECA954" w14:textId="01D7BA32" w:rsidR="00F42228" w:rsidRDefault="00F42228" w:rsidP="00F42228">
            <w:pPr>
              <w:jc w:val="center"/>
              <w:rPr>
                <w:rFonts w:cs="Arial"/>
                <w:b/>
              </w:rPr>
            </w:pPr>
            <w:r>
              <w:rPr>
                <w:rFonts w:cs="Arial"/>
                <w:b/>
              </w:rPr>
              <w:t>APPLICATION</w:t>
            </w:r>
          </w:p>
          <w:p w14:paraId="06A8E616" w14:textId="2F6A6D37" w:rsidR="001432EC" w:rsidRPr="005F082D" w:rsidRDefault="001432EC">
            <w:pPr>
              <w:jc w:val="center"/>
              <w:rPr>
                <w:rFonts w:cs="Arial"/>
                <w:b/>
              </w:rPr>
            </w:pPr>
            <w:r>
              <w:rPr>
                <w:rFonts w:cs="Arial"/>
                <w:b/>
              </w:rPr>
              <w:t>M01</w:t>
            </w:r>
            <w:r w:rsidR="00E84E46">
              <w:rPr>
                <w:rFonts w:cs="Arial"/>
                <w:b/>
              </w:rPr>
              <w:t xml:space="preserve"> - 200 g/m</w:t>
            </w:r>
            <w:r w:rsidR="00E84E46" w:rsidRPr="00F55523">
              <w:rPr>
                <w:rFonts w:cs="Arial"/>
                <w:b/>
                <w:vertAlign w:val="superscript"/>
              </w:rPr>
              <w:t>2</w:t>
            </w:r>
          </w:p>
        </w:tc>
        <w:tc>
          <w:tcPr>
            <w:tcW w:w="813" w:type="pct"/>
            <w:tcBorders>
              <w:top w:val="single" w:sz="4" w:space="0" w:color="auto"/>
              <w:left w:val="nil"/>
              <w:bottom w:val="single" w:sz="4" w:space="0" w:color="auto"/>
              <w:right w:val="single" w:sz="4" w:space="0" w:color="auto"/>
            </w:tcBorders>
            <w:shd w:val="clear" w:color="auto" w:fill="FFFFCC"/>
            <w:vAlign w:val="center"/>
            <w:hideMark/>
          </w:tcPr>
          <w:p w14:paraId="188F8202" w14:textId="77777777" w:rsidR="001432EC" w:rsidRPr="005F082D" w:rsidRDefault="001432EC" w:rsidP="001C741A">
            <w:pPr>
              <w:jc w:val="center"/>
              <w:rPr>
                <w:rFonts w:cs="Arial"/>
                <w:b/>
              </w:rPr>
            </w:pPr>
            <w:r w:rsidRPr="005F082D">
              <w:rPr>
                <w:rFonts w:cs="Arial"/>
                <w:b/>
              </w:rPr>
              <w:t>PEC</w:t>
            </w:r>
            <w:r w:rsidRPr="005F082D">
              <w:rPr>
                <w:rFonts w:cs="Arial"/>
                <w:b/>
                <w:vertAlign w:val="subscript"/>
              </w:rPr>
              <w:t xml:space="preserve">surface water </w:t>
            </w:r>
          </w:p>
        </w:tc>
        <w:tc>
          <w:tcPr>
            <w:tcW w:w="860" w:type="pct"/>
            <w:tcBorders>
              <w:top w:val="single" w:sz="4" w:space="0" w:color="auto"/>
              <w:left w:val="nil"/>
              <w:bottom w:val="single" w:sz="4" w:space="0" w:color="auto"/>
              <w:right w:val="single" w:sz="4" w:space="0" w:color="auto"/>
            </w:tcBorders>
            <w:shd w:val="clear" w:color="auto" w:fill="FFFFCC"/>
            <w:vAlign w:val="center"/>
            <w:hideMark/>
          </w:tcPr>
          <w:p w14:paraId="547B3A0D" w14:textId="77777777" w:rsidR="001432EC" w:rsidRPr="005F082D" w:rsidRDefault="001432EC" w:rsidP="001C741A">
            <w:pPr>
              <w:jc w:val="center"/>
              <w:rPr>
                <w:rFonts w:cs="Arial"/>
                <w:b/>
              </w:rPr>
            </w:pPr>
            <w:r w:rsidRPr="005F082D">
              <w:rPr>
                <w:rFonts w:cs="Arial"/>
                <w:b/>
              </w:rPr>
              <w:t>PEC</w:t>
            </w:r>
            <w:r w:rsidRPr="005F082D">
              <w:rPr>
                <w:rFonts w:cs="Arial"/>
                <w:b/>
                <w:vertAlign w:val="subscript"/>
              </w:rPr>
              <w:t>sediment</w:t>
            </w:r>
            <w:r w:rsidRPr="005F082D">
              <w:rPr>
                <w:rFonts w:cs="Arial"/>
                <w:b/>
              </w:rPr>
              <w:t xml:space="preserve"> </w:t>
            </w:r>
          </w:p>
        </w:tc>
        <w:tc>
          <w:tcPr>
            <w:tcW w:w="940" w:type="pct"/>
            <w:tcBorders>
              <w:top w:val="single" w:sz="4" w:space="0" w:color="auto"/>
              <w:left w:val="nil"/>
              <w:bottom w:val="single" w:sz="4" w:space="0" w:color="auto"/>
              <w:right w:val="single" w:sz="4" w:space="0" w:color="auto"/>
            </w:tcBorders>
            <w:shd w:val="clear" w:color="auto" w:fill="FFFFCC"/>
            <w:vAlign w:val="center"/>
            <w:hideMark/>
          </w:tcPr>
          <w:p w14:paraId="166EEED3" w14:textId="15AED2E2" w:rsidR="001432EC" w:rsidRPr="005F082D" w:rsidRDefault="001432EC" w:rsidP="00E84E46">
            <w:pPr>
              <w:jc w:val="center"/>
              <w:rPr>
                <w:rFonts w:cs="Arial"/>
                <w:b/>
              </w:rPr>
            </w:pPr>
            <w:r w:rsidRPr="005F082D">
              <w:rPr>
                <w:rFonts w:cs="Arial"/>
                <w:b/>
              </w:rPr>
              <w:t>PEC</w:t>
            </w:r>
            <w:r w:rsidRPr="005F082D">
              <w:rPr>
                <w:rFonts w:cs="Arial"/>
                <w:b/>
                <w:vertAlign w:val="subscript"/>
              </w:rPr>
              <w:t>soil</w:t>
            </w:r>
          </w:p>
        </w:tc>
      </w:tr>
      <w:tr w:rsidR="001432EC" w:rsidRPr="005F082D" w14:paraId="0C5D071E" w14:textId="77777777" w:rsidTr="007D2194">
        <w:trPr>
          <w:trHeight w:val="292"/>
        </w:trPr>
        <w:tc>
          <w:tcPr>
            <w:tcW w:w="2387" w:type="pct"/>
            <w:gridSpan w:val="2"/>
            <w:vMerge/>
            <w:tcBorders>
              <w:left w:val="single" w:sz="4" w:space="0" w:color="auto"/>
              <w:bottom w:val="single" w:sz="4" w:space="0" w:color="auto"/>
              <w:right w:val="single" w:sz="4" w:space="0" w:color="auto"/>
            </w:tcBorders>
            <w:shd w:val="clear" w:color="auto" w:fill="FFFFCC"/>
            <w:noWrap/>
            <w:vAlign w:val="center"/>
          </w:tcPr>
          <w:p w14:paraId="60981069" w14:textId="77777777" w:rsidR="001432EC" w:rsidRPr="005F082D" w:rsidRDefault="001432EC" w:rsidP="001C741A">
            <w:pPr>
              <w:jc w:val="center"/>
              <w:rPr>
                <w:rFonts w:cs="Arial"/>
                <w:b/>
              </w:rPr>
            </w:pPr>
          </w:p>
        </w:tc>
        <w:tc>
          <w:tcPr>
            <w:tcW w:w="813" w:type="pct"/>
            <w:tcBorders>
              <w:top w:val="single" w:sz="4" w:space="0" w:color="auto"/>
              <w:left w:val="nil"/>
              <w:bottom w:val="single" w:sz="4" w:space="0" w:color="auto"/>
              <w:right w:val="single" w:sz="4" w:space="0" w:color="auto"/>
            </w:tcBorders>
            <w:shd w:val="clear" w:color="auto" w:fill="FFFFCC"/>
            <w:vAlign w:val="center"/>
          </w:tcPr>
          <w:p w14:paraId="44BA8155" w14:textId="74B6D11B" w:rsidR="001432EC" w:rsidRPr="005F082D" w:rsidRDefault="001432EC" w:rsidP="001C741A">
            <w:pPr>
              <w:jc w:val="center"/>
              <w:rPr>
                <w:rFonts w:cs="Arial"/>
                <w:b/>
              </w:rPr>
            </w:pPr>
            <w:r w:rsidRPr="005F082D">
              <w:rPr>
                <w:rFonts w:cs="Arial"/>
                <w:b/>
              </w:rPr>
              <w:t>(</w:t>
            </w:r>
            <w:r w:rsidR="00E84E46">
              <w:rPr>
                <w:rFonts w:cs="Arial"/>
                <w:b/>
              </w:rPr>
              <w:t>µ</w:t>
            </w:r>
            <w:r w:rsidRPr="005F082D">
              <w:rPr>
                <w:rFonts w:cs="Arial"/>
                <w:b/>
              </w:rPr>
              <w:t>g/L)</w:t>
            </w:r>
          </w:p>
        </w:tc>
        <w:tc>
          <w:tcPr>
            <w:tcW w:w="860" w:type="pct"/>
            <w:tcBorders>
              <w:top w:val="single" w:sz="4" w:space="0" w:color="auto"/>
              <w:left w:val="nil"/>
              <w:bottom w:val="single" w:sz="4" w:space="0" w:color="auto"/>
              <w:right w:val="single" w:sz="4" w:space="0" w:color="auto"/>
            </w:tcBorders>
            <w:shd w:val="clear" w:color="auto" w:fill="FFFFCC"/>
            <w:vAlign w:val="center"/>
          </w:tcPr>
          <w:p w14:paraId="42007704" w14:textId="52A4EC7D" w:rsidR="001432EC" w:rsidRPr="005F082D" w:rsidRDefault="00E84E46" w:rsidP="001C741A">
            <w:pPr>
              <w:jc w:val="center"/>
              <w:rPr>
                <w:rFonts w:cs="Arial"/>
                <w:b/>
              </w:rPr>
            </w:pPr>
            <w:r>
              <w:rPr>
                <w:rFonts w:cs="Arial"/>
                <w:b/>
              </w:rPr>
              <w:t>(</w:t>
            </w:r>
            <w:r w:rsidR="001432EC" w:rsidRPr="005F082D">
              <w:rPr>
                <w:rFonts w:cs="Arial"/>
                <w:b/>
              </w:rPr>
              <w:t>mg/kg</w:t>
            </w:r>
            <w:r w:rsidR="001432EC" w:rsidRPr="005F082D">
              <w:rPr>
                <w:rFonts w:cs="Arial"/>
                <w:b/>
                <w:vertAlign w:val="subscript"/>
              </w:rPr>
              <w:t>wwt</w:t>
            </w:r>
            <w:r w:rsidR="001432EC" w:rsidRPr="005F082D">
              <w:rPr>
                <w:rFonts w:cs="Arial"/>
                <w:b/>
              </w:rPr>
              <w:t>)</w:t>
            </w:r>
          </w:p>
        </w:tc>
        <w:tc>
          <w:tcPr>
            <w:tcW w:w="940" w:type="pct"/>
            <w:tcBorders>
              <w:top w:val="single" w:sz="4" w:space="0" w:color="auto"/>
              <w:left w:val="nil"/>
              <w:bottom w:val="single" w:sz="4" w:space="0" w:color="auto"/>
              <w:right w:val="single" w:sz="4" w:space="0" w:color="auto"/>
            </w:tcBorders>
            <w:shd w:val="clear" w:color="auto" w:fill="FFFFCC"/>
            <w:vAlign w:val="center"/>
          </w:tcPr>
          <w:p w14:paraId="26E2A5D4" w14:textId="77777777" w:rsidR="001432EC" w:rsidRPr="005F082D" w:rsidRDefault="001432EC" w:rsidP="001C741A">
            <w:pPr>
              <w:jc w:val="center"/>
              <w:rPr>
                <w:rFonts w:cs="Arial"/>
                <w:b/>
              </w:rPr>
            </w:pPr>
            <w:r w:rsidRPr="005F082D">
              <w:rPr>
                <w:rFonts w:cs="Arial"/>
                <w:b/>
              </w:rPr>
              <w:t>(mg/kg</w:t>
            </w:r>
            <w:r w:rsidRPr="005F082D">
              <w:rPr>
                <w:rFonts w:cs="Arial"/>
                <w:b/>
                <w:vertAlign w:val="subscript"/>
              </w:rPr>
              <w:t>wwt</w:t>
            </w:r>
            <w:r w:rsidRPr="005F082D">
              <w:rPr>
                <w:rFonts w:cs="Arial"/>
                <w:b/>
              </w:rPr>
              <w:t>)</w:t>
            </w:r>
          </w:p>
        </w:tc>
      </w:tr>
      <w:tr w:rsidR="00E84E46" w:rsidRPr="005F082D" w14:paraId="56BDB593" w14:textId="77777777" w:rsidTr="007D2194">
        <w:trPr>
          <w:trHeight w:val="298"/>
        </w:trPr>
        <w:tc>
          <w:tcPr>
            <w:tcW w:w="13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E6D426" w14:textId="77777777" w:rsidR="00E84E46" w:rsidRPr="005F082D" w:rsidRDefault="00E84E46" w:rsidP="00E84E46">
            <w:pPr>
              <w:jc w:val="center"/>
              <w:rPr>
                <w:rFonts w:cs="Arial"/>
              </w:rPr>
            </w:pPr>
            <w:r w:rsidRPr="005F082D">
              <w:rPr>
                <w:rFonts w:cs="Arial"/>
              </w:rPr>
              <w:t>House</w:t>
            </w:r>
            <w:r>
              <w:rPr>
                <w:rFonts w:cs="Arial"/>
              </w:rPr>
              <w:t xml:space="preserve"> - spraying</w:t>
            </w:r>
          </w:p>
        </w:tc>
        <w:tc>
          <w:tcPr>
            <w:tcW w:w="1012" w:type="pct"/>
            <w:tcBorders>
              <w:top w:val="nil"/>
              <w:left w:val="nil"/>
              <w:bottom w:val="single" w:sz="4" w:space="0" w:color="auto"/>
              <w:right w:val="single" w:sz="4" w:space="0" w:color="auto"/>
            </w:tcBorders>
            <w:shd w:val="clear" w:color="auto" w:fill="auto"/>
            <w:noWrap/>
            <w:vAlign w:val="center"/>
            <w:hideMark/>
          </w:tcPr>
          <w:p w14:paraId="1D65B63C" w14:textId="37829BEB" w:rsidR="00E84E46" w:rsidRPr="005F082D" w:rsidRDefault="00E84E46" w:rsidP="00E84E46">
            <w:pPr>
              <w:jc w:val="center"/>
              <w:rPr>
                <w:rFonts w:cs="Arial"/>
              </w:rPr>
            </w:pPr>
            <w:r>
              <w:rPr>
                <w:rFonts w:cs="Arial"/>
              </w:rPr>
              <w:t>Tier 1 (adjacent soil)</w:t>
            </w:r>
          </w:p>
        </w:tc>
        <w:tc>
          <w:tcPr>
            <w:tcW w:w="813" w:type="pct"/>
            <w:tcBorders>
              <w:top w:val="nil"/>
              <w:left w:val="nil"/>
              <w:bottom w:val="single" w:sz="4" w:space="0" w:color="auto"/>
              <w:right w:val="single" w:sz="4" w:space="0" w:color="auto"/>
            </w:tcBorders>
            <w:shd w:val="clear" w:color="auto" w:fill="auto"/>
            <w:noWrap/>
            <w:vAlign w:val="center"/>
            <w:hideMark/>
          </w:tcPr>
          <w:p w14:paraId="620CDC02" w14:textId="77777777" w:rsidR="00E84E46" w:rsidRPr="005F082D" w:rsidRDefault="00E84E46" w:rsidP="00E84E46">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22612C1E" w14:textId="77777777" w:rsidR="00E84E46" w:rsidRPr="005F082D" w:rsidRDefault="00E84E46" w:rsidP="00E84E46">
            <w:pPr>
              <w:jc w:val="center"/>
              <w:rPr>
                <w:rFonts w:cs="Arial"/>
              </w:rPr>
            </w:pPr>
            <w:r w:rsidRPr="005F082D">
              <w:rPr>
                <w:rFonts w:cs="Arial"/>
              </w:rPr>
              <w:t>/</w:t>
            </w:r>
          </w:p>
        </w:tc>
        <w:tc>
          <w:tcPr>
            <w:tcW w:w="940" w:type="pct"/>
            <w:tcBorders>
              <w:top w:val="nil"/>
              <w:left w:val="nil"/>
              <w:bottom w:val="single" w:sz="4" w:space="0" w:color="auto"/>
              <w:right w:val="single" w:sz="4" w:space="0" w:color="auto"/>
            </w:tcBorders>
            <w:shd w:val="clear" w:color="auto" w:fill="auto"/>
            <w:noWrap/>
            <w:vAlign w:val="center"/>
            <w:hideMark/>
          </w:tcPr>
          <w:p w14:paraId="04E64A40" w14:textId="2339311C" w:rsidR="00E84E46" w:rsidRPr="005F082D" w:rsidRDefault="00E84E46" w:rsidP="00E84E46">
            <w:pPr>
              <w:jc w:val="center"/>
              <w:rPr>
                <w:rFonts w:cs="Arial"/>
              </w:rPr>
            </w:pPr>
            <w:r>
              <w:rPr>
                <w:rFonts w:cs="Arial"/>
              </w:rPr>
              <w:t>1.64E-02</w:t>
            </w:r>
          </w:p>
        </w:tc>
      </w:tr>
      <w:tr w:rsidR="00E84E46" w:rsidRPr="005F082D" w14:paraId="7F911A7A" w14:textId="77777777" w:rsidTr="007D2194">
        <w:trPr>
          <w:trHeight w:val="298"/>
        </w:trPr>
        <w:tc>
          <w:tcPr>
            <w:tcW w:w="1375" w:type="pct"/>
            <w:vMerge/>
            <w:tcBorders>
              <w:top w:val="nil"/>
              <w:left w:val="single" w:sz="4" w:space="0" w:color="auto"/>
              <w:bottom w:val="single" w:sz="4" w:space="0" w:color="auto"/>
              <w:right w:val="single" w:sz="4" w:space="0" w:color="auto"/>
            </w:tcBorders>
            <w:shd w:val="clear" w:color="auto" w:fill="auto"/>
            <w:vAlign w:val="center"/>
            <w:hideMark/>
          </w:tcPr>
          <w:p w14:paraId="46EBAEE7" w14:textId="77777777" w:rsidR="00E84E46" w:rsidRPr="005F082D" w:rsidRDefault="00E84E46" w:rsidP="00E84E46">
            <w:pPr>
              <w:jc w:val="center"/>
              <w:rPr>
                <w:rFonts w:cs="Arial"/>
              </w:rPr>
            </w:pPr>
          </w:p>
        </w:tc>
        <w:tc>
          <w:tcPr>
            <w:tcW w:w="1012" w:type="pct"/>
            <w:tcBorders>
              <w:top w:val="nil"/>
              <w:left w:val="nil"/>
              <w:bottom w:val="single" w:sz="4" w:space="0" w:color="auto"/>
              <w:right w:val="single" w:sz="4" w:space="0" w:color="auto"/>
            </w:tcBorders>
            <w:shd w:val="clear" w:color="auto" w:fill="auto"/>
            <w:noWrap/>
            <w:vAlign w:val="center"/>
            <w:hideMark/>
          </w:tcPr>
          <w:p w14:paraId="5AA1C057" w14:textId="1E55792E" w:rsidR="00E84E46" w:rsidRPr="005F082D" w:rsidRDefault="00E84E46" w:rsidP="00E84E46">
            <w:pPr>
              <w:jc w:val="center"/>
              <w:rPr>
                <w:rFonts w:cs="Arial"/>
              </w:rPr>
            </w:pPr>
            <w:r>
              <w:rPr>
                <w:rFonts w:cs="Arial"/>
              </w:rPr>
              <w:t xml:space="preserve">Tier 2 (distant soil) </w:t>
            </w:r>
          </w:p>
        </w:tc>
        <w:tc>
          <w:tcPr>
            <w:tcW w:w="813" w:type="pct"/>
            <w:tcBorders>
              <w:top w:val="nil"/>
              <w:left w:val="nil"/>
              <w:bottom w:val="single" w:sz="4" w:space="0" w:color="auto"/>
              <w:right w:val="single" w:sz="4" w:space="0" w:color="auto"/>
            </w:tcBorders>
            <w:shd w:val="clear" w:color="auto" w:fill="auto"/>
            <w:noWrap/>
            <w:vAlign w:val="center"/>
            <w:hideMark/>
          </w:tcPr>
          <w:p w14:paraId="0A5C9D14" w14:textId="77777777" w:rsidR="00E84E46" w:rsidRPr="005F082D" w:rsidRDefault="00E84E46" w:rsidP="00E84E46">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1E02C915" w14:textId="77777777" w:rsidR="00E84E46" w:rsidRPr="005F082D" w:rsidRDefault="00E84E46" w:rsidP="00E84E46">
            <w:pPr>
              <w:jc w:val="center"/>
              <w:rPr>
                <w:rFonts w:cs="Arial"/>
              </w:rPr>
            </w:pPr>
            <w:r w:rsidRPr="005F082D">
              <w:rPr>
                <w:rFonts w:cs="Arial"/>
              </w:rPr>
              <w:t>/</w:t>
            </w:r>
          </w:p>
        </w:tc>
        <w:tc>
          <w:tcPr>
            <w:tcW w:w="940" w:type="pct"/>
            <w:tcBorders>
              <w:top w:val="nil"/>
              <w:left w:val="nil"/>
              <w:bottom w:val="single" w:sz="4" w:space="0" w:color="auto"/>
              <w:right w:val="single" w:sz="4" w:space="0" w:color="auto"/>
            </w:tcBorders>
            <w:shd w:val="clear" w:color="auto" w:fill="auto"/>
            <w:noWrap/>
            <w:vAlign w:val="center"/>
            <w:hideMark/>
          </w:tcPr>
          <w:p w14:paraId="6BE8E2AC" w14:textId="6BA46C1A" w:rsidR="00E84E46" w:rsidRPr="005F082D" w:rsidRDefault="00E84E46" w:rsidP="00E84E46">
            <w:pPr>
              <w:jc w:val="center"/>
              <w:rPr>
                <w:rFonts w:cs="Arial"/>
              </w:rPr>
            </w:pPr>
            <w:r>
              <w:rPr>
                <w:rFonts w:cs="Arial"/>
              </w:rPr>
              <w:t>1.56E-03</w:t>
            </w:r>
          </w:p>
        </w:tc>
      </w:tr>
      <w:tr w:rsidR="001432EC" w:rsidRPr="005F082D" w14:paraId="32F892F7" w14:textId="77777777" w:rsidTr="007D2194">
        <w:trPr>
          <w:trHeight w:val="298"/>
        </w:trPr>
        <w:tc>
          <w:tcPr>
            <w:tcW w:w="1375" w:type="pct"/>
            <w:vMerge w:val="restart"/>
            <w:tcBorders>
              <w:top w:val="nil"/>
              <w:left w:val="single" w:sz="4" w:space="0" w:color="auto"/>
              <w:bottom w:val="single" w:sz="4" w:space="0" w:color="auto"/>
              <w:right w:val="single" w:sz="4" w:space="0" w:color="auto"/>
            </w:tcBorders>
            <w:shd w:val="clear" w:color="auto" w:fill="auto"/>
            <w:vAlign w:val="center"/>
          </w:tcPr>
          <w:p w14:paraId="7CB1A65D" w14:textId="77777777" w:rsidR="001432EC" w:rsidRPr="005F082D" w:rsidRDefault="001432EC" w:rsidP="001C741A">
            <w:pPr>
              <w:jc w:val="center"/>
              <w:rPr>
                <w:rFonts w:cs="Arial"/>
              </w:rPr>
            </w:pPr>
            <w:r w:rsidRPr="005F082D">
              <w:rPr>
                <w:rFonts w:cs="Arial"/>
              </w:rPr>
              <w:t>House</w:t>
            </w:r>
            <w:r>
              <w:rPr>
                <w:rFonts w:cs="Arial"/>
              </w:rPr>
              <w:t xml:space="preserve"> - brushing</w:t>
            </w:r>
          </w:p>
        </w:tc>
        <w:tc>
          <w:tcPr>
            <w:tcW w:w="1012" w:type="pct"/>
            <w:tcBorders>
              <w:top w:val="nil"/>
              <w:left w:val="nil"/>
              <w:bottom w:val="single" w:sz="4" w:space="0" w:color="auto"/>
              <w:right w:val="single" w:sz="4" w:space="0" w:color="auto"/>
            </w:tcBorders>
            <w:shd w:val="clear" w:color="auto" w:fill="auto"/>
            <w:noWrap/>
            <w:vAlign w:val="center"/>
          </w:tcPr>
          <w:p w14:paraId="46483B4A" w14:textId="77777777" w:rsidR="001432EC" w:rsidRPr="005F082D" w:rsidRDefault="001432EC" w:rsidP="001C741A">
            <w:pPr>
              <w:jc w:val="center"/>
              <w:rPr>
                <w:rFonts w:cs="Arial"/>
              </w:rPr>
            </w:pPr>
            <w:r>
              <w:rPr>
                <w:rFonts w:cs="Arial"/>
              </w:rPr>
              <w:t>Professional</w:t>
            </w:r>
          </w:p>
        </w:tc>
        <w:tc>
          <w:tcPr>
            <w:tcW w:w="813" w:type="pct"/>
            <w:tcBorders>
              <w:top w:val="nil"/>
              <w:left w:val="nil"/>
              <w:bottom w:val="single" w:sz="4" w:space="0" w:color="auto"/>
              <w:right w:val="single" w:sz="4" w:space="0" w:color="auto"/>
            </w:tcBorders>
            <w:shd w:val="clear" w:color="auto" w:fill="auto"/>
            <w:noWrap/>
            <w:vAlign w:val="center"/>
          </w:tcPr>
          <w:p w14:paraId="5C176950" w14:textId="77777777" w:rsidR="001432EC" w:rsidRPr="005F082D" w:rsidRDefault="001432EC" w:rsidP="001C741A">
            <w:pPr>
              <w:jc w:val="center"/>
              <w:rPr>
                <w:rFonts w:cs="Arial"/>
              </w:rPr>
            </w:pPr>
            <w:r>
              <w:rPr>
                <w:rFonts w:cs="Arial"/>
              </w:rPr>
              <w:t>/</w:t>
            </w:r>
          </w:p>
        </w:tc>
        <w:tc>
          <w:tcPr>
            <w:tcW w:w="860" w:type="pct"/>
            <w:tcBorders>
              <w:top w:val="nil"/>
              <w:left w:val="nil"/>
              <w:bottom w:val="single" w:sz="4" w:space="0" w:color="auto"/>
              <w:right w:val="single" w:sz="4" w:space="0" w:color="auto"/>
            </w:tcBorders>
            <w:shd w:val="clear" w:color="auto" w:fill="auto"/>
            <w:noWrap/>
            <w:vAlign w:val="center"/>
          </w:tcPr>
          <w:p w14:paraId="092FFD54" w14:textId="77777777" w:rsidR="001432EC" w:rsidRPr="005F082D" w:rsidRDefault="001432EC" w:rsidP="001C741A">
            <w:pPr>
              <w:jc w:val="center"/>
              <w:rPr>
                <w:rFonts w:cs="Arial"/>
              </w:rPr>
            </w:pPr>
            <w:r>
              <w:rPr>
                <w:rFonts w:cs="Arial"/>
              </w:rPr>
              <w:t>/</w:t>
            </w:r>
          </w:p>
        </w:tc>
        <w:tc>
          <w:tcPr>
            <w:tcW w:w="940" w:type="pct"/>
            <w:tcBorders>
              <w:top w:val="nil"/>
              <w:left w:val="nil"/>
              <w:bottom w:val="single" w:sz="4" w:space="0" w:color="auto"/>
              <w:right w:val="single" w:sz="4" w:space="0" w:color="auto"/>
            </w:tcBorders>
            <w:shd w:val="clear" w:color="auto" w:fill="auto"/>
            <w:noWrap/>
            <w:vAlign w:val="center"/>
          </w:tcPr>
          <w:p w14:paraId="11163C23" w14:textId="55321234" w:rsidR="001432EC" w:rsidRPr="005F082D" w:rsidRDefault="00BE5C37" w:rsidP="001C741A">
            <w:pPr>
              <w:jc w:val="center"/>
              <w:rPr>
                <w:rFonts w:cs="Arial"/>
              </w:rPr>
            </w:pPr>
            <w:r>
              <w:rPr>
                <w:rFonts w:cs="Arial"/>
              </w:rPr>
              <w:t>1.64</w:t>
            </w:r>
            <w:r w:rsidR="001432EC">
              <w:rPr>
                <w:rFonts w:cs="Arial"/>
              </w:rPr>
              <w:t>E-03</w:t>
            </w:r>
          </w:p>
        </w:tc>
      </w:tr>
      <w:tr w:rsidR="001432EC" w:rsidRPr="005F082D" w14:paraId="486B3C71" w14:textId="77777777" w:rsidTr="007D2194">
        <w:trPr>
          <w:trHeight w:val="298"/>
        </w:trPr>
        <w:tc>
          <w:tcPr>
            <w:tcW w:w="1375" w:type="pct"/>
            <w:vMerge/>
            <w:tcBorders>
              <w:top w:val="nil"/>
              <w:left w:val="single" w:sz="4" w:space="0" w:color="auto"/>
              <w:bottom w:val="single" w:sz="4" w:space="0" w:color="auto"/>
              <w:right w:val="single" w:sz="4" w:space="0" w:color="auto"/>
            </w:tcBorders>
            <w:shd w:val="clear" w:color="auto" w:fill="auto"/>
            <w:vAlign w:val="center"/>
          </w:tcPr>
          <w:p w14:paraId="052AE34D" w14:textId="77777777" w:rsidR="001432EC" w:rsidRPr="005F082D" w:rsidRDefault="001432EC" w:rsidP="001C741A">
            <w:pPr>
              <w:jc w:val="center"/>
              <w:rPr>
                <w:rFonts w:cs="Arial"/>
              </w:rPr>
            </w:pPr>
          </w:p>
        </w:tc>
        <w:tc>
          <w:tcPr>
            <w:tcW w:w="1012" w:type="pct"/>
            <w:tcBorders>
              <w:top w:val="nil"/>
              <w:left w:val="nil"/>
              <w:bottom w:val="single" w:sz="4" w:space="0" w:color="auto"/>
              <w:right w:val="single" w:sz="4" w:space="0" w:color="auto"/>
            </w:tcBorders>
            <w:shd w:val="clear" w:color="auto" w:fill="auto"/>
            <w:noWrap/>
            <w:vAlign w:val="center"/>
          </w:tcPr>
          <w:p w14:paraId="595EC515" w14:textId="77777777" w:rsidR="001432EC" w:rsidRPr="005F082D" w:rsidRDefault="001432EC" w:rsidP="001C741A">
            <w:pPr>
              <w:jc w:val="center"/>
              <w:rPr>
                <w:rFonts w:cs="Arial"/>
              </w:rPr>
            </w:pPr>
            <w:r>
              <w:rPr>
                <w:rFonts w:cs="Arial"/>
              </w:rPr>
              <w:t>Non-professional</w:t>
            </w:r>
          </w:p>
        </w:tc>
        <w:tc>
          <w:tcPr>
            <w:tcW w:w="813" w:type="pct"/>
            <w:tcBorders>
              <w:top w:val="nil"/>
              <w:left w:val="nil"/>
              <w:bottom w:val="single" w:sz="4" w:space="0" w:color="auto"/>
              <w:right w:val="single" w:sz="4" w:space="0" w:color="auto"/>
            </w:tcBorders>
            <w:shd w:val="clear" w:color="auto" w:fill="auto"/>
            <w:noWrap/>
            <w:vAlign w:val="center"/>
          </w:tcPr>
          <w:p w14:paraId="23BB94BE" w14:textId="77777777" w:rsidR="001432EC" w:rsidRPr="005F082D" w:rsidRDefault="001432EC" w:rsidP="001C741A">
            <w:pPr>
              <w:jc w:val="center"/>
              <w:rPr>
                <w:rFonts w:cs="Arial"/>
              </w:rPr>
            </w:pPr>
            <w:r>
              <w:rPr>
                <w:rFonts w:cs="Arial"/>
              </w:rPr>
              <w:t>/</w:t>
            </w:r>
          </w:p>
        </w:tc>
        <w:tc>
          <w:tcPr>
            <w:tcW w:w="860" w:type="pct"/>
            <w:tcBorders>
              <w:top w:val="nil"/>
              <w:left w:val="nil"/>
              <w:bottom w:val="single" w:sz="4" w:space="0" w:color="auto"/>
              <w:right w:val="single" w:sz="4" w:space="0" w:color="auto"/>
            </w:tcBorders>
            <w:shd w:val="clear" w:color="auto" w:fill="auto"/>
            <w:noWrap/>
            <w:vAlign w:val="center"/>
          </w:tcPr>
          <w:p w14:paraId="6E45F5E4" w14:textId="77777777" w:rsidR="001432EC" w:rsidRPr="005F082D" w:rsidRDefault="001432EC" w:rsidP="001C741A">
            <w:pPr>
              <w:jc w:val="center"/>
              <w:rPr>
                <w:rFonts w:cs="Arial"/>
              </w:rPr>
            </w:pPr>
            <w:r>
              <w:rPr>
                <w:rFonts w:cs="Arial"/>
              </w:rPr>
              <w:t>/</w:t>
            </w:r>
          </w:p>
        </w:tc>
        <w:tc>
          <w:tcPr>
            <w:tcW w:w="940" w:type="pct"/>
            <w:tcBorders>
              <w:top w:val="nil"/>
              <w:left w:val="nil"/>
              <w:bottom w:val="single" w:sz="4" w:space="0" w:color="auto"/>
              <w:right w:val="single" w:sz="4" w:space="0" w:color="auto"/>
            </w:tcBorders>
            <w:shd w:val="clear" w:color="auto" w:fill="auto"/>
            <w:noWrap/>
            <w:vAlign w:val="center"/>
          </w:tcPr>
          <w:p w14:paraId="0CF726DD" w14:textId="23D766EA" w:rsidR="001432EC" w:rsidRPr="005F082D" w:rsidRDefault="00BE5C37" w:rsidP="001C741A">
            <w:pPr>
              <w:jc w:val="center"/>
              <w:rPr>
                <w:rFonts w:cs="Arial"/>
              </w:rPr>
            </w:pPr>
            <w:r>
              <w:rPr>
                <w:rFonts w:cs="Arial"/>
              </w:rPr>
              <w:t>2.73</w:t>
            </w:r>
            <w:r w:rsidR="001432EC">
              <w:rPr>
                <w:rFonts w:cs="Arial"/>
              </w:rPr>
              <w:t>E-03</w:t>
            </w:r>
          </w:p>
        </w:tc>
      </w:tr>
      <w:tr w:rsidR="001432EC" w:rsidRPr="005F082D" w14:paraId="6FD76546" w14:textId="77777777" w:rsidTr="007D2194">
        <w:trPr>
          <w:trHeight w:val="298"/>
        </w:trPr>
        <w:tc>
          <w:tcPr>
            <w:tcW w:w="1375" w:type="pct"/>
            <w:tcBorders>
              <w:top w:val="single" w:sz="4" w:space="0" w:color="auto"/>
              <w:left w:val="single" w:sz="4" w:space="0" w:color="auto"/>
              <w:right w:val="single" w:sz="4" w:space="0" w:color="auto"/>
            </w:tcBorders>
            <w:shd w:val="clear" w:color="auto" w:fill="auto"/>
            <w:vAlign w:val="center"/>
          </w:tcPr>
          <w:p w14:paraId="2B1518A4" w14:textId="0DFE450D" w:rsidR="001432EC" w:rsidRPr="005F082D" w:rsidRDefault="001432EC" w:rsidP="00A67DD1">
            <w:pPr>
              <w:rPr>
                <w:rFonts w:cs="Arial"/>
              </w:rPr>
            </w:pPr>
            <w:r w:rsidRPr="005F082D">
              <w:rPr>
                <w:rFonts w:cs="Arial"/>
              </w:rPr>
              <w:t>Bridge over pond</w:t>
            </w:r>
            <w:r>
              <w:rPr>
                <w:rFonts w:cs="Arial"/>
              </w:rPr>
              <w:t xml:space="preserve"> - spraying</w:t>
            </w:r>
          </w:p>
        </w:tc>
        <w:tc>
          <w:tcPr>
            <w:tcW w:w="1012" w:type="pct"/>
            <w:tcBorders>
              <w:top w:val="single" w:sz="4" w:space="0" w:color="auto"/>
              <w:left w:val="nil"/>
              <w:bottom w:val="single" w:sz="4" w:space="0" w:color="auto"/>
              <w:right w:val="single" w:sz="4" w:space="0" w:color="auto"/>
            </w:tcBorders>
            <w:shd w:val="clear" w:color="auto" w:fill="auto"/>
            <w:noWrap/>
            <w:vAlign w:val="center"/>
          </w:tcPr>
          <w:p w14:paraId="635F0AD1" w14:textId="77777777" w:rsidR="001432EC" w:rsidRDefault="001432EC" w:rsidP="001C741A">
            <w:pPr>
              <w:jc w:val="center"/>
              <w:rPr>
                <w:rFonts w:cs="Arial"/>
              </w:rPr>
            </w:pPr>
          </w:p>
        </w:tc>
        <w:tc>
          <w:tcPr>
            <w:tcW w:w="813" w:type="pct"/>
            <w:tcBorders>
              <w:top w:val="single" w:sz="4" w:space="0" w:color="auto"/>
              <w:left w:val="nil"/>
              <w:bottom w:val="single" w:sz="4" w:space="0" w:color="auto"/>
              <w:right w:val="single" w:sz="4" w:space="0" w:color="auto"/>
            </w:tcBorders>
            <w:shd w:val="clear" w:color="auto" w:fill="auto"/>
            <w:noWrap/>
            <w:vAlign w:val="center"/>
          </w:tcPr>
          <w:p w14:paraId="502ED974" w14:textId="2EE1C3AE" w:rsidR="001432EC" w:rsidRPr="005F082D" w:rsidRDefault="00FC7286" w:rsidP="001C741A">
            <w:pPr>
              <w:jc w:val="center"/>
              <w:rPr>
                <w:rFonts w:cs="Arial"/>
              </w:rPr>
            </w:pPr>
            <w:r>
              <w:rPr>
                <w:rFonts w:cs="Arial"/>
              </w:rPr>
              <w:t>2.18</w:t>
            </w:r>
            <w:r w:rsidR="001432EC">
              <w:rPr>
                <w:rFonts w:cs="Arial"/>
              </w:rPr>
              <w:t>E-02</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305915B4" w14:textId="464E6B24" w:rsidR="001432EC" w:rsidRPr="005F082D" w:rsidRDefault="00FC7286" w:rsidP="001C741A">
            <w:pPr>
              <w:jc w:val="center"/>
              <w:rPr>
                <w:rFonts w:cs="Arial"/>
              </w:rPr>
            </w:pPr>
            <w:r>
              <w:rPr>
                <w:rFonts w:cs="Arial"/>
              </w:rPr>
              <w:t>3.51</w:t>
            </w:r>
            <w:r w:rsidR="001432EC">
              <w:rPr>
                <w:rFonts w:cs="Arial"/>
              </w:rPr>
              <w:t>E-</w:t>
            </w:r>
            <w:r>
              <w:rPr>
                <w:rFonts w:cs="Arial"/>
              </w:rPr>
              <w:t>0</w:t>
            </w:r>
            <w:r w:rsidR="001432EC">
              <w:rPr>
                <w:rFonts w:cs="Arial"/>
              </w:rPr>
              <w:t>5</w:t>
            </w:r>
          </w:p>
        </w:tc>
        <w:tc>
          <w:tcPr>
            <w:tcW w:w="940" w:type="pct"/>
            <w:tcBorders>
              <w:top w:val="single" w:sz="4" w:space="0" w:color="auto"/>
              <w:left w:val="nil"/>
              <w:bottom w:val="single" w:sz="4" w:space="0" w:color="auto"/>
              <w:right w:val="single" w:sz="4" w:space="0" w:color="auto"/>
            </w:tcBorders>
            <w:shd w:val="clear" w:color="auto" w:fill="auto"/>
            <w:noWrap/>
            <w:vAlign w:val="center"/>
          </w:tcPr>
          <w:p w14:paraId="64A256B5" w14:textId="77777777" w:rsidR="001432EC" w:rsidRPr="005F082D" w:rsidRDefault="001432EC" w:rsidP="001C741A">
            <w:pPr>
              <w:jc w:val="center"/>
              <w:rPr>
                <w:rFonts w:cs="Arial"/>
              </w:rPr>
            </w:pPr>
            <w:r>
              <w:rPr>
                <w:rFonts w:cs="Arial"/>
              </w:rPr>
              <w:t>/</w:t>
            </w:r>
          </w:p>
        </w:tc>
      </w:tr>
      <w:tr w:rsidR="001432EC" w:rsidRPr="005F082D" w14:paraId="74C0EFFC" w14:textId="77777777" w:rsidTr="007D2194">
        <w:trPr>
          <w:trHeight w:val="298"/>
        </w:trPr>
        <w:tc>
          <w:tcPr>
            <w:tcW w:w="1375" w:type="pct"/>
            <w:tcBorders>
              <w:top w:val="single" w:sz="4" w:space="0" w:color="auto"/>
              <w:left w:val="single" w:sz="4" w:space="0" w:color="auto"/>
              <w:right w:val="single" w:sz="4" w:space="0" w:color="auto"/>
            </w:tcBorders>
            <w:shd w:val="clear" w:color="auto" w:fill="auto"/>
            <w:vAlign w:val="center"/>
          </w:tcPr>
          <w:p w14:paraId="355528DD" w14:textId="77777777" w:rsidR="001432EC" w:rsidRDefault="001432EC" w:rsidP="00A84404">
            <w:pPr>
              <w:jc w:val="center"/>
              <w:rPr>
                <w:rFonts w:cs="Arial"/>
              </w:rPr>
            </w:pPr>
            <w:r w:rsidRPr="005F082D">
              <w:rPr>
                <w:rFonts w:cs="Arial"/>
              </w:rPr>
              <w:t>Bridge over pond</w:t>
            </w:r>
            <w:r>
              <w:rPr>
                <w:rFonts w:cs="Arial"/>
              </w:rPr>
              <w:t xml:space="preserve"> -brushing</w:t>
            </w:r>
          </w:p>
        </w:tc>
        <w:tc>
          <w:tcPr>
            <w:tcW w:w="1012" w:type="pct"/>
            <w:tcBorders>
              <w:top w:val="single" w:sz="4" w:space="0" w:color="auto"/>
              <w:left w:val="nil"/>
              <w:bottom w:val="single" w:sz="4" w:space="0" w:color="auto"/>
              <w:right w:val="single" w:sz="4" w:space="0" w:color="auto"/>
            </w:tcBorders>
            <w:shd w:val="clear" w:color="auto" w:fill="auto"/>
            <w:noWrap/>
            <w:vAlign w:val="center"/>
          </w:tcPr>
          <w:p w14:paraId="1F0D78A2" w14:textId="77777777" w:rsidR="001432EC" w:rsidRDefault="001432EC" w:rsidP="00A84404">
            <w:pPr>
              <w:jc w:val="center"/>
              <w:rPr>
                <w:rFonts w:cs="Arial"/>
              </w:rPr>
            </w:pPr>
            <w:r>
              <w:rPr>
                <w:rFonts w:cs="Arial"/>
              </w:rPr>
              <w:t>Professional</w:t>
            </w:r>
          </w:p>
        </w:tc>
        <w:tc>
          <w:tcPr>
            <w:tcW w:w="813" w:type="pct"/>
            <w:tcBorders>
              <w:top w:val="single" w:sz="4" w:space="0" w:color="auto"/>
              <w:left w:val="nil"/>
              <w:bottom w:val="single" w:sz="4" w:space="0" w:color="auto"/>
              <w:right w:val="single" w:sz="4" w:space="0" w:color="auto"/>
            </w:tcBorders>
            <w:shd w:val="clear" w:color="auto" w:fill="auto"/>
            <w:noWrap/>
            <w:vAlign w:val="center"/>
          </w:tcPr>
          <w:p w14:paraId="62D9AA3A" w14:textId="2CA08473" w:rsidR="001432EC" w:rsidRPr="005F082D" w:rsidRDefault="00BE5C37" w:rsidP="00A84404">
            <w:pPr>
              <w:jc w:val="center"/>
              <w:rPr>
                <w:rFonts w:cs="Arial"/>
              </w:rPr>
            </w:pPr>
            <w:r>
              <w:rPr>
                <w:rFonts w:cs="Arial"/>
              </w:rPr>
              <w:t>2.18</w:t>
            </w:r>
            <w:r w:rsidR="001432EC">
              <w:rPr>
                <w:rFonts w:cs="Arial"/>
              </w:rPr>
              <w:t>E-03</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536468EF" w14:textId="7F72CA8A" w:rsidR="001432EC" w:rsidRPr="005F082D" w:rsidRDefault="00BE5C37">
            <w:pPr>
              <w:jc w:val="center"/>
              <w:rPr>
                <w:rFonts w:cs="Arial"/>
              </w:rPr>
            </w:pPr>
            <w:r>
              <w:rPr>
                <w:rFonts w:cs="Arial"/>
              </w:rPr>
              <w:t>3.51</w:t>
            </w:r>
            <w:r w:rsidR="001432EC">
              <w:rPr>
                <w:rFonts w:cs="Arial"/>
              </w:rPr>
              <w:t>E-06</w:t>
            </w:r>
          </w:p>
        </w:tc>
        <w:tc>
          <w:tcPr>
            <w:tcW w:w="940" w:type="pct"/>
            <w:tcBorders>
              <w:top w:val="single" w:sz="4" w:space="0" w:color="auto"/>
              <w:left w:val="nil"/>
              <w:bottom w:val="single" w:sz="4" w:space="0" w:color="auto"/>
              <w:right w:val="single" w:sz="4" w:space="0" w:color="auto"/>
            </w:tcBorders>
            <w:shd w:val="clear" w:color="auto" w:fill="auto"/>
            <w:noWrap/>
            <w:vAlign w:val="center"/>
          </w:tcPr>
          <w:p w14:paraId="4E1A67F3" w14:textId="77777777" w:rsidR="001432EC" w:rsidRPr="005F082D" w:rsidRDefault="001432EC" w:rsidP="00A84404">
            <w:pPr>
              <w:jc w:val="center"/>
              <w:rPr>
                <w:rFonts w:cs="Arial"/>
              </w:rPr>
            </w:pPr>
            <w:r w:rsidRPr="005F082D">
              <w:rPr>
                <w:rFonts w:cs="Arial"/>
              </w:rPr>
              <w:t>/</w:t>
            </w:r>
          </w:p>
        </w:tc>
      </w:tr>
      <w:tr w:rsidR="001432EC" w:rsidRPr="005F082D" w14:paraId="0C8A581C" w14:textId="77777777" w:rsidTr="007D2194">
        <w:trPr>
          <w:trHeight w:val="298"/>
        </w:trPr>
        <w:tc>
          <w:tcPr>
            <w:tcW w:w="1375" w:type="pct"/>
            <w:tcBorders>
              <w:left w:val="single" w:sz="4" w:space="0" w:color="auto"/>
              <w:bottom w:val="single" w:sz="4" w:space="0" w:color="auto"/>
              <w:right w:val="single" w:sz="4" w:space="0" w:color="auto"/>
            </w:tcBorders>
            <w:shd w:val="clear" w:color="auto" w:fill="auto"/>
            <w:vAlign w:val="center"/>
          </w:tcPr>
          <w:p w14:paraId="28C37BED" w14:textId="77777777" w:rsidR="001432EC" w:rsidRDefault="001432EC" w:rsidP="00A67DD1">
            <w:pPr>
              <w:rPr>
                <w:rFonts w:cs="Arial"/>
              </w:rPr>
            </w:pPr>
          </w:p>
        </w:tc>
        <w:tc>
          <w:tcPr>
            <w:tcW w:w="1012" w:type="pct"/>
            <w:tcBorders>
              <w:top w:val="single" w:sz="4" w:space="0" w:color="auto"/>
              <w:left w:val="nil"/>
              <w:bottom w:val="single" w:sz="4" w:space="0" w:color="auto"/>
              <w:right w:val="single" w:sz="4" w:space="0" w:color="auto"/>
            </w:tcBorders>
            <w:shd w:val="clear" w:color="auto" w:fill="auto"/>
            <w:noWrap/>
            <w:vAlign w:val="center"/>
          </w:tcPr>
          <w:p w14:paraId="6E7603CB" w14:textId="77777777" w:rsidR="001432EC" w:rsidRDefault="001432EC" w:rsidP="00A84404">
            <w:pPr>
              <w:jc w:val="center"/>
              <w:rPr>
                <w:rFonts w:cs="Arial"/>
              </w:rPr>
            </w:pPr>
            <w:r>
              <w:rPr>
                <w:rFonts w:cs="Arial"/>
              </w:rPr>
              <w:t>Non-professional</w:t>
            </w:r>
          </w:p>
        </w:tc>
        <w:tc>
          <w:tcPr>
            <w:tcW w:w="813" w:type="pct"/>
            <w:tcBorders>
              <w:top w:val="single" w:sz="4" w:space="0" w:color="auto"/>
              <w:left w:val="nil"/>
              <w:bottom w:val="single" w:sz="4" w:space="0" w:color="auto"/>
              <w:right w:val="single" w:sz="4" w:space="0" w:color="auto"/>
            </w:tcBorders>
            <w:shd w:val="clear" w:color="auto" w:fill="auto"/>
            <w:noWrap/>
            <w:vAlign w:val="center"/>
          </w:tcPr>
          <w:p w14:paraId="407C74A3" w14:textId="25F76F94" w:rsidR="001432EC" w:rsidRPr="005F082D" w:rsidRDefault="00BE5C37">
            <w:pPr>
              <w:jc w:val="center"/>
              <w:rPr>
                <w:rFonts w:cs="Arial"/>
              </w:rPr>
            </w:pPr>
            <w:r>
              <w:rPr>
                <w:rFonts w:cs="Arial"/>
              </w:rPr>
              <w:t>3.63</w:t>
            </w:r>
            <w:r w:rsidR="001432EC">
              <w:rPr>
                <w:rFonts w:cs="Arial"/>
              </w:rPr>
              <w:t>E-03</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01936EA8" w14:textId="7A775EFB" w:rsidR="001432EC" w:rsidRPr="005F082D" w:rsidRDefault="00BE5C37" w:rsidP="00A84404">
            <w:pPr>
              <w:jc w:val="center"/>
              <w:rPr>
                <w:rFonts w:cs="Arial"/>
              </w:rPr>
            </w:pPr>
            <w:r>
              <w:rPr>
                <w:rFonts w:cs="Arial"/>
              </w:rPr>
              <w:t>5.86</w:t>
            </w:r>
            <w:r w:rsidR="001432EC">
              <w:rPr>
                <w:rFonts w:cs="Arial"/>
              </w:rPr>
              <w:t>E-06</w:t>
            </w:r>
          </w:p>
        </w:tc>
        <w:tc>
          <w:tcPr>
            <w:tcW w:w="940" w:type="pct"/>
            <w:tcBorders>
              <w:top w:val="single" w:sz="4" w:space="0" w:color="auto"/>
              <w:left w:val="nil"/>
              <w:bottom w:val="single" w:sz="4" w:space="0" w:color="auto"/>
              <w:right w:val="single" w:sz="4" w:space="0" w:color="auto"/>
            </w:tcBorders>
            <w:shd w:val="clear" w:color="auto" w:fill="auto"/>
            <w:noWrap/>
            <w:vAlign w:val="center"/>
          </w:tcPr>
          <w:p w14:paraId="1008C38E" w14:textId="77777777" w:rsidR="001432EC" w:rsidRPr="005F082D" w:rsidRDefault="001432EC" w:rsidP="00A84404">
            <w:pPr>
              <w:jc w:val="center"/>
              <w:rPr>
                <w:rFonts w:cs="Arial"/>
              </w:rPr>
            </w:pPr>
            <w:r w:rsidRPr="005F082D">
              <w:rPr>
                <w:rFonts w:cs="Arial"/>
              </w:rPr>
              <w:t>/</w:t>
            </w:r>
          </w:p>
        </w:tc>
      </w:tr>
    </w:tbl>
    <w:p w14:paraId="7B6C382D" w14:textId="295EA0DB" w:rsidR="009F649C" w:rsidRDefault="009F649C" w:rsidP="00A84404">
      <w:pPr>
        <w:spacing w:before="360" w:after="360"/>
        <w:rPr>
          <w:b/>
          <w:color w:val="C00000"/>
          <w:u w:val="single"/>
        </w:rPr>
      </w:pPr>
    </w:p>
    <w:tbl>
      <w:tblPr>
        <w:tblW w:w="5000" w:type="pct"/>
        <w:tblLayout w:type="fixed"/>
        <w:tblCellMar>
          <w:left w:w="70" w:type="dxa"/>
          <w:right w:w="70" w:type="dxa"/>
        </w:tblCellMar>
        <w:tblLook w:val="04A0" w:firstRow="1" w:lastRow="0" w:firstColumn="1" w:lastColumn="0" w:noHBand="0" w:noVBand="1"/>
      </w:tblPr>
      <w:tblGrid>
        <w:gridCol w:w="2531"/>
        <w:gridCol w:w="2069"/>
        <w:gridCol w:w="1290"/>
        <w:gridCol w:w="1583"/>
        <w:gridCol w:w="1730"/>
      </w:tblGrid>
      <w:tr w:rsidR="001432EC" w:rsidRPr="005F082D" w14:paraId="0EB04FE2" w14:textId="77777777" w:rsidTr="007D2194">
        <w:trPr>
          <w:trHeight w:val="717"/>
        </w:trPr>
        <w:tc>
          <w:tcPr>
            <w:tcW w:w="2499" w:type="pct"/>
            <w:gridSpan w:val="2"/>
            <w:vMerge w:val="restart"/>
            <w:tcBorders>
              <w:top w:val="single" w:sz="4" w:space="0" w:color="auto"/>
              <w:left w:val="single" w:sz="4" w:space="0" w:color="auto"/>
              <w:right w:val="single" w:sz="4" w:space="0" w:color="auto"/>
            </w:tcBorders>
            <w:shd w:val="clear" w:color="auto" w:fill="FFFFCC"/>
            <w:noWrap/>
            <w:vAlign w:val="center"/>
            <w:hideMark/>
          </w:tcPr>
          <w:p w14:paraId="73988E3A" w14:textId="77777777" w:rsidR="00F42228" w:rsidRDefault="00F42228" w:rsidP="00F42228">
            <w:pPr>
              <w:jc w:val="center"/>
              <w:rPr>
                <w:rFonts w:cs="Arial"/>
                <w:b/>
              </w:rPr>
            </w:pPr>
            <w:r>
              <w:rPr>
                <w:rFonts w:cs="Arial"/>
                <w:b/>
              </w:rPr>
              <w:t>APPLICATION</w:t>
            </w:r>
          </w:p>
          <w:p w14:paraId="03FAB715" w14:textId="132972A5" w:rsidR="001432EC" w:rsidRPr="005F082D" w:rsidRDefault="001432EC">
            <w:pPr>
              <w:jc w:val="center"/>
              <w:rPr>
                <w:rFonts w:cs="Arial"/>
                <w:b/>
              </w:rPr>
            </w:pPr>
            <w:r>
              <w:rPr>
                <w:rFonts w:cs="Arial"/>
                <w:b/>
              </w:rPr>
              <w:t>M02</w:t>
            </w:r>
            <w:r w:rsidR="00E84E46">
              <w:rPr>
                <w:rFonts w:cs="Arial"/>
                <w:b/>
              </w:rPr>
              <w:t xml:space="preserve"> - 200 g/m</w:t>
            </w:r>
            <w:r w:rsidR="00E84E46" w:rsidRPr="00F55523">
              <w:rPr>
                <w:rFonts w:cs="Arial"/>
                <w:b/>
                <w:vertAlign w:val="superscript"/>
              </w:rPr>
              <w:t>2</w:t>
            </w:r>
          </w:p>
        </w:tc>
        <w:tc>
          <w:tcPr>
            <w:tcW w:w="701" w:type="pct"/>
            <w:tcBorders>
              <w:top w:val="single" w:sz="4" w:space="0" w:color="auto"/>
              <w:left w:val="nil"/>
              <w:bottom w:val="single" w:sz="4" w:space="0" w:color="auto"/>
              <w:right w:val="single" w:sz="4" w:space="0" w:color="auto"/>
            </w:tcBorders>
            <w:shd w:val="clear" w:color="auto" w:fill="FFFFCC"/>
            <w:vAlign w:val="center"/>
            <w:hideMark/>
          </w:tcPr>
          <w:p w14:paraId="444E589A" w14:textId="77777777" w:rsidR="001432EC" w:rsidRPr="005F082D" w:rsidRDefault="001432EC" w:rsidP="001C741A">
            <w:pPr>
              <w:jc w:val="center"/>
              <w:rPr>
                <w:rFonts w:cs="Arial"/>
                <w:b/>
              </w:rPr>
            </w:pPr>
            <w:r w:rsidRPr="005F082D">
              <w:rPr>
                <w:rFonts w:cs="Arial"/>
                <w:b/>
              </w:rPr>
              <w:t>PEC</w:t>
            </w:r>
            <w:r w:rsidRPr="005F082D">
              <w:rPr>
                <w:rFonts w:cs="Arial"/>
                <w:b/>
                <w:vertAlign w:val="subscript"/>
              </w:rPr>
              <w:t xml:space="preserve">surface water </w:t>
            </w:r>
          </w:p>
        </w:tc>
        <w:tc>
          <w:tcPr>
            <w:tcW w:w="860" w:type="pct"/>
            <w:tcBorders>
              <w:top w:val="single" w:sz="4" w:space="0" w:color="auto"/>
              <w:left w:val="nil"/>
              <w:bottom w:val="single" w:sz="4" w:space="0" w:color="auto"/>
              <w:right w:val="single" w:sz="4" w:space="0" w:color="auto"/>
            </w:tcBorders>
            <w:shd w:val="clear" w:color="auto" w:fill="FFFFCC"/>
            <w:vAlign w:val="center"/>
            <w:hideMark/>
          </w:tcPr>
          <w:p w14:paraId="0CA9D9B9" w14:textId="77777777" w:rsidR="001432EC" w:rsidRPr="005F082D" w:rsidRDefault="001432EC" w:rsidP="001C741A">
            <w:pPr>
              <w:jc w:val="center"/>
              <w:rPr>
                <w:rFonts w:cs="Arial"/>
                <w:b/>
              </w:rPr>
            </w:pPr>
            <w:r w:rsidRPr="005F082D">
              <w:rPr>
                <w:rFonts w:cs="Arial"/>
                <w:b/>
              </w:rPr>
              <w:t>PEC</w:t>
            </w:r>
            <w:r w:rsidRPr="005F082D">
              <w:rPr>
                <w:rFonts w:cs="Arial"/>
                <w:b/>
                <w:vertAlign w:val="subscript"/>
              </w:rPr>
              <w:t>sediment</w:t>
            </w:r>
            <w:r w:rsidRPr="005F082D">
              <w:rPr>
                <w:rFonts w:cs="Arial"/>
                <w:b/>
              </w:rPr>
              <w:t xml:space="preserve"> </w:t>
            </w:r>
          </w:p>
        </w:tc>
        <w:tc>
          <w:tcPr>
            <w:tcW w:w="940" w:type="pct"/>
            <w:tcBorders>
              <w:top w:val="single" w:sz="4" w:space="0" w:color="auto"/>
              <w:left w:val="nil"/>
              <w:bottom w:val="single" w:sz="4" w:space="0" w:color="auto"/>
              <w:right w:val="single" w:sz="4" w:space="0" w:color="auto"/>
            </w:tcBorders>
            <w:shd w:val="clear" w:color="auto" w:fill="FFFFCC"/>
            <w:vAlign w:val="center"/>
            <w:hideMark/>
          </w:tcPr>
          <w:p w14:paraId="6B125683" w14:textId="45C36B85" w:rsidR="001432EC" w:rsidRPr="005F082D" w:rsidRDefault="001432EC" w:rsidP="00E84E46">
            <w:pPr>
              <w:jc w:val="center"/>
              <w:rPr>
                <w:rFonts w:cs="Arial"/>
                <w:b/>
              </w:rPr>
            </w:pPr>
            <w:r w:rsidRPr="005F082D">
              <w:rPr>
                <w:rFonts w:cs="Arial"/>
                <w:b/>
              </w:rPr>
              <w:t>PEC</w:t>
            </w:r>
            <w:r w:rsidRPr="005F082D">
              <w:rPr>
                <w:rFonts w:cs="Arial"/>
                <w:b/>
                <w:vertAlign w:val="subscript"/>
              </w:rPr>
              <w:t>soil</w:t>
            </w:r>
          </w:p>
        </w:tc>
      </w:tr>
      <w:tr w:rsidR="001432EC" w:rsidRPr="005F082D" w14:paraId="27AA4748" w14:textId="77777777" w:rsidTr="007D2194">
        <w:trPr>
          <w:trHeight w:val="292"/>
        </w:trPr>
        <w:tc>
          <w:tcPr>
            <w:tcW w:w="2499" w:type="pct"/>
            <w:gridSpan w:val="2"/>
            <w:vMerge/>
            <w:tcBorders>
              <w:left w:val="single" w:sz="4" w:space="0" w:color="auto"/>
              <w:bottom w:val="single" w:sz="4" w:space="0" w:color="auto"/>
              <w:right w:val="single" w:sz="4" w:space="0" w:color="auto"/>
            </w:tcBorders>
            <w:shd w:val="clear" w:color="auto" w:fill="FFFFCC"/>
            <w:noWrap/>
            <w:vAlign w:val="center"/>
          </w:tcPr>
          <w:p w14:paraId="1CF55464" w14:textId="77777777" w:rsidR="001432EC" w:rsidRPr="005F082D" w:rsidRDefault="001432EC" w:rsidP="001C741A">
            <w:pPr>
              <w:jc w:val="center"/>
              <w:rPr>
                <w:rFonts w:cs="Arial"/>
                <w:b/>
              </w:rPr>
            </w:pPr>
          </w:p>
        </w:tc>
        <w:tc>
          <w:tcPr>
            <w:tcW w:w="701" w:type="pct"/>
            <w:tcBorders>
              <w:top w:val="single" w:sz="4" w:space="0" w:color="auto"/>
              <w:left w:val="nil"/>
              <w:bottom w:val="single" w:sz="4" w:space="0" w:color="auto"/>
              <w:right w:val="single" w:sz="4" w:space="0" w:color="auto"/>
            </w:tcBorders>
            <w:shd w:val="clear" w:color="auto" w:fill="FFFFCC"/>
            <w:vAlign w:val="center"/>
          </w:tcPr>
          <w:p w14:paraId="0AB33827" w14:textId="0E49D82C" w:rsidR="001432EC" w:rsidRPr="005F082D" w:rsidRDefault="001432EC" w:rsidP="001C741A">
            <w:pPr>
              <w:jc w:val="center"/>
              <w:rPr>
                <w:rFonts w:cs="Arial"/>
                <w:b/>
              </w:rPr>
            </w:pPr>
            <w:r w:rsidRPr="005F082D">
              <w:rPr>
                <w:rFonts w:cs="Arial"/>
                <w:b/>
              </w:rPr>
              <w:t>(</w:t>
            </w:r>
            <w:r w:rsidR="00E84E46">
              <w:rPr>
                <w:rFonts w:cs="Arial"/>
                <w:b/>
              </w:rPr>
              <w:t>µ</w:t>
            </w:r>
            <w:r w:rsidRPr="005F082D">
              <w:rPr>
                <w:rFonts w:cs="Arial"/>
                <w:b/>
              </w:rPr>
              <w:t>g/L)</w:t>
            </w:r>
          </w:p>
        </w:tc>
        <w:tc>
          <w:tcPr>
            <w:tcW w:w="860" w:type="pct"/>
            <w:tcBorders>
              <w:top w:val="single" w:sz="4" w:space="0" w:color="auto"/>
              <w:left w:val="nil"/>
              <w:bottom w:val="single" w:sz="4" w:space="0" w:color="auto"/>
              <w:right w:val="single" w:sz="4" w:space="0" w:color="auto"/>
            </w:tcBorders>
            <w:shd w:val="clear" w:color="auto" w:fill="FFFFCC"/>
            <w:vAlign w:val="center"/>
          </w:tcPr>
          <w:p w14:paraId="187DF002" w14:textId="6D02C5BC" w:rsidR="001432EC" w:rsidRPr="005F082D" w:rsidRDefault="00E84E46" w:rsidP="001C741A">
            <w:pPr>
              <w:jc w:val="center"/>
              <w:rPr>
                <w:rFonts w:cs="Arial"/>
                <w:b/>
              </w:rPr>
            </w:pPr>
            <w:r>
              <w:rPr>
                <w:rFonts w:cs="Arial"/>
                <w:b/>
              </w:rPr>
              <w:t>(</w:t>
            </w:r>
            <w:r w:rsidR="001432EC" w:rsidRPr="005F082D">
              <w:rPr>
                <w:rFonts w:cs="Arial"/>
                <w:b/>
              </w:rPr>
              <w:t>mg/kg</w:t>
            </w:r>
            <w:r w:rsidR="001432EC" w:rsidRPr="005F082D">
              <w:rPr>
                <w:rFonts w:cs="Arial"/>
                <w:b/>
                <w:vertAlign w:val="subscript"/>
              </w:rPr>
              <w:t>wwt</w:t>
            </w:r>
            <w:r w:rsidR="001432EC" w:rsidRPr="005F082D">
              <w:rPr>
                <w:rFonts w:cs="Arial"/>
                <w:b/>
              </w:rPr>
              <w:t>)</w:t>
            </w:r>
          </w:p>
        </w:tc>
        <w:tc>
          <w:tcPr>
            <w:tcW w:w="940" w:type="pct"/>
            <w:tcBorders>
              <w:top w:val="single" w:sz="4" w:space="0" w:color="auto"/>
              <w:left w:val="nil"/>
              <w:bottom w:val="single" w:sz="4" w:space="0" w:color="auto"/>
              <w:right w:val="single" w:sz="4" w:space="0" w:color="auto"/>
            </w:tcBorders>
            <w:shd w:val="clear" w:color="auto" w:fill="FFFFCC"/>
            <w:vAlign w:val="center"/>
          </w:tcPr>
          <w:p w14:paraId="326D4D47" w14:textId="77777777" w:rsidR="001432EC" w:rsidRPr="005F082D" w:rsidRDefault="001432EC" w:rsidP="001C741A">
            <w:pPr>
              <w:jc w:val="center"/>
              <w:rPr>
                <w:rFonts w:cs="Arial"/>
                <w:b/>
              </w:rPr>
            </w:pPr>
            <w:r w:rsidRPr="005F082D">
              <w:rPr>
                <w:rFonts w:cs="Arial"/>
                <w:b/>
              </w:rPr>
              <w:t>(mg/kg</w:t>
            </w:r>
            <w:r w:rsidRPr="005F082D">
              <w:rPr>
                <w:rFonts w:cs="Arial"/>
                <w:b/>
                <w:vertAlign w:val="subscript"/>
              </w:rPr>
              <w:t>wwt</w:t>
            </w:r>
            <w:r w:rsidRPr="005F082D">
              <w:rPr>
                <w:rFonts w:cs="Arial"/>
                <w:b/>
              </w:rPr>
              <w:t>)</w:t>
            </w:r>
          </w:p>
        </w:tc>
      </w:tr>
      <w:tr w:rsidR="00E84E46" w:rsidRPr="005F082D" w14:paraId="36B2106B" w14:textId="77777777" w:rsidTr="007D2194">
        <w:trPr>
          <w:trHeight w:val="298"/>
        </w:trPr>
        <w:tc>
          <w:tcPr>
            <w:tcW w:w="13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A7D5B4A" w14:textId="77777777" w:rsidR="00E84E46" w:rsidRPr="005F082D" w:rsidRDefault="00E84E46" w:rsidP="00E84E46">
            <w:pPr>
              <w:jc w:val="center"/>
              <w:rPr>
                <w:rFonts w:cs="Arial"/>
              </w:rPr>
            </w:pPr>
            <w:r w:rsidRPr="005F082D">
              <w:rPr>
                <w:rFonts w:cs="Arial"/>
              </w:rPr>
              <w:t>House</w:t>
            </w:r>
            <w:r>
              <w:rPr>
                <w:rFonts w:cs="Arial"/>
              </w:rPr>
              <w:t xml:space="preserve"> - spraying</w:t>
            </w:r>
          </w:p>
        </w:tc>
        <w:tc>
          <w:tcPr>
            <w:tcW w:w="1124" w:type="pct"/>
            <w:tcBorders>
              <w:top w:val="nil"/>
              <w:left w:val="nil"/>
              <w:bottom w:val="single" w:sz="4" w:space="0" w:color="auto"/>
              <w:right w:val="single" w:sz="4" w:space="0" w:color="auto"/>
            </w:tcBorders>
            <w:shd w:val="clear" w:color="auto" w:fill="auto"/>
            <w:noWrap/>
            <w:vAlign w:val="center"/>
            <w:hideMark/>
          </w:tcPr>
          <w:p w14:paraId="46240052" w14:textId="7FE5CBC8" w:rsidR="00E84E46" w:rsidRPr="005F082D" w:rsidRDefault="00E84E46" w:rsidP="00E84E46">
            <w:pPr>
              <w:jc w:val="center"/>
              <w:rPr>
                <w:rFonts w:cs="Arial"/>
              </w:rPr>
            </w:pPr>
            <w:r>
              <w:rPr>
                <w:rFonts w:cs="Arial"/>
              </w:rPr>
              <w:t>Tier 1 (adjacent soil)</w:t>
            </w:r>
          </w:p>
        </w:tc>
        <w:tc>
          <w:tcPr>
            <w:tcW w:w="701" w:type="pct"/>
            <w:tcBorders>
              <w:top w:val="nil"/>
              <w:left w:val="nil"/>
              <w:bottom w:val="single" w:sz="4" w:space="0" w:color="auto"/>
              <w:right w:val="single" w:sz="4" w:space="0" w:color="auto"/>
            </w:tcBorders>
            <w:shd w:val="clear" w:color="auto" w:fill="auto"/>
            <w:noWrap/>
            <w:vAlign w:val="center"/>
            <w:hideMark/>
          </w:tcPr>
          <w:p w14:paraId="6E2D2CD7" w14:textId="77777777" w:rsidR="00E84E46" w:rsidRPr="005F082D" w:rsidRDefault="00E84E46" w:rsidP="00E84E46">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561E3941" w14:textId="77777777" w:rsidR="00E84E46" w:rsidRPr="005F082D" w:rsidRDefault="00E84E46" w:rsidP="00E84E46">
            <w:pPr>
              <w:jc w:val="center"/>
              <w:rPr>
                <w:rFonts w:cs="Arial"/>
              </w:rPr>
            </w:pPr>
            <w:r w:rsidRPr="005F082D">
              <w:rPr>
                <w:rFonts w:cs="Arial"/>
              </w:rPr>
              <w:t>/</w:t>
            </w:r>
          </w:p>
        </w:tc>
        <w:tc>
          <w:tcPr>
            <w:tcW w:w="940" w:type="pct"/>
            <w:tcBorders>
              <w:top w:val="nil"/>
              <w:left w:val="nil"/>
              <w:bottom w:val="single" w:sz="4" w:space="0" w:color="auto"/>
              <w:right w:val="single" w:sz="4" w:space="0" w:color="auto"/>
            </w:tcBorders>
            <w:shd w:val="clear" w:color="auto" w:fill="auto"/>
            <w:noWrap/>
            <w:vAlign w:val="center"/>
            <w:hideMark/>
          </w:tcPr>
          <w:p w14:paraId="608743E9" w14:textId="7761ABF3" w:rsidR="00E84E46" w:rsidRPr="005F082D" w:rsidRDefault="00E84E46" w:rsidP="00E84E46">
            <w:pPr>
              <w:jc w:val="center"/>
              <w:rPr>
                <w:rFonts w:cs="Arial"/>
              </w:rPr>
            </w:pPr>
            <w:r>
              <w:rPr>
                <w:rFonts w:cs="Arial"/>
              </w:rPr>
              <w:t>9.14E-03</w:t>
            </w:r>
          </w:p>
        </w:tc>
      </w:tr>
      <w:tr w:rsidR="00E84E46" w:rsidRPr="005F082D" w14:paraId="21AE7B1F" w14:textId="77777777" w:rsidTr="007D2194">
        <w:trPr>
          <w:trHeight w:val="298"/>
        </w:trPr>
        <w:tc>
          <w:tcPr>
            <w:tcW w:w="1375" w:type="pct"/>
            <w:vMerge/>
            <w:tcBorders>
              <w:top w:val="nil"/>
              <w:left w:val="single" w:sz="4" w:space="0" w:color="auto"/>
              <w:bottom w:val="single" w:sz="4" w:space="0" w:color="auto"/>
              <w:right w:val="single" w:sz="4" w:space="0" w:color="auto"/>
            </w:tcBorders>
            <w:shd w:val="clear" w:color="auto" w:fill="auto"/>
            <w:vAlign w:val="center"/>
            <w:hideMark/>
          </w:tcPr>
          <w:p w14:paraId="682CA2C0" w14:textId="77777777" w:rsidR="00E84E46" w:rsidRPr="005F082D" w:rsidRDefault="00E84E46" w:rsidP="00E84E46">
            <w:pPr>
              <w:jc w:val="center"/>
              <w:rPr>
                <w:rFonts w:cs="Arial"/>
              </w:rPr>
            </w:pPr>
          </w:p>
        </w:tc>
        <w:tc>
          <w:tcPr>
            <w:tcW w:w="1124" w:type="pct"/>
            <w:tcBorders>
              <w:top w:val="nil"/>
              <w:left w:val="nil"/>
              <w:bottom w:val="single" w:sz="4" w:space="0" w:color="auto"/>
              <w:right w:val="single" w:sz="4" w:space="0" w:color="auto"/>
            </w:tcBorders>
            <w:shd w:val="clear" w:color="auto" w:fill="auto"/>
            <w:noWrap/>
            <w:vAlign w:val="center"/>
            <w:hideMark/>
          </w:tcPr>
          <w:p w14:paraId="136C7D57" w14:textId="78B9132F" w:rsidR="00E84E46" w:rsidRPr="005F082D" w:rsidRDefault="00E84E46" w:rsidP="00E84E46">
            <w:pPr>
              <w:jc w:val="center"/>
              <w:rPr>
                <w:rFonts w:cs="Arial"/>
              </w:rPr>
            </w:pPr>
            <w:r>
              <w:rPr>
                <w:rFonts w:cs="Arial"/>
              </w:rPr>
              <w:t xml:space="preserve">Tier 2 (distant soil) </w:t>
            </w:r>
          </w:p>
        </w:tc>
        <w:tc>
          <w:tcPr>
            <w:tcW w:w="701" w:type="pct"/>
            <w:tcBorders>
              <w:top w:val="nil"/>
              <w:left w:val="nil"/>
              <w:bottom w:val="single" w:sz="4" w:space="0" w:color="auto"/>
              <w:right w:val="single" w:sz="4" w:space="0" w:color="auto"/>
            </w:tcBorders>
            <w:shd w:val="clear" w:color="auto" w:fill="auto"/>
            <w:noWrap/>
            <w:vAlign w:val="center"/>
            <w:hideMark/>
          </w:tcPr>
          <w:p w14:paraId="44112110" w14:textId="77777777" w:rsidR="00E84E46" w:rsidRPr="005F082D" w:rsidRDefault="00E84E46" w:rsidP="00E84E46">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602E2DF7" w14:textId="77777777" w:rsidR="00E84E46" w:rsidRPr="005F082D" w:rsidRDefault="00E84E46" w:rsidP="00E84E46">
            <w:pPr>
              <w:jc w:val="center"/>
              <w:rPr>
                <w:rFonts w:cs="Arial"/>
              </w:rPr>
            </w:pPr>
            <w:r w:rsidRPr="005F082D">
              <w:rPr>
                <w:rFonts w:cs="Arial"/>
              </w:rPr>
              <w:t>/</w:t>
            </w:r>
          </w:p>
        </w:tc>
        <w:tc>
          <w:tcPr>
            <w:tcW w:w="940" w:type="pct"/>
            <w:tcBorders>
              <w:top w:val="nil"/>
              <w:left w:val="nil"/>
              <w:bottom w:val="single" w:sz="4" w:space="0" w:color="auto"/>
              <w:right w:val="single" w:sz="4" w:space="0" w:color="auto"/>
            </w:tcBorders>
            <w:shd w:val="clear" w:color="auto" w:fill="auto"/>
            <w:noWrap/>
            <w:vAlign w:val="center"/>
            <w:hideMark/>
          </w:tcPr>
          <w:p w14:paraId="66A63DB0" w14:textId="5BAA9FE0" w:rsidR="00E84E46" w:rsidRPr="005F082D" w:rsidRDefault="00E84E46" w:rsidP="00E84E46">
            <w:pPr>
              <w:jc w:val="center"/>
              <w:rPr>
                <w:rFonts w:cs="Arial"/>
              </w:rPr>
            </w:pPr>
            <w:r>
              <w:rPr>
                <w:rFonts w:cs="Arial"/>
              </w:rPr>
              <w:t>8.71E-04</w:t>
            </w:r>
          </w:p>
        </w:tc>
      </w:tr>
      <w:tr w:rsidR="001432EC" w:rsidRPr="005F082D" w14:paraId="14048B22" w14:textId="77777777" w:rsidTr="007D2194">
        <w:trPr>
          <w:trHeight w:val="298"/>
        </w:trPr>
        <w:tc>
          <w:tcPr>
            <w:tcW w:w="1375" w:type="pct"/>
            <w:vMerge w:val="restart"/>
            <w:tcBorders>
              <w:top w:val="nil"/>
              <w:left w:val="single" w:sz="4" w:space="0" w:color="auto"/>
              <w:bottom w:val="single" w:sz="4" w:space="0" w:color="auto"/>
              <w:right w:val="single" w:sz="4" w:space="0" w:color="auto"/>
            </w:tcBorders>
            <w:shd w:val="clear" w:color="auto" w:fill="auto"/>
            <w:vAlign w:val="center"/>
          </w:tcPr>
          <w:p w14:paraId="3DB61FB7" w14:textId="77777777" w:rsidR="001432EC" w:rsidRPr="005F082D" w:rsidRDefault="001432EC" w:rsidP="001C741A">
            <w:pPr>
              <w:jc w:val="center"/>
              <w:rPr>
                <w:rFonts w:cs="Arial"/>
              </w:rPr>
            </w:pPr>
            <w:r w:rsidRPr="005F082D">
              <w:rPr>
                <w:rFonts w:cs="Arial"/>
              </w:rPr>
              <w:t>House</w:t>
            </w:r>
            <w:r>
              <w:rPr>
                <w:rFonts w:cs="Arial"/>
              </w:rPr>
              <w:t xml:space="preserve"> - brushing</w:t>
            </w:r>
          </w:p>
        </w:tc>
        <w:tc>
          <w:tcPr>
            <w:tcW w:w="1124" w:type="pct"/>
            <w:tcBorders>
              <w:top w:val="nil"/>
              <w:left w:val="nil"/>
              <w:bottom w:val="single" w:sz="4" w:space="0" w:color="auto"/>
              <w:right w:val="single" w:sz="4" w:space="0" w:color="auto"/>
            </w:tcBorders>
            <w:shd w:val="clear" w:color="auto" w:fill="auto"/>
            <w:noWrap/>
            <w:vAlign w:val="center"/>
          </w:tcPr>
          <w:p w14:paraId="0EEB85F3" w14:textId="77777777" w:rsidR="001432EC" w:rsidRPr="005F082D" w:rsidRDefault="001432EC" w:rsidP="001C741A">
            <w:pPr>
              <w:jc w:val="center"/>
              <w:rPr>
                <w:rFonts w:cs="Arial"/>
              </w:rPr>
            </w:pPr>
            <w:r>
              <w:rPr>
                <w:rFonts w:cs="Arial"/>
              </w:rPr>
              <w:t>Professional</w:t>
            </w:r>
          </w:p>
        </w:tc>
        <w:tc>
          <w:tcPr>
            <w:tcW w:w="701" w:type="pct"/>
            <w:tcBorders>
              <w:top w:val="nil"/>
              <w:left w:val="nil"/>
              <w:bottom w:val="single" w:sz="4" w:space="0" w:color="auto"/>
              <w:right w:val="single" w:sz="4" w:space="0" w:color="auto"/>
            </w:tcBorders>
            <w:shd w:val="clear" w:color="auto" w:fill="auto"/>
            <w:noWrap/>
            <w:vAlign w:val="center"/>
          </w:tcPr>
          <w:p w14:paraId="7C7E8647" w14:textId="77777777" w:rsidR="001432EC" w:rsidRPr="005F082D" w:rsidRDefault="001432EC" w:rsidP="001C741A">
            <w:pPr>
              <w:jc w:val="center"/>
              <w:rPr>
                <w:rFonts w:cs="Arial"/>
              </w:rPr>
            </w:pPr>
            <w:r>
              <w:rPr>
                <w:rFonts w:cs="Arial"/>
              </w:rPr>
              <w:t>/</w:t>
            </w:r>
          </w:p>
        </w:tc>
        <w:tc>
          <w:tcPr>
            <w:tcW w:w="860" w:type="pct"/>
            <w:tcBorders>
              <w:top w:val="nil"/>
              <w:left w:val="nil"/>
              <w:bottom w:val="single" w:sz="4" w:space="0" w:color="auto"/>
              <w:right w:val="single" w:sz="4" w:space="0" w:color="auto"/>
            </w:tcBorders>
            <w:shd w:val="clear" w:color="auto" w:fill="auto"/>
            <w:noWrap/>
            <w:vAlign w:val="center"/>
          </w:tcPr>
          <w:p w14:paraId="1CF24B2E" w14:textId="77777777" w:rsidR="001432EC" w:rsidRPr="005F082D" w:rsidRDefault="001432EC" w:rsidP="001C741A">
            <w:pPr>
              <w:jc w:val="center"/>
              <w:rPr>
                <w:rFonts w:cs="Arial"/>
              </w:rPr>
            </w:pPr>
            <w:r>
              <w:rPr>
                <w:rFonts w:cs="Arial"/>
              </w:rPr>
              <w:t>/</w:t>
            </w:r>
          </w:p>
        </w:tc>
        <w:tc>
          <w:tcPr>
            <w:tcW w:w="940" w:type="pct"/>
            <w:tcBorders>
              <w:top w:val="nil"/>
              <w:left w:val="nil"/>
              <w:bottom w:val="single" w:sz="4" w:space="0" w:color="auto"/>
              <w:right w:val="single" w:sz="4" w:space="0" w:color="auto"/>
            </w:tcBorders>
            <w:shd w:val="clear" w:color="auto" w:fill="auto"/>
            <w:noWrap/>
            <w:vAlign w:val="center"/>
          </w:tcPr>
          <w:p w14:paraId="163AE115" w14:textId="0934326D" w:rsidR="001432EC" w:rsidRPr="005F082D" w:rsidRDefault="00BE5C37" w:rsidP="001C741A">
            <w:pPr>
              <w:jc w:val="center"/>
              <w:rPr>
                <w:rFonts w:cs="Arial"/>
              </w:rPr>
            </w:pPr>
            <w:r>
              <w:rPr>
                <w:rFonts w:cs="Arial"/>
              </w:rPr>
              <w:t>9.14E-04</w:t>
            </w:r>
          </w:p>
        </w:tc>
      </w:tr>
      <w:tr w:rsidR="001432EC" w:rsidRPr="005F082D" w14:paraId="44181606" w14:textId="77777777" w:rsidTr="007D2194">
        <w:trPr>
          <w:trHeight w:val="298"/>
        </w:trPr>
        <w:tc>
          <w:tcPr>
            <w:tcW w:w="1375" w:type="pct"/>
            <w:vMerge/>
            <w:tcBorders>
              <w:top w:val="nil"/>
              <w:left w:val="single" w:sz="4" w:space="0" w:color="auto"/>
              <w:bottom w:val="single" w:sz="4" w:space="0" w:color="auto"/>
              <w:right w:val="single" w:sz="4" w:space="0" w:color="auto"/>
            </w:tcBorders>
            <w:shd w:val="clear" w:color="auto" w:fill="auto"/>
            <w:vAlign w:val="center"/>
          </w:tcPr>
          <w:p w14:paraId="0D5A4A62" w14:textId="77777777" w:rsidR="001432EC" w:rsidRPr="005F082D" w:rsidRDefault="001432EC" w:rsidP="001C741A">
            <w:pPr>
              <w:jc w:val="center"/>
              <w:rPr>
                <w:rFonts w:cs="Arial"/>
              </w:rPr>
            </w:pPr>
          </w:p>
        </w:tc>
        <w:tc>
          <w:tcPr>
            <w:tcW w:w="1124" w:type="pct"/>
            <w:tcBorders>
              <w:top w:val="nil"/>
              <w:left w:val="nil"/>
              <w:bottom w:val="single" w:sz="4" w:space="0" w:color="auto"/>
              <w:right w:val="single" w:sz="4" w:space="0" w:color="auto"/>
            </w:tcBorders>
            <w:shd w:val="clear" w:color="auto" w:fill="auto"/>
            <w:noWrap/>
            <w:vAlign w:val="center"/>
          </w:tcPr>
          <w:p w14:paraId="5BE43976" w14:textId="77777777" w:rsidR="001432EC" w:rsidRPr="005F082D" w:rsidRDefault="001432EC" w:rsidP="001C741A">
            <w:pPr>
              <w:jc w:val="center"/>
              <w:rPr>
                <w:rFonts w:cs="Arial"/>
              </w:rPr>
            </w:pPr>
            <w:r>
              <w:rPr>
                <w:rFonts w:cs="Arial"/>
              </w:rPr>
              <w:t>Non-professional</w:t>
            </w:r>
          </w:p>
        </w:tc>
        <w:tc>
          <w:tcPr>
            <w:tcW w:w="701" w:type="pct"/>
            <w:tcBorders>
              <w:top w:val="nil"/>
              <w:left w:val="nil"/>
              <w:bottom w:val="single" w:sz="4" w:space="0" w:color="auto"/>
              <w:right w:val="single" w:sz="4" w:space="0" w:color="auto"/>
            </w:tcBorders>
            <w:shd w:val="clear" w:color="auto" w:fill="auto"/>
            <w:noWrap/>
            <w:vAlign w:val="center"/>
          </w:tcPr>
          <w:p w14:paraId="5D7D55FB" w14:textId="77777777" w:rsidR="001432EC" w:rsidRPr="005F082D" w:rsidRDefault="001432EC" w:rsidP="001C741A">
            <w:pPr>
              <w:jc w:val="center"/>
              <w:rPr>
                <w:rFonts w:cs="Arial"/>
              </w:rPr>
            </w:pPr>
            <w:r>
              <w:rPr>
                <w:rFonts w:cs="Arial"/>
              </w:rPr>
              <w:t>/</w:t>
            </w:r>
          </w:p>
        </w:tc>
        <w:tc>
          <w:tcPr>
            <w:tcW w:w="860" w:type="pct"/>
            <w:tcBorders>
              <w:top w:val="nil"/>
              <w:left w:val="nil"/>
              <w:bottom w:val="single" w:sz="4" w:space="0" w:color="auto"/>
              <w:right w:val="single" w:sz="4" w:space="0" w:color="auto"/>
            </w:tcBorders>
            <w:shd w:val="clear" w:color="auto" w:fill="auto"/>
            <w:noWrap/>
            <w:vAlign w:val="center"/>
          </w:tcPr>
          <w:p w14:paraId="2C587087" w14:textId="77777777" w:rsidR="001432EC" w:rsidRPr="005F082D" w:rsidRDefault="001432EC" w:rsidP="001C741A">
            <w:pPr>
              <w:jc w:val="center"/>
              <w:rPr>
                <w:rFonts w:cs="Arial"/>
              </w:rPr>
            </w:pPr>
            <w:r>
              <w:rPr>
                <w:rFonts w:cs="Arial"/>
              </w:rPr>
              <w:t>/</w:t>
            </w:r>
          </w:p>
        </w:tc>
        <w:tc>
          <w:tcPr>
            <w:tcW w:w="940" w:type="pct"/>
            <w:tcBorders>
              <w:top w:val="nil"/>
              <w:left w:val="nil"/>
              <w:bottom w:val="single" w:sz="4" w:space="0" w:color="auto"/>
              <w:right w:val="single" w:sz="4" w:space="0" w:color="auto"/>
            </w:tcBorders>
            <w:shd w:val="clear" w:color="auto" w:fill="auto"/>
            <w:noWrap/>
            <w:vAlign w:val="center"/>
          </w:tcPr>
          <w:p w14:paraId="57E1A590" w14:textId="4582F166" w:rsidR="001432EC" w:rsidRPr="005F082D" w:rsidRDefault="00BE5C37" w:rsidP="001C741A">
            <w:pPr>
              <w:jc w:val="center"/>
              <w:rPr>
                <w:rFonts w:cs="Arial"/>
              </w:rPr>
            </w:pPr>
            <w:r>
              <w:rPr>
                <w:rFonts w:cs="Arial"/>
              </w:rPr>
              <w:t>1.52E-03</w:t>
            </w:r>
          </w:p>
        </w:tc>
      </w:tr>
    </w:tbl>
    <w:p w14:paraId="79D463EE" w14:textId="62959A32" w:rsidR="00F456B9" w:rsidRPr="004C0F53" w:rsidRDefault="00F456B9" w:rsidP="005F2407">
      <w:pPr>
        <w:spacing w:before="240" w:after="255"/>
        <w:rPr>
          <w:b/>
          <w:u w:val="single"/>
        </w:rPr>
      </w:pPr>
      <w:r>
        <w:rPr>
          <w:b/>
          <w:u w:val="single"/>
        </w:rPr>
        <w:t xml:space="preserve">300 </w:t>
      </w:r>
      <w:r w:rsidR="00B73A49">
        <w:rPr>
          <w:b/>
          <w:u w:val="single"/>
        </w:rPr>
        <w:t>g</w:t>
      </w:r>
      <w:r>
        <w:rPr>
          <w:b/>
          <w:u w:val="single"/>
        </w:rPr>
        <w:t>/m</w:t>
      </w:r>
      <w:r w:rsidRPr="00F456B9">
        <w:rPr>
          <w:b/>
          <w:u w:val="single"/>
          <w:vertAlign w:val="superscript"/>
        </w:rPr>
        <w:t>2</w:t>
      </w:r>
      <w:r>
        <w:rPr>
          <w:b/>
          <w:u w:val="single"/>
        </w:rPr>
        <w:t>:</w:t>
      </w:r>
    </w:p>
    <w:tbl>
      <w:tblPr>
        <w:tblW w:w="4963" w:type="pct"/>
        <w:tblInd w:w="70" w:type="dxa"/>
        <w:tblLayout w:type="fixed"/>
        <w:tblCellMar>
          <w:left w:w="70" w:type="dxa"/>
          <w:right w:w="70" w:type="dxa"/>
        </w:tblCellMar>
        <w:tblLook w:val="04A0" w:firstRow="1" w:lastRow="0" w:firstColumn="1" w:lastColumn="0" w:noHBand="0" w:noVBand="1"/>
      </w:tblPr>
      <w:tblGrid>
        <w:gridCol w:w="2230"/>
        <w:gridCol w:w="1878"/>
        <w:gridCol w:w="1473"/>
        <w:gridCol w:w="1533"/>
        <w:gridCol w:w="2021"/>
      </w:tblGrid>
      <w:tr w:rsidR="00F42228" w:rsidRPr="005F082D" w14:paraId="736766A2" w14:textId="77777777" w:rsidTr="007D2194">
        <w:trPr>
          <w:trHeight w:val="717"/>
        </w:trPr>
        <w:tc>
          <w:tcPr>
            <w:tcW w:w="2248" w:type="pct"/>
            <w:gridSpan w:val="2"/>
            <w:vMerge w:val="restart"/>
            <w:tcBorders>
              <w:top w:val="single" w:sz="4" w:space="0" w:color="auto"/>
              <w:left w:val="single" w:sz="4" w:space="0" w:color="auto"/>
              <w:right w:val="single" w:sz="4" w:space="0" w:color="auto"/>
            </w:tcBorders>
            <w:shd w:val="clear" w:color="auto" w:fill="FFFFCC"/>
            <w:noWrap/>
            <w:vAlign w:val="center"/>
            <w:hideMark/>
          </w:tcPr>
          <w:p w14:paraId="49C64EE8" w14:textId="77777777" w:rsidR="00F42228" w:rsidRPr="00A67DD1" w:rsidRDefault="00F42228" w:rsidP="00F42228">
            <w:pPr>
              <w:jc w:val="center"/>
              <w:rPr>
                <w:rFonts w:cs="Arial"/>
                <w:b/>
              </w:rPr>
            </w:pPr>
            <w:r w:rsidRPr="00A67DD1">
              <w:rPr>
                <w:rFonts w:cs="Arial"/>
                <w:b/>
              </w:rPr>
              <w:t>APPLICATION</w:t>
            </w:r>
          </w:p>
          <w:p w14:paraId="640AA88E" w14:textId="33B5BEC4" w:rsidR="00F42228" w:rsidRPr="00A67DD1" w:rsidRDefault="00F42228" w:rsidP="00F42228">
            <w:pPr>
              <w:jc w:val="center"/>
              <w:rPr>
                <w:rFonts w:cs="Arial"/>
                <w:b/>
                <w:lang w:val="fr-FR"/>
              </w:rPr>
            </w:pPr>
            <w:r w:rsidRPr="00A67DD1">
              <w:rPr>
                <w:rFonts w:cs="Arial"/>
                <w:b/>
                <w:lang w:val="fr-FR"/>
              </w:rPr>
              <w:t>Cypermethrin</w:t>
            </w:r>
            <w:r>
              <w:rPr>
                <w:rFonts w:cs="Arial"/>
                <w:b/>
                <w:lang w:val="fr-FR"/>
              </w:rPr>
              <w:t xml:space="preserve"> </w:t>
            </w:r>
            <w:r>
              <w:rPr>
                <w:rFonts w:cs="Arial"/>
                <w:b/>
              </w:rPr>
              <w:t>- 300 g/m</w:t>
            </w:r>
            <w:r w:rsidRPr="00F55523">
              <w:rPr>
                <w:rFonts w:cs="Arial"/>
                <w:b/>
                <w:vertAlign w:val="superscript"/>
              </w:rPr>
              <w:t>2</w:t>
            </w:r>
          </w:p>
        </w:tc>
        <w:tc>
          <w:tcPr>
            <w:tcW w:w="806" w:type="pct"/>
            <w:tcBorders>
              <w:top w:val="single" w:sz="4" w:space="0" w:color="auto"/>
              <w:left w:val="nil"/>
              <w:bottom w:val="single" w:sz="4" w:space="0" w:color="auto"/>
              <w:right w:val="single" w:sz="4" w:space="0" w:color="auto"/>
            </w:tcBorders>
            <w:shd w:val="clear" w:color="auto" w:fill="FFFFCC"/>
            <w:vAlign w:val="center"/>
            <w:hideMark/>
          </w:tcPr>
          <w:p w14:paraId="07F13C9C" w14:textId="77777777" w:rsidR="00F42228" w:rsidRPr="005F082D" w:rsidRDefault="00F42228" w:rsidP="00F42228">
            <w:pPr>
              <w:jc w:val="center"/>
              <w:rPr>
                <w:rFonts w:cs="Arial"/>
                <w:b/>
              </w:rPr>
            </w:pPr>
            <w:r w:rsidRPr="005F082D">
              <w:rPr>
                <w:rFonts w:cs="Arial"/>
                <w:b/>
              </w:rPr>
              <w:t>PEC</w:t>
            </w:r>
            <w:r w:rsidRPr="005F082D">
              <w:rPr>
                <w:rFonts w:cs="Arial"/>
                <w:b/>
                <w:vertAlign w:val="subscript"/>
              </w:rPr>
              <w:t xml:space="preserve">surface water </w:t>
            </w:r>
          </w:p>
        </w:tc>
        <w:tc>
          <w:tcPr>
            <w:tcW w:w="839" w:type="pct"/>
            <w:tcBorders>
              <w:top w:val="single" w:sz="4" w:space="0" w:color="auto"/>
              <w:left w:val="nil"/>
              <w:bottom w:val="single" w:sz="4" w:space="0" w:color="auto"/>
              <w:right w:val="single" w:sz="4" w:space="0" w:color="auto"/>
            </w:tcBorders>
            <w:shd w:val="clear" w:color="auto" w:fill="FFFFCC"/>
            <w:vAlign w:val="center"/>
            <w:hideMark/>
          </w:tcPr>
          <w:p w14:paraId="4CAEEB29" w14:textId="77777777" w:rsidR="00F42228" w:rsidRPr="005F082D" w:rsidRDefault="00F42228" w:rsidP="00F42228">
            <w:pPr>
              <w:jc w:val="center"/>
              <w:rPr>
                <w:rFonts w:cs="Arial"/>
                <w:b/>
              </w:rPr>
            </w:pPr>
            <w:r w:rsidRPr="005F082D">
              <w:rPr>
                <w:rFonts w:cs="Arial"/>
                <w:b/>
              </w:rPr>
              <w:t>PEC</w:t>
            </w:r>
            <w:r w:rsidRPr="005F082D">
              <w:rPr>
                <w:rFonts w:cs="Arial"/>
                <w:b/>
                <w:vertAlign w:val="subscript"/>
              </w:rPr>
              <w:t>sediment</w:t>
            </w:r>
            <w:r w:rsidRPr="005F082D">
              <w:rPr>
                <w:rFonts w:cs="Arial"/>
                <w:b/>
              </w:rPr>
              <w:t xml:space="preserve"> </w:t>
            </w:r>
          </w:p>
        </w:tc>
        <w:tc>
          <w:tcPr>
            <w:tcW w:w="1106" w:type="pct"/>
            <w:tcBorders>
              <w:top w:val="single" w:sz="4" w:space="0" w:color="auto"/>
              <w:left w:val="nil"/>
              <w:bottom w:val="single" w:sz="4" w:space="0" w:color="auto"/>
              <w:right w:val="single" w:sz="4" w:space="0" w:color="auto"/>
            </w:tcBorders>
            <w:shd w:val="clear" w:color="auto" w:fill="FFFFCC"/>
            <w:vAlign w:val="center"/>
            <w:hideMark/>
          </w:tcPr>
          <w:p w14:paraId="6D807077" w14:textId="019D6BEF" w:rsidR="00F42228" w:rsidRPr="005F082D" w:rsidRDefault="00F42228" w:rsidP="00F42228">
            <w:pPr>
              <w:jc w:val="center"/>
              <w:rPr>
                <w:rFonts w:cs="Arial"/>
                <w:b/>
              </w:rPr>
            </w:pPr>
            <w:r w:rsidRPr="005F082D">
              <w:rPr>
                <w:rFonts w:cs="Arial"/>
                <w:b/>
              </w:rPr>
              <w:t>PEC</w:t>
            </w:r>
            <w:r w:rsidRPr="005F082D">
              <w:rPr>
                <w:rFonts w:cs="Arial"/>
                <w:b/>
                <w:vertAlign w:val="subscript"/>
              </w:rPr>
              <w:t>soil</w:t>
            </w:r>
          </w:p>
        </w:tc>
      </w:tr>
      <w:tr w:rsidR="00F42228" w:rsidRPr="005F082D" w14:paraId="61C0E66C" w14:textId="77777777" w:rsidTr="007D2194">
        <w:trPr>
          <w:trHeight w:val="292"/>
        </w:trPr>
        <w:tc>
          <w:tcPr>
            <w:tcW w:w="2248" w:type="pct"/>
            <w:gridSpan w:val="2"/>
            <w:vMerge/>
            <w:tcBorders>
              <w:left w:val="single" w:sz="4" w:space="0" w:color="auto"/>
              <w:bottom w:val="single" w:sz="4" w:space="0" w:color="auto"/>
              <w:right w:val="single" w:sz="4" w:space="0" w:color="auto"/>
            </w:tcBorders>
            <w:shd w:val="clear" w:color="auto" w:fill="FFFFCC"/>
            <w:noWrap/>
            <w:vAlign w:val="center"/>
          </w:tcPr>
          <w:p w14:paraId="60D95A26" w14:textId="0E3270EB" w:rsidR="00F42228" w:rsidRPr="005F082D" w:rsidRDefault="00F42228" w:rsidP="00F42228">
            <w:pPr>
              <w:jc w:val="center"/>
              <w:rPr>
                <w:rFonts w:cs="Arial"/>
                <w:b/>
              </w:rPr>
            </w:pPr>
          </w:p>
        </w:tc>
        <w:tc>
          <w:tcPr>
            <w:tcW w:w="806" w:type="pct"/>
            <w:tcBorders>
              <w:top w:val="single" w:sz="4" w:space="0" w:color="auto"/>
              <w:left w:val="nil"/>
              <w:bottom w:val="single" w:sz="4" w:space="0" w:color="auto"/>
              <w:right w:val="single" w:sz="4" w:space="0" w:color="auto"/>
            </w:tcBorders>
            <w:shd w:val="clear" w:color="auto" w:fill="FFFFCC"/>
            <w:vAlign w:val="center"/>
          </w:tcPr>
          <w:p w14:paraId="0D64430B" w14:textId="3D16FBC6" w:rsidR="00F42228" w:rsidRPr="005F082D" w:rsidRDefault="00F42228" w:rsidP="00F42228">
            <w:pPr>
              <w:jc w:val="center"/>
              <w:rPr>
                <w:rFonts w:cs="Arial"/>
                <w:b/>
              </w:rPr>
            </w:pPr>
            <w:r w:rsidRPr="005F082D">
              <w:rPr>
                <w:rFonts w:cs="Arial"/>
                <w:b/>
              </w:rPr>
              <w:t>(</w:t>
            </w:r>
            <w:r>
              <w:rPr>
                <w:rFonts w:cs="Arial"/>
                <w:b/>
              </w:rPr>
              <w:t>µ</w:t>
            </w:r>
            <w:r w:rsidRPr="005F082D">
              <w:rPr>
                <w:rFonts w:cs="Arial"/>
                <w:b/>
              </w:rPr>
              <w:t>g/L)</w:t>
            </w:r>
          </w:p>
        </w:tc>
        <w:tc>
          <w:tcPr>
            <w:tcW w:w="839" w:type="pct"/>
            <w:tcBorders>
              <w:top w:val="single" w:sz="4" w:space="0" w:color="auto"/>
              <w:left w:val="nil"/>
              <w:bottom w:val="single" w:sz="4" w:space="0" w:color="auto"/>
              <w:right w:val="single" w:sz="4" w:space="0" w:color="auto"/>
            </w:tcBorders>
            <w:shd w:val="clear" w:color="auto" w:fill="FFFFCC"/>
            <w:vAlign w:val="center"/>
          </w:tcPr>
          <w:p w14:paraId="5A6CAB4D" w14:textId="206CB4BC" w:rsidR="00F42228" w:rsidRPr="005F082D" w:rsidRDefault="00F42228" w:rsidP="00F42228">
            <w:pPr>
              <w:jc w:val="center"/>
              <w:rPr>
                <w:rFonts w:cs="Arial"/>
                <w:b/>
              </w:rPr>
            </w:pPr>
            <w:r>
              <w:rPr>
                <w:rFonts w:cs="Arial"/>
                <w:b/>
              </w:rPr>
              <w:t>(</w:t>
            </w:r>
            <w:r w:rsidRPr="005F082D">
              <w:rPr>
                <w:rFonts w:cs="Arial"/>
                <w:b/>
              </w:rPr>
              <w:t>mg/kg</w:t>
            </w:r>
            <w:r w:rsidRPr="005F082D">
              <w:rPr>
                <w:rFonts w:cs="Arial"/>
                <w:b/>
                <w:vertAlign w:val="subscript"/>
              </w:rPr>
              <w:t>wwt</w:t>
            </w:r>
            <w:r w:rsidRPr="005F082D">
              <w:rPr>
                <w:rFonts w:cs="Arial"/>
                <w:b/>
              </w:rPr>
              <w:t>)</w:t>
            </w:r>
          </w:p>
        </w:tc>
        <w:tc>
          <w:tcPr>
            <w:tcW w:w="1106" w:type="pct"/>
            <w:tcBorders>
              <w:top w:val="single" w:sz="4" w:space="0" w:color="auto"/>
              <w:left w:val="nil"/>
              <w:bottom w:val="single" w:sz="4" w:space="0" w:color="auto"/>
              <w:right w:val="single" w:sz="4" w:space="0" w:color="auto"/>
            </w:tcBorders>
            <w:shd w:val="clear" w:color="auto" w:fill="FFFFCC"/>
            <w:vAlign w:val="center"/>
          </w:tcPr>
          <w:p w14:paraId="15F48C8E" w14:textId="77777777" w:rsidR="00F42228" w:rsidRPr="005F082D" w:rsidRDefault="00F42228" w:rsidP="00F42228">
            <w:pPr>
              <w:jc w:val="center"/>
              <w:rPr>
                <w:rFonts w:cs="Arial"/>
                <w:b/>
              </w:rPr>
            </w:pPr>
            <w:r w:rsidRPr="005F082D">
              <w:rPr>
                <w:rFonts w:cs="Arial"/>
                <w:b/>
              </w:rPr>
              <w:t>(mg/kg</w:t>
            </w:r>
            <w:r w:rsidRPr="005F082D">
              <w:rPr>
                <w:rFonts w:cs="Arial"/>
                <w:b/>
                <w:vertAlign w:val="subscript"/>
              </w:rPr>
              <w:t>wwt</w:t>
            </w:r>
            <w:r w:rsidRPr="005F082D">
              <w:rPr>
                <w:rFonts w:cs="Arial"/>
                <w:b/>
              </w:rPr>
              <w:t>)</w:t>
            </w:r>
          </w:p>
        </w:tc>
      </w:tr>
      <w:tr w:rsidR="00F42228" w:rsidRPr="005F082D" w14:paraId="7152E878" w14:textId="77777777" w:rsidTr="007D2194">
        <w:trPr>
          <w:trHeight w:val="298"/>
        </w:trPr>
        <w:tc>
          <w:tcPr>
            <w:tcW w:w="12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05497F9" w14:textId="77777777" w:rsidR="00F42228" w:rsidRPr="005F082D" w:rsidRDefault="00F42228" w:rsidP="00F42228">
            <w:pPr>
              <w:jc w:val="center"/>
              <w:rPr>
                <w:rFonts w:cs="Arial"/>
              </w:rPr>
            </w:pPr>
            <w:r w:rsidRPr="005F082D">
              <w:rPr>
                <w:rFonts w:cs="Arial"/>
              </w:rPr>
              <w:t>House</w:t>
            </w:r>
            <w:r>
              <w:rPr>
                <w:rFonts w:cs="Arial"/>
              </w:rPr>
              <w:t xml:space="preserve"> - spraying</w:t>
            </w:r>
          </w:p>
        </w:tc>
        <w:tc>
          <w:tcPr>
            <w:tcW w:w="1028" w:type="pct"/>
            <w:tcBorders>
              <w:top w:val="nil"/>
              <w:left w:val="nil"/>
              <w:bottom w:val="single" w:sz="4" w:space="0" w:color="auto"/>
              <w:right w:val="single" w:sz="4" w:space="0" w:color="auto"/>
            </w:tcBorders>
            <w:shd w:val="clear" w:color="auto" w:fill="auto"/>
            <w:noWrap/>
            <w:vAlign w:val="center"/>
            <w:hideMark/>
          </w:tcPr>
          <w:p w14:paraId="08570407" w14:textId="0E1C2197" w:rsidR="00F42228" w:rsidRPr="005F082D" w:rsidRDefault="00F42228" w:rsidP="00F42228">
            <w:pPr>
              <w:jc w:val="center"/>
              <w:rPr>
                <w:rFonts w:cs="Arial"/>
              </w:rPr>
            </w:pPr>
            <w:r>
              <w:rPr>
                <w:rFonts w:cs="Arial"/>
              </w:rPr>
              <w:t>Tier 1 (adjacent soil)</w:t>
            </w:r>
          </w:p>
        </w:tc>
        <w:tc>
          <w:tcPr>
            <w:tcW w:w="806" w:type="pct"/>
            <w:tcBorders>
              <w:top w:val="nil"/>
              <w:left w:val="nil"/>
              <w:bottom w:val="single" w:sz="4" w:space="0" w:color="auto"/>
              <w:right w:val="single" w:sz="4" w:space="0" w:color="auto"/>
            </w:tcBorders>
            <w:shd w:val="clear" w:color="auto" w:fill="auto"/>
            <w:noWrap/>
            <w:vAlign w:val="center"/>
            <w:hideMark/>
          </w:tcPr>
          <w:p w14:paraId="0D42287C" w14:textId="77777777" w:rsidR="00F42228" w:rsidRPr="005F082D" w:rsidRDefault="00F42228" w:rsidP="00F42228">
            <w:pPr>
              <w:jc w:val="center"/>
              <w:rPr>
                <w:rFonts w:cs="Arial"/>
              </w:rPr>
            </w:pPr>
            <w:r w:rsidRPr="005F082D">
              <w:rPr>
                <w:rFonts w:cs="Arial"/>
              </w:rPr>
              <w:t>/</w:t>
            </w:r>
          </w:p>
        </w:tc>
        <w:tc>
          <w:tcPr>
            <w:tcW w:w="839" w:type="pct"/>
            <w:tcBorders>
              <w:top w:val="nil"/>
              <w:left w:val="nil"/>
              <w:bottom w:val="single" w:sz="4" w:space="0" w:color="auto"/>
              <w:right w:val="single" w:sz="4" w:space="0" w:color="auto"/>
            </w:tcBorders>
            <w:shd w:val="clear" w:color="auto" w:fill="auto"/>
            <w:noWrap/>
            <w:vAlign w:val="center"/>
            <w:hideMark/>
          </w:tcPr>
          <w:p w14:paraId="3E17C968" w14:textId="77777777" w:rsidR="00F42228" w:rsidRPr="005F082D" w:rsidRDefault="00F42228" w:rsidP="00F42228">
            <w:pPr>
              <w:jc w:val="center"/>
              <w:rPr>
                <w:rFonts w:cs="Arial"/>
              </w:rPr>
            </w:pPr>
            <w:r w:rsidRPr="005F082D">
              <w:rPr>
                <w:rFonts w:cs="Arial"/>
              </w:rPr>
              <w:t>/</w:t>
            </w:r>
          </w:p>
        </w:tc>
        <w:tc>
          <w:tcPr>
            <w:tcW w:w="1106" w:type="pct"/>
            <w:tcBorders>
              <w:top w:val="nil"/>
              <w:left w:val="nil"/>
              <w:bottom w:val="single" w:sz="4" w:space="0" w:color="auto"/>
              <w:right w:val="single" w:sz="4" w:space="0" w:color="auto"/>
            </w:tcBorders>
            <w:shd w:val="clear" w:color="auto" w:fill="auto"/>
            <w:noWrap/>
            <w:vAlign w:val="center"/>
            <w:hideMark/>
          </w:tcPr>
          <w:p w14:paraId="319662A4" w14:textId="77777777" w:rsidR="00F42228" w:rsidRPr="005F082D" w:rsidRDefault="00F42228" w:rsidP="00F42228">
            <w:pPr>
              <w:jc w:val="center"/>
              <w:rPr>
                <w:rFonts w:cs="Arial"/>
              </w:rPr>
            </w:pPr>
            <w:r>
              <w:rPr>
                <w:rFonts w:cs="Arial"/>
              </w:rPr>
              <w:t>9.32E-01</w:t>
            </w:r>
          </w:p>
        </w:tc>
      </w:tr>
      <w:tr w:rsidR="00F42228" w:rsidRPr="005F082D" w14:paraId="47B3896C" w14:textId="77777777" w:rsidTr="007D2194">
        <w:trPr>
          <w:trHeight w:val="298"/>
        </w:trPr>
        <w:tc>
          <w:tcPr>
            <w:tcW w:w="1220" w:type="pct"/>
            <w:vMerge/>
            <w:tcBorders>
              <w:top w:val="nil"/>
              <w:left w:val="single" w:sz="4" w:space="0" w:color="auto"/>
              <w:bottom w:val="single" w:sz="4" w:space="0" w:color="auto"/>
              <w:right w:val="single" w:sz="4" w:space="0" w:color="auto"/>
            </w:tcBorders>
            <w:shd w:val="clear" w:color="auto" w:fill="auto"/>
            <w:vAlign w:val="center"/>
            <w:hideMark/>
          </w:tcPr>
          <w:p w14:paraId="14AD3AF5" w14:textId="77777777" w:rsidR="00F42228" w:rsidRPr="005F082D" w:rsidRDefault="00F42228" w:rsidP="00F42228">
            <w:pPr>
              <w:jc w:val="center"/>
              <w:rPr>
                <w:rFonts w:cs="Arial"/>
              </w:rPr>
            </w:pPr>
          </w:p>
        </w:tc>
        <w:tc>
          <w:tcPr>
            <w:tcW w:w="1028" w:type="pct"/>
            <w:tcBorders>
              <w:top w:val="nil"/>
              <w:left w:val="nil"/>
              <w:bottom w:val="single" w:sz="4" w:space="0" w:color="auto"/>
              <w:right w:val="single" w:sz="4" w:space="0" w:color="auto"/>
            </w:tcBorders>
            <w:shd w:val="clear" w:color="auto" w:fill="auto"/>
            <w:noWrap/>
            <w:vAlign w:val="center"/>
            <w:hideMark/>
          </w:tcPr>
          <w:p w14:paraId="54BB8A1E" w14:textId="42653D7A" w:rsidR="00F42228" w:rsidRPr="005F082D" w:rsidRDefault="00F42228" w:rsidP="00F42228">
            <w:pPr>
              <w:jc w:val="center"/>
              <w:rPr>
                <w:rFonts w:cs="Arial"/>
              </w:rPr>
            </w:pPr>
            <w:r>
              <w:rPr>
                <w:rFonts w:cs="Arial"/>
              </w:rPr>
              <w:t xml:space="preserve">Tier 2 (distant soil) </w:t>
            </w:r>
          </w:p>
        </w:tc>
        <w:tc>
          <w:tcPr>
            <w:tcW w:w="806" w:type="pct"/>
            <w:tcBorders>
              <w:top w:val="nil"/>
              <w:left w:val="nil"/>
              <w:bottom w:val="single" w:sz="4" w:space="0" w:color="auto"/>
              <w:right w:val="single" w:sz="4" w:space="0" w:color="auto"/>
            </w:tcBorders>
            <w:shd w:val="clear" w:color="auto" w:fill="auto"/>
            <w:noWrap/>
            <w:vAlign w:val="center"/>
            <w:hideMark/>
          </w:tcPr>
          <w:p w14:paraId="39AE74D2" w14:textId="77777777" w:rsidR="00F42228" w:rsidRPr="005F082D" w:rsidRDefault="00F42228" w:rsidP="00F42228">
            <w:pPr>
              <w:jc w:val="center"/>
              <w:rPr>
                <w:rFonts w:cs="Arial"/>
              </w:rPr>
            </w:pPr>
            <w:r w:rsidRPr="005F082D">
              <w:rPr>
                <w:rFonts w:cs="Arial"/>
              </w:rPr>
              <w:t>/</w:t>
            </w:r>
          </w:p>
        </w:tc>
        <w:tc>
          <w:tcPr>
            <w:tcW w:w="839" w:type="pct"/>
            <w:tcBorders>
              <w:top w:val="nil"/>
              <w:left w:val="nil"/>
              <w:bottom w:val="single" w:sz="4" w:space="0" w:color="auto"/>
              <w:right w:val="single" w:sz="4" w:space="0" w:color="auto"/>
            </w:tcBorders>
            <w:shd w:val="clear" w:color="auto" w:fill="auto"/>
            <w:noWrap/>
            <w:vAlign w:val="center"/>
            <w:hideMark/>
          </w:tcPr>
          <w:p w14:paraId="74C4608C" w14:textId="77777777" w:rsidR="00F42228" w:rsidRPr="005F082D" w:rsidRDefault="00F42228" w:rsidP="00F42228">
            <w:pPr>
              <w:jc w:val="center"/>
              <w:rPr>
                <w:rFonts w:cs="Arial"/>
              </w:rPr>
            </w:pPr>
            <w:r w:rsidRPr="005F082D">
              <w:rPr>
                <w:rFonts w:cs="Arial"/>
              </w:rPr>
              <w:t>/</w:t>
            </w:r>
          </w:p>
        </w:tc>
        <w:tc>
          <w:tcPr>
            <w:tcW w:w="1106" w:type="pct"/>
            <w:tcBorders>
              <w:top w:val="nil"/>
              <w:left w:val="nil"/>
              <w:bottom w:val="single" w:sz="4" w:space="0" w:color="auto"/>
              <w:right w:val="single" w:sz="4" w:space="0" w:color="auto"/>
            </w:tcBorders>
            <w:shd w:val="clear" w:color="auto" w:fill="auto"/>
            <w:noWrap/>
            <w:vAlign w:val="center"/>
            <w:hideMark/>
          </w:tcPr>
          <w:p w14:paraId="2CB8C6E8" w14:textId="77777777" w:rsidR="00F42228" w:rsidRPr="005F082D" w:rsidRDefault="00F42228" w:rsidP="00F42228">
            <w:pPr>
              <w:jc w:val="center"/>
              <w:rPr>
                <w:rFonts w:cs="Arial"/>
              </w:rPr>
            </w:pPr>
            <w:r>
              <w:rPr>
                <w:rFonts w:cs="Arial"/>
              </w:rPr>
              <w:t>8.88E-02</w:t>
            </w:r>
          </w:p>
        </w:tc>
      </w:tr>
      <w:tr w:rsidR="00F42228" w:rsidRPr="005F082D" w14:paraId="3F67C1A9" w14:textId="77777777" w:rsidTr="007D2194">
        <w:trPr>
          <w:trHeight w:val="298"/>
        </w:trPr>
        <w:tc>
          <w:tcPr>
            <w:tcW w:w="1220" w:type="pct"/>
            <w:vMerge w:val="restart"/>
            <w:tcBorders>
              <w:top w:val="nil"/>
              <w:left w:val="single" w:sz="4" w:space="0" w:color="auto"/>
              <w:bottom w:val="single" w:sz="4" w:space="0" w:color="auto"/>
              <w:right w:val="single" w:sz="4" w:space="0" w:color="auto"/>
            </w:tcBorders>
            <w:shd w:val="clear" w:color="auto" w:fill="auto"/>
            <w:vAlign w:val="center"/>
          </w:tcPr>
          <w:p w14:paraId="4DABD797" w14:textId="77777777" w:rsidR="00F42228" w:rsidRPr="005F082D" w:rsidRDefault="00F42228" w:rsidP="00F42228">
            <w:pPr>
              <w:jc w:val="center"/>
              <w:rPr>
                <w:rFonts w:cs="Arial"/>
              </w:rPr>
            </w:pPr>
            <w:r w:rsidRPr="005F082D">
              <w:rPr>
                <w:rFonts w:cs="Arial"/>
              </w:rPr>
              <w:t>House</w:t>
            </w:r>
            <w:r>
              <w:rPr>
                <w:rFonts w:cs="Arial"/>
              </w:rPr>
              <w:t xml:space="preserve"> - brushing</w:t>
            </w:r>
          </w:p>
        </w:tc>
        <w:tc>
          <w:tcPr>
            <w:tcW w:w="1028" w:type="pct"/>
            <w:tcBorders>
              <w:top w:val="nil"/>
              <w:left w:val="nil"/>
              <w:bottom w:val="single" w:sz="4" w:space="0" w:color="auto"/>
              <w:right w:val="single" w:sz="4" w:space="0" w:color="auto"/>
            </w:tcBorders>
            <w:shd w:val="clear" w:color="auto" w:fill="auto"/>
            <w:noWrap/>
            <w:vAlign w:val="center"/>
          </w:tcPr>
          <w:p w14:paraId="547A9026" w14:textId="77777777" w:rsidR="00F42228" w:rsidRPr="005F082D" w:rsidRDefault="00F42228" w:rsidP="00F42228">
            <w:pPr>
              <w:jc w:val="center"/>
              <w:rPr>
                <w:rFonts w:cs="Arial"/>
              </w:rPr>
            </w:pPr>
            <w:r>
              <w:rPr>
                <w:rFonts w:cs="Arial"/>
              </w:rPr>
              <w:t>Professional</w:t>
            </w:r>
          </w:p>
        </w:tc>
        <w:tc>
          <w:tcPr>
            <w:tcW w:w="806" w:type="pct"/>
            <w:tcBorders>
              <w:top w:val="nil"/>
              <w:left w:val="nil"/>
              <w:bottom w:val="single" w:sz="4" w:space="0" w:color="auto"/>
              <w:right w:val="single" w:sz="4" w:space="0" w:color="auto"/>
            </w:tcBorders>
            <w:shd w:val="clear" w:color="auto" w:fill="auto"/>
            <w:noWrap/>
            <w:vAlign w:val="center"/>
          </w:tcPr>
          <w:p w14:paraId="7CF8E8E7" w14:textId="77777777" w:rsidR="00F42228" w:rsidRPr="005F082D" w:rsidRDefault="00F42228" w:rsidP="00F42228">
            <w:pPr>
              <w:jc w:val="center"/>
              <w:rPr>
                <w:rFonts w:cs="Arial"/>
              </w:rPr>
            </w:pPr>
            <w:r>
              <w:rPr>
                <w:rFonts w:cs="Arial"/>
              </w:rPr>
              <w:t>/</w:t>
            </w:r>
          </w:p>
        </w:tc>
        <w:tc>
          <w:tcPr>
            <w:tcW w:w="839" w:type="pct"/>
            <w:tcBorders>
              <w:top w:val="nil"/>
              <w:left w:val="nil"/>
              <w:bottom w:val="single" w:sz="4" w:space="0" w:color="auto"/>
              <w:right w:val="single" w:sz="4" w:space="0" w:color="auto"/>
            </w:tcBorders>
            <w:shd w:val="clear" w:color="auto" w:fill="auto"/>
            <w:noWrap/>
            <w:vAlign w:val="center"/>
          </w:tcPr>
          <w:p w14:paraId="740BE3B8" w14:textId="77777777" w:rsidR="00F42228" w:rsidRPr="005F082D" w:rsidRDefault="00F42228" w:rsidP="00F42228">
            <w:pPr>
              <w:jc w:val="center"/>
              <w:rPr>
                <w:rFonts w:cs="Arial"/>
              </w:rPr>
            </w:pPr>
            <w:r>
              <w:rPr>
                <w:rFonts w:cs="Arial"/>
              </w:rPr>
              <w:t>/</w:t>
            </w:r>
          </w:p>
        </w:tc>
        <w:tc>
          <w:tcPr>
            <w:tcW w:w="1106" w:type="pct"/>
            <w:tcBorders>
              <w:top w:val="nil"/>
              <w:left w:val="nil"/>
              <w:bottom w:val="single" w:sz="4" w:space="0" w:color="auto"/>
              <w:right w:val="single" w:sz="4" w:space="0" w:color="auto"/>
            </w:tcBorders>
            <w:shd w:val="clear" w:color="auto" w:fill="auto"/>
            <w:noWrap/>
            <w:vAlign w:val="center"/>
          </w:tcPr>
          <w:p w14:paraId="072C0927" w14:textId="77777777" w:rsidR="00F42228" w:rsidRPr="005F082D" w:rsidRDefault="00F42228" w:rsidP="00F42228">
            <w:pPr>
              <w:jc w:val="center"/>
              <w:rPr>
                <w:rFonts w:cs="Arial"/>
              </w:rPr>
            </w:pPr>
            <w:r>
              <w:rPr>
                <w:rFonts w:cs="Arial"/>
              </w:rPr>
              <w:t>9.32E-02</w:t>
            </w:r>
          </w:p>
        </w:tc>
      </w:tr>
      <w:tr w:rsidR="00F42228" w:rsidRPr="005F082D" w14:paraId="71B725AE" w14:textId="77777777" w:rsidTr="007D2194">
        <w:trPr>
          <w:trHeight w:val="298"/>
        </w:trPr>
        <w:tc>
          <w:tcPr>
            <w:tcW w:w="1220" w:type="pct"/>
            <w:vMerge/>
            <w:tcBorders>
              <w:top w:val="nil"/>
              <w:left w:val="single" w:sz="4" w:space="0" w:color="auto"/>
              <w:bottom w:val="single" w:sz="4" w:space="0" w:color="auto"/>
              <w:right w:val="single" w:sz="4" w:space="0" w:color="auto"/>
            </w:tcBorders>
            <w:shd w:val="clear" w:color="auto" w:fill="auto"/>
            <w:vAlign w:val="center"/>
          </w:tcPr>
          <w:p w14:paraId="0A7D357B" w14:textId="77777777" w:rsidR="00F42228" w:rsidRPr="005F082D" w:rsidRDefault="00F42228" w:rsidP="00F42228">
            <w:pPr>
              <w:jc w:val="center"/>
              <w:rPr>
                <w:rFonts w:cs="Arial"/>
              </w:rPr>
            </w:pPr>
          </w:p>
        </w:tc>
        <w:tc>
          <w:tcPr>
            <w:tcW w:w="1028" w:type="pct"/>
            <w:tcBorders>
              <w:top w:val="nil"/>
              <w:left w:val="nil"/>
              <w:bottom w:val="single" w:sz="4" w:space="0" w:color="auto"/>
              <w:right w:val="single" w:sz="4" w:space="0" w:color="auto"/>
            </w:tcBorders>
            <w:shd w:val="clear" w:color="auto" w:fill="auto"/>
            <w:noWrap/>
            <w:vAlign w:val="center"/>
          </w:tcPr>
          <w:p w14:paraId="0079754C" w14:textId="77777777" w:rsidR="00F42228" w:rsidRPr="005F082D" w:rsidRDefault="00F42228" w:rsidP="00F42228">
            <w:pPr>
              <w:jc w:val="center"/>
              <w:rPr>
                <w:rFonts w:cs="Arial"/>
              </w:rPr>
            </w:pPr>
            <w:r>
              <w:rPr>
                <w:rFonts w:cs="Arial"/>
              </w:rPr>
              <w:t>Non-professional</w:t>
            </w:r>
          </w:p>
        </w:tc>
        <w:tc>
          <w:tcPr>
            <w:tcW w:w="806" w:type="pct"/>
            <w:tcBorders>
              <w:top w:val="nil"/>
              <w:left w:val="nil"/>
              <w:bottom w:val="single" w:sz="4" w:space="0" w:color="auto"/>
              <w:right w:val="single" w:sz="4" w:space="0" w:color="auto"/>
            </w:tcBorders>
            <w:shd w:val="clear" w:color="auto" w:fill="auto"/>
            <w:noWrap/>
            <w:vAlign w:val="center"/>
          </w:tcPr>
          <w:p w14:paraId="4E958E45" w14:textId="77777777" w:rsidR="00F42228" w:rsidRPr="005F082D" w:rsidRDefault="00F42228" w:rsidP="00F42228">
            <w:pPr>
              <w:jc w:val="center"/>
              <w:rPr>
                <w:rFonts w:cs="Arial"/>
              </w:rPr>
            </w:pPr>
            <w:r>
              <w:rPr>
                <w:rFonts w:cs="Arial"/>
              </w:rPr>
              <w:t>/</w:t>
            </w:r>
          </w:p>
        </w:tc>
        <w:tc>
          <w:tcPr>
            <w:tcW w:w="839" w:type="pct"/>
            <w:tcBorders>
              <w:top w:val="nil"/>
              <w:left w:val="nil"/>
              <w:bottom w:val="single" w:sz="4" w:space="0" w:color="auto"/>
              <w:right w:val="single" w:sz="4" w:space="0" w:color="auto"/>
            </w:tcBorders>
            <w:shd w:val="clear" w:color="auto" w:fill="auto"/>
            <w:noWrap/>
            <w:vAlign w:val="center"/>
          </w:tcPr>
          <w:p w14:paraId="5A7FC69B" w14:textId="77777777" w:rsidR="00F42228" w:rsidRPr="005F082D" w:rsidRDefault="00F42228" w:rsidP="00F42228">
            <w:pPr>
              <w:jc w:val="center"/>
              <w:rPr>
                <w:rFonts w:cs="Arial"/>
              </w:rPr>
            </w:pPr>
            <w:r>
              <w:rPr>
                <w:rFonts w:cs="Arial"/>
              </w:rPr>
              <w:t>/</w:t>
            </w:r>
          </w:p>
        </w:tc>
        <w:tc>
          <w:tcPr>
            <w:tcW w:w="1106" w:type="pct"/>
            <w:tcBorders>
              <w:top w:val="nil"/>
              <w:left w:val="nil"/>
              <w:bottom w:val="single" w:sz="4" w:space="0" w:color="auto"/>
              <w:right w:val="single" w:sz="4" w:space="0" w:color="auto"/>
            </w:tcBorders>
            <w:shd w:val="clear" w:color="auto" w:fill="auto"/>
            <w:noWrap/>
            <w:vAlign w:val="center"/>
          </w:tcPr>
          <w:p w14:paraId="72F30FEE" w14:textId="77777777" w:rsidR="00F42228" w:rsidRPr="005F082D" w:rsidRDefault="00F42228" w:rsidP="00F42228">
            <w:pPr>
              <w:jc w:val="center"/>
              <w:rPr>
                <w:rFonts w:cs="Arial"/>
              </w:rPr>
            </w:pPr>
            <w:r>
              <w:rPr>
                <w:rFonts w:cs="Arial"/>
              </w:rPr>
              <w:t>1.55E-01</w:t>
            </w:r>
          </w:p>
        </w:tc>
      </w:tr>
      <w:tr w:rsidR="00F42228" w:rsidRPr="005F082D" w14:paraId="5D3A1C56" w14:textId="77777777" w:rsidTr="007D2194">
        <w:trPr>
          <w:trHeight w:val="298"/>
        </w:trPr>
        <w:tc>
          <w:tcPr>
            <w:tcW w:w="1220" w:type="pct"/>
            <w:tcBorders>
              <w:top w:val="single" w:sz="4" w:space="0" w:color="auto"/>
              <w:left w:val="single" w:sz="4" w:space="0" w:color="auto"/>
              <w:right w:val="single" w:sz="4" w:space="0" w:color="auto"/>
            </w:tcBorders>
            <w:shd w:val="clear" w:color="auto" w:fill="auto"/>
            <w:vAlign w:val="center"/>
          </w:tcPr>
          <w:p w14:paraId="1A2D66BF" w14:textId="77777777" w:rsidR="00F42228" w:rsidRPr="005F082D" w:rsidRDefault="00F42228" w:rsidP="00F42228">
            <w:pPr>
              <w:jc w:val="center"/>
              <w:rPr>
                <w:rFonts w:cs="Arial"/>
              </w:rPr>
            </w:pPr>
            <w:r w:rsidRPr="005F082D">
              <w:rPr>
                <w:rFonts w:cs="Arial"/>
              </w:rPr>
              <w:t>Bridge over pond</w:t>
            </w:r>
            <w:r>
              <w:rPr>
                <w:rFonts w:cs="Arial"/>
              </w:rPr>
              <w:t xml:space="preserve"> - spraying</w:t>
            </w:r>
          </w:p>
          <w:p w14:paraId="5ACB5B77" w14:textId="77777777" w:rsidR="00F42228" w:rsidRPr="005F082D" w:rsidRDefault="00F42228" w:rsidP="00F42228">
            <w:pPr>
              <w:rPr>
                <w:rFonts w:cs="Arial"/>
              </w:rPr>
            </w:pPr>
          </w:p>
        </w:tc>
        <w:tc>
          <w:tcPr>
            <w:tcW w:w="1028" w:type="pct"/>
            <w:tcBorders>
              <w:top w:val="single" w:sz="4" w:space="0" w:color="auto"/>
              <w:left w:val="nil"/>
              <w:bottom w:val="single" w:sz="4" w:space="0" w:color="auto"/>
              <w:right w:val="single" w:sz="4" w:space="0" w:color="auto"/>
            </w:tcBorders>
            <w:shd w:val="clear" w:color="auto" w:fill="auto"/>
            <w:noWrap/>
            <w:vAlign w:val="center"/>
          </w:tcPr>
          <w:p w14:paraId="4680D945" w14:textId="77777777" w:rsidR="00F42228" w:rsidRDefault="00F42228" w:rsidP="00F42228">
            <w:pPr>
              <w:jc w:val="center"/>
              <w:rPr>
                <w:rFonts w:cs="Arial"/>
              </w:rPr>
            </w:pPr>
          </w:p>
        </w:tc>
        <w:tc>
          <w:tcPr>
            <w:tcW w:w="806" w:type="pct"/>
            <w:tcBorders>
              <w:top w:val="single" w:sz="4" w:space="0" w:color="auto"/>
              <w:left w:val="nil"/>
              <w:bottom w:val="single" w:sz="4" w:space="0" w:color="auto"/>
              <w:right w:val="single" w:sz="4" w:space="0" w:color="auto"/>
            </w:tcBorders>
            <w:shd w:val="clear" w:color="auto" w:fill="auto"/>
            <w:noWrap/>
            <w:vAlign w:val="center"/>
          </w:tcPr>
          <w:p w14:paraId="581BFB44" w14:textId="77777777" w:rsidR="00F42228" w:rsidRPr="005F082D" w:rsidRDefault="00F42228" w:rsidP="00F42228">
            <w:pPr>
              <w:jc w:val="center"/>
              <w:rPr>
                <w:rFonts w:cs="Arial"/>
              </w:rPr>
            </w:pPr>
            <w:r>
              <w:rPr>
                <w:rFonts w:cs="Arial"/>
              </w:rPr>
              <w:t>1.65</w:t>
            </w: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44833951" w14:textId="77777777" w:rsidR="00F42228" w:rsidRPr="005F082D" w:rsidRDefault="00F42228" w:rsidP="00F42228">
            <w:pPr>
              <w:jc w:val="center"/>
              <w:rPr>
                <w:rFonts w:cs="Arial"/>
              </w:rPr>
            </w:pPr>
            <w:r>
              <w:rPr>
                <w:rFonts w:cs="Arial"/>
              </w:rPr>
              <w:t>2.06E+01</w:t>
            </w:r>
          </w:p>
        </w:tc>
        <w:tc>
          <w:tcPr>
            <w:tcW w:w="1106" w:type="pct"/>
            <w:tcBorders>
              <w:top w:val="single" w:sz="4" w:space="0" w:color="auto"/>
              <w:left w:val="nil"/>
              <w:bottom w:val="single" w:sz="4" w:space="0" w:color="auto"/>
              <w:right w:val="single" w:sz="4" w:space="0" w:color="auto"/>
            </w:tcBorders>
            <w:shd w:val="clear" w:color="auto" w:fill="auto"/>
            <w:noWrap/>
            <w:vAlign w:val="center"/>
          </w:tcPr>
          <w:p w14:paraId="793ABB8E" w14:textId="77777777" w:rsidR="00F42228" w:rsidRPr="005F082D" w:rsidRDefault="00F42228" w:rsidP="00F42228">
            <w:pPr>
              <w:jc w:val="center"/>
              <w:rPr>
                <w:rFonts w:cs="Arial"/>
              </w:rPr>
            </w:pPr>
            <w:r>
              <w:rPr>
                <w:rFonts w:cs="Arial"/>
              </w:rPr>
              <w:t>/</w:t>
            </w:r>
          </w:p>
        </w:tc>
      </w:tr>
      <w:tr w:rsidR="00F42228" w:rsidRPr="005F082D" w14:paraId="2B2B106E" w14:textId="77777777" w:rsidTr="007D2194">
        <w:trPr>
          <w:trHeight w:val="298"/>
        </w:trPr>
        <w:tc>
          <w:tcPr>
            <w:tcW w:w="1220" w:type="pct"/>
            <w:vMerge w:val="restart"/>
            <w:tcBorders>
              <w:top w:val="single" w:sz="4" w:space="0" w:color="auto"/>
              <w:left w:val="single" w:sz="4" w:space="0" w:color="auto"/>
              <w:right w:val="single" w:sz="4" w:space="0" w:color="auto"/>
            </w:tcBorders>
            <w:shd w:val="clear" w:color="auto" w:fill="auto"/>
            <w:vAlign w:val="center"/>
          </w:tcPr>
          <w:p w14:paraId="195E02DC" w14:textId="77777777" w:rsidR="00F42228" w:rsidRDefault="00F42228" w:rsidP="00F42228">
            <w:pPr>
              <w:jc w:val="center"/>
              <w:rPr>
                <w:rFonts w:cs="Arial"/>
              </w:rPr>
            </w:pPr>
            <w:r w:rsidRPr="005F082D">
              <w:rPr>
                <w:rFonts w:cs="Arial"/>
              </w:rPr>
              <w:t>Bridge over pond</w:t>
            </w:r>
            <w:r>
              <w:rPr>
                <w:rFonts w:cs="Arial"/>
              </w:rPr>
              <w:t xml:space="preserve"> -brushing</w:t>
            </w:r>
          </w:p>
          <w:p w14:paraId="46A06FD0" w14:textId="77777777" w:rsidR="00F42228" w:rsidRDefault="00F42228" w:rsidP="00F42228">
            <w:pPr>
              <w:jc w:val="center"/>
              <w:rPr>
                <w:rFonts w:cs="Arial"/>
              </w:rPr>
            </w:pPr>
          </w:p>
        </w:tc>
        <w:tc>
          <w:tcPr>
            <w:tcW w:w="1028" w:type="pct"/>
            <w:tcBorders>
              <w:top w:val="single" w:sz="4" w:space="0" w:color="auto"/>
              <w:left w:val="nil"/>
              <w:bottom w:val="single" w:sz="4" w:space="0" w:color="auto"/>
              <w:right w:val="single" w:sz="4" w:space="0" w:color="auto"/>
            </w:tcBorders>
            <w:shd w:val="clear" w:color="auto" w:fill="auto"/>
            <w:noWrap/>
            <w:vAlign w:val="center"/>
          </w:tcPr>
          <w:p w14:paraId="13EE59C1" w14:textId="77777777" w:rsidR="00F42228" w:rsidRDefault="00F42228" w:rsidP="00F42228">
            <w:pPr>
              <w:jc w:val="center"/>
              <w:rPr>
                <w:rFonts w:cs="Arial"/>
              </w:rPr>
            </w:pPr>
            <w:r>
              <w:rPr>
                <w:rFonts w:cs="Arial"/>
              </w:rPr>
              <w:t>Professional</w:t>
            </w:r>
          </w:p>
        </w:tc>
        <w:tc>
          <w:tcPr>
            <w:tcW w:w="806" w:type="pct"/>
            <w:tcBorders>
              <w:top w:val="single" w:sz="4" w:space="0" w:color="auto"/>
              <w:left w:val="nil"/>
              <w:bottom w:val="single" w:sz="4" w:space="0" w:color="auto"/>
              <w:right w:val="single" w:sz="4" w:space="0" w:color="auto"/>
            </w:tcBorders>
            <w:shd w:val="clear" w:color="auto" w:fill="auto"/>
            <w:noWrap/>
            <w:vAlign w:val="center"/>
          </w:tcPr>
          <w:p w14:paraId="39F5F6C3" w14:textId="77777777" w:rsidR="00F42228" w:rsidRPr="005F082D" w:rsidRDefault="00F42228" w:rsidP="00F42228">
            <w:pPr>
              <w:jc w:val="center"/>
              <w:rPr>
                <w:rFonts w:cs="Arial"/>
              </w:rPr>
            </w:pPr>
            <w:r>
              <w:rPr>
                <w:rFonts w:cs="Arial"/>
              </w:rPr>
              <w:t>1.65E-01</w:t>
            </w: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2C0872C7" w14:textId="77777777" w:rsidR="00F42228" w:rsidRPr="005F082D" w:rsidRDefault="00F42228" w:rsidP="00F42228">
            <w:pPr>
              <w:jc w:val="center"/>
              <w:rPr>
                <w:rFonts w:cs="Arial"/>
              </w:rPr>
            </w:pPr>
            <w:r>
              <w:rPr>
                <w:rFonts w:cs="Arial"/>
              </w:rPr>
              <w:t>2.06</w:t>
            </w:r>
          </w:p>
        </w:tc>
        <w:tc>
          <w:tcPr>
            <w:tcW w:w="1106" w:type="pct"/>
            <w:tcBorders>
              <w:top w:val="single" w:sz="4" w:space="0" w:color="auto"/>
              <w:left w:val="nil"/>
              <w:bottom w:val="single" w:sz="4" w:space="0" w:color="auto"/>
              <w:right w:val="single" w:sz="4" w:space="0" w:color="auto"/>
            </w:tcBorders>
            <w:shd w:val="clear" w:color="auto" w:fill="auto"/>
            <w:noWrap/>
            <w:vAlign w:val="center"/>
          </w:tcPr>
          <w:p w14:paraId="5B281143" w14:textId="77777777" w:rsidR="00F42228" w:rsidRPr="005F082D" w:rsidRDefault="00F42228" w:rsidP="00F42228">
            <w:pPr>
              <w:jc w:val="center"/>
              <w:rPr>
                <w:rFonts w:cs="Arial"/>
              </w:rPr>
            </w:pPr>
            <w:r w:rsidRPr="005F082D">
              <w:rPr>
                <w:rFonts w:cs="Arial"/>
              </w:rPr>
              <w:t>/</w:t>
            </w:r>
          </w:p>
        </w:tc>
      </w:tr>
      <w:tr w:rsidR="00F42228" w:rsidRPr="005F082D" w14:paraId="03A06821" w14:textId="77777777" w:rsidTr="007D2194">
        <w:trPr>
          <w:trHeight w:val="298"/>
        </w:trPr>
        <w:tc>
          <w:tcPr>
            <w:tcW w:w="1220" w:type="pct"/>
            <w:vMerge/>
            <w:tcBorders>
              <w:left w:val="single" w:sz="4" w:space="0" w:color="auto"/>
              <w:bottom w:val="single" w:sz="4" w:space="0" w:color="auto"/>
              <w:right w:val="single" w:sz="4" w:space="0" w:color="auto"/>
            </w:tcBorders>
            <w:shd w:val="clear" w:color="auto" w:fill="auto"/>
            <w:vAlign w:val="center"/>
          </w:tcPr>
          <w:p w14:paraId="2E2224AD" w14:textId="77777777" w:rsidR="00F42228" w:rsidRDefault="00F42228" w:rsidP="00F42228">
            <w:pPr>
              <w:jc w:val="center"/>
              <w:rPr>
                <w:rFonts w:cs="Arial"/>
              </w:rPr>
            </w:pPr>
          </w:p>
        </w:tc>
        <w:tc>
          <w:tcPr>
            <w:tcW w:w="1028" w:type="pct"/>
            <w:tcBorders>
              <w:top w:val="single" w:sz="4" w:space="0" w:color="auto"/>
              <w:left w:val="nil"/>
              <w:bottom w:val="single" w:sz="4" w:space="0" w:color="auto"/>
              <w:right w:val="single" w:sz="4" w:space="0" w:color="auto"/>
            </w:tcBorders>
            <w:shd w:val="clear" w:color="auto" w:fill="auto"/>
            <w:noWrap/>
            <w:vAlign w:val="center"/>
          </w:tcPr>
          <w:p w14:paraId="6EE5DD15" w14:textId="77777777" w:rsidR="00F42228" w:rsidRDefault="00F42228" w:rsidP="00F42228">
            <w:pPr>
              <w:jc w:val="center"/>
              <w:rPr>
                <w:rFonts w:cs="Arial"/>
              </w:rPr>
            </w:pPr>
            <w:r>
              <w:rPr>
                <w:rFonts w:cs="Arial"/>
              </w:rPr>
              <w:t>Non-professional</w:t>
            </w:r>
          </w:p>
        </w:tc>
        <w:tc>
          <w:tcPr>
            <w:tcW w:w="806" w:type="pct"/>
            <w:tcBorders>
              <w:top w:val="single" w:sz="4" w:space="0" w:color="auto"/>
              <w:left w:val="nil"/>
              <w:bottom w:val="single" w:sz="4" w:space="0" w:color="auto"/>
              <w:right w:val="single" w:sz="4" w:space="0" w:color="auto"/>
            </w:tcBorders>
            <w:shd w:val="clear" w:color="auto" w:fill="auto"/>
            <w:noWrap/>
            <w:vAlign w:val="center"/>
          </w:tcPr>
          <w:p w14:paraId="035F5F7A" w14:textId="77777777" w:rsidR="00F42228" w:rsidRPr="005F082D" w:rsidRDefault="00F42228" w:rsidP="00F42228">
            <w:pPr>
              <w:jc w:val="center"/>
              <w:rPr>
                <w:rFonts w:cs="Arial"/>
              </w:rPr>
            </w:pPr>
            <w:r>
              <w:rPr>
                <w:rFonts w:cs="Arial"/>
              </w:rPr>
              <w:t>2.75E-01</w:t>
            </w: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7CDE6DB6" w14:textId="77777777" w:rsidR="00F42228" w:rsidRPr="005F082D" w:rsidRDefault="00F42228" w:rsidP="00F42228">
            <w:pPr>
              <w:jc w:val="center"/>
              <w:rPr>
                <w:rFonts w:cs="Arial"/>
              </w:rPr>
            </w:pPr>
            <w:r>
              <w:rPr>
                <w:rFonts w:cs="Arial"/>
              </w:rPr>
              <w:t>3.43</w:t>
            </w:r>
          </w:p>
        </w:tc>
        <w:tc>
          <w:tcPr>
            <w:tcW w:w="1106" w:type="pct"/>
            <w:tcBorders>
              <w:top w:val="single" w:sz="4" w:space="0" w:color="auto"/>
              <w:left w:val="nil"/>
              <w:bottom w:val="single" w:sz="4" w:space="0" w:color="auto"/>
              <w:right w:val="single" w:sz="4" w:space="0" w:color="auto"/>
            </w:tcBorders>
            <w:shd w:val="clear" w:color="auto" w:fill="auto"/>
            <w:noWrap/>
            <w:vAlign w:val="center"/>
          </w:tcPr>
          <w:p w14:paraId="7C23C744" w14:textId="3F4BF16B" w:rsidR="00F42228" w:rsidRPr="005F082D" w:rsidRDefault="00F42228" w:rsidP="00F42228">
            <w:pPr>
              <w:jc w:val="center"/>
              <w:rPr>
                <w:rFonts w:cs="Arial"/>
              </w:rPr>
            </w:pPr>
            <w:r w:rsidRPr="005F082D">
              <w:rPr>
                <w:rFonts w:cs="Arial"/>
              </w:rPr>
              <w:t>/</w:t>
            </w:r>
          </w:p>
        </w:tc>
      </w:tr>
    </w:tbl>
    <w:p w14:paraId="3BC7672C" w14:textId="77777777" w:rsidR="00F456B9" w:rsidRDefault="00F456B9" w:rsidP="00F456B9">
      <w:pPr>
        <w:spacing w:before="360" w:after="360"/>
        <w:rPr>
          <w:b/>
          <w:color w:val="C00000"/>
          <w:u w:val="single"/>
        </w:rPr>
      </w:pPr>
    </w:p>
    <w:tbl>
      <w:tblPr>
        <w:tblW w:w="4963" w:type="pct"/>
        <w:tblInd w:w="70" w:type="dxa"/>
        <w:tblLayout w:type="fixed"/>
        <w:tblCellMar>
          <w:left w:w="70" w:type="dxa"/>
          <w:right w:w="70" w:type="dxa"/>
        </w:tblCellMar>
        <w:tblLook w:val="04A0" w:firstRow="1" w:lastRow="0" w:firstColumn="1" w:lastColumn="0" w:noHBand="0" w:noVBand="1"/>
      </w:tblPr>
      <w:tblGrid>
        <w:gridCol w:w="2230"/>
        <w:gridCol w:w="1878"/>
        <w:gridCol w:w="1473"/>
        <w:gridCol w:w="1533"/>
        <w:gridCol w:w="2021"/>
      </w:tblGrid>
      <w:tr w:rsidR="00F456B9" w:rsidRPr="005F082D" w14:paraId="73FA25EB" w14:textId="77777777" w:rsidTr="007D2194">
        <w:trPr>
          <w:trHeight w:val="717"/>
        </w:trPr>
        <w:tc>
          <w:tcPr>
            <w:tcW w:w="2248" w:type="pct"/>
            <w:gridSpan w:val="2"/>
            <w:vMerge w:val="restart"/>
            <w:tcBorders>
              <w:top w:val="single" w:sz="4" w:space="0" w:color="auto"/>
              <w:left w:val="single" w:sz="4" w:space="0" w:color="auto"/>
              <w:right w:val="single" w:sz="4" w:space="0" w:color="auto"/>
            </w:tcBorders>
            <w:shd w:val="clear" w:color="auto" w:fill="FFFFCC"/>
            <w:noWrap/>
            <w:vAlign w:val="center"/>
            <w:hideMark/>
          </w:tcPr>
          <w:p w14:paraId="69F182DC" w14:textId="77777777" w:rsidR="00F42228" w:rsidRDefault="00F42228" w:rsidP="0020044B">
            <w:pPr>
              <w:jc w:val="center"/>
              <w:rPr>
                <w:rFonts w:cs="Arial"/>
                <w:b/>
              </w:rPr>
            </w:pPr>
            <w:r>
              <w:rPr>
                <w:rFonts w:cs="Arial"/>
                <w:b/>
              </w:rPr>
              <w:t>APPLICATION</w:t>
            </w:r>
          </w:p>
          <w:p w14:paraId="6BCDCAC3" w14:textId="79A5D536" w:rsidR="00F456B9" w:rsidRPr="005F082D" w:rsidRDefault="00F456B9" w:rsidP="0020044B">
            <w:pPr>
              <w:jc w:val="center"/>
              <w:rPr>
                <w:rFonts w:cs="Arial"/>
                <w:b/>
              </w:rPr>
            </w:pPr>
            <w:r>
              <w:rPr>
                <w:rFonts w:cs="Arial"/>
                <w:b/>
              </w:rPr>
              <w:t>Penflufen</w:t>
            </w:r>
            <w:r w:rsidR="00F42228">
              <w:rPr>
                <w:rFonts w:cs="Arial"/>
                <w:b/>
              </w:rPr>
              <w:t>- 300 g/m</w:t>
            </w:r>
            <w:r w:rsidR="00F42228" w:rsidRPr="00F55523">
              <w:rPr>
                <w:rFonts w:cs="Arial"/>
                <w:b/>
                <w:vertAlign w:val="superscript"/>
              </w:rPr>
              <w:t>2</w:t>
            </w:r>
          </w:p>
        </w:tc>
        <w:tc>
          <w:tcPr>
            <w:tcW w:w="806" w:type="pct"/>
            <w:tcBorders>
              <w:top w:val="single" w:sz="4" w:space="0" w:color="auto"/>
              <w:left w:val="nil"/>
              <w:bottom w:val="single" w:sz="4" w:space="0" w:color="auto"/>
              <w:right w:val="single" w:sz="4" w:space="0" w:color="auto"/>
            </w:tcBorders>
            <w:shd w:val="clear" w:color="auto" w:fill="FFFFCC"/>
            <w:vAlign w:val="center"/>
            <w:hideMark/>
          </w:tcPr>
          <w:p w14:paraId="50E89B7E" w14:textId="77777777" w:rsidR="00F456B9" w:rsidRPr="005F082D" w:rsidRDefault="00F456B9" w:rsidP="0020044B">
            <w:pPr>
              <w:jc w:val="center"/>
              <w:rPr>
                <w:rFonts w:cs="Arial"/>
                <w:b/>
              </w:rPr>
            </w:pPr>
            <w:r w:rsidRPr="005F082D">
              <w:rPr>
                <w:rFonts w:cs="Arial"/>
                <w:b/>
              </w:rPr>
              <w:t>PEC</w:t>
            </w:r>
            <w:r w:rsidRPr="005F082D">
              <w:rPr>
                <w:rFonts w:cs="Arial"/>
                <w:b/>
                <w:vertAlign w:val="subscript"/>
              </w:rPr>
              <w:t xml:space="preserve">surface water </w:t>
            </w:r>
          </w:p>
        </w:tc>
        <w:tc>
          <w:tcPr>
            <w:tcW w:w="839" w:type="pct"/>
            <w:tcBorders>
              <w:top w:val="single" w:sz="4" w:space="0" w:color="auto"/>
              <w:left w:val="nil"/>
              <w:bottom w:val="single" w:sz="4" w:space="0" w:color="auto"/>
              <w:right w:val="single" w:sz="4" w:space="0" w:color="auto"/>
            </w:tcBorders>
            <w:shd w:val="clear" w:color="auto" w:fill="FFFFCC"/>
            <w:vAlign w:val="center"/>
            <w:hideMark/>
          </w:tcPr>
          <w:p w14:paraId="06A205F9" w14:textId="77777777" w:rsidR="00F456B9" w:rsidRPr="005F082D" w:rsidRDefault="00F456B9" w:rsidP="0020044B">
            <w:pPr>
              <w:jc w:val="center"/>
              <w:rPr>
                <w:rFonts w:cs="Arial"/>
                <w:b/>
              </w:rPr>
            </w:pPr>
            <w:r w:rsidRPr="005F082D">
              <w:rPr>
                <w:rFonts w:cs="Arial"/>
                <w:b/>
              </w:rPr>
              <w:t>PEC</w:t>
            </w:r>
            <w:r w:rsidRPr="005F082D">
              <w:rPr>
                <w:rFonts w:cs="Arial"/>
                <w:b/>
                <w:vertAlign w:val="subscript"/>
              </w:rPr>
              <w:t>sediment</w:t>
            </w:r>
            <w:r w:rsidRPr="005F082D">
              <w:rPr>
                <w:rFonts w:cs="Arial"/>
                <w:b/>
              </w:rPr>
              <w:t xml:space="preserve"> </w:t>
            </w:r>
          </w:p>
        </w:tc>
        <w:tc>
          <w:tcPr>
            <w:tcW w:w="1106" w:type="pct"/>
            <w:tcBorders>
              <w:top w:val="single" w:sz="4" w:space="0" w:color="auto"/>
              <w:left w:val="nil"/>
              <w:bottom w:val="single" w:sz="4" w:space="0" w:color="auto"/>
              <w:right w:val="single" w:sz="4" w:space="0" w:color="auto"/>
            </w:tcBorders>
            <w:shd w:val="clear" w:color="auto" w:fill="FFFFCC"/>
            <w:vAlign w:val="center"/>
            <w:hideMark/>
          </w:tcPr>
          <w:p w14:paraId="10CBC2BA" w14:textId="651C3D71" w:rsidR="00F456B9" w:rsidRPr="005F082D" w:rsidRDefault="00F456B9" w:rsidP="00F42228">
            <w:pPr>
              <w:jc w:val="center"/>
              <w:rPr>
                <w:rFonts w:cs="Arial"/>
                <w:b/>
              </w:rPr>
            </w:pPr>
            <w:r w:rsidRPr="005F082D">
              <w:rPr>
                <w:rFonts w:cs="Arial"/>
                <w:b/>
              </w:rPr>
              <w:t>PEC</w:t>
            </w:r>
            <w:r w:rsidRPr="005F082D">
              <w:rPr>
                <w:rFonts w:cs="Arial"/>
                <w:b/>
                <w:vertAlign w:val="subscript"/>
              </w:rPr>
              <w:t>soil</w:t>
            </w:r>
          </w:p>
        </w:tc>
      </w:tr>
      <w:tr w:rsidR="00F456B9" w:rsidRPr="005F082D" w14:paraId="32D3FE33" w14:textId="77777777" w:rsidTr="007D2194">
        <w:trPr>
          <w:trHeight w:val="292"/>
        </w:trPr>
        <w:tc>
          <w:tcPr>
            <w:tcW w:w="2248" w:type="pct"/>
            <w:gridSpan w:val="2"/>
            <w:vMerge/>
            <w:tcBorders>
              <w:left w:val="single" w:sz="4" w:space="0" w:color="auto"/>
              <w:bottom w:val="single" w:sz="4" w:space="0" w:color="auto"/>
              <w:right w:val="single" w:sz="4" w:space="0" w:color="auto"/>
            </w:tcBorders>
            <w:shd w:val="clear" w:color="auto" w:fill="FFFFCC"/>
            <w:noWrap/>
            <w:vAlign w:val="center"/>
          </w:tcPr>
          <w:p w14:paraId="5E8DAC18" w14:textId="77777777" w:rsidR="00F456B9" w:rsidRPr="005F082D" w:rsidRDefault="00F456B9" w:rsidP="0020044B">
            <w:pPr>
              <w:jc w:val="center"/>
              <w:rPr>
                <w:rFonts w:cs="Arial"/>
                <w:b/>
              </w:rPr>
            </w:pPr>
          </w:p>
        </w:tc>
        <w:tc>
          <w:tcPr>
            <w:tcW w:w="806" w:type="pct"/>
            <w:tcBorders>
              <w:top w:val="single" w:sz="4" w:space="0" w:color="auto"/>
              <w:left w:val="nil"/>
              <w:bottom w:val="single" w:sz="4" w:space="0" w:color="auto"/>
              <w:right w:val="single" w:sz="4" w:space="0" w:color="auto"/>
            </w:tcBorders>
            <w:shd w:val="clear" w:color="auto" w:fill="FFFFCC"/>
            <w:vAlign w:val="center"/>
          </w:tcPr>
          <w:p w14:paraId="7C0FFB24" w14:textId="04DBC9AE" w:rsidR="00F456B9" w:rsidRPr="005F082D" w:rsidRDefault="00F456B9" w:rsidP="0020044B">
            <w:pPr>
              <w:jc w:val="center"/>
              <w:rPr>
                <w:rFonts w:cs="Arial"/>
                <w:b/>
              </w:rPr>
            </w:pPr>
            <w:r w:rsidRPr="005F082D">
              <w:rPr>
                <w:rFonts w:cs="Arial"/>
                <w:b/>
              </w:rPr>
              <w:t>(</w:t>
            </w:r>
            <w:r w:rsidR="00F42228">
              <w:rPr>
                <w:rFonts w:cs="Arial"/>
                <w:b/>
              </w:rPr>
              <w:t>µ</w:t>
            </w:r>
            <w:r w:rsidRPr="005F082D">
              <w:rPr>
                <w:rFonts w:cs="Arial"/>
                <w:b/>
              </w:rPr>
              <w:t>g/L)</w:t>
            </w:r>
          </w:p>
        </w:tc>
        <w:tc>
          <w:tcPr>
            <w:tcW w:w="839" w:type="pct"/>
            <w:tcBorders>
              <w:top w:val="single" w:sz="4" w:space="0" w:color="auto"/>
              <w:left w:val="nil"/>
              <w:bottom w:val="single" w:sz="4" w:space="0" w:color="auto"/>
              <w:right w:val="single" w:sz="4" w:space="0" w:color="auto"/>
            </w:tcBorders>
            <w:shd w:val="clear" w:color="auto" w:fill="FFFFCC"/>
            <w:vAlign w:val="center"/>
          </w:tcPr>
          <w:p w14:paraId="0C229FE6" w14:textId="2B6108A3" w:rsidR="00F456B9" w:rsidRPr="005F082D" w:rsidRDefault="00F42228" w:rsidP="0020044B">
            <w:pPr>
              <w:jc w:val="center"/>
              <w:rPr>
                <w:rFonts w:cs="Arial"/>
                <w:b/>
              </w:rPr>
            </w:pPr>
            <w:r>
              <w:rPr>
                <w:rFonts w:cs="Arial"/>
                <w:b/>
              </w:rPr>
              <w:t>(</w:t>
            </w:r>
            <w:r w:rsidR="00F456B9" w:rsidRPr="005F082D">
              <w:rPr>
                <w:rFonts w:cs="Arial"/>
                <w:b/>
              </w:rPr>
              <w:t>mg/kg</w:t>
            </w:r>
            <w:r w:rsidR="00F456B9" w:rsidRPr="005F082D">
              <w:rPr>
                <w:rFonts w:cs="Arial"/>
                <w:b/>
                <w:vertAlign w:val="subscript"/>
              </w:rPr>
              <w:t>wwt</w:t>
            </w:r>
            <w:r w:rsidR="00F456B9" w:rsidRPr="005F082D">
              <w:rPr>
                <w:rFonts w:cs="Arial"/>
                <w:b/>
              </w:rPr>
              <w:t>)</w:t>
            </w:r>
          </w:p>
        </w:tc>
        <w:tc>
          <w:tcPr>
            <w:tcW w:w="1106" w:type="pct"/>
            <w:tcBorders>
              <w:top w:val="single" w:sz="4" w:space="0" w:color="auto"/>
              <w:left w:val="nil"/>
              <w:bottom w:val="single" w:sz="4" w:space="0" w:color="auto"/>
              <w:right w:val="single" w:sz="4" w:space="0" w:color="auto"/>
            </w:tcBorders>
            <w:shd w:val="clear" w:color="auto" w:fill="FFFFCC"/>
            <w:vAlign w:val="center"/>
          </w:tcPr>
          <w:p w14:paraId="275CEBEF" w14:textId="77777777" w:rsidR="00F456B9" w:rsidRPr="005F082D" w:rsidRDefault="00F456B9" w:rsidP="0020044B">
            <w:pPr>
              <w:jc w:val="center"/>
              <w:rPr>
                <w:rFonts w:cs="Arial"/>
                <w:b/>
              </w:rPr>
            </w:pPr>
            <w:r w:rsidRPr="005F082D">
              <w:rPr>
                <w:rFonts w:cs="Arial"/>
                <w:b/>
              </w:rPr>
              <w:t>(mg/kg</w:t>
            </w:r>
            <w:r w:rsidRPr="005F082D">
              <w:rPr>
                <w:rFonts w:cs="Arial"/>
                <w:b/>
                <w:vertAlign w:val="subscript"/>
              </w:rPr>
              <w:t>wwt</w:t>
            </w:r>
            <w:r w:rsidRPr="005F082D">
              <w:rPr>
                <w:rFonts w:cs="Arial"/>
                <w:b/>
              </w:rPr>
              <w:t>)</w:t>
            </w:r>
          </w:p>
        </w:tc>
      </w:tr>
      <w:tr w:rsidR="00F42228" w:rsidRPr="005F082D" w14:paraId="58530208" w14:textId="77777777" w:rsidTr="007D2194">
        <w:trPr>
          <w:trHeight w:val="298"/>
        </w:trPr>
        <w:tc>
          <w:tcPr>
            <w:tcW w:w="122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CBC438" w14:textId="77777777" w:rsidR="00F42228" w:rsidRPr="005F082D" w:rsidRDefault="00F42228" w:rsidP="00F42228">
            <w:pPr>
              <w:jc w:val="center"/>
              <w:rPr>
                <w:rFonts w:cs="Arial"/>
              </w:rPr>
            </w:pPr>
            <w:r w:rsidRPr="005F082D">
              <w:rPr>
                <w:rFonts w:cs="Arial"/>
              </w:rPr>
              <w:t>House</w:t>
            </w:r>
            <w:r>
              <w:rPr>
                <w:rFonts w:cs="Arial"/>
              </w:rPr>
              <w:t xml:space="preserve"> - spraying</w:t>
            </w:r>
          </w:p>
        </w:tc>
        <w:tc>
          <w:tcPr>
            <w:tcW w:w="1028" w:type="pct"/>
            <w:tcBorders>
              <w:top w:val="nil"/>
              <w:left w:val="nil"/>
              <w:bottom w:val="single" w:sz="4" w:space="0" w:color="auto"/>
              <w:right w:val="single" w:sz="4" w:space="0" w:color="auto"/>
            </w:tcBorders>
            <w:shd w:val="clear" w:color="auto" w:fill="auto"/>
            <w:noWrap/>
            <w:vAlign w:val="center"/>
            <w:hideMark/>
          </w:tcPr>
          <w:p w14:paraId="69335C14" w14:textId="169A37E2" w:rsidR="00F42228" w:rsidRPr="005F082D" w:rsidRDefault="00F42228" w:rsidP="00F42228">
            <w:pPr>
              <w:jc w:val="center"/>
              <w:rPr>
                <w:rFonts w:cs="Arial"/>
              </w:rPr>
            </w:pPr>
            <w:r>
              <w:rPr>
                <w:rFonts w:cs="Arial"/>
              </w:rPr>
              <w:t>Tier 1 (adjacent soil)</w:t>
            </w:r>
          </w:p>
        </w:tc>
        <w:tc>
          <w:tcPr>
            <w:tcW w:w="806" w:type="pct"/>
            <w:tcBorders>
              <w:top w:val="nil"/>
              <w:left w:val="nil"/>
              <w:bottom w:val="single" w:sz="4" w:space="0" w:color="auto"/>
              <w:right w:val="single" w:sz="4" w:space="0" w:color="auto"/>
            </w:tcBorders>
            <w:shd w:val="clear" w:color="auto" w:fill="auto"/>
            <w:noWrap/>
            <w:vAlign w:val="center"/>
            <w:hideMark/>
          </w:tcPr>
          <w:p w14:paraId="72604CE5" w14:textId="77777777" w:rsidR="00F42228" w:rsidRPr="005F082D" w:rsidRDefault="00F42228" w:rsidP="00F42228">
            <w:pPr>
              <w:jc w:val="center"/>
              <w:rPr>
                <w:rFonts w:cs="Arial"/>
              </w:rPr>
            </w:pPr>
            <w:r w:rsidRPr="005F082D">
              <w:rPr>
                <w:rFonts w:cs="Arial"/>
              </w:rPr>
              <w:t>/</w:t>
            </w:r>
          </w:p>
        </w:tc>
        <w:tc>
          <w:tcPr>
            <w:tcW w:w="839" w:type="pct"/>
            <w:tcBorders>
              <w:top w:val="nil"/>
              <w:left w:val="nil"/>
              <w:bottom w:val="single" w:sz="4" w:space="0" w:color="auto"/>
              <w:right w:val="single" w:sz="4" w:space="0" w:color="auto"/>
            </w:tcBorders>
            <w:shd w:val="clear" w:color="auto" w:fill="auto"/>
            <w:noWrap/>
            <w:vAlign w:val="center"/>
            <w:hideMark/>
          </w:tcPr>
          <w:p w14:paraId="7372E107" w14:textId="77777777" w:rsidR="00F42228" w:rsidRPr="005F082D" w:rsidRDefault="00F42228" w:rsidP="00F42228">
            <w:pPr>
              <w:jc w:val="center"/>
              <w:rPr>
                <w:rFonts w:cs="Arial"/>
              </w:rPr>
            </w:pPr>
            <w:r w:rsidRPr="005F082D">
              <w:rPr>
                <w:rFonts w:cs="Arial"/>
              </w:rPr>
              <w:t>/</w:t>
            </w:r>
          </w:p>
        </w:tc>
        <w:tc>
          <w:tcPr>
            <w:tcW w:w="1106" w:type="pct"/>
            <w:tcBorders>
              <w:top w:val="nil"/>
              <w:left w:val="nil"/>
              <w:bottom w:val="single" w:sz="4" w:space="0" w:color="auto"/>
              <w:right w:val="single" w:sz="4" w:space="0" w:color="auto"/>
            </w:tcBorders>
            <w:shd w:val="clear" w:color="auto" w:fill="auto"/>
            <w:noWrap/>
            <w:vAlign w:val="center"/>
            <w:hideMark/>
          </w:tcPr>
          <w:p w14:paraId="192FC2DB" w14:textId="77777777" w:rsidR="00F42228" w:rsidRPr="005F082D" w:rsidRDefault="00F42228" w:rsidP="00F42228">
            <w:pPr>
              <w:jc w:val="center"/>
              <w:rPr>
                <w:rFonts w:cs="Arial"/>
              </w:rPr>
            </w:pPr>
            <w:r>
              <w:rPr>
                <w:rFonts w:cs="Arial"/>
              </w:rPr>
              <w:t>1.37E-01</w:t>
            </w:r>
          </w:p>
        </w:tc>
      </w:tr>
      <w:tr w:rsidR="00F42228" w:rsidRPr="005F082D" w14:paraId="2210464E" w14:textId="77777777" w:rsidTr="007D2194">
        <w:trPr>
          <w:trHeight w:val="298"/>
        </w:trPr>
        <w:tc>
          <w:tcPr>
            <w:tcW w:w="1220" w:type="pct"/>
            <w:vMerge/>
            <w:tcBorders>
              <w:top w:val="nil"/>
              <w:left w:val="single" w:sz="4" w:space="0" w:color="auto"/>
              <w:bottom w:val="single" w:sz="4" w:space="0" w:color="auto"/>
              <w:right w:val="single" w:sz="4" w:space="0" w:color="auto"/>
            </w:tcBorders>
            <w:shd w:val="clear" w:color="auto" w:fill="auto"/>
            <w:vAlign w:val="center"/>
            <w:hideMark/>
          </w:tcPr>
          <w:p w14:paraId="0381C8C6" w14:textId="77777777" w:rsidR="00F42228" w:rsidRPr="005F082D" w:rsidRDefault="00F42228" w:rsidP="00F42228">
            <w:pPr>
              <w:jc w:val="center"/>
              <w:rPr>
                <w:rFonts w:cs="Arial"/>
              </w:rPr>
            </w:pPr>
          </w:p>
        </w:tc>
        <w:tc>
          <w:tcPr>
            <w:tcW w:w="1028" w:type="pct"/>
            <w:tcBorders>
              <w:top w:val="nil"/>
              <w:left w:val="nil"/>
              <w:bottom w:val="single" w:sz="4" w:space="0" w:color="auto"/>
              <w:right w:val="single" w:sz="4" w:space="0" w:color="auto"/>
            </w:tcBorders>
            <w:shd w:val="clear" w:color="auto" w:fill="auto"/>
            <w:noWrap/>
            <w:vAlign w:val="center"/>
            <w:hideMark/>
          </w:tcPr>
          <w:p w14:paraId="24FFFB92" w14:textId="57FC1923" w:rsidR="00F42228" w:rsidRPr="005F082D" w:rsidRDefault="00F42228" w:rsidP="00F42228">
            <w:pPr>
              <w:jc w:val="center"/>
              <w:rPr>
                <w:rFonts w:cs="Arial"/>
              </w:rPr>
            </w:pPr>
            <w:r>
              <w:rPr>
                <w:rFonts w:cs="Arial"/>
              </w:rPr>
              <w:t xml:space="preserve">Tier 2 (distant soil) </w:t>
            </w:r>
          </w:p>
        </w:tc>
        <w:tc>
          <w:tcPr>
            <w:tcW w:w="806" w:type="pct"/>
            <w:tcBorders>
              <w:top w:val="nil"/>
              <w:left w:val="nil"/>
              <w:bottom w:val="single" w:sz="4" w:space="0" w:color="auto"/>
              <w:right w:val="single" w:sz="4" w:space="0" w:color="auto"/>
            </w:tcBorders>
            <w:shd w:val="clear" w:color="auto" w:fill="auto"/>
            <w:noWrap/>
            <w:vAlign w:val="center"/>
            <w:hideMark/>
          </w:tcPr>
          <w:p w14:paraId="0B62C6E4" w14:textId="77777777" w:rsidR="00F42228" w:rsidRPr="005F082D" w:rsidRDefault="00F42228" w:rsidP="00F42228">
            <w:pPr>
              <w:jc w:val="center"/>
              <w:rPr>
                <w:rFonts w:cs="Arial"/>
              </w:rPr>
            </w:pPr>
            <w:r w:rsidRPr="005F082D">
              <w:rPr>
                <w:rFonts w:cs="Arial"/>
              </w:rPr>
              <w:t>/</w:t>
            </w:r>
          </w:p>
        </w:tc>
        <w:tc>
          <w:tcPr>
            <w:tcW w:w="839" w:type="pct"/>
            <w:tcBorders>
              <w:top w:val="nil"/>
              <w:left w:val="nil"/>
              <w:bottom w:val="single" w:sz="4" w:space="0" w:color="auto"/>
              <w:right w:val="single" w:sz="4" w:space="0" w:color="auto"/>
            </w:tcBorders>
            <w:shd w:val="clear" w:color="auto" w:fill="auto"/>
            <w:noWrap/>
            <w:vAlign w:val="center"/>
            <w:hideMark/>
          </w:tcPr>
          <w:p w14:paraId="6774CACE" w14:textId="77777777" w:rsidR="00F42228" w:rsidRPr="005F082D" w:rsidRDefault="00F42228" w:rsidP="00F42228">
            <w:pPr>
              <w:jc w:val="center"/>
              <w:rPr>
                <w:rFonts w:cs="Arial"/>
              </w:rPr>
            </w:pPr>
            <w:r w:rsidRPr="005F082D">
              <w:rPr>
                <w:rFonts w:cs="Arial"/>
              </w:rPr>
              <w:t>/</w:t>
            </w:r>
          </w:p>
        </w:tc>
        <w:tc>
          <w:tcPr>
            <w:tcW w:w="1106" w:type="pct"/>
            <w:tcBorders>
              <w:top w:val="nil"/>
              <w:left w:val="nil"/>
              <w:bottom w:val="single" w:sz="4" w:space="0" w:color="auto"/>
              <w:right w:val="single" w:sz="4" w:space="0" w:color="auto"/>
            </w:tcBorders>
            <w:shd w:val="clear" w:color="auto" w:fill="auto"/>
            <w:noWrap/>
            <w:vAlign w:val="center"/>
            <w:hideMark/>
          </w:tcPr>
          <w:p w14:paraId="06952099" w14:textId="6A63D733" w:rsidR="00F42228" w:rsidRPr="005F082D" w:rsidRDefault="00F42228" w:rsidP="00F42228">
            <w:pPr>
              <w:jc w:val="center"/>
              <w:rPr>
                <w:rFonts w:cs="Arial"/>
              </w:rPr>
            </w:pPr>
            <w:r>
              <w:rPr>
                <w:rFonts w:cs="Arial"/>
              </w:rPr>
              <w:t>1.31E-02</w:t>
            </w:r>
          </w:p>
        </w:tc>
      </w:tr>
      <w:tr w:rsidR="00F456B9" w:rsidRPr="005F082D" w14:paraId="1CBFFD65" w14:textId="77777777" w:rsidTr="007D2194">
        <w:trPr>
          <w:trHeight w:val="298"/>
        </w:trPr>
        <w:tc>
          <w:tcPr>
            <w:tcW w:w="1220" w:type="pct"/>
            <w:vMerge w:val="restart"/>
            <w:tcBorders>
              <w:top w:val="nil"/>
              <w:left w:val="single" w:sz="4" w:space="0" w:color="auto"/>
              <w:bottom w:val="single" w:sz="4" w:space="0" w:color="auto"/>
              <w:right w:val="single" w:sz="4" w:space="0" w:color="auto"/>
            </w:tcBorders>
            <w:shd w:val="clear" w:color="auto" w:fill="auto"/>
            <w:vAlign w:val="center"/>
          </w:tcPr>
          <w:p w14:paraId="6565E511" w14:textId="77777777" w:rsidR="00F456B9" w:rsidRPr="005F082D" w:rsidRDefault="00F456B9" w:rsidP="0020044B">
            <w:pPr>
              <w:jc w:val="center"/>
              <w:rPr>
                <w:rFonts w:cs="Arial"/>
              </w:rPr>
            </w:pPr>
            <w:r w:rsidRPr="005F082D">
              <w:rPr>
                <w:rFonts w:cs="Arial"/>
              </w:rPr>
              <w:t>House</w:t>
            </w:r>
            <w:r>
              <w:rPr>
                <w:rFonts w:cs="Arial"/>
              </w:rPr>
              <w:t xml:space="preserve"> - brushing</w:t>
            </w:r>
          </w:p>
        </w:tc>
        <w:tc>
          <w:tcPr>
            <w:tcW w:w="1028" w:type="pct"/>
            <w:tcBorders>
              <w:top w:val="nil"/>
              <w:left w:val="nil"/>
              <w:bottom w:val="single" w:sz="4" w:space="0" w:color="auto"/>
              <w:right w:val="single" w:sz="4" w:space="0" w:color="auto"/>
            </w:tcBorders>
            <w:shd w:val="clear" w:color="auto" w:fill="auto"/>
            <w:noWrap/>
            <w:vAlign w:val="center"/>
          </w:tcPr>
          <w:p w14:paraId="1111A900" w14:textId="77777777" w:rsidR="00F456B9" w:rsidRPr="005F082D" w:rsidRDefault="00F456B9" w:rsidP="0020044B">
            <w:pPr>
              <w:jc w:val="center"/>
              <w:rPr>
                <w:rFonts w:cs="Arial"/>
              </w:rPr>
            </w:pPr>
            <w:r>
              <w:rPr>
                <w:rFonts w:cs="Arial"/>
              </w:rPr>
              <w:t>Professional</w:t>
            </w:r>
          </w:p>
        </w:tc>
        <w:tc>
          <w:tcPr>
            <w:tcW w:w="806" w:type="pct"/>
            <w:tcBorders>
              <w:top w:val="nil"/>
              <w:left w:val="nil"/>
              <w:bottom w:val="single" w:sz="4" w:space="0" w:color="auto"/>
              <w:right w:val="single" w:sz="4" w:space="0" w:color="auto"/>
            </w:tcBorders>
            <w:shd w:val="clear" w:color="auto" w:fill="auto"/>
            <w:noWrap/>
            <w:vAlign w:val="center"/>
          </w:tcPr>
          <w:p w14:paraId="6D8D2716" w14:textId="77777777" w:rsidR="00F456B9" w:rsidRPr="005F082D" w:rsidRDefault="00F456B9" w:rsidP="0020044B">
            <w:pPr>
              <w:jc w:val="center"/>
              <w:rPr>
                <w:rFonts w:cs="Arial"/>
              </w:rPr>
            </w:pPr>
            <w:r>
              <w:rPr>
                <w:rFonts w:cs="Arial"/>
              </w:rPr>
              <w:t>/</w:t>
            </w:r>
          </w:p>
        </w:tc>
        <w:tc>
          <w:tcPr>
            <w:tcW w:w="839" w:type="pct"/>
            <w:tcBorders>
              <w:top w:val="nil"/>
              <w:left w:val="nil"/>
              <w:bottom w:val="single" w:sz="4" w:space="0" w:color="auto"/>
              <w:right w:val="single" w:sz="4" w:space="0" w:color="auto"/>
            </w:tcBorders>
            <w:shd w:val="clear" w:color="auto" w:fill="auto"/>
            <w:noWrap/>
            <w:vAlign w:val="center"/>
          </w:tcPr>
          <w:p w14:paraId="5B2158C6" w14:textId="77777777" w:rsidR="00F456B9" w:rsidRPr="005F082D" w:rsidRDefault="00F456B9" w:rsidP="0020044B">
            <w:pPr>
              <w:jc w:val="center"/>
              <w:rPr>
                <w:rFonts w:cs="Arial"/>
              </w:rPr>
            </w:pPr>
            <w:r>
              <w:rPr>
                <w:rFonts w:cs="Arial"/>
              </w:rPr>
              <w:t>/</w:t>
            </w:r>
          </w:p>
        </w:tc>
        <w:tc>
          <w:tcPr>
            <w:tcW w:w="1106" w:type="pct"/>
            <w:tcBorders>
              <w:top w:val="nil"/>
              <w:left w:val="nil"/>
              <w:bottom w:val="single" w:sz="4" w:space="0" w:color="auto"/>
              <w:right w:val="single" w:sz="4" w:space="0" w:color="auto"/>
            </w:tcBorders>
            <w:shd w:val="clear" w:color="auto" w:fill="auto"/>
            <w:noWrap/>
            <w:vAlign w:val="center"/>
          </w:tcPr>
          <w:p w14:paraId="29577F6B" w14:textId="77777777" w:rsidR="00F456B9" w:rsidRPr="005F082D" w:rsidRDefault="00F456B9" w:rsidP="0020044B">
            <w:pPr>
              <w:jc w:val="center"/>
              <w:rPr>
                <w:rFonts w:cs="Arial"/>
              </w:rPr>
            </w:pPr>
            <w:r>
              <w:rPr>
                <w:rFonts w:cs="Arial"/>
              </w:rPr>
              <w:t>1.37E-02</w:t>
            </w:r>
          </w:p>
        </w:tc>
      </w:tr>
      <w:tr w:rsidR="00F456B9" w:rsidRPr="005F082D" w14:paraId="20C625E0" w14:textId="77777777" w:rsidTr="007D2194">
        <w:trPr>
          <w:trHeight w:val="298"/>
        </w:trPr>
        <w:tc>
          <w:tcPr>
            <w:tcW w:w="1220" w:type="pct"/>
            <w:vMerge/>
            <w:tcBorders>
              <w:top w:val="nil"/>
              <w:left w:val="single" w:sz="4" w:space="0" w:color="auto"/>
              <w:bottom w:val="single" w:sz="4" w:space="0" w:color="auto"/>
              <w:right w:val="single" w:sz="4" w:space="0" w:color="auto"/>
            </w:tcBorders>
            <w:shd w:val="clear" w:color="auto" w:fill="auto"/>
            <w:vAlign w:val="center"/>
          </w:tcPr>
          <w:p w14:paraId="0C68D726" w14:textId="77777777" w:rsidR="00F456B9" w:rsidRPr="005F082D" w:rsidRDefault="00F456B9" w:rsidP="0020044B">
            <w:pPr>
              <w:jc w:val="center"/>
              <w:rPr>
                <w:rFonts w:cs="Arial"/>
              </w:rPr>
            </w:pPr>
          </w:p>
        </w:tc>
        <w:tc>
          <w:tcPr>
            <w:tcW w:w="1028" w:type="pct"/>
            <w:tcBorders>
              <w:top w:val="nil"/>
              <w:left w:val="nil"/>
              <w:bottom w:val="single" w:sz="4" w:space="0" w:color="auto"/>
              <w:right w:val="single" w:sz="4" w:space="0" w:color="auto"/>
            </w:tcBorders>
            <w:shd w:val="clear" w:color="auto" w:fill="auto"/>
            <w:noWrap/>
            <w:vAlign w:val="center"/>
          </w:tcPr>
          <w:p w14:paraId="2D127CE9" w14:textId="77777777" w:rsidR="00F456B9" w:rsidRPr="005F082D" w:rsidRDefault="00F456B9" w:rsidP="0020044B">
            <w:pPr>
              <w:jc w:val="center"/>
              <w:rPr>
                <w:rFonts w:cs="Arial"/>
              </w:rPr>
            </w:pPr>
            <w:r>
              <w:rPr>
                <w:rFonts w:cs="Arial"/>
              </w:rPr>
              <w:t>Non-professional</w:t>
            </w:r>
          </w:p>
        </w:tc>
        <w:tc>
          <w:tcPr>
            <w:tcW w:w="806" w:type="pct"/>
            <w:tcBorders>
              <w:top w:val="nil"/>
              <w:left w:val="nil"/>
              <w:bottom w:val="single" w:sz="4" w:space="0" w:color="auto"/>
              <w:right w:val="single" w:sz="4" w:space="0" w:color="auto"/>
            </w:tcBorders>
            <w:shd w:val="clear" w:color="auto" w:fill="auto"/>
            <w:noWrap/>
            <w:vAlign w:val="center"/>
          </w:tcPr>
          <w:p w14:paraId="394EC1A6" w14:textId="77777777" w:rsidR="00F456B9" w:rsidRPr="005F082D" w:rsidRDefault="00F456B9" w:rsidP="0020044B">
            <w:pPr>
              <w:jc w:val="center"/>
              <w:rPr>
                <w:rFonts w:cs="Arial"/>
              </w:rPr>
            </w:pPr>
            <w:r>
              <w:rPr>
                <w:rFonts w:cs="Arial"/>
              </w:rPr>
              <w:t>/</w:t>
            </w:r>
          </w:p>
        </w:tc>
        <w:tc>
          <w:tcPr>
            <w:tcW w:w="839" w:type="pct"/>
            <w:tcBorders>
              <w:top w:val="nil"/>
              <w:left w:val="nil"/>
              <w:bottom w:val="single" w:sz="4" w:space="0" w:color="auto"/>
              <w:right w:val="single" w:sz="4" w:space="0" w:color="auto"/>
            </w:tcBorders>
            <w:shd w:val="clear" w:color="auto" w:fill="auto"/>
            <w:noWrap/>
            <w:vAlign w:val="center"/>
          </w:tcPr>
          <w:p w14:paraId="1D67D054" w14:textId="77777777" w:rsidR="00F456B9" w:rsidRPr="005F082D" w:rsidRDefault="00F456B9" w:rsidP="0020044B">
            <w:pPr>
              <w:jc w:val="center"/>
              <w:rPr>
                <w:rFonts w:cs="Arial"/>
              </w:rPr>
            </w:pPr>
            <w:r>
              <w:rPr>
                <w:rFonts w:cs="Arial"/>
              </w:rPr>
              <w:t>/</w:t>
            </w:r>
          </w:p>
        </w:tc>
        <w:tc>
          <w:tcPr>
            <w:tcW w:w="1106" w:type="pct"/>
            <w:tcBorders>
              <w:top w:val="nil"/>
              <w:left w:val="nil"/>
              <w:bottom w:val="single" w:sz="4" w:space="0" w:color="auto"/>
              <w:right w:val="single" w:sz="4" w:space="0" w:color="auto"/>
            </w:tcBorders>
            <w:shd w:val="clear" w:color="auto" w:fill="auto"/>
            <w:noWrap/>
            <w:vAlign w:val="center"/>
          </w:tcPr>
          <w:p w14:paraId="32AFE3E2" w14:textId="77777777" w:rsidR="00F456B9" w:rsidRPr="005F082D" w:rsidRDefault="00F456B9" w:rsidP="0020044B">
            <w:pPr>
              <w:jc w:val="center"/>
              <w:rPr>
                <w:rFonts w:cs="Arial"/>
              </w:rPr>
            </w:pPr>
            <w:r>
              <w:rPr>
                <w:rFonts w:cs="Arial"/>
              </w:rPr>
              <w:t>2.29E-02</w:t>
            </w:r>
          </w:p>
        </w:tc>
      </w:tr>
      <w:tr w:rsidR="00F456B9" w:rsidRPr="005F082D" w14:paraId="4D17BA6C" w14:textId="77777777" w:rsidTr="007D2194">
        <w:trPr>
          <w:trHeight w:val="298"/>
        </w:trPr>
        <w:tc>
          <w:tcPr>
            <w:tcW w:w="1220" w:type="pct"/>
            <w:tcBorders>
              <w:top w:val="single" w:sz="4" w:space="0" w:color="auto"/>
              <w:left w:val="single" w:sz="4" w:space="0" w:color="auto"/>
              <w:right w:val="single" w:sz="4" w:space="0" w:color="auto"/>
            </w:tcBorders>
            <w:shd w:val="clear" w:color="auto" w:fill="auto"/>
            <w:vAlign w:val="center"/>
          </w:tcPr>
          <w:p w14:paraId="6CA7D4DE" w14:textId="77777777" w:rsidR="00F456B9" w:rsidRPr="005F082D" w:rsidRDefault="00F456B9" w:rsidP="0020044B">
            <w:pPr>
              <w:jc w:val="center"/>
              <w:rPr>
                <w:rFonts w:cs="Arial"/>
              </w:rPr>
            </w:pPr>
            <w:r w:rsidRPr="005F082D">
              <w:rPr>
                <w:rFonts w:cs="Arial"/>
              </w:rPr>
              <w:t>Bridge over pond</w:t>
            </w:r>
            <w:r>
              <w:rPr>
                <w:rFonts w:cs="Arial"/>
              </w:rPr>
              <w:t xml:space="preserve"> - spraying</w:t>
            </w:r>
          </w:p>
          <w:p w14:paraId="7D9E4853" w14:textId="77777777" w:rsidR="00F456B9" w:rsidRPr="005F082D" w:rsidRDefault="00F456B9" w:rsidP="0020044B">
            <w:pPr>
              <w:jc w:val="center"/>
              <w:rPr>
                <w:rFonts w:cs="Arial"/>
              </w:rPr>
            </w:pPr>
          </w:p>
        </w:tc>
        <w:tc>
          <w:tcPr>
            <w:tcW w:w="1028" w:type="pct"/>
            <w:tcBorders>
              <w:top w:val="single" w:sz="4" w:space="0" w:color="auto"/>
              <w:left w:val="nil"/>
              <w:bottom w:val="single" w:sz="4" w:space="0" w:color="auto"/>
              <w:right w:val="single" w:sz="4" w:space="0" w:color="auto"/>
            </w:tcBorders>
            <w:shd w:val="clear" w:color="auto" w:fill="auto"/>
            <w:noWrap/>
            <w:vAlign w:val="center"/>
          </w:tcPr>
          <w:p w14:paraId="3C4985C6" w14:textId="77777777" w:rsidR="00F456B9" w:rsidRDefault="00F456B9" w:rsidP="0020044B">
            <w:pPr>
              <w:jc w:val="center"/>
              <w:rPr>
                <w:rFonts w:cs="Arial"/>
              </w:rPr>
            </w:pPr>
          </w:p>
        </w:tc>
        <w:tc>
          <w:tcPr>
            <w:tcW w:w="806" w:type="pct"/>
            <w:tcBorders>
              <w:top w:val="single" w:sz="4" w:space="0" w:color="auto"/>
              <w:left w:val="nil"/>
              <w:bottom w:val="single" w:sz="4" w:space="0" w:color="auto"/>
              <w:right w:val="single" w:sz="4" w:space="0" w:color="auto"/>
            </w:tcBorders>
            <w:shd w:val="clear" w:color="auto" w:fill="auto"/>
            <w:noWrap/>
            <w:vAlign w:val="center"/>
          </w:tcPr>
          <w:p w14:paraId="6B9DCCE0" w14:textId="77777777" w:rsidR="00F456B9" w:rsidRPr="005F082D" w:rsidRDefault="00F456B9" w:rsidP="0020044B">
            <w:pPr>
              <w:jc w:val="center"/>
              <w:rPr>
                <w:rFonts w:cs="Arial"/>
              </w:rPr>
            </w:pPr>
            <w:r>
              <w:rPr>
                <w:rFonts w:cs="Arial"/>
              </w:rPr>
              <w:t>2.43E-01</w:t>
            </w: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1FC9A650" w14:textId="77777777" w:rsidR="00F456B9" w:rsidRPr="005F082D" w:rsidRDefault="00F456B9" w:rsidP="0020044B">
            <w:pPr>
              <w:jc w:val="center"/>
              <w:rPr>
                <w:rFonts w:cs="Arial"/>
              </w:rPr>
            </w:pPr>
            <w:r>
              <w:rPr>
                <w:rFonts w:cs="Arial"/>
              </w:rPr>
              <w:t>1.67E-03</w:t>
            </w:r>
          </w:p>
        </w:tc>
        <w:tc>
          <w:tcPr>
            <w:tcW w:w="1106" w:type="pct"/>
            <w:tcBorders>
              <w:top w:val="single" w:sz="4" w:space="0" w:color="auto"/>
              <w:left w:val="nil"/>
              <w:bottom w:val="single" w:sz="4" w:space="0" w:color="auto"/>
              <w:right w:val="single" w:sz="4" w:space="0" w:color="auto"/>
            </w:tcBorders>
            <w:shd w:val="clear" w:color="auto" w:fill="auto"/>
            <w:noWrap/>
            <w:vAlign w:val="center"/>
          </w:tcPr>
          <w:p w14:paraId="15FE0523" w14:textId="77777777" w:rsidR="00F456B9" w:rsidRPr="005F082D" w:rsidRDefault="00F456B9" w:rsidP="0020044B">
            <w:pPr>
              <w:jc w:val="center"/>
              <w:rPr>
                <w:rFonts w:cs="Arial"/>
              </w:rPr>
            </w:pPr>
            <w:r>
              <w:rPr>
                <w:rFonts w:cs="Arial"/>
              </w:rPr>
              <w:t>/</w:t>
            </w:r>
          </w:p>
        </w:tc>
      </w:tr>
      <w:tr w:rsidR="00F456B9" w:rsidRPr="005F082D" w14:paraId="35B615F6" w14:textId="77777777" w:rsidTr="007D2194">
        <w:trPr>
          <w:trHeight w:val="298"/>
        </w:trPr>
        <w:tc>
          <w:tcPr>
            <w:tcW w:w="1220" w:type="pct"/>
            <w:tcBorders>
              <w:top w:val="single" w:sz="4" w:space="0" w:color="auto"/>
              <w:left w:val="single" w:sz="4" w:space="0" w:color="auto"/>
              <w:right w:val="single" w:sz="4" w:space="0" w:color="auto"/>
            </w:tcBorders>
            <w:shd w:val="clear" w:color="auto" w:fill="auto"/>
            <w:vAlign w:val="center"/>
          </w:tcPr>
          <w:p w14:paraId="2257AF9B" w14:textId="77777777" w:rsidR="00F456B9" w:rsidRDefault="00F456B9" w:rsidP="0020044B">
            <w:pPr>
              <w:jc w:val="center"/>
              <w:rPr>
                <w:rFonts w:cs="Arial"/>
              </w:rPr>
            </w:pPr>
            <w:r w:rsidRPr="005F082D">
              <w:rPr>
                <w:rFonts w:cs="Arial"/>
              </w:rPr>
              <w:t>Bridge over pond</w:t>
            </w:r>
            <w:r>
              <w:rPr>
                <w:rFonts w:cs="Arial"/>
              </w:rPr>
              <w:t xml:space="preserve"> -brushing</w:t>
            </w:r>
          </w:p>
        </w:tc>
        <w:tc>
          <w:tcPr>
            <w:tcW w:w="1028" w:type="pct"/>
            <w:tcBorders>
              <w:top w:val="single" w:sz="4" w:space="0" w:color="auto"/>
              <w:left w:val="nil"/>
              <w:bottom w:val="single" w:sz="4" w:space="0" w:color="auto"/>
              <w:right w:val="single" w:sz="4" w:space="0" w:color="auto"/>
            </w:tcBorders>
            <w:shd w:val="clear" w:color="auto" w:fill="auto"/>
            <w:noWrap/>
            <w:vAlign w:val="center"/>
          </w:tcPr>
          <w:p w14:paraId="18F89624" w14:textId="77777777" w:rsidR="00F456B9" w:rsidRDefault="00F456B9" w:rsidP="0020044B">
            <w:pPr>
              <w:jc w:val="center"/>
              <w:rPr>
                <w:rFonts w:cs="Arial"/>
              </w:rPr>
            </w:pPr>
            <w:r>
              <w:rPr>
                <w:rFonts w:cs="Arial"/>
              </w:rPr>
              <w:t>Professional</w:t>
            </w:r>
          </w:p>
        </w:tc>
        <w:tc>
          <w:tcPr>
            <w:tcW w:w="806" w:type="pct"/>
            <w:tcBorders>
              <w:top w:val="single" w:sz="4" w:space="0" w:color="auto"/>
              <w:left w:val="nil"/>
              <w:bottom w:val="single" w:sz="4" w:space="0" w:color="auto"/>
              <w:right w:val="single" w:sz="4" w:space="0" w:color="auto"/>
            </w:tcBorders>
            <w:shd w:val="clear" w:color="auto" w:fill="auto"/>
            <w:noWrap/>
            <w:vAlign w:val="center"/>
          </w:tcPr>
          <w:p w14:paraId="13A4ABD6" w14:textId="77777777" w:rsidR="00F456B9" w:rsidRPr="005F082D" w:rsidRDefault="00F456B9" w:rsidP="0020044B">
            <w:pPr>
              <w:jc w:val="center"/>
              <w:rPr>
                <w:rFonts w:cs="Arial"/>
              </w:rPr>
            </w:pPr>
            <w:r>
              <w:rPr>
                <w:rFonts w:cs="Arial"/>
              </w:rPr>
              <w:t>2.43E-02</w:t>
            </w: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2F60F288" w14:textId="77777777" w:rsidR="00F456B9" w:rsidRPr="005F082D" w:rsidRDefault="00F456B9" w:rsidP="0020044B">
            <w:pPr>
              <w:jc w:val="center"/>
              <w:rPr>
                <w:rFonts w:cs="Arial"/>
              </w:rPr>
            </w:pPr>
            <w:r>
              <w:rPr>
                <w:rFonts w:cs="Arial"/>
              </w:rPr>
              <w:t>1.67E-04</w:t>
            </w:r>
          </w:p>
        </w:tc>
        <w:tc>
          <w:tcPr>
            <w:tcW w:w="1106" w:type="pct"/>
            <w:tcBorders>
              <w:top w:val="single" w:sz="4" w:space="0" w:color="auto"/>
              <w:left w:val="nil"/>
              <w:bottom w:val="single" w:sz="4" w:space="0" w:color="auto"/>
              <w:right w:val="single" w:sz="4" w:space="0" w:color="auto"/>
            </w:tcBorders>
            <w:shd w:val="clear" w:color="auto" w:fill="auto"/>
            <w:noWrap/>
            <w:vAlign w:val="center"/>
          </w:tcPr>
          <w:p w14:paraId="35451151" w14:textId="77777777" w:rsidR="00F456B9" w:rsidRPr="005F082D" w:rsidRDefault="00F456B9" w:rsidP="0020044B">
            <w:pPr>
              <w:jc w:val="center"/>
              <w:rPr>
                <w:rFonts w:cs="Arial"/>
              </w:rPr>
            </w:pPr>
            <w:r w:rsidRPr="005F082D">
              <w:rPr>
                <w:rFonts w:cs="Arial"/>
              </w:rPr>
              <w:t>/</w:t>
            </w:r>
          </w:p>
        </w:tc>
      </w:tr>
      <w:tr w:rsidR="00F456B9" w:rsidRPr="005F082D" w14:paraId="4750FF07" w14:textId="77777777" w:rsidTr="007D2194">
        <w:trPr>
          <w:trHeight w:val="298"/>
        </w:trPr>
        <w:tc>
          <w:tcPr>
            <w:tcW w:w="1220" w:type="pct"/>
            <w:tcBorders>
              <w:left w:val="single" w:sz="4" w:space="0" w:color="auto"/>
              <w:bottom w:val="single" w:sz="4" w:space="0" w:color="auto"/>
              <w:right w:val="single" w:sz="4" w:space="0" w:color="auto"/>
            </w:tcBorders>
            <w:shd w:val="clear" w:color="auto" w:fill="auto"/>
            <w:vAlign w:val="center"/>
          </w:tcPr>
          <w:p w14:paraId="2575476D" w14:textId="77777777" w:rsidR="00F456B9" w:rsidRDefault="00F456B9" w:rsidP="0020044B">
            <w:pPr>
              <w:jc w:val="center"/>
              <w:rPr>
                <w:rFonts w:cs="Arial"/>
              </w:rPr>
            </w:pPr>
          </w:p>
        </w:tc>
        <w:tc>
          <w:tcPr>
            <w:tcW w:w="1028" w:type="pct"/>
            <w:tcBorders>
              <w:top w:val="single" w:sz="4" w:space="0" w:color="auto"/>
              <w:left w:val="nil"/>
              <w:bottom w:val="single" w:sz="4" w:space="0" w:color="auto"/>
              <w:right w:val="single" w:sz="4" w:space="0" w:color="auto"/>
            </w:tcBorders>
            <w:shd w:val="clear" w:color="auto" w:fill="auto"/>
            <w:noWrap/>
            <w:vAlign w:val="center"/>
          </w:tcPr>
          <w:p w14:paraId="1F41D7E6" w14:textId="77777777" w:rsidR="00F456B9" w:rsidRDefault="00F456B9" w:rsidP="0020044B">
            <w:pPr>
              <w:jc w:val="center"/>
              <w:rPr>
                <w:rFonts w:cs="Arial"/>
              </w:rPr>
            </w:pPr>
            <w:r>
              <w:rPr>
                <w:rFonts w:cs="Arial"/>
              </w:rPr>
              <w:t>Non-professional</w:t>
            </w:r>
          </w:p>
        </w:tc>
        <w:tc>
          <w:tcPr>
            <w:tcW w:w="806" w:type="pct"/>
            <w:tcBorders>
              <w:top w:val="single" w:sz="4" w:space="0" w:color="auto"/>
              <w:left w:val="nil"/>
              <w:bottom w:val="single" w:sz="4" w:space="0" w:color="auto"/>
              <w:right w:val="single" w:sz="4" w:space="0" w:color="auto"/>
            </w:tcBorders>
            <w:shd w:val="clear" w:color="auto" w:fill="auto"/>
            <w:noWrap/>
            <w:vAlign w:val="center"/>
          </w:tcPr>
          <w:p w14:paraId="3C0447FB" w14:textId="77777777" w:rsidR="00F456B9" w:rsidRPr="005F082D" w:rsidRDefault="00F456B9" w:rsidP="0020044B">
            <w:pPr>
              <w:jc w:val="center"/>
              <w:rPr>
                <w:rFonts w:cs="Arial"/>
              </w:rPr>
            </w:pPr>
            <w:r>
              <w:rPr>
                <w:rFonts w:cs="Arial"/>
              </w:rPr>
              <w:t>4.05E-02</w:t>
            </w:r>
          </w:p>
        </w:tc>
        <w:tc>
          <w:tcPr>
            <w:tcW w:w="839" w:type="pct"/>
            <w:tcBorders>
              <w:top w:val="single" w:sz="4" w:space="0" w:color="auto"/>
              <w:left w:val="nil"/>
              <w:bottom w:val="single" w:sz="4" w:space="0" w:color="auto"/>
              <w:right w:val="single" w:sz="4" w:space="0" w:color="auto"/>
            </w:tcBorders>
            <w:shd w:val="clear" w:color="auto" w:fill="auto"/>
            <w:noWrap/>
            <w:vAlign w:val="center"/>
          </w:tcPr>
          <w:p w14:paraId="0B4A2F38" w14:textId="77777777" w:rsidR="00F456B9" w:rsidRPr="005F082D" w:rsidRDefault="00F456B9" w:rsidP="0020044B">
            <w:pPr>
              <w:jc w:val="center"/>
              <w:rPr>
                <w:rFonts w:cs="Arial"/>
              </w:rPr>
            </w:pPr>
            <w:r>
              <w:rPr>
                <w:rFonts w:cs="Arial"/>
              </w:rPr>
              <w:t>2.78E-04</w:t>
            </w:r>
          </w:p>
        </w:tc>
        <w:tc>
          <w:tcPr>
            <w:tcW w:w="1106" w:type="pct"/>
            <w:tcBorders>
              <w:top w:val="single" w:sz="4" w:space="0" w:color="auto"/>
              <w:left w:val="nil"/>
              <w:bottom w:val="single" w:sz="4" w:space="0" w:color="auto"/>
              <w:right w:val="single" w:sz="4" w:space="0" w:color="auto"/>
            </w:tcBorders>
            <w:shd w:val="clear" w:color="auto" w:fill="auto"/>
            <w:noWrap/>
            <w:vAlign w:val="center"/>
          </w:tcPr>
          <w:p w14:paraId="38023250" w14:textId="77777777" w:rsidR="00F456B9" w:rsidRPr="005F082D" w:rsidRDefault="00F456B9" w:rsidP="0020044B">
            <w:pPr>
              <w:jc w:val="center"/>
              <w:rPr>
                <w:rFonts w:cs="Arial"/>
              </w:rPr>
            </w:pPr>
            <w:r w:rsidRPr="005F082D">
              <w:rPr>
                <w:rFonts w:cs="Arial"/>
              </w:rPr>
              <w:t>/</w:t>
            </w:r>
          </w:p>
        </w:tc>
      </w:tr>
    </w:tbl>
    <w:p w14:paraId="095492D4" w14:textId="77777777" w:rsidR="00F456B9" w:rsidRDefault="00F456B9" w:rsidP="00F456B9">
      <w:pPr>
        <w:spacing w:before="360" w:after="360"/>
        <w:rPr>
          <w:b/>
          <w:color w:val="C00000"/>
          <w:u w:val="single"/>
        </w:rPr>
      </w:pPr>
    </w:p>
    <w:tbl>
      <w:tblPr>
        <w:tblW w:w="5000" w:type="pct"/>
        <w:tblLayout w:type="fixed"/>
        <w:tblCellMar>
          <w:left w:w="70" w:type="dxa"/>
          <w:right w:w="70" w:type="dxa"/>
        </w:tblCellMar>
        <w:tblLook w:val="04A0" w:firstRow="1" w:lastRow="0" w:firstColumn="1" w:lastColumn="0" w:noHBand="0" w:noVBand="1"/>
      </w:tblPr>
      <w:tblGrid>
        <w:gridCol w:w="2531"/>
        <w:gridCol w:w="2069"/>
        <w:gridCol w:w="1290"/>
        <w:gridCol w:w="1583"/>
        <w:gridCol w:w="1730"/>
      </w:tblGrid>
      <w:tr w:rsidR="00F456B9" w:rsidRPr="005F082D" w14:paraId="7A740AF1" w14:textId="77777777" w:rsidTr="007D2194">
        <w:trPr>
          <w:trHeight w:val="717"/>
        </w:trPr>
        <w:tc>
          <w:tcPr>
            <w:tcW w:w="2499" w:type="pct"/>
            <w:gridSpan w:val="2"/>
            <w:vMerge w:val="restart"/>
            <w:tcBorders>
              <w:top w:val="single" w:sz="4" w:space="0" w:color="auto"/>
              <w:left w:val="single" w:sz="4" w:space="0" w:color="auto"/>
              <w:right w:val="single" w:sz="4" w:space="0" w:color="auto"/>
            </w:tcBorders>
            <w:shd w:val="clear" w:color="auto" w:fill="FFFFCC"/>
            <w:noWrap/>
            <w:vAlign w:val="center"/>
            <w:hideMark/>
          </w:tcPr>
          <w:p w14:paraId="57690850" w14:textId="77777777" w:rsidR="00F42228" w:rsidRDefault="00F42228" w:rsidP="0020044B">
            <w:pPr>
              <w:jc w:val="center"/>
              <w:rPr>
                <w:rFonts w:cs="Arial"/>
                <w:b/>
              </w:rPr>
            </w:pPr>
            <w:r>
              <w:rPr>
                <w:rFonts w:cs="Arial"/>
                <w:b/>
              </w:rPr>
              <w:t>APPLICATION</w:t>
            </w:r>
          </w:p>
          <w:p w14:paraId="0C9175FB" w14:textId="04E81B39" w:rsidR="00F456B9" w:rsidRPr="005F082D" w:rsidRDefault="00F456B9" w:rsidP="0020044B">
            <w:pPr>
              <w:jc w:val="center"/>
              <w:rPr>
                <w:rFonts w:cs="Arial"/>
                <w:b/>
              </w:rPr>
            </w:pPr>
            <w:r>
              <w:rPr>
                <w:rFonts w:cs="Arial"/>
                <w:b/>
              </w:rPr>
              <w:t>M01</w:t>
            </w:r>
            <w:r w:rsidR="00F42228">
              <w:rPr>
                <w:rFonts w:cs="Arial"/>
                <w:b/>
              </w:rPr>
              <w:t xml:space="preserve"> - 300 g/m</w:t>
            </w:r>
            <w:r w:rsidR="00F42228" w:rsidRPr="00F55523">
              <w:rPr>
                <w:rFonts w:cs="Arial"/>
                <w:b/>
                <w:vertAlign w:val="superscript"/>
              </w:rPr>
              <w:t>2</w:t>
            </w:r>
          </w:p>
        </w:tc>
        <w:tc>
          <w:tcPr>
            <w:tcW w:w="701" w:type="pct"/>
            <w:tcBorders>
              <w:top w:val="single" w:sz="4" w:space="0" w:color="auto"/>
              <w:left w:val="nil"/>
              <w:bottom w:val="single" w:sz="4" w:space="0" w:color="auto"/>
              <w:right w:val="single" w:sz="4" w:space="0" w:color="auto"/>
            </w:tcBorders>
            <w:shd w:val="clear" w:color="auto" w:fill="FFFFCC"/>
            <w:vAlign w:val="center"/>
            <w:hideMark/>
          </w:tcPr>
          <w:p w14:paraId="4367E30B" w14:textId="77777777" w:rsidR="00F456B9" w:rsidRPr="005F082D" w:rsidRDefault="00F456B9" w:rsidP="0020044B">
            <w:pPr>
              <w:jc w:val="center"/>
              <w:rPr>
                <w:rFonts w:cs="Arial"/>
                <w:b/>
              </w:rPr>
            </w:pPr>
            <w:r w:rsidRPr="005F082D">
              <w:rPr>
                <w:rFonts w:cs="Arial"/>
                <w:b/>
              </w:rPr>
              <w:t>PEC</w:t>
            </w:r>
            <w:r w:rsidRPr="005F082D">
              <w:rPr>
                <w:rFonts w:cs="Arial"/>
                <w:b/>
                <w:vertAlign w:val="subscript"/>
              </w:rPr>
              <w:t xml:space="preserve">surface water </w:t>
            </w:r>
          </w:p>
        </w:tc>
        <w:tc>
          <w:tcPr>
            <w:tcW w:w="860" w:type="pct"/>
            <w:tcBorders>
              <w:top w:val="single" w:sz="4" w:space="0" w:color="auto"/>
              <w:left w:val="nil"/>
              <w:bottom w:val="single" w:sz="4" w:space="0" w:color="auto"/>
              <w:right w:val="single" w:sz="4" w:space="0" w:color="auto"/>
            </w:tcBorders>
            <w:shd w:val="clear" w:color="auto" w:fill="FFFFCC"/>
            <w:vAlign w:val="center"/>
            <w:hideMark/>
          </w:tcPr>
          <w:p w14:paraId="037DF411" w14:textId="77777777" w:rsidR="00F456B9" w:rsidRPr="005F082D" w:rsidRDefault="00F456B9" w:rsidP="0020044B">
            <w:pPr>
              <w:jc w:val="center"/>
              <w:rPr>
                <w:rFonts w:cs="Arial"/>
                <w:b/>
              </w:rPr>
            </w:pPr>
            <w:r w:rsidRPr="005F082D">
              <w:rPr>
                <w:rFonts w:cs="Arial"/>
                <w:b/>
              </w:rPr>
              <w:t>PEC</w:t>
            </w:r>
            <w:r w:rsidRPr="005F082D">
              <w:rPr>
                <w:rFonts w:cs="Arial"/>
                <w:b/>
                <w:vertAlign w:val="subscript"/>
              </w:rPr>
              <w:t>sediment</w:t>
            </w:r>
            <w:r w:rsidRPr="005F082D">
              <w:rPr>
                <w:rFonts w:cs="Arial"/>
                <w:b/>
              </w:rPr>
              <w:t xml:space="preserve"> </w:t>
            </w:r>
          </w:p>
        </w:tc>
        <w:tc>
          <w:tcPr>
            <w:tcW w:w="940" w:type="pct"/>
            <w:tcBorders>
              <w:top w:val="single" w:sz="4" w:space="0" w:color="auto"/>
              <w:left w:val="nil"/>
              <w:bottom w:val="single" w:sz="4" w:space="0" w:color="auto"/>
              <w:right w:val="single" w:sz="4" w:space="0" w:color="auto"/>
            </w:tcBorders>
            <w:shd w:val="clear" w:color="auto" w:fill="FFFFCC"/>
            <w:vAlign w:val="center"/>
            <w:hideMark/>
          </w:tcPr>
          <w:p w14:paraId="1208E634" w14:textId="30DC994F" w:rsidR="00F456B9" w:rsidRPr="005F082D" w:rsidRDefault="00F456B9" w:rsidP="00F42228">
            <w:pPr>
              <w:jc w:val="center"/>
              <w:rPr>
                <w:rFonts w:cs="Arial"/>
                <w:b/>
              </w:rPr>
            </w:pPr>
            <w:r w:rsidRPr="005F082D">
              <w:rPr>
                <w:rFonts w:cs="Arial"/>
                <w:b/>
              </w:rPr>
              <w:t>PEC</w:t>
            </w:r>
            <w:r w:rsidRPr="005F082D">
              <w:rPr>
                <w:rFonts w:cs="Arial"/>
                <w:b/>
                <w:vertAlign w:val="subscript"/>
              </w:rPr>
              <w:t>soil</w:t>
            </w:r>
          </w:p>
        </w:tc>
      </w:tr>
      <w:tr w:rsidR="00F456B9" w:rsidRPr="005F082D" w14:paraId="5D79C902" w14:textId="77777777" w:rsidTr="007D2194">
        <w:trPr>
          <w:trHeight w:val="292"/>
        </w:trPr>
        <w:tc>
          <w:tcPr>
            <w:tcW w:w="2499" w:type="pct"/>
            <w:gridSpan w:val="2"/>
            <w:vMerge/>
            <w:tcBorders>
              <w:left w:val="single" w:sz="4" w:space="0" w:color="auto"/>
              <w:bottom w:val="single" w:sz="4" w:space="0" w:color="auto"/>
              <w:right w:val="single" w:sz="4" w:space="0" w:color="auto"/>
            </w:tcBorders>
            <w:shd w:val="clear" w:color="auto" w:fill="FFFFCC"/>
            <w:noWrap/>
            <w:vAlign w:val="center"/>
          </w:tcPr>
          <w:p w14:paraId="50D4A647" w14:textId="77777777" w:rsidR="00F456B9" w:rsidRPr="005F082D" w:rsidRDefault="00F456B9" w:rsidP="0020044B">
            <w:pPr>
              <w:jc w:val="center"/>
              <w:rPr>
                <w:rFonts w:cs="Arial"/>
                <w:b/>
              </w:rPr>
            </w:pPr>
          </w:p>
        </w:tc>
        <w:tc>
          <w:tcPr>
            <w:tcW w:w="701" w:type="pct"/>
            <w:tcBorders>
              <w:top w:val="single" w:sz="4" w:space="0" w:color="auto"/>
              <w:left w:val="nil"/>
              <w:bottom w:val="single" w:sz="4" w:space="0" w:color="auto"/>
              <w:right w:val="single" w:sz="4" w:space="0" w:color="auto"/>
            </w:tcBorders>
            <w:shd w:val="clear" w:color="auto" w:fill="FFFFCC"/>
            <w:vAlign w:val="center"/>
          </w:tcPr>
          <w:p w14:paraId="08FBCCD6" w14:textId="40CBC674" w:rsidR="00F456B9" w:rsidRPr="005F082D" w:rsidRDefault="00F456B9" w:rsidP="0020044B">
            <w:pPr>
              <w:jc w:val="center"/>
              <w:rPr>
                <w:rFonts w:cs="Arial"/>
                <w:b/>
              </w:rPr>
            </w:pPr>
            <w:r w:rsidRPr="005F082D">
              <w:rPr>
                <w:rFonts w:cs="Arial"/>
                <w:b/>
              </w:rPr>
              <w:t>(</w:t>
            </w:r>
            <w:r w:rsidR="00F42228">
              <w:rPr>
                <w:rFonts w:cs="Arial"/>
                <w:b/>
              </w:rPr>
              <w:t>µ</w:t>
            </w:r>
            <w:r w:rsidRPr="005F082D">
              <w:rPr>
                <w:rFonts w:cs="Arial"/>
                <w:b/>
              </w:rPr>
              <w:t>g/L)</w:t>
            </w:r>
          </w:p>
        </w:tc>
        <w:tc>
          <w:tcPr>
            <w:tcW w:w="860" w:type="pct"/>
            <w:tcBorders>
              <w:top w:val="single" w:sz="4" w:space="0" w:color="auto"/>
              <w:left w:val="nil"/>
              <w:bottom w:val="single" w:sz="4" w:space="0" w:color="auto"/>
              <w:right w:val="single" w:sz="4" w:space="0" w:color="auto"/>
            </w:tcBorders>
            <w:shd w:val="clear" w:color="auto" w:fill="FFFFCC"/>
            <w:vAlign w:val="center"/>
          </w:tcPr>
          <w:p w14:paraId="3EEDD574" w14:textId="458CDDA6" w:rsidR="00F456B9" w:rsidRPr="005F082D" w:rsidRDefault="00F42228" w:rsidP="0020044B">
            <w:pPr>
              <w:jc w:val="center"/>
              <w:rPr>
                <w:rFonts w:cs="Arial"/>
                <w:b/>
              </w:rPr>
            </w:pPr>
            <w:r>
              <w:rPr>
                <w:rFonts w:cs="Arial"/>
                <w:b/>
              </w:rPr>
              <w:t>(</w:t>
            </w:r>
            <w:r w:rsidR="00F456B9" w:rsidRPr="005F082D">
              <w:rPr>
                <w:rFonts w:cs="Arial"/>
                <w:b/>
              </w:rPr>
              <w:t>mg/kg</w:t>
            </w:r>
            <w:r w:rsidR="00F456B9" w:rsidRPr="005F082D">
              <w:rPr>
                <w:rFonts w:cs="Arial"/>
                <w:b/>
                <w:vertAlign w:val="subscript"/>
              </w:rPr>
              <w:t>wwt</w:t>
            </w:r>
            <w:r w:rsidR="00F456B9" w:rsidRPr="005F082D">
              <w:rPr>
                <w:rFonts w:cs="Arial"/>
                <w:b/>
              </w:rPr>
              <w:t>)</w:t>
            </w:r>
          </w:p>
        </w:tc>
        <w:tc>
          <w:tcPr>
            <w:tcW w:w="940" w:type="pct"/>
            <w:tcBorders>
              <w:top w:val="single" w:sz="4" w:space="0" w:color="auto"/>
              <w:left w:val="nil"/>
              <w:bottom w:val="single" w:sz="4" w:space="0" w:color="auto"/>
              <w:right w:val="single" w:sz="4" w:space="0" w:color="auto"/>
            </w:tcBorders>
            <w:shd w:val="clear" w:color="auto" w:fill="FFFFCC"/>
            <w:vAlign w:val="center"/>
          </w:tcPr>
          <w:p w14:paraId="4522A752" w14:textId="77777777" w:rsidR="00F456B9" w:rsidRPr="005F082D" w:rsidRDefault="00F456B9" w:rsidP="0020044B">
            <w:pPr>
              <w:jc w:val="center"/>
              <w:rPr>
                <w:rFonts w:cs="Arial"/>
                <w:b/>
              </w:rPr>
            </w:pPr>
            <w:r w:rsidRPr="005F082D">
              <w:rPr>
                <w:rFonts w:cs="Arial"/>
                <w:b/>
              </w:rPr>
              <w:t>(mg/kg</w:t>
            </w:r>
            <w:r w:rsidRPr="005F082D">
              <w:rPr>
                <w:rFonts w:cs="Arial"/>
                <w:b/>
                <w:vertAlign w:val="subscript"/>
              </w:rPr>
              <w:t>wwt</w:t>
            </w:r>
            <w:r w:rsidRPr="005F082D">
              <w:rPr>
                <w:rFonts w:cs="Arial"/>
                <w:b/>
              </w:rPr>
              <w:t>)</w:t>
            </w:r>
          </w:p>
        </w:tc>
      </w:tr>
      <w:tr w:rsidR="00F42228" w:rsidRPr="005F082D" w14:paraId="5B2BBA62" w14:textId="77777777" w:rsidTr="007D2194">
        <w:trPr>
          <w:trHeight w:val="298"/>
        </w:trPr>
        <w:tc>
          <w:tcPr>
            <w:tcW w:w="13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2131DD" w14:textId="77777777" w:rsidR="00F42228" w:rsidRPr="005F082D" w:rsidRDefault="00F42228" w:rsidP="00F42228">
            <w:pPr>
              <w:jc w:val="center"/>
              <w:rPr>
                <w:rFonts w:cs="Arial"/>
              </w:rPr>
            </w:pPr>
            <w:r w:rsidRPr="005F082D">
              <w:rPr>
                <w:rFonts w:cs="Arial"/>
              </w:rPr>
              <w:t>House</w:t>
            </w:r>
            <w:r>
              <w:rPr>
                <w:rFonts w:cs="Arial"/>
              </w:rPr>
              <w:t xml:space="preserve"> - spraying</w:t>
            </w:r>
          </w:p>
        </w:tc>
        <w:tc>
          <w:tcPr>
            <w:tcW w:w="1124" w:type="pct"/>
            <w:tcBorders>
              <w:top w:val="nil"/>
              <w:left w:val="nil"/>
              <w:bottom w:val="single" w:sz="4" w:space="0" w:color="auto"/>
              <w:right w:val="single" w:sz="4" w:space="0" w:color="auto"/>
            </w:tcBorders>
            <w:shd w:val="clear" w:color="auto" w:fill="auto"/>
            <w:noWrap/>
            <w:vAlign w:val="center"/>
            <w:hideMark/>
          </w:tcPr>
          <w:p w14:paraId="2882A07C" w14:textId="5AF04EC7" w:rsidR="00F42228" w:rsidRPr="005F082D" w:rsidRDefault="00F42228" w:rsidP="00F42228">
            <w:pPr>
              <w:jc w:val="center"/>
              <w:rPr>
                <w:rFonts w:cs="Arial"/>
              </w:rPr>
            </w:pPr>
            <w:r>
              <w:rPr>
                <w:rFonts w:cs="Arial"/>
              </w:rPr>
              <w:t>Tier 1 (adjacent soil)</w:t>
            </w:r>
          </w:p>
        </w:tc>
        <w:tc>
          <w:tcPr>
            <w:tcW w:w="701" w:type="pct"/>
            <w:tcBorders>
              <w:top w:val="nil"/>
              <w:left w:val="nil"/>
              <w:bottom w:val="single" w:sz="4" w:space="0" w:color="auto"/>
              <w:right w:val="single" w:sz="4" w:space="0" w:color="auto"/>
            </w:tcBorders>
            <w:shd w:val="clear" w:color="auto" w:fill="auto"/>
            <w:noWrap/>
            <w:vAlign w:val="center"/>
            <w:hideMark/>
          </w:tcPr>
          <w:p w14:paraId="36538D8A" w14:textId="77777777" w:rsidR="00F42228" w:rsidRPr="005F082D" w:rsidRDefault="00F42228" w:rsidP="00F42228">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3E69AE77" w14:textId="77777777" w:rsidR="00F42228" w:rsidRPr="005F082D" w:rsidRDefault="00F42228" w:rsidP="00F42228">
            <w:pPr>
              <w:jc w:val="center"/>
              <w:rPr>
                <w:rFonts w:cs="Arial"/>
              </w:rPr>
            </w:pPr>
            <w:r w:rsidRPr="005F082D">
              <w:rPr>
                <w:rFonts w:cs="Arial"/>
              </w:rPr>
              <w:t>/</w:t>
            </w:r>
          </w:p>
        </w:tc>
        <w:tc>
          <w:tcPr>
            <w:tcW w:w="940" w:type="pct"/>
            <w:tcBorders>
              <w:top w:val="nil"/>
              <w:left w:val="nil"/>
              <w:bottom w:val="single" w:sz="4" w:space="0" w:color="auto"/>
              <w:right w:val="single" w:sz="4" w:space="0" w:color="auto"/>
            </w:tcBorders>
            <w:shd w:val="clear" w:color="auto" w:fill="auto"/>
            <w:noWrap/>
            <w:vAlign w:val="center"/>
            <w:hideMark/>
          </w:tcPr>
          <w:p w14:paraId="7756E212" w14:textId="77777777" w:rsidR="00F42228" w:rsidRPr="005F082D" w:rsidRDefault="00F42228" w:rsidP="00F42228">
            <w:pPr>
              <w:jc w:val="center"/>
              <w:rPr>
                <w:rFonts w:cs="Arial"/>
              </w:rPr>
            </w:pPr>
            <w:r>
              <w:rPr>
                <w:rFonts w:cs="Arial"/>
              </w:rPr>
              <w:t>2.45E-02</w:t>
            </w:r>
          </w:p>
        </w:tc>
      </w:tr>
      <w:tr w:rsidR="00F42228" w:rsidRPr="005F082D" w14:paraId="361B06C6" w14:textId="77777777" w:rsidTr="007D2194">
        <w:trPr>
          <w:trHeight w:val="298"/>
        </w:trPr>
        <w:tc>
          <w:tcPr>
            <w:tcW w:w="1375" w:type="pct"/>
            <w:vMerge/>
            <w:tcBorders>
              <w:top w:val="nil"/>
              <w:left w:val="single" w:sz="4" w:space="0" w:color="auto"/>
              <w:bottom w:val="single" w:sz="4" w:space="0" w:color="auto"/>
              <w:right w:val="single" w:sz="4" w:space="0" w:color="auto"/>
            </w:tcBorders>
            <w:shd w:val="clear" w:color="auto" w:fill="auto"/>
            <w:vAlign w:val="center"/>
            <w:hideMark/>
          </w:tcPr>
          <w:p w14:paraId="379A2688" w14:textId="77777777" w:rsidR="00F42228" w:rsidRPr="005F082D" w:rsidRDefault="00F42228" w:rsidP="00F42228">
            <w:pPr>
              <w:jc w:val="center"/>
              <w:rPr>
                <w:rFonts w:cs="Arial"/>
              </w:rPr>
            </w:pPr>
          </w:p>
        </w:tc>
        <w:tc>
          <w:tcPr>
            <w:tcW w:w="1124" w:type="pct"/>
            <w:tcBorders>
              <w:top w:val="nil"/>
              <w:left w:val="nil"/>
              <w:bottom w:val="single" w:sz="4" w:space="0" w:color="auto"/>
              <w:right w:val="single" w:sz="4" w:space="0" w:color="auto"/>
            </w:tcBorders>
            <w:shd w:val="clear" w:color="auto" w:fill="auto"/>
            <w:noWrap/>
            <w:vAlign w:val="center"/>
            <w:hideMark/>
          </w:tcPr>
          <w:p w14:paraId="2FC4FC95" w14:textId="4CA6003C" w:rsidR="00F42228" w:rsidRPr="005F082D" w:rsidRDefault="00F42228" w:rsidP="00F42228">
            <w:pPr>
              <w:jc w:val="center"/>
              <w:rPr>
                <w:rFonts w:cs="Arial"/>
              </w:rPr>
            </w:pPr>
            <w:r>
              <w:rPr>
                <w:rFonts w:cs="Arial"/>
              </w:rPr>
              <w:t xml:space="preserve">Tier 2 (distant soil) </w:t>
            </w:r>
          </w:p>
        </w:tc>
        <w:tc>
          <w:tcPr>
            <w:tcW w:w="701" w:type="pct"/>
            <w:tcBorders>
              <w:top w:val="nil"/>
              <w:left w:val="nil"/>
              <w:bottom w:val="single" w:sz="4" w:space="0" w:color="auto"/>
              <w:right w:val="single" w:sz="4" w:space="0" w:color="auto"/>
            </w:tcBorders>
            <w:shd w:val="clear" w:color="auto" w:fill="auto"/>
            <w:noWrap/>
            <w:vAlign w:val="center"/>
            <w:hideMark/>
          </w:tcPr>
          <w:p w14:paraId="331ABD6A" w14:textId="77777777" w:rsidR="00F42228" w:rsidRPr="005F082D" w:rsidRDefault="00F42228" w:rsidP="00F42228">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23E16AD2" w14:textId="77777777" w:rsidR="00F42228" w:rsidRPr="005F082D" w:rsidRDefault="00F42228" w:rsidP="00F42228">
            <w:pPr>
              <w:jc w:val="center"/>
              <w:rPr>
                <w:rFonts w:cs="Arial"/>
              </w:rPr>
            </w:pPr>
            <w:r w:rsidRPr="005F082D">
              <w:rPr>
                <w:rFonts w:cs="Arial"/>
              </w:rPr>
              <w:t>/</w:t>
            </w:r>
          </w:p>
        </w:tc>
        <w:tc>
          <w:tcPr>
            <w:tcW w:w="940" w:type="pct"/>
            <w:tcBorders>
              <w:top w:val="nil"/>
              <w:left w:val="nil"/>
              <w:bottom w:val="single" w:sz="4" w:space="0" w:color="auto"/>
              <w:right w:val="single" w:sz="4" w:space="0" w:color="auto"/>
            </w:tcBorders>
            <w:shd w:val="clear" w:color="auto" w:fill="auto"/>
            <w:noWrap/>
            <w:vAlign w:val="center"/>
            <w:hideMark/>
          </w:tcPr>
          <w:p w14:paraId="19CBAF91" w14:textId="77777777" w:rsidR="00F42228" w:rsidRPr="005F082D" w:rsidRDefault="00F42228" w:rsidP="00F42228">
            <w:pPr>
              <w:jc w:val="center"/>
              <w:rPr>
                <w:rFonts w:cs="Arial"/>
              </w:rPr>
            </w:pPr>
            <w:r>
              <w:rPr>
                <w:rFonts w:cs="Arial"/>
              </w:rPr>
              <w:t>2.34E-03</w:t>
            </w:r>
          </w:p>
        </w:tc>
      </w:tr>
      <w:tr w:rsidR="00F456B9" w:rsidRPr="005F082D" w14:paraId="21BD20B7" w14:textId="77777777" w:rsidTr="007D2194">
        <w:trPr>
          <w:trHeight w:val="298"/>
        </w:trPr>
        <w:tc>
          <w:tcPr>
            <w:tcW w:w="1375" w:type="pct"/>
            <w:vMerge w:val="restart"/>
            <w:tcBorders>
              <w:top w:val="nil"/>
              <w:left w:val="single" w:sz="4" w:space="0" w:color="auto"/>
              <w:bottom w:val="single" w:sz="4" w:space="0" w:color="auto"/>
              <w:right w:val="single" w:sz="4" w:space="0" w:color="auto"/>
            </w:tcBorders>
            <w:shd w:val="clear" w:color="auto" w:fill="auto"/>
            <w:vAlign w:val="center"/>
          </w:tcPr>
          <w:p w14:paraId="45DF9D24" w14:textId="77777777" w:rsidR="00F456B9" w:rsidRPr="005F082D" w:rsidRDefault="00F456B9" w:rsidP="0020044B">
            <w:pPr>
              <w:jc w:val="center"/>
              <w:rPr>
                <w:rFonts w:cs="Arial"/>
              </w:rPr>
            </w:pPr>
            <w:r w:rsidRPr="005F082D">
              <w:rPr>
                <w:rFonts w:cs="Arial"/>
              </w:rPr>
              <w:t>House</w:t>
            </w:r>
            <w:r>
              <w:rPr>
                <w:rFonts w:cs="Arial"/>
              </w:rPr>
              <w:t xml:space="preserve"> - brushing</w:t>
            </w:r>
          </w:p>
        </w:tc>
        <w:tc>
          <w:tcPr>
            <w:tcW w:w="1124" w:type="pct"/>
            <w:tcBorders>
              <w:top w:val="nil"/>
              <w:left w:val="nil"/>
              <w:bottom w:val="single" w:sz="4" w:space="0" w:color="auto"/>
              <w:right w:val="single" w:sz="4" w:space="0" w:color="auto"/>
            </w:tcBorders>
            <w:shd w:val="clear" w:color="auto" w:fill="auto"/>
            <w:noWrap/>
            <w:vAlign w:val="center"/>
          </w:tcPr>
          <w:p w14:paraId="2E9C454C" w14:textId="77777777" w:rsidR="00F456B9" w:rsidRPr="005F082D" w:rsidRDefault="00F456B9" w:rsidP="0020044B">
            <w:pPr>
              <w:jc w:val="center"/>
              <w:rPr>
                <w:rFonts w:cs="Arial"/>
              </w:rPr>
            </w:pPr>
            <w:r>
              <w:rPr>
                <w:rFonts w:cs="Arial"/>
              </w:rPr>
              <w:t>Professional</w:t>
            </w:r>
          </w:p>
        </w:tc>
        <w:tc>
          <w:tcPr>
            <w:tcW w:w="701" w:type="pct"/>
            <w:tcBorders>
              <w:top w:val="nil"/>
              <w:left w:val="nil"/>
              <w:bottom w:val="single" w:sz="4" w:space="0" w:color="auto"/>
              <w:right w:val="single" w:sz="4" w:space="0" w:color="auto"/>
            </w:tcBorders>
            <w:shd w:val="clear" w:color="auto" w:fill="auto"/>
            <w:noWrap/>
            <w:vAlign w:val="center"/>
          </w:tcPr>
          <w:p w14:paraId="3C1B3892" w14:textId="77777777" w:rsidR="00F456B9" w:rsidRPr="005F082D" w:rsidRDefault="00F456B9" w:rsidP="0020044B">
            <w:pPr>
              <w:jc w:val="center"/>
              <w:rPr>
                <w:rFonts w:cs="Arial"/>
              </w:rPr>
            </w:pPr>
            <w:r>
              <w:rPr>
                <w:rFonts w:cs="Arial"/>
              </w:rPr>
              <w:t>/</w:t>
            </w:r>
          </w:p>
        </w:tc>
        <w:tc>
          <w:tcPr>
            <w:tcW w:w="860" w:type="pct"/>
            <w:tcBorders>
              <w:top w:val="nil"/>
              <w:left w:val="nil"/>
              <w:bottom w:val="single" w:sz="4" w:space="0" w:color="auto"/>
              <w:right w:val="single" w:sz="4" w:space="0" w:color="auto"/>
            </w:tcBorders>
            <w:shd w:val="clear" w:color="auto" w:fill="auto"/>
            <w:noWrap/>
            <w:vAlign w:val="center"/>
          </w:tcPr>
          <w:p w14:paraId="7B560936" w14:textId="77777777" w:rsidR="00F456B9" w:rsidRPr="005F082D" w:rsidRDefault="00F456B9" w:rsidP="0020044B">
            <w:pPr>
              <w:jc w:val="center"/>
              <w:rPr>
                <w:rFonts w:cs="Arial"/>
              </w:rPr>
            </w:pPr>
            <w:r>
              <w:rPr>
                <w:rFonts w:cs="Arial"/>
              </w:rPr>
              <w:t>/</w:t>
            </w:r>
          </w:p>
        </w:tc>
        <w:tc>
          <w:tcPr>
            <w:tcW w:w="940" w:type="pct"/>
            <w:tcBorders>
              <w:top w:val="nil"/>
              <w:left w:val="nil"/>
              <w:bottom w:val="single" w:sz="4" w:space="0" w:color="auto"/>
              <w:right w:val="single" w:sz="4" w:space="0" w:color="auto"/>
            </w:tcBorders>
            <w:shd w:val="clear" w:color="auto" w:fill="auto"/>
            <w:noWrap/>
            <w:vAlign w:val="center"/>
          </w:tcPr>
          <w:p w14:paraId="2EAC4418" w14:textId="77777777" w:rsidR="00F456B9" w:rsidRPr="005F082D" w:rsidRDefault="00F456B9" w:rsidP="0020044B">
            <w:pPr>
              <w:jc w:val="center"/>
              <w:rPr>
                <w:rFonts w:cs="Arial"/>
              </w:rPr>
            </w:pPr>
            <w:r>
              <w:rPr>
                <w:rFonts w:cs="Arial"/>
              </w:rPr>
              <w:t>2.45E-03</w:t>
            </w:r>
          </w:p>
        </w:tc>
      </w:tr>
      <w:tr w:rsidR="00F456B9" w:rsidRPr="005F082D" w14:paraId="142B2A42" w14:textId="77777777" w:rsidTr="007D2194">
        <w:trPr>
          <w:trHeight w:val="298"/>
        </w:trPr>
        <w:tc>
          <w:tcPr>
            <w:tcW w:w="1375" w:type="pct"/>
            <w:vMerge/>
            <w:tcBorders>
              <w:top w:val="nil"/>
              <w:left w:val="single" w:sz="4" w:space="0" w:color="auto"/>
              <w:bottom w:val="single" w:sz="4" w:space="0" w:color="auto"/>
              <w:right w:val="single" w:sz="4" w:space="0" w:color="auto"/>
            </w:tcBorders>
            <w:shd w:val="clear" w:color="auto" w:fill="auto"/>
            <w:vAlign w:val="center"/>
          </w:tcPr>
          <w:p w14:paraId="6F9CD7B5" w14:textId="77777777" w:rsidR="00F456B9" w:rsidRPr="005F082D" w:rsidRDefault="00F456B9" w:rsidP="0020044B">
            <w:pPr>
              <w:jc w:val="center"/>
              <w:rPr>
                <w:rFonts w:cs="Arial"/>
              </w:rPr>
            </w:pPr>
          </w:p>
        </w:tc>
        <w:tc>
          <w:tcPr>
            <w:tcW w:w="1124" w:type="pct"/>
            <w:tcBorders>
              <w:top w:val="nil"/>
              <w:left w:val="nil"/>
              <w:bottom w:val="single" w:sz="4" w:space="0" w:color="auto"/>
              <w:right w:val="single" w:sz="4" w:space="0" w:color="auto"/>
            </w:tcBorders>
            <w:shd w:val="clear" w:color="auto" w:fill="auto"/>
            <w:noWrap/>
            <w:vAlign w:val="center"/>
          </w:tcPr>
          <w:p w14:paraId="6F0C22AD" w14:textId="77777777" w:rsidR="00F456B9" w:rsidRPr="005F082D" w:rsidRDefault="00F456B9" w:rsidP="0020044B">
            <w:pPr>
              <w:jc w:val="center"/>
              <w:rPr>
                <w:rFonts w:cs="Arial"/>
              </w:rPr>
            </w:pPr>
            <w:r>
              <w:rPr>
                <w:rFonts w:cs="Arial"/>
              </w:rPr>
              <w:t>Non-professional</w:t>
            </w:r>
          </w:p>
        </w:tc>
        <w:tc>
          <w:tcPr>
            <w:tcW w:w="701" w:type="pct"/>
            <w:tcBorders>
              <w:top w:val="nil"/>
              <w:left w:val="nil"/>
              <w:bottom w:val="single" w:sz="4" w:space="0" w:color="auto"/>
              <w:right w:val="single" w:sz="4" w:space="0" w:color="auto"/>
            </w:tcBorders>
            <w:shd w:val="clear" w:color="auto" w:fill="auto"/>
            <w:noWrap/>
            <w:vAlign w:val="center"/>
          </w:tcPr>
          <w:p w14:paraId="3F9B44A7" w14:textId="77777777" w:rsidR="00F456B9" w:rsidRPr="005F082D" w:rsidRDefault="00F456B9" w:rsidP="0020044B">
            <w:pPr>
              <w:jc w:val="center"/>
              <w:rPr>
                <w:rFonts w:cs="Arial"/>
              </w:rPr>
            </w:pPr>
            <w:r>
              <w:rPr>
                <w:rFonts w:cs="Arial"/>
              </w:rPr>
              <w:t>/</w:t>
            </w:r>
          </w:p>
        </w:tc>
        <w:tc>
          <w:tcPr>
            <w:tcW w:w="860" w:type="pct"/>
            <w:tcBorders>
              <w:top w:val="nil"/>
              <w:left w:val="nil"/>
              <w:bottom w:val="single" w:sz="4" w:space="0" w:color="auto"/>
              <w:right w:val="single" w:sz="4" w:space="0" w:color="auto"/>
            </w:tcBorders>
            <w:shd w:val="clear" w:color="auto" w:fill="auto"/>
            <w:noWrap/>
            <w:vAlign w:val="center"/>
          </w:tcPr>
          <w:p w14:paraId="42A5939C" w14:textId="77777777" w:rsidR="00F456B9" w:rsidRPr="005F082D" w:rsidRDefault="00F456B9" w:rsidP="0020044B">
            <w:pPr>
              <w:jc w:val="center"/>
              <w:rPr>
                <w:rFonts w:cs="Arial"/>
              </w:rPr>
            </w:pPr>
            <w:r>
              <w:rPr>
                <w:rFonts w:cs="Arial"/>
              </w:rPr>
              <w:t>/</w:t>
            </w:r>
          </w:p>
        </w:tc>
        <w:tc>
          <w:tcPr>
            <w:tcW w:w="940" w:type="pct"/>
            <w:tcBorders>
              <w:top w:val="nil"/>
              <w:left w:val="nil"/>
              <w:bottom w:val="single" w:sz="4" w:space="0" w:color="auto"/>
              <w:right w:val="single" w:sz="4" w:space="0" w:color="auto"/>
            </w:tcBorders>
            <w:shd w:val="clear" w:color="auto" w:fill="auto"/>
            <w:noWrap/>
            <w:vAlign w:val="center"/>
          </w:tcPr>
          <w:p w14:paraId="651C9273" w14:textId="77777777" w:rsidR="00F456B9" w:rsidRPr="005F082D" w:rsidRDefault="00F456B9" w:rsidP="0020044B">
            <w:pPr>
              <w:jc w:val="center"/>
              <w:rPr>
                <w:rFonts w:cs="Arial"/>
              </w:rPr>
            </w:pPr>
            <w:r>
              <w:rPr>
                <w:rFonts w:cs="Arial"/>
              </w:rPr>
              <w:t>4.09E-03</w:t>
            </w:r>
          </w:p>
        </w:tc>
      </w:tr>
      <w:tr w:rsidR="00F456B9" w:rsidRPr="005F082D" w14:paraId="0FED7287" w14:textId="77777777" w:rsidTr="007D2194">
        <w:trPr>
          <w:trHeight w:val="298"/>
        </w:trPr>
        <w:tc>
          <w:tcPr>
            <w:tcW w:w="1375" w:type="pct"/>
            <w:tcBorders>
              <w:top w:val="single" w:sz="4" w:space="0" w:color="auto"/>
              <w:left w:val="single" w:sz="4" w:space="0" w:color="auto"/>
              <w:right w:val="single" w:sz="4" w:space="0" w:color="auto"/>
            </w:tcBorders>
            <w:shd w:val="clear" w:color="auto" w:fill="auto"/>
            <w:vAlign w:val="center"/>
          </w:tcPr>
          <w:p w14:paraId="5700EFB4" w14:textId="77777777" w:rsidR="00F456B9" w:rsidRPr="005F082D" w:rsidRDefault="00F456B9" w:rsidP="0020044B">
            <w:pPr>
              <w:jc w:val="center"/>
              <w:rPr>
                <w:rFonts w:cs="Arial"/>
              </w:rPr>
            </w:pPr>
            <w:r w:rsidRPr="005F082D">
              <w:rPr>
                <w:rFonts w:cs="Arial"/>
              </w:rPr>
              <w:t>Bridge over pond</w:t>
            </w:r>
            <w:r>
              <w:rPr>
                <w:rFonts w:cs="Arial"/>
              </w:rPr>
              <w:t xml:space="preserve"> - spraying</w:t>
            </w:r>
          </w:p>
          <w:p w14:paraId="59F8C267" w14:textId="77777777" w:rsidR="00F456B9" w:rsidRPr="005F082D" w:rsidRDefault="00F456B9" w:rsidP="0020044B">
            <w:pPr>
              <w:jc w:val="center"/>
              <w:rPr>
                <w:rFonts w:cs="Arial"/>
              </w:rPr>
            </w:pPr>
          </w:p>
        </w:tc>
        <w:tc>
          <w:tcPr>
            <w:tcW w:w="1124" w:type="pct"/>
            <w:tcBorders>
              <w:top w:val="single" w:sz="4" w:space="0" w:color="auto"/>
              <w:left w:val="nil"/>
              <w:bottom w:val="single" w:sz="4" w:space="0" w:color="auto"/>
              <w:right w:val="single" w:sz="4" w:space="0" w:color="auto"/>
            </w:tcBorders>
            <w:shd w:val="clear" w:color="auto" w:fill="auto"/>
            <w:noWrap/>
            <w:vAlign w:val="center"/>
          </w:tcPr>
          <w:p w14:paraId="3746C67B" w14:textId="77777777" w:rsidR="00F456B9" w:rsidRDefault="00F456B9" w:rsidP="0020044B">
            <w:pPr>
              <w:jc w:val="center"/>
              <w:rPr>
                <w:rFonts w:cs="Arial"/>
              </w:rPr>
            </w:pPr>
          </w:p>
        </w:tc>
        <w:tc>
          <w:tcPr>
            <w:tcW w:w="701" w:type="pct"/>
            <w:tcBorders>
              <w:top w:val="single" w:sz="4" w:space="0" w:color="auto"/>
              <w:left w:val="nil"/>
              <w:bottom w:val="single" w:sz="4" w:space="0" w:color="auto"/>
              <w:right w:val="single" w:sz="4" w:space="0" w:color="auto"/>
            </w:tcBorders>
            <w:shd w:val="clear" w:color="auto" w:fill="auto"/>
            <w:noWrap/>
            <w:vAlign w:val="center"/>
          </w:tcPr>
          <w:p w14:paraId="31392717" w14:textId="77777777" w:rsidR="00F456B9" w:rsidRPr="005F082D" w:rsidRDefault="00F456B9" w:rsidP="0020044B">
            <w:pPr>
              <w:jc w:val="center"/>
              <w:rPr>
                <w:rFonts w:cs="Arial"/>
              </w:rPr>
            </w:pPr>
            <w:r>
              <w:rPr>
                <w:rFonts w:cs="Arial"/>
              </w:rPr>
              <w:t>3.27E-02</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789D5EFD" w14:textId="77777777" w:rsidR="00F456B9" w:rsidRPr="005F082D" w:rsidRDefault="00F456B9" w:rsidP="0020044B">
            <w:pPr>
              <w:jc w:val="center"/>
              <w:rPr>
                <w:rFonts w:cs="Arial"/>
              </w:rPr>
            </w:pPr>
            <w:r>
              <w:rPr>
                <w:rFonts w:cs="Arial"/>
              </w:rPr>
              <w:t>5.27E-5</w:t>
            </w:r>
          </w:p>
        </w:tc>
        <w:tc>
          <w:tcPr>
            <w:tcW w:w="940" w:type="pct"/>
            <w:tcBorders>
              <w:top w:val="single" w:sz="4" w:space="0" w:color="auto"/>
              <w:left w:val="nil"/>
              <w:bottom w:val="single" w:sz="4" w:space="0" w:color="auto"/>
              <w:right w:val="single" w:sz="4" w:space="0" w:color="auto"/>
            </w:tcBorders>
            <w:shd w:val="clear" w:color="auto" w:fill="auto"/>
            <w:noWrap/>
            <w:vAlign w:val="center"/>
          </w:tcPr>
          <w:p w14:paraId="4852149C" w14:textId="77777777" w:rsidR="00F456B9" w:rsidRPr="005F082D" w:rsidRDefault="00F456B9" w:rsidP="0020044B">
            <w:pPr>
              <w:jc w:val="center"/>
              <w:rPr>
                <w:rFonts w:cs="Arial"/>
              </w:rPr>
            </w:pPr>
            <w:r>
              <w:rPr>
                <w:rFonts w:cs="Arial"/>
              </w:rPr>
              <w:t>/</w:t>
            </w:r>
          </w:p>
        </w:tc>
      </w:tr>
      <w:tr w:rsidR="00F456B9" w:rsidRPr="005F082D" w14:paraId="61E5BA53" w14:textId="77777777" w:rsidTr="007D2194">
        <w:trPr>
          <w:trHeight w:val="298"/>
        </w:trPr>
        <w:tc>
          <w:tcPr>
            <w:tcW w:w="1375" w:type="pct"/>
            <w:tcBorders>
              <w:top w:val="single" w:sz="4" w:space="0" w:color="auto"/>
              <w:left w:val="single" w:sz="4" w:space="0" w:color="auto"/>
              <w:right w:val="single" w:sz="4" w:space="0" w:color="auto"/>
            </w:tcBorders>
            <w:shd w:val="clear" w:color="auto" w:fill="auto"/>
            <w:vAlign w:val="center"/>
          </w:tcPr>
          <w:p w14:paraId="234F4DF5" w14:textId="77777777" w:rsidR="00F456B9" w:rsidRDefault="00F456B9" w:rsidP="0020044B">
            <w:pPr>
              <w:jc w:val="center"/>
              <w:rPr>
                <w:rFonts w:cs="Arial"/>
              </w:rPr>
            </w:pPr>
            <w:r w:rsidRPr="005F082D">
              <w:rPr>
                <w:rFonts w:cs="Arial"/>
              </w:rPr>
              <w:t>Bridge over pond</w:t>
            </w:r>
            <w:r>
              <w:rPr>
                <w:rFonts w:cs="Arial"/>
              </w:rPr>
              <w:t xml:space="preserve"> -brushing</w:t>
            </w:r>
          </w:p>
        </w:tc>
        <w:tc>
          <w:tcPr>
            <w:tcW w:w="1124" w:type="pct"/>
            <w:tcBorders>
              <w:top w:val="single" w:sz="4" w:space="0" w:color="auto"/>
              <w:left w:val="nil"/>
              <w:bottom w:val="single" w:sz="4" w:space="0" w:color="auto"/>
              <w:right w:val="single" w:sz="4" w:space="0" w:color="auto"/>
            </w:tcBorders>
            <w:shd w:val="clear" w:color="auto" w:fill="auto"/>
            <w:noWrap/>
            <w:vAlign w:val="center"/>
          </w:tcPr>
          <w:p w14:paraId="346E6A39" w14:textId="77777777" w:rsidR="00F456B9" w:rsidRDefault="00F456B9" w:rsidP="0020044B">
            <w:pPr>
              <w:jc w:val="center"/>
              <w:rPr>
                <w:rFonts w:cs="Arial"/>
              </w:rPr>
            </w:pPr>
            <w:r>
              <w:rPr>
                <w:rFonts w:cs="Arial"/>
              </w:rPr>
              <w:t>Professional</w:t>
            </w:r>
          </w:p>
        </w:tc>
        <w:tc>
          <w:tcPr>
            <w:tcW w:w="701" w:type="pct"/>
            <w:tcBorders>
              <w:top w:val="single" w:sz="4" w:space="0" w:color="auto"/>
              <w:left w:val="nil"/>
              <w:bottom w:val="single" w:sz="4" w:space="0" w:color="auto"/>
              <w:right w:val="single" w:sz="4" w:space="0" w:color="auto"/>
            </w:tcBorders>
            <w:shd w:val="clear" w:color="auto" w:fill="auto"/>
            <w:noWrap/>
            <w:vAlign w:val="center"/>
          </w:tcPr>
          <w:p w14:paraId="0AEDEBB8" w14:textId="77777777" w:rsidR="00F456B9" w:rsidRPr="005F082D" w:rsidRDefault="00F456B9" w:rsidP="0020044B">
            <w:pPr>
              <w:jc w:val="center"/>
              <w:rPr>
                <w:rFonts w:cs="Arial"/>
              </w:rPr>
            </w:pPr>
            <w:r>
              <w:rPr>
                <w:rFonts w:cs="Arial"/>
              </w:rPr>
              <w:t>3.27E-03</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6478B19B" w14:textId="77777777" w:rsidR="00F456B9" w:rsidRPr="005F082D" w:rsidRDefault="00F456B9" w:rsidP="0020044B">
            <w:pPr>
              <w:jc w:val="center"/>
              <w:rPr>
                <w:rFonts w:cs="Arial"/>
              </w:rPr>
            </w:pPr>
            <w:r>
              <w:rPr>
                <w:rFonts w:cs="Arial"/>
              </w:rPr>
              <w:t>5.27E-06</w:t>
            </w:r>
          </w:p>
        </w:tc>
        <w:tc>
          <w:tcPr>
            <w:tcW w:w="940" w:type="pct"/>
            <w:tcBorders>
              <w:top w:val="single" w:sz="4" w:space="0" w:color="auto"/>
              <w:left w:val="nil"/>
              <w:bottom w:val="single" w:sz="4" w:space="0" w:color="auto"/>
              <w:right w:val="single" w:sz="4" w:space="0" w:color="auto"/>
            </w:tcBorders>
            <w:shd w:val="clear" w:color="auto" w:fill="auto"/>
            <w:noWrap/>
            <w:vAlign w:val="center"/>
          </w:tcPr>
          <w:p w14:paraId="05427741" w14:textId="77777777" w:rsidR="00F456B9" w:rsidRPr="005F082D" w:rsidRDefault="00F456B9" w:rsidP="0020044B">
            <w:pPr>
              <w:jc w:val="center"/>
              <w:rPr>
                <w:rFonts w:cs="Arial"/>
              </w:rPr>
            </w:pPr>
            <w:r w:rsidRPr="005F082D">
              <w:rPr>
                <w:rFonts w:cs="Arial"/>
              </w:rPr>
              <w:t>/</w:t>
            </w:r>
          </w:p>
        </w:tc>
      </w:tr>
      <w:tr w:rsidR="00F456B9" w:rsidRPr="005F082D" w14:paraId="48F9F79F" w14:textId="77777777" w:rsidTr="007D2194">
        <w:trPr>
          <w:trHeight w:val="298"/>
        </w:trPr>
        <w:tc>
          <w:tcPr>
            <w:tcW w:w="1375" w:type="pct"/>
            <w:tcBorders>
              <w:left w:val="single" w:sz="4" w:space="0" w:color="auto"/>
              <w:bottom w:val="single" w:sz="4" w:space="0" w:color="auto"/>
              <w:right w:val="single" w:sz="4" w:space="0" w:color="auto"/>
            </w:tcBorders>
            <w:shd w:val="clear" w:color="auto" w:fill="auto"/>
            <w:vAlign w:val="center"/>
          </w:tcPr>
          <w:p w14:paraId="4529E775" w14:textId="77777777" w:rsidR="00F456B9" w:rsidRDefault="00F456B9" w:rsidP="0020044B">
            <w:pPr>
              <w:jc w:val="center"/>
              <w:rPr>
                <w:rFonts w:cs="Arial"/>
              </w:rPr>
            </w:pPr>
          </w:p>
        </w:tc>
        <w:tc>
          <w:tcPr>
            <w:tcW w:w="1124" w:type="pct"/>
            <w:tcBorders>
              <w:top w:val="single" w:sz="4" w:space="0" w:color="auto"/>
              <w:left w:val="nil"/>
              <w:bottom w:val="single" w:sz="4" w:space="0" w:color="auto"/>
              <w:right w:val="single" w:sz="4" w:space="0" w:color="auto"/>
            </w:tcBorders>
            <w:shd w:val="clear" w:color="auto" w:fill="auto"/>
            <w:noWrap/>
            <w:vAlign w:val="center"/>
          </w:tcPr>
          <w:p w14:paraId="73A13D28" w14:textId="77777777" w:rsidR="00F456B9" w:rsidRDefault="00F456B9" w:rsidP="0020044B">
            <w:pPr>
              <w:jc w:val="center"/>
              <w:rPr>
                <w:rFonts w:cs="Arial"/>
              </w:rPr>
            </w:pPr>
            <w:r>
              <w:rPr>
                <w:rFonts w:cs="Arial"/>
              </w:rPr>
              <w:t>Non-professional</w:t>
            </w:r>
          </w:p>
        </w:tc>
        <w:tc>
          <w:tcPr>
            <w:tcW w:w="701" w:type="pct"/>
            <w:tcBorders>
              <w:top w:val="single" w:sz="4" w:space="0" w:color="auto"/>
              <w:left w:val="nil"/>
              <w:bottom w:val="single" w:sz="4" w:space="0" w:color="auto"/>
              <w:right w:val="single" w:sz="4" w:space="0" w:color="auto"/>
            </w:tcBorders>
            <w:shd w:val="clear" w:color="auto" w:fill="auto"/>
            <w:noWrap/>
            <w:vAlign w:val="center"/>
          </w:tcPr>
          <w:p w14:paraId="0BB41694" w14:textId="77777777" w:rsidR="00F456B9" w:rsidRPr="005F082D" w:rsidRDefault="00F456B9" w:rsidP="0020044B">
            <w:pPr>
              <w:jc w:val="center"/>
              <w:rPr>
                <w:rFonts w:cs="Arial"/>
              </w:rPr>
            </w:pPr>
            <w:r>
              <w:rPr>
                <w:rFonts w:cs="Arial"/>
              </w:rPr>
              <w:t>5.45E-03</w:t>
            </w:r>
          </w:p>
        </w:tc>
        <w:tc>
          <w:tcPr>
            <w:tcW w:w="860" w:type="pct"/>
            <w:tcBorders>
              <w:top w:val="single" w:sz="4" w:space="0" w:color="auto"/>
              <w:left w:val="nil"/>
              <w:bottom w:val="single" w:sz="4" w:space="0" w:color="auto"/>
              <w:right w:val="single" w:sz="4" w:space="0" w:color="auto"/>
            </w:tcBorders>
            <w:shd w:val="clear" w:color="auto" w:fill="auto"/>
            <w:noWrap/>
            <w:vAlign w:val="center"/>
          </w:tcPr>
          <w:p w14:paraId="16D2E6BD" w14:textId="77777777" w:rsidR="00F456B9" w:rsidRPr="005F082D" w:rsidRDefault="00F456B9" w:rsidP="0020044B">
            <w:pPr>
              <w:jc w:val="center"/>
              <w:rPr>
                <w:rFonts w:cs="Arial"/>
              </w:rPr>
            </w:pPr>
            <w:r>
              <w:rPr>
                <w:rFonts w:cs="Arial"/>
              </w:rPr>
              <w:t>8.78E-06</w:t>
            </w:r>
          </w:p>
        </w:tc>
        <w:tc>
          <w:tcPr>
            <w:tcW w:w="940" w:type="pct"/>
            <w:tcBorders>
              <w:top w:val="single" w:sz="4" w:space="0" w:color="auto"/>
              <w:left w:val="nil"/>
              <w:bottom w:val="single" w:sz="4" w:space="0" w:color="auto"/>
              <w:right w:val="single" w:sz="4" w:space="0" w:color="auto"/>
            </w:tcBorders>
            <w:shd w:val="clear" w:color="auto" w:fill="auto"/>
            <w:noWrap/>
            <w:vAlign w:val="center"/>
          </w:tcPr>
          <w:p w14:paraId="33EA9244" w14:textId="77777777" w:rsidR="00F456B9" w:rsidRPr="005F082D" w:rsidRDefault="00F456B9" w:rsidP="0020044B">
            <w:pPr>
              <w:jc w:val="center"/>
              <w:rPr>
                <w:rFonts w:cs="Arial"/>
              </w:rPr>
            </w:pPr>
            <w:r w:rsidRPr="005F082D">
              <w:rPr>
                <w:rFonts w:cs="Arial"/>
              </w:rPr>
              <w:t>/</w:t>
            </w:r>
          </w:p>
        </w:tc>
      </w:tr>
    </w:tbl>
    <w:p w14:paraId="389D5C17" w14:textId="77777777" w:rsidR="00F456B9" w:rsidRDefault="00F456B9" w:rsidP="00F456B9">
      <w:pPr>
        <w:spacing w:before="360" w:after="360"/>
        <w:rPr>
          <w:b/>
          <w:color w:val="C00000"/>
          <w:u w:val="single"/>
        </w:rPr>
      </w:pPr>
    </w:p>
    <w:tbl>
      <w:tblPr>
        <w:tblW w:w="5000" w:type="pct"/>
        <w:tblLayout w:type="fixed"/>
        <w:tblCellMar>
          <w:left w:w="70" w:type="dxa"/>
          <w:right w:w="70" w:type="dxa"/>
        </w:tblCellMar>
        <w:tblLook w:val="04A0" w:firstRow="1" w:lastRow="0" w:firstColumn="1" w:lastColumn="0" w:noHBand="0" w:noVBand="1"/>
      </w:tblPr>
      <w:tblGrid>
        <w:gridCol w:w="2531"/>
        <w:gridCol w:w="2069"/>
        <w:gridCol w:w="1290"/>
        <w:gridCol w:w="1583"/>
        <w:gridCol w:w="1730"/>
      </w:tblGrid>
      <w:tr w:rsidR="00F456B9" w:rsidRPr="005F082D" w14:paraId="57DD3E33" w14:textId="77777777" w:rsidTr="007D2194">
        <w:trPr>
          <w:trHeight w:val="717"/>
        </w:trPr>
        <w:tc>
          <w:tcPr>
            <w:tcW w:w="2499" w:type="pct"/>
            <w:gridSpan w:val="2"/>
            <w:vMerge w:val="restart"/>
            <w:tcBorders>
              <w:top w:val="single" w:sz="4" w:space="0" w:color="auto"/>
              <w:left w:val="single" w:sz="4" w:space="0" w:color="auto"/>
              <w:right w:val="single" w:sz="4" w:space="0" w:color="auto"/>
            </w:tcBorders>
            <w:shd w:val="clear" w:color="auto" w:fill="FFFFCC"/>
            <w:noWrap/>
            <w:vAlign w:val="center"/>
            <w:hideMark/>
          </w:tcPr>
          <w:p w14:paraId="11C1038C" w14:textId="77777777" w:rsidR="00F42228" w:rsidRDefault="00F42228" w:rsidP="0020044B">
            <w:pPr>
              <w:jc w:val="center"/>
              <w:rPr>
                <w:rFonts w:cs="Arial"/>
                <w:b/>
              </w:rPr>
            </w:pPr>
            <w:r>
              <w:rPr>
                <w:rFonts w:cs="Arial"/>
                <w:b/>
              </w:rPr>
              <w:t>APPLICATION</w:t>
            </w:r>
          </w:p>
          <w:p w14:paraId="07E2A338" w14:textId="5C83D949" w:rsidR="00F456B9" w:rsidRPr="005F082D" w:rsidRDefault="00F456B9" w:rsidP="0020044B">
            <w:pPr>
              <w:jc w:val="center"/>
              <w:rPr>
                <w:rFonts w:cs="Arial"/>
                <w:b/>
              </w:rPr>
            </w:pPr>
            <w:r>
              <w:rPr>
                <w:rFonts w:cs="Arial"/>
                <w:b/>
              </w:rPr>
              <w:t>M02</w:t>
            </w:r>
            <w:r w:rsidR="00F42228">
              <w:rPr>
                <w:rFonts w:cs="Arial"/>
                <w:b/>
              </w:rPr>
              <w:t xml:space="preserve"> - 300 g/m</w:t>
            </w:r>
            <w:r w:rsidR="00F42228" w:rsidRPr="00F55523">
              <w:rPr>
                <w:rFonts w:cs="Arial"/>
                <w:b/>
                <w:vertAlign w:val="superscript"/>
              </w:rPr>
              <w:t>2</w:t>
            </w:r>
          </w:p>
        </w:tc>
        <w:tc>
          <w:tcPr>
            <w:tcW w:w="701" w:type="pct"/>
            <w:tcBorders>
              <w:top w:val="single" w:sz="4" w:space="0" w:color="auto"/>
              <w:left w:val="nil"/>
              <w:bottom w:val="single" w:sz="4" w:space="0" w:color="auto"/>
              <w:right w:val="single" w:sz="4" w:space="0" w:color="auto"/>
            </w:tcBorders>
            <w:shd w:val="clear" w:color="auto" w:fill="FFFFCC"/>
            <w:vAlign w:val="center"/>
            <w:hideMark/>
          </w:tcPr>
          <w:p w14:paraId="1C9C4C0D" w14:textId="77777777" w:rsidR="00F456B9" w:rsidRPr="005F082D" w:rsidRDefault="00F456B9" w:rsidP="0020044B">
            <w:pPr>
              <w:jc w:val="center"/>
              <w:rPr>
                <w:rFonts w:cs="Arial"/>
                <w:b/>
              </w:rPr>
            </w:pPr>
            <w:r w:rsidRPr="005F082D">
              <w:rPr>
                <w:rFonts w:cs="Arial"/>
                <w:b/>
              </w:rPr>
              <w:t>PEC</w:t>
            </w:r>
            <w:r w:rsidRPr="005F082D">
              <w:rPr>
                <w:rFonts w:cs="Arial"/>
                <w:b/>
                <w:vertAlign w:val="subscript"/>
              </w:rPr>
              <w:t xml:space="preserve">surface water </w:t>
            </w:r>
          </w:p>
        </w:tc>
        <w:tc>
          <w:tcPr>
            <w:tcW w:w="860" w:type="pct"/>
            <w:tcBorders>
              <w:top w:val="single" w:sz="4" w:space="0" w:color="auto"/>
              <w:left w:val="nil"/>
              <w:bottom w:val="single" w:sz="4" w:space="0" w:color="auto"/>
              <w:right w:val="single" w:sz="4" w:space="0" w:color="auto"/>
            </w:tcBorders>
            <w:shd w:val="clear" w:color="auto" w:fill="FFFFCC"/>
            <w:vAlign w:val="center"/>
            <w:hideMark/>
          </w:tcPr>
          <w:p w14:paraId="331E44BF" w14:textId="77777777" w:rsidR="00F456B9" w:rsidRPr="005F082D" w:rsidRDefault="00F456B9" w:rsidP="0020044B">
            <w:pPr>
              <w:jc w:val="center"/>
              <w:rPr>
                <w:rFonts w:cs="Arial"/>
                <w:b/>
              </w:rPr>
            </w:pPr>
            <w:r w:rsidRPr="005F082D">
              <w:rPr>
                <w:rFonts w:cs="Arial"/>
                <w:b/>
              </w:rPr>
              <w:t>PEC</w:t>
            </w:r>
            <w:r w:rsidRPr="005F082D">
              <w:rPr>
                <w:rFonts w:cs="Arial"/>
                <w:b/>
                <w:vertAlign w:val="subscript"/>
              </w:rPr>
              <w:t>sediment</w:t>
            </w:r>
            <w:r w:rsidRPr="005F082D">
              <w:rPr>
                <w:rFonts w:cs="Arial"/>
                <w:b/>
              </w:rPr>
              <w:t xml:space="preserve"> </w:t>
            </w:r>
          </w:p>
        </w:tc>
        <w:tc>
          <w:tcPr>
            <w:tcW w:w="940" w:type="pct"/>
            <w:tcBorders>
              <w:top w:val="single" w:sz="4" w:space="0" w:color="auto"/>
              <w:left w:val="nil"/>
              <w:bottom w:val="single" w:sz="4" w:space="0" w:color="auto"/>
              <w:right w:val="single" w:sz="4" w:space="0" w:color="auto"/>
            </w:tcBorders>
            <w:shd w:val="clear" w:color="auto" w:fill="FFFFCC"/>
            <w:vAlign w:val="center"/>
            <w:hideMark/>
          </w:tcPr>
          <w:p w14:paraId="2B402BCE" w14:textId="270A4A6E" w:rsidR="00F456B9" w:rsidRPr="005F082D" w:rsidRDefault="00F456B9" w:rsidP="00F42228">
            <w:pPr>
              <w:jc w:val="center"/>
              <w:rPr>
                <w:rFonts w:cs="Arial"/>
                <w:b/>
              </w:rPr>
            </w:pPr>
            <w:r w:rsidRPr="005F082D">
              <w:rPr>
                <w:rFonts w:cs="Arial"/>
                <w:b/>
              </w:rPr>
              <w:t>PEC</w:t>
            </w:r>
            <w:r w:rsidRPr="005F082D">
              <w:rPr>
                <w:rFonts w:cs="Arial"/>
                <w:b/>
                <w:vertAlign w:val="subscript"/>
              </w:rPr>
              <w:t>soil</w:t>
            </w:r>
          </w:p>
        </w:tc>
      </w:tr>
      <w:tr w:rsidR="00F456B9" w:rsidRPr="005F082D" w14:paraId="1E6E500D" w14:textId="77777777" w:rsidTr="007D2194">
        <w:trPr>
          <w:trHeight w:val="292"/>
        </w:trPr>
        <w:tc>
          <w:tcPr>
            <w:tcW w:w="2499" w:type="pct"/>
            <w:gridSpan w:val="2"/>
            <w:vMerge/>
            <w:tcBorders>
              <w:left w:val="single" w:sz="4" w:space="0" w:color="auto"/>
              <w:bottom w:val="single" w:sz="4" w:space="0" w:color="auto"/>
              <w:right w:val="single" w:sz="4" w:space="0" w:color="auto"/>
            </w:tcBorders>
            <w:shd w:val="clear" w:color="auto" w:fill="FFFFCC"/>
            <w:noWrap/>
            <w:vAlign w:val="center"/>
          </w:tcPr>
          <w:p w14:paraId="5DA8057D" w14:textId="77777777" w:rsidR="00F456B9" w:rsidRPr="005F082D" w:rsidRDefault="00F456B9" w:rsidP="0020044B">
            <w:pPr>
              <w:jc w:val="center"/>
              <w:rPr>
                <w:rFonts w:cs="Arial"/>
                <w:b/>
              </w:rPr>
            </w:pPr>
          </w:p>
        </w:tc>
        <w:tc>
          <w:tcPr>
            <w:tcW w:w="701" w:type="pct"/>
            <w:tcBorders>
              <w:top w:val="single" w:sz="4" w:space="0" w:color="auto"/>
              <w:left w:val="nil"/>
              <w:bottom w:val="single" w:sz="4" w:space="0" w:color="auto"/>
              <w:right w:val="single" w:sz="4" w:space="0" w:color="auto"/>
            </w:tcBorders>
            <w:shd w:val="clear" w:color="auto" w:fill="FFFFCC"/>
            <w:vAlign w:val="center"/>
          </w:tcPr>
          <w:p w14:paraId="11E779E2" w14:textId="0DB22C20" w:rsidR="00F456B9" w:rsidRPr="005F082D" w:rsidRDefault="00F456B9" w:rsidP="0020044B">
            <w:pPr>
              <w:jc w:val="center"/>
              <w:rPr>
                <w:rFonts w:cs="Arial"/>
                <w:b/>
              </w:rPr>
            </w:pPr>
            <w:r w:rsidRPr="005F082D">
              <w:rPr>
                <w:rFonts w:cs="Arial"/>
                <w:b/>
              </w:rPr>
              <w:t>(</w:t>
            </w:r>
            <w:r w:rsidR="00F42228">
              <w:rPr>
                <w:rFonts w:cs="Arial"/>
                <w:b/>
              </w:rPr>
              <w:t>µ</w:t>
            </w:r>
            <w:r w:rsidRPr="005F082D">
              <w:rPr>
                <w:rFonts w:cs="Arial"/>
                <w:b/>
              </w:rPr>
              <w:t>g/L)</w:t>
            </w:r>
          </w:p>
        </w:tc>
        <w:tc>
          <w:tcPr>
            <w:tcW w:w="860" w:type="pct"/>
            <w:tcBorders>
              <w:top w:val="single" w:sz="4" w:space="0" w:color="auto"/>
              <w:left w:val="nil"/>
              <w:bottom w:val="single" w:sz="4" w:space="0" w:color="auto"/>
              <w:right w:val="single" w:sz="4" w:space="0" w:color="auto"/>
            </w:tcBorders>
            <w:shd w:val="clear" w:color="auto" w:fill="FFFFCC"/>
            <w:vAlign w:val="center"/>
          </w:tcPr>
          <w:p w14:paraId="783B9509" w14:textId="06FA1CE5" w:rsidR="00F456B9" w:rsidRPr="005F082D" w:rsidRDefault="00F42228" w:rsidP="0020044B">
            <w:pPr>
              <w:jc w:val="center"/>
              <w:rPr>
                <w:rFonts w:cs="Arial"/>
                <w:b/>
              </w:rPr>
            </w:pPr>
            <w:r>
              <w:rPr>
                <w:rFonts w:cs="Arial"/>
                <w:b/>
              </w:rPr>
              <w:t>(</w:t>
            </w:r>
            <w:r w:rsidR="00F456B9" w:rsidRPr="005F082D">
              <w:rPr>
                <w:rFonts w:cs="Arial"/>
                <w:b/>
              </w:rPr>
              <w:t>mg/kg</w:t>
            </w:r>
            <w:r w:rsidR="00F456B9" w:rsidRPr="005F082D">
              <w:rPr>
                <w:rFonts w:cs="Arial"/>
                <w:b/>
                <w:vertAlign w:val="subscript"/>
              </w:rPr>
              <w:t>wwt</w:t>
            </w:r>
            <w:r w:rsidR="00F456B9" w:rsidRPr="005F082D">
              <w:rPr>
                <w:rFonts w:cs="Arial"/>
                <w:b/>
              </w:rPr>
              <w:t>)</w:t>
            </w:r>
          </w:p>
        </w:tc>
        <w:tc>
          <w:tcPr>
            <w:tcW w:w="940" w:type="pct"/>
            <w:tcBorders>
              <w:top w:val="single" w:sz="4" w:space="0" w:color="auto"/>
              <w:left w:val="nil"/>
              <w:bottom w:val="single" w:sz="4" w:space="0" w:color="auto"/>
              <w:right w:val="single" w:sz="4" w:space="0" w:color="auto"/>
            </w:tcBorders>
            <w:shd w:val="clear" w:color="auto" w:fill="FFFFCC"/>
            <w:vAlign w:val="center"/>
          </w:tcPr>
          <w:p w14:paraId="20D1747B" w14:textId="77777777" w:rsidR="00F456B9" w:rsidRPr="005F082D" w:rsidRDefault="00F456B9" w:rsidP="0020044B">
            <w:pPr>
              <w:jc w:val="center"/>
              <w:rPr>
                <w:rFonts w:cs="Arial"/>
                <w:b/>
              </w:rPr>
            </w:pPr>
            <w:r w:rsidRPr="005F082D">
              <w:rPr>
                <w:rFonts w:cs="Arial"/>
                <w:b/>
              </w:rPr>
              <w:t>(mg/kg</w:t>
            </w:r>
            <w:r w:rsidRPr="005F082D">
              <w:rPr>
                <w:rFonts w:cs="Arial"/>
                <w:b/>
                <w:vertAlign w:val="subscript"/>
              </w:rPr>
              <w:t>wwt</w:t>
            </w:r>
            <w:r w:rsidRPr="005F082D">
              <w:rPr>
                <w:rFonts w:cs="Arial"/>
                <w:b/>
              </w:rPr>
              <w:t>)</w:t>
            </w:r>
          </w:p>
        </w:tc>
      </w:tr>
      <w:tr w:rsidR="00F42228" w:rsidRPr="005F082D" w14:paraId="539946C9" w14:textId="77777777" w:rsidTr="007D2194">
        <w:trPr>
          <w:trHeight w:val="298"/>
        </w:trPr>
        <w:tc>
          <w:tcPr>
            <w:tcW w:w="13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01D380" w14:textId="77777777" w:rsidR="00F42228" w:rsidRPr="005F082D" w:rsidRDefault="00F42228" w:rsidP="00F42228">
            <w:pPr>
              <w:jc w:val="center"/>
              <w:rPr>
                <w:rFonts w:cs="Arial"/>
              </w:rPr>
            </w:pPr>
            <w:r w:rsidRPr="005F082D">
              <w:rPr>
                <w:rFonts w:cs="Arial"/>
              </w:rPr>
              <w:t>House</w:t>
            </w:r>
            <w:r>
              <w:rPr>
                <w:rFonts w:cs="Arial"/>
              </w:rPr>
              <w:t xml:space="preserve"> - spraying</w:t>
            </w:r>
          </w:p>
        </w:tc>
        <w:tc>
          <w:tcPr>
            <w:tcW w:w="1124" w:type="pct"/>
            <w:tcBorders>
              <w:top w:val="nil"/>
              <w:left w:val="nil"/>
              <w:bottom w:val="single" w:sz="4" w:space="0" w:color="auto"/>
              <w:right w:val="single" w:sz="4" w:space="0" w:color="auto"/>
            </w:tcBorders>
            <w:shd w:val="clear" w:color="auto" w:fill="auto"/>
            <w:noWrap/>
            <w:vAlign w:val="center"/>
            <w:hideMark/>
          </w:tcPr>
          <w:p w14:paraId="261B81A2" w14:textId="580A8014" w:rsidR="00F42228" w:rsidRPr="005F082D" w:rsidRDefault="00F42228" w:rsidP="00F42228">
            <w:pPr>
              <w:jc w:val="center"/>
              <w:rPr>
                <w:rFonts w:cs="Arial"/>
              </w:rPr>
            </w:pPr>
            <w:r>
              <w:rPr>
                <w:rFonts w:cs="Arial"/>
              </w:rPr>
              <w:t>Tier 1 (adjacent soil)</w:t>
            </w:r>
          </w:p>
        </w:tc>
        <w:tc>
          <w:tcPr>
            <w:tcW w:w="701" w:type="pct"/>
            <w:tcBorders>
              <w:top w:val="nil"/>
              <w:left w:val="nil"/>
              <w:bottom w:val="single" w:sz="4" w:space="0" w:color="auto"/>
              <w:right w:val="single" w:sz="4" w:space="0" w:color="auto"/>
            </w:tcBorders>
            <w:shd w:val="clear" w:color="auto" w:fill="auto"/>
            <w:noWrap/>
            <w:vAlign w:val="center"/>
            <w:hideMark/>
          </w:tcPr>
          <w:p w14:paraId="0848FD2B" w14:textId="77777777" w:rsidR="00F42228" w:rsidRPr="005F082D" w:rsidRDefault="00F42228" w:rsidP="00F42228">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732521E0" w14:textId="77777777" w:rsidR="00F42228" w:rsidRPr="005F082D" w:rsidRDefault="00F42228" w:rsidP="00F42228">
            <w:pPr>
              <w:jc w:val="center"/>
              <w:rPr>
                <w:rFonts w:cs="Arial"/>
              </w:rPr>
            </w:pPr>
            <w:r w:rsidRPr="005F082D">
              <w:rPr>
                <w:rFonts w:cs="Arial"/>
              </w:rPr>
              <w:t>/</w:t>
            </w:r>
          </w:p>
        </w:tc>
        <w:tc>
          <w:tcPr>
            <w:tcW w:w="940" w:type="pct"/>
            <w:tcBorders>
              <w:top w:val="nil"/>
              <w:left w:val="nil"/>
              <w:bottom w:val="single" w:sz="4" w:space="0" w:color="auto"/>
              <w:right w:val="single" w:sz="4" w:space="0" w:color="auto"/>
            </w:tcBorders>
            <w:shd w:val="clear" w:color="auto" w:fill="auto"/>
            <w:noWrap/>
            <w:vAlign w:val="center"/>
            <w:hideMark/>
          </w:tcPr>
          <w:p w14:paraId="7291849C" w14:textId="77777777" w:rsidR="00F42228" w:rsidRPr="005F082D" w:rsidRDefault="00F42228" w:rsidP="00F42228">
            <w:pPr>
              <w:jc w:val="center"/>
              <w:rPr>
                <w:rFonts w:cs="Arial"/>
              </w:rPr>
            </w:pPr>
            <w:r>
              <w:rPr>
                <w:rFonts w:cs="Arial"/>
              </w:rPr>
              <w:t>1.37E-02</w:t>
            </w:r>
          </w:p>
        </w:tc>
      </w:tr>
      <w:tr w:rsidR="00F42228" w:rsidRPr="005F082D" w14:paraId="684B77FD" w14:textId="77777777" w:rsidTr="007D2194">
        <w:trPr>
          <w:trHeight w:val="298"/>
        </w:trPr>
        <w:tc>
          <w:tcPr>
            <w:tcW w:w="1375" w:type="pct"/>
            <w:vMerge/>
            <w:tcBorders>
              <w:top w:val="nil"/>
              <w:left w:val="single" w:sz="4" w:space="0" w:color="auto"/>
              <w:bottom w:val="single" w:sz="4" w:space="0" w:color="auto"/>
              <w:right w:val="single" w:sz="4" w:space="0" w:color="auto"/>
            </w:tcBorders>
            <w:shd w:val="clear" w:color="auto" w:fill="auto"/>
            <w:vAlign w:val="center"/>
            <w:hideMark/>
          </w:tcPr>
          <w:p w14:paraId="3A3D7F70" w14:textId="77777777" w:rsidR="00F42228" w:rsidRPr="005F082D" w:rsidRDefault="00F42228" w:rsidP="00F42228">
            <w:pPr>
              <w:jc w:val="center"/>
              <w:rPr>
                <w:rFonts w:cs="Arial"/>
              </w:rPr>
            </w:pPr>
          </w:p>
        </w:tc>
        <w:tc>
          <w:tcPr>
            <w:tcW w:w="1124" w:type="pct"/>
            <w:tcBorders>
              <w:top w:val="nil"/>
              <w:left w:val="nil"/>
              <w:bottom w:val="single" w:sz="4" w:space="0" w:color="auto"/>
              <w:right w:val="single" w:sz="4" w:space="0" w:color="auto"/>
            </w:tcBorders>
            <w:shd w:val="clear" w:color="auto" w:fill="auto"/>
            <w:noWrap/>
            <w:vAlign w:val="center"/>
            <w:hideMark/>
          </w:tcPr>
          <w:p w14:paraId="644EAD2C" w14:textId="40AB8575" w:rsidR="00F42228" w:rsidRPr="005F082D" w:rsidRDefault="00F42228" w:rsidP="00F42228">
            <w:pPr>
              <w:jc w:val="center"/>
              <w:rPr>
                <w:rFonts w:cs="Arial"/>
              </w:rPr>
            </w:pPr>
            <w:r>
              <w:rPr>
                <w:rFonts w:cs="Arial"/>
              </w:rPr>
              <w:t xml:space="preserve">Tier 2 (distant soil) </w:t>
            </w:r>
          </w:p>
        </w:tc>
        <w:tc>
          <w:tcPr>
            <w:tcW w:w="701" w:type="pct"/>
            <w:tcBorders>
              <w:top w:val="nil"/>
              <w:left w:val="nil"/>
              <w:bottom w:val="single" w:sz="4" w:space="0" w:color="auto"/>
              <w:right w:val="single" w:sz="4" w:space="0" w:color="auto"/>
            </w:tcBorders>
            <w:shd w:val="clear" w:color="auto" w:fill="auto"/>
            <w:noWrap/>
            <w:vAlign w:val="center"/>
            <w:hideMark/>
          </w:tcPr>
          <w:p w14:paraId="395667BF" w14:textId="77777777" w:rsidR="00F42228" w:rsidRPr="005F082D" w:rsidRDefault="00F42228" w:rsidP="00F42228">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42D6E068" w14:textId="77777777" w:rsidR="00F42228" w:rsidRPr="005F082D" w:rsidRDefault="00F42228" w:rsidP="00F42228">
            <w:pPr>
              <w:jc w:val="center"/>
              <w:rPr>
                <w:rFonts w:cs="Arial"/>
              </w:rPr>
            </w:pPr>
            <w:r w:rsidRPr="005F082D">
              <w:rPr>
                <w:rFonts w:cs="Arial"/>
              </w:rPr>
              <w:t>/</w:t>
            </w:r>
          </w:p>
        </w:tc>
        <w:tc>
          <w:tcPr>
            <w:tcW w:w="940" w:type="pct"/>
            <w:tcBorders>
              <w:top w:val="nil"/>
              <w:left w:val="nil"/>
              <w:bottom w:val="single" w:sz="4" w:space="0" w:color="auto"/>
              <w:right w:val="single" w:sz="4" w:space="0" w:color="auto"/>
            </w:tcBorders>
            <w:shd w:val="clear" w:color="auto" w:fill="auto"/>
            <w:noWrap/>
            <w:vAlign w:val="center"/>
            <w:hideMark/>
          </w:tcPr>
          <w:p w14:paraId="486BBD56" w14:textId="77777777" w:rsidR="00F42228" w:rsidRPr="005F082D" w:rsidRDefault="00F42228" w:rsidP="00F42228">
            <w:pPr>
              <w:jc w:val="center"/>
              <w:rPr>
                <w:rFonts w:cs="Arial"/>
              </w:rPr>
            </w:pPr>
            <w:r>
              <w:rPr>
                <w:rFonts w:cs="Arial"/>
              </w:rPr>
              <w:t>1.31E-03</w:t>
            </w:r>
          </w:p>
        </w:tc>
      </w:tr>
      <w:tr w:rsidR="00F456B9" w:rsidRPr="005F082D" w14:paraId="4B6F34F4" w14:textId="77777777" w:rsidTr="007D2194">
        <w:trPr>
          <w:trHeight w:val="298"/>
        </w:trPr>
        <w:tc>
          <w:tcPr>
            <w:tcW w:w="1375" w:type="pct"/>
            <w:vMerge w:val="restart"/>
            <w:tcBorders>
              <w:top w:val="nil"/>
              <w:left w:val="single" w:sz="4" w:space="0" w:color="auto"/>
              <w:bottom w:val="single" w:sz="4" w:space="0" w:color="auto"/>
              <w:right w:val="single" w:sz="4" w:space="0" w:color="auto"/>
            </w:tcBorders>
            <w:shd w:val="clear" w:color="auto" w:fill="auto"/>
            <w:vAlign w:val="center"/>
          </w:tcPr>
          <w:p w14:paraId="32470665" w14:textId="77777777" w:rsidR="00F456B9" w:rsidRPr="005F082D" w:rsidRDefault="00F456B9" w:rsidP="0020044B">
            <w:pPr>
              <w:jc w:val="center"/>
              <w:rPr>
                <w:rFonts w:cs="Arial"/>
              </w:rPr>
            </w:pPr>
            <w:r w:rsidRPr="005F082D">
              <w:rPr>
                <w:rFonts w:cs="Arial"/>
              </w:rPr>
              <w:t>House</w:t>
            </w:r>
            <w:r>
              <w:rPr>
                <w:rFonts w:cs="Arial"/>
              </w:rPr>
              <w:t xml:space="preserve"> - brushing</w:t>
            </w:r>
          </w:p>
        </w:tc>
        <w:tc>
          <w:tcPr>
            <w:tcW w:w="1124" w:type="pct"/>
            <w:tcBorders>
              <w:top w:val="nil"/>
              <w:left w:val="nil"/>
              <w:bottom w:val="single" w:sz="4" w:space="0" w:color="auto"/>
              <w:right w:val="single" w:sz="4" w:space="0" w:color="auto"/>
            </w:tcBorders>
            <w:shd w:val="clear" w:color="auto" w:fill="auto"/>
            <w:noWrap/>
            <w:vAlign w:val="center"/>
          </w:tcPr>
          <w:p w14:paraId="69CD103A" w14:textId="77777777" w:rsidR="00F456B9" w:rsidRPr="005F082D" w:rsidRDefault="00F456B9" w:rsidP="0020044B">
            <w:pPr>
              <w:jc w:val="center"/>
              <w:rPr>
                <w:rFonts w:cs="Arial"/>
              </w:rPr>
            </w:pPr>
            <w:r>
              <w:rPr>
                <w:rFonts w:cs="Arial"/>
              </w:rPr>
              <w:t>Professional</w:t>
            </w:r>
          </w:p>
        </w:tc>
        <w:tc>
          <w:tcPr>
            <w:tcW w:w="701" w:type="pct"/>
            <w:tcBorders>
              <w:top w:val="nil"/>
              <w:left w:val="nil"/>
              <w:bottom w:val="single" w:sz="4" w:space="0" w:color="auto"/>
              <w:right w:val="single" w:sz="4" w:space="0" w:color="auto"/>
            </w:tcBorders>
            <w:shd w:val="clear" w:color="auto" w:fill="auto"/>
            <w:noWrap/>
            <w:vAlign w:val="center"/>
          </w:tcPr>
          <w:p w14:paraId="7AF48278" w14:textId="77777777" w:rsidR="00F456B9" w:rsidRPr="005F082D" w:rsidRDefault="00F456B9" w:rsidP="0020044B">
            <w:pPr>
              <w:jc w:val="center"/>
              <w:rPr>
                <w:rFonts w:cs="Arial"/>
              </w:rPr>
            </w:pPr>
            <w:r>
              <w:rPr>
                <w:rFonts w:cs="Arial"/>
              </w:rPr>
              <w:t>/</w:t>
            </w:r>
          </w:p>
        </w:tc>
        <w:tc>
          <w:tcPr>
            <w:tcW w:w="860" w:type="pct"/>
            <w:tcBorders>
              <w:top w:val="nil"/>
              <w:left w:val="nil"/>
              <w:bottom w:val="single" w:sz="4" w:space="0" w:color="auto"/>
              <w:right w:val="single" w:sz="4" w:space="0" w:color="auto"/>
            </w:tcBorders>
            <w:shd w:val="clear" w:color="auto" w:fill="auto"/>
            <w:noWrap/>
            <w:vAlign w:val="center"/>
          </w:tcPr>
          <w:p w14:paraId="113E2A09" w14:textId="77777777" w:rsidR="00F456B9" w:rsidRPr="005F082D" w:rsidRDefault="00F456B9" w:rsidP="0020044B">
            <w:pPr>
              <w:jc w:val="center"/>
              <w:rPr>
                <w:rFonts w:cs="Arial"/>
              </w:rPr>
            </w:pPr>
            <w:r>
              <w:rPr>
                <w:rFonts w:cs="Arial"/>
              </w:rPr>
              <w:t>/</w:t>
            </w:r>
          </w:p>
        </w:tc>
        <w:tc>
          <w:tcPr>
            <w:tcW w:w="940" w:type="pct"/>
            <w:tcBorders>
              <w:top w:val="nil"/>
              <w:left w:val="nil"/>
              <w:bottom w:val="single" w:sz="4" w:space="0" w:color="auto"/>
              <w:right w:val="single" w:sz="4" w:space="0" w:color="auto"/>
            </w:tcBorders>
            <w:shd w:val="clear" w:color="auto" w:fill="auto"/>
            <w:noWrap/>
            <w:vAlign w:val="center"/>
          </w:tcPr>
          <w:p w14:paraId="18DF593D" w14:textId="77777777" w:rsidR="00F456B9" w:rsidRPr="005F082D" w:rsidRDefault="00F456B9" w:rsidP="0020044B">
            <w:pPr>
              <w:jc w:val="center"/>
              <w:rPr>
                <w:rFonts w:cs="Arial"/>
              </w:rPr>
            </w:pPr>
            <w:r>
              <w:rPr>
                <w:rFonts w:cs="Arial"/>
              </w:rPr>
              <w:t>1.37E-03</w:t>
            </w:r>
          </w:p>
        </w:tc>
      </w:tr>
      <w:tr w:rsidR="00F456B9" w:rsidRPr="005F082D" w14:paraId="3EE78F59" w14:textId="77777777" w:rsidTr="007D2194">
        <w:trPr>
          <w:trHeight w:val="298"/>
        </w:trPr>
        <w:tc>
          <w:tcPr>
            <w:tcW w:w="1375" w:type="pct"/>
            <w:vMerge/>
            <w:tcBorders>
              <w:top w:val="nil"/>
              <w:left w:val="single" w:sz="4" w:space="0" w:color="auto"/>
              <w:bottom w:val="single" w:sz="4" w:space="0" w:color="auto"/>
              <w:right w:val="single" w:sz="4" w:space="0" w:color="auto"/>
            </w:tcBorders>
            <w:shd w:val="clear" w:color="auto" w:fill="auto"/>
            <w:vAlign w:val="center"/>
          </w:tcPr>
          <w:p w14:paraId="044F4C89" w14:textId="77777777" w:rsidR="00F456B9" w:rsidRPr="005F082D" w:rsidRDefault="00F456B9" w:rsidP="0020044B">
            <w:pPr>
              <w:jc w:val="center"/>
              <w:rPr>
                <w:rFonts w:cs="Arial"/>
              </w:rPr>
            </w:pPr>
          </w:p>
        </w:tc>
        <w:tc>
          <w:tcPr>
            <w:tcW w:w="1124" w:type="pct"/>
            <w:tcBorders>
              <w:top w:val="nil"/>
              <w:left w:val="nil"/>
              <w:bottom w:val="single" w:sz="4" w:space="0" w:color="auto"/>
              <w:right w:val="single" w:sz="4" w:space="0" w:color="auto"/>
            </w:tcBorders>
            <w:shd w:val="clear" w:color="auto" w:fill="auto"/>
            <w:noWrap/>
            <w:vAlign w:val="center"/>
          </w:tcPr>
          <w:p w14:paraId="7137D9B7" w14:textId="77777777" w:rsidR="00F456B9" w:rsidRPr="005F082D" w:rsidRDefault="00F456B9" w:rsidP="0020044B">
            <w:pPr>
              <w:jc w:val="center"/>
              <w:rPr>
                <w:rFonts w:cs="Arial"/>
              </w:rPr>
            </w:pPr>
            <w:r>
              <w:rPr>
                <w:rFonts w:cs="Arial"/>
              </w:rPr>
              <w:t>Non-professional</w:t>
            </w:r>
          </w:p>
        </w:tc>
        <w:tc>
          <w:tcPr>
            <w:tcW w:w="701" w:type="pct"/>
            <w:tcBorders>
              <w:top w:val="nil"/>
              <w:left w:val="nil"/>
              <w:bottom w:val="single" w:sz="4" w:space="0" w:color="auto"/>
              <w:right w:val="single" w:sz="4" w:space="0" w:color="auto"/>
            </w:tcBorders>
            <w:shd w:val="clear" w:color="auto" w:fill="auto"/>
            <w:noWrap/>
            <w:vAlign w:val="center"/>
          </w:tcPr>
          <w:p w14:paraId="06A8394B" w14:textId="77777777" w:rsidR="00F456B9" w:rsidRPr="005F082D" w:rsidRDefault="00F456B9" w:rsidP="0020044B">
            <w:pPr>
              <w:jc w:val="center"/>
              <w:rPr>
                <w:rFonts w:cs="Arial"/>
              </w:rPr>
            </w:pPr>
            <w:r>
              <w:rPr>
                <w:rFonts w:cs="Arial"/>
              </w:rPr>
              <w:t>/</w:t>
            </w:r>
          </w:p>
        </w:tc>
        <w:tc>
          <w:tcPr>
            <w:tcW w:w="860" w:type="pct"/>
            <w:tcBorders>
              <w:top w:val="nil"/>
              <w:left w:val="nil"/>
              <w:bottom w:val="single" w:sz="4" w:space="0" w:color="auto"/>
              <w:right w:val="single" w:sz="4" w:space="0" w:color="auto"/>
            </w:tcBorders>
            <w:shd w:val="clear" w:color="auto" w:fill="auto"/>
            <w:noWrap/>
            <w:vAlign w:val="center"/>
          </w:tcPr>
          <w:p w14:paraId="7EAAB6CD" w14:textId="77777777" w:rsidR="00F456B9" w:rsidRPr="005F082D" w:rsidRDefault="00F456B9" w:rsidP="0020044B">
            <w:pPr>
              <w:jc w:val="center"/>
              <w:rPr>
                <w:rFonts w:cs="Arial"/>
              </w:rPr>
            </w:pPr>
            <w:r>
              <w:rPr>
                <w:rFonts w:cs="Arial"/>
              </w:rPr>
              <w:t>/</w:t>
            </w:r>
          </w:p>
        </w:tc>
        <w:tc>
          <w:tcPr>
            <w:tcW w:w="940" w:type="pct"/>
            <w:tcBorders>
              <w:top w:val="nil"/>
              <w:left w:val="nil"/>
              <w:bottom w:val="single" w:sz="4" w:space="0" w:color="auto"/>
              <w:right w:val="single" w:sz="4" w:space="0" w:color="auto"/>
            </w:tcBorders>
            <w:shd w:val="clear" w:color="auto" w:fill="auto"/>
            <w:noWrap/>
            <w:vAlign w:val="center"/>
          </w:tcPr>
          <w:p w14:paraId="7633DE64" w14:textId="77777777" w:rsidR="00F456B9" w:rsidRPr="005F082D" w:rsidRDefault="00F456B9" w:rsidP="0020044B">
            <w:pPr>
              <w:jc w:val="center"/>
              <w:rPr>
                <w:rFonts w:cs="Arial"/>
              </w:rPr>
            </w:pPr>
            <w:r>
              <w:rPr>
                <w:rFonts w:cs="Arial"/>
              </w:rPr>
              <w:t>2.28E-03</w:t>
            </w:r>
          </w:p>
        </w:tc>
      </w:tr>
    </w:tbl>
    <w:p w14:paraId="27CF337F" w14:textId="77777777" w:rsidR="00F42228" w:rsidRDefault="00F42228" w:rsidP="00A84404">
      <w:pPr>
        <w:spacing w:before="360" w:after="360"/>
        <w:rPr>
          <w:b/>
          <w:color w:val="C00000"/>
          <w:u w:val="single"/>
        </w:rPr>
        <w:sectPr w:rsidR="00F42228" w:rsidSect="00F67FF9">
          <w:pgSz w:w="11906" w:h="16838"/>
          <w:pgMar w:top="1474" w:right="1247" w:bottom="2013" w:left="1446" w:header="850" w:footer="850" w:gutter="0"/>
          <w:cols w:space="720"/>
          <w:docGrid w:linePitch="272"/>
        </w:sectPr>
      </w:pPr>
    </w:p>
    <w:p w14:paraId="0BC6E129" w14:textId="54ADBA41" w:rsidR="00F456B9" w:rsidRPr="004C0F53" w:rsidRDefault="00F456B9" w:rsidP="00A84404">
      <w:pPr>
        <w:spacing w:before="360" w:after="360"/>
        <w:rPr>
          <w:b/>
          <w:color w:val="C00000"/>
          <w:u w:val="single"/>
        </w:rPr>
      </w:pPr>
    </w:p>
    <w:p w14:paraId="0989B8CA" w14:textId="2D86C89E" w:rsidR="000570BB" w:rsidRDefault="000570BB" w:rsidP="000570BB">
      <w:pPr>
        <w:spacing w:before="240" w:after="255"/>
        <w:ind w:left="708" w:hanging="708"/>
        <w:rPr>
          <w:b/>
          <w:u w:val="single"/>
        </w:rPr>
      </w:pPr>
      <w:r w:rsidRPr="004C0F53">
        <w:rPr>
          <w:b/>
          <w:u w:val="single"/>
        </w:rPr>
        <w:t xml:space="preserve">Service life </w:t>
      </w:r>
    </w:p>
    <w:p w14:paraId="26CB105E" w14:textId="7E0E3E81" w:rsidR="009F649C" w:rsidRDefault="009F649C" w:rsidP="004C0F53">
      <w:pPr>
        <w:spacing w:before="240" w:after="255"/>
        <w:rPr>
          <w:b/>
          <w:u w:val="single"/>
        </w:rPr>
      </w:pPr>
    </w:p>
    <w:tbl>
      <w:tblPr>
        <w:tblW w:w="0" w:type="auto"/>
        <w:tblLayout w:type="fixed"/>
        <w:tblCellMar>
          <w:left w:w="70" w:type="dxa"/>
          <w:right w:w="70" w:type="dxa"/>
        </w:tblCellMar>
        <w:tblLook w:val="04A0" w:firstRow="1" w:lastRow="0" w:firstColumn="1" w:lastColumn="0" w:noHBand="0" w:noVBand="1"/>
      </w:tblPr>
      <w:tblGrid>
        <w:gridCol w:w="2032"/>
        <w:gridCol w:w="1547"/>
        <w:gridCol w:w="1701"/>
        <w:gridCol w:w="1701"/>
        <w:gridCol w:w="1701"/>
        <w:gridCol w:w="1701"/>
        <w:gridCol w:w="1701"/>
        <w:gridCol w:w="2268"/>
      </w:tblGrid>
      <w:tr w:rsidR="00032E07" w:rsidRPr="00411BBA" w14:paraId="23413983" w14:textId="77777777" w:rsidTr="007D2194">
        <w:trPr>
          <w:trHeight w:val="720"/>
        </w:trPr>
        <w:tc>
          <w:tcPr>
            <w:tcW w:w="3579" w:type="dxa"/>
            <w:gridSpan w:val="2"/>
            <w:vMerge w:val="restart"/>
            <w:tcBorders>
              <w:top w:val="single" w:sz="4" w:space="0" w:color="auto"/>
              <w:left w:val="single" w:sz="4" w:space="0" w:color="auto"/>
              <w:right w:val="single" w:sz="4" w:space="0" w:color="auto"/>
            </w:tcBorders>
            <w:shd w:val="clear" w:color="auto" w:fill="FFFFCC"/>
            <w:noWrap/>
            <w:vAlign w:val="center"/>
            <w:hideMark/>
          </w:tcPr>
          <w:p w14:paraId="2A5594C6" w14:textId="644E55E0" w:rsidR="00032E07" w:rsidRDefault="00032E07" w:rsidP="00032E07">
            <w:pPr>
              <w:jc w:val="center"/>
              <w:rPr>
                <w:rFonts w:cs="Arial"/>
                <w:b/>
              </w:rPr>
            </w:pPr>
            <w:r>
              <w:rPr>
                <w:rFonts w:cs="Arial"/>
                <w:b/>
              </w:rPr>
              <w:t>SERVICE-LIFE</w:t>
            </w:r>
          </w:p>
          <w:p w14:paraId="1549EE5F" w14:textId="72F8EC96" w:rsidR="00032E07" w:rsidRPr="004C0F53" w:rsidRDefault="00032E07" w:rsidP="00032E07">
            <w:pPr>
              <w:jc w:val="center"/>
              <w:rPr>
                <w:rFonts w:cs="Arial"/>
                <w:b/>
              </w:rPr>
            </w:pPr>
            <w:r w:rsidRPr="004C0F53">
              <w:rPr>
                <w:rFonts w:cs="Arial"/>
                <w:b/>
              </w:rPr>
              <w:t>Cypermethrin</w:t>
            </w:r>
            <w:r>
              <w:rPr>
                <w:rFonts w:cs="Arial"/>
                <w:b/>
              </w:rPr>
              <w:t xml:space="preserve"> – 450 g/m</w:t>
            </w:r>
            <w:r w:rsidRPr="00F920F2">
              <w:rPr>
                <w:rFonts w:cs="Arial"/>
                <w:b/>
                <w:vertAlign w:val="superscript"/>
              </w:rPr>
              <w:t>2</w:t>
            </w:r>
          </w:p>
        </w:tc>
        <w:tc>
          <w:tcPr>
            <w:tcW w:w="1701" w:type="dxa"/>
            <w:tcBorders>
              <w:top w:val="single" w:sz="4" w:space="0" w:color="auto"/>
              <w:left w:val="nil"/>
              <w:right w:val="single" w:sz="4" w:space="0" w:color="auto"/>
            </w:tcBorders>
            <w:shd w:val="clear" w:color="auto" w:fill="FFFFCC"/>
            <w:vAlign w:val="center"/>
          </w:tcPr>
          <w:p w14:paraId="2D079C03" w14:textId="7984B3F6" w:rsidR="00032E07" w:rsidRPr="005F082D" w:rsidRDefault="00032E07" w:rsidP="00032E07">
            <w:pPr>
              <w:jc w:val="center"/>
              <w:rPr>
                <w:rFonts w:cs="Arial"/>
                <w:b/>
              </w:rPr>
            </w:pPr>
            <w:r w:rsidRPr="005F082D">
              <w:rPr>
                <w:rFonts w:cs="Arial"/>
                <w:b/>
              </w:rPr>
              <w:t>PEC</w:t>
            </w:r>
            <w:r w:rsidRPr="005F082D">
              <w:rPr>
                <w:rFonts w:cs="Arial"/>
                <w:b/>
                <w:vertAlign w:val="subscript"/>
              </w:rPr>
              <w:t>STP</w:t>
            </w:r>
            <w:r w:rsidRPr="005F082D">
              <w:rPr>
                <w:rFonts w:cs="Arial"/>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4A7B1E" w14:textId="10411D24" w:rsidR="00032E07" w:rsidRPr="004C0F53" w:rsidRDefault="00032E07" w:rsidP="00032E07">
            <w:pPr>
              <w:jc w:val="center"/>
              <w:rPr>
                <w:rFonts w:cs="Arial"/>
                <w:b/>
              </w:rPr>
            </w:pPr>
            <w:r w:rsidRPr="005F082D">
              <w:rPr>
                <w:rFonts w:cs="Arial"/>
                <w:b/>
              </w:rPr>
              <w:t>PEC</w:t>
            </w:r>
            <w:r w:rsidRPr="005F082D">
              <w:rPr>
                <w:rFonts w:cs="Arial"/>
                <w:b/>
                <w:vertAlign w:val="subscript"/>
              </w:rPr>
              <w:t xml:space="preserve">surface water </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5462081C" w14:textId="492D493A" w:rsidR="00032E07" w:rsidRPr="004C0F53" w:rsidRDefault="00032E07" w:rsidP="00032E07">
            <w:pPr>
              <w:jc w:val="center"/>
              <w:rPr>
                <w:rFonts w:cs="Arial"/>
                <w:b/>
              </w:rPr>
            </w:pPr>
            <w:r w:rsidRPr="005F082D">
              <w:rPr>
                <w:rFonts w:cs="Arial"/>
                <w:b/>
              </w:rPr>
              <w:t>PEC</w:t>
            </w:r>
            <w:r w:rsidRPr="005F082D">
              <w:rPr>
                <w:rFonts w:cs="Arial"/>
                <w:b/>
                <w:vertAlign w:val="subscript"/>
              </w:rPr>
              <w:t>sediment</w:t>
            </w:r>
            <w:r w:rsidRPr="005F082D">
              <w:rPr>
                <w:rFonts w:cs="Arial"/>
                <w:b/>
              </w:rPr>
              <w:t xml:space="preserve"> </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4FDE0EAF" w14:textId="76C23061" w:rsidR="00032E07" w:rsidRPr="004C0F53" w:rsidRDefault="00032E07" w:rsidP="00032E07">
            <w:pPr>
              <w:jc w:val="center"/>
              <w:rPr>
                <w:rFonts w:cs="Arial"/>
                <w:b/>
              </w:rPr>
            </w:pPr>
            <w:r w:rsidRPr="005F082D">
              <w:rPr>
                <w:rFonts w:cs="Arial"/>
                <w:b/>
              </w:rPr>
              <w:t>PEC</w:t>
            </w:r>
            <w:r w:rsidRPr="005F082D">
              <w:rPr>
                <w:rFonts w:cs="Arial"/>
                <w:b/>
                <w:vertAlign w:val="subscript"/>
              </w:rPr>
              <w:t>soil direct release</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14E63ABA" w14:textId="5CDDDB1C" w:rsidR="00032E07" w:rsidRPr="004C0F53" w:rsidRDefault="00032E07" w:rsidP="00032E07">
            <w:pPr>
              <w:jc w:val="center"/>
              <w:rPr>
                <w:rFonts w:cs="Arial"/>
                <w:b/>
              </w:rPr>
            </w:pPr>
            <w:r w:rsidRPr="005F082D">
              <w:rPr>
                <w:rFonts w:cs="Arial"/>
                <w:b/>
              </w:rPr>
              <w:t>PEC</w:t>
            </w:r>
            <w:r w:rsidRPr="005F082D">
              <w:rPr>
                <w:rFonts w:cs="Arial"/>
                <w:b/>
                <w:vertAlign w:val="subscript"/>
              </w:rPr>
              <w:t>soil</w:t>
            </w:r>
            <w:r w:rsidRPr="005F082D">
              <w:rPr>
                <w:rFonts w:cs="Arial"/>
                <w:b/>
              </w:rPr>
              <w:t xml:space="preserve"> </w:t>
            </w:r>
            <w:r w:rsidRPr="005F082D">
              <w:rPr>
                <w:rFonts w:cs="Arial"/>
                <w:b/>
                <w:vertAlign w:val="subscript"/>
              </w:rPr>
              <w:t>indirect release</w:t>
            </w:r>
          </w:p>
        </w:tc>
        <w:tc>
          <w:tcPr>
            <w:tcW w:w="2268" w:type="dxa"/>
            <w:tcBorders>
              <w:top w:val="single" w:sz="4" w:space="0" w:color="auto"/>
              <w:left w:val="nil"/>
              <w:bottom w:val="single" w:sz="4" w:space="0" w:color="auto"/>
              <w:right w:val="single" w:sz="4" w:space="0" w:color="auto"/>
            </w:tcBorders>
            <w:shd w:val="clear" w:color="auto" w:fill="FFFFCC"/>
            <w:vAlign w:val="center"/>
            <w:hideMark/>
          </w:tcPr>
          <w:p w14:paraId="24BDDFD8" w14:textId="3AF6763D" w:rsidR="00032E07" w:rsidRPr="004C0F53" w:rsidRDefault="00AE1BE9">
            <w:pPr>
              <w:jc w:val="center"/>
              <w:rPr>
                <w:rFonts w:cs="Arial"/>
                <w:b/>
              </w:rPr>
            </w:pPr>
            <w:r w:rsidRPr="004C0F53">
              <w:rPr>
                <w:rFonts w:cs="Arial"/>
                <w:b/>
              </w:rPr>
              <w:t>PEC</w:t>
            </w:r>
            <w:r w:rsidRPr="004C0F53">
              <w:rPr>
                <w:rFonts w:cs="Arial"/>
                <w:b/>
                <w:vertAlign w:val="subscript"/>
              </w:rPr>
              <w:t>GW</w:t>
            </w:r>
            <w:r>
              <w:rPr>
                <w:rFonts w:cs="Arial"/>
                <w:b/>
                <w:vertAlign w:val="subscript"/>
              </w:rPr>
              <w:t xml:space="preserve"> </w:t>
            </w:r>
            <w:r w:rsidR="00A7016F">
              <w:rPr>
                <w:rFonts w:cs="Arial"/>
                <w:b/>
                <w:vertAlign w:val="subscript"/>
              </w:rPr>
              <w:t xml:space="preserve">direct </w:t>
            </w:r>
            <w:r>
              <w:rPr>
                <w:rFonts w:cs="Arial"/>
                <w:b/>
                <w:vertAlign w:val="subscript"/>
              </w:rPr>
              <w:t>release</w:t>
            </w:r>
          </w:p>
        </w:tc>
      </w:tr>
      <w:tr w:rsidR="00032E07" w:rsidRPr="00411BBA" w14:paraId="0E4FA643" w14:textId="77777777" w:rsidTr="007D2194">
        <w:trPr>
          <w:trHeight w:val="294"/>
        </w:trPr>
        <w:tc>
          <w:tcPr>
            <w:tcW w:w="3579" w:type="dxa"/>
            <w:gridSpan w:val="2"/>
            <w:vMerge/>
            <w:tcBorders>
              <w:left w:val="single" w:sz="4" w:space="0" w:color="auto"/>
              <w:bottom w:val="single" w:sz="4" w:space="0" w:color="auto"/>
              <w:right w:val="single" w:sz="4" w:space="0" w:color="auto"/>
            </w:tcBorders>
            <w:shd w:val="clear" w:color="auto" w:fill="FFFFCC"/>
            <w:noWrap/>
            <w:vAlign w:val="center"/>
          </w:tcPr>
          <w:p w14:paraId="18481A7A" w14:textId="77777777" w:rsidR="00032E07" w:rsidRPr="004C0F53" w:rsidRDefault="00032E07" w:rsidP="00032E07">
            <w:pPr>
              <w:jc w:val="center"/>
              <w:rPr>
                <w:rFonts w:cs="Arial"/>
                <w:b/>
              </w:rPr>
            </w:pPr>
          </w:p>
        </w:tc>
        <w:tc>
          <w:tcPr>
            <w:tcW w:w="1701" w:type="dxa"/>
            <w:tcBorders>
              <w:left w:val="nil"/>
              <w:bottom w:val="single" w:sz="4" w:space="0" w:color="auto"/>
              <w:right w:val="single" w:sz="4" w:space="0" w:color="auto"/>
            </w:tcBorders>
            <w:shd w:val="clear" w:color="auto" w:fill="FFFFCC"/>
            <w:vAlign w:val="center"/>
          </w:tcPr>
          <w:p w14:paraId="53D11452" w14:textId="6E5A83F1" w:rsidR="00032E07" w:rsidRPr="005F082D" w:rsidRDefault="00032E07" w:rsidP="00032E07">
            <w:pPr>
              <w:jc w:val="center"/>
              <w:rPr>
                <w:rFonts w:cs="Arial"/>
                <w:b/>
              </w:rPr>
            </w:pPr>
            <w:r w:rsidRPr="005F082D">
              <w:rPr>
                <w:rFonts w:cs="Arial"/>
                <w:b/>
              </w:rPr>
              <w:t>(mg/L)</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tcPr>
          <w:p w14:paraId="212C8387" w14:textId="3735910D" w:rsidR="00032E07" w:rsidRPr="004C0F53" w:rsidRDefault="00032E07" w:rsidP="00032E07">
            <w:pPr>
              <w:jc w:val="center"/>
              <w:rPr>
                <w:rFonts w:cs="Arial"/>
                <w:b/>
              </w:rPr>
            </w:pPr>
            <w:r w:rsidRPr="005F082D">
              <w:rPr>
                <w:rFonts w:cs="Arial"/>
                <w:b/>
              </w:rPr>
              <w:t>(</w:t>
            </w:r>
            <w:r>
              <w:rPr>
                <w:rFonts w:cs="Arial"/>
                <w:b/>
              </w:rPr>
              <w:t>µ</w:t>
            </w:r>
            <w:r w:rsidRPr="005F082D">
              <w:rPr>
                <w:rFonts w:cs="Arial"/>
                <w:b/>
              </w:rPr>
              <w:t>g/L)</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43BE9747" w14:textId="74D5A987" w:rsidR="00032E07" w:rsidRPr="004C0F53" w:rsidRDefault="00032E07" w:rsidP="00032E07">
            <w:pPr>
              <w:jc w:val="center"/>
              <w:rPr>
                <w:rFonts w:cs="Arial"/>
                <w:b/>
              </w:rPr>
            </w:pPr>
            <w:r>
              <w:rPr>
                <w:rFonts w:cs="Arial"/>
                <w:b/>
              </w:rPr>
              <w:t>(</w:t>
            </w:r>
            <w:r w:rsidRPr="005F082D">
              <w:rPr>
                <w:rFonts w:cs="Arial"/>
                <w:b/>
              </w:rPr>
              <w:t>mg/kg</w:t>
            </w:r>
            <w:r w:rsidRPr="005F082D">
              <w:rPr>
                <w:rFonts w:cs="Arial"/>
                <w:b/>
                <w:vertAlign w:val="subscript"/>
              </w:rPr>
              <w:t>wwt</w:t>
            </w:r>
            <w:r w:rsidRPr="005F082D">
              <w:rPr>
                <w:rFonts w:cs="Arial"/>
                <w:b/>
              </w:rPr>
              <w:t>)</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01BE5258" w14:textId="1C8472E5" w:rsidR="00032E07" w:rsidRPr="004C0F53" w:rsidRDefault="00032E07" w:rsidP="00032E07">
            <w:pPr>
              <w:jc w:val="center"/>
              <w:rPr>
                <w:rFonts w:cs="Arial"/>
                <w:b/>
              </w:rPr>
            </w:pPr>
            <w:r w:rsidRPr="005F082D">
              <w:rPr>
                <w:rFonts w:cs="Arial"/>
                <w:b/>
              </w:rPr>
              <w:t>(mg/kg</w:t>
            </w:r>
            <w:r w:rsidRPr="005F082D">
              <w:rPr>
                <w:rFonts w:cs="Arial"/>
                <w:b/>
                <w:vertAlign w:val="subscript"/>
              </w:rPr>
              <w:t>wwt</w:t>
            </w:r>
            <w:r w:rsidRPr="005F082D">
              <w:rPr>
                <w:rFonts w:cs="Arial"/>
                <w:b/>
              </w:rPr>
              <w:t>)</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7D699B62" w14:textId="7EB36FFF" w:rsidR="00032E07" w:rsidRPr="004C0F53" w:rsidRDefault="00032E07" w:rsidP="00032E07">
            <w:pPr>
              <w:jc w:val="center"/>
              <w:rPr>
                <w:rFonts w:cs="Arial"/>
                <w:b/>
              </w:rPr>
            </w:pPr>
            <w:r w:rsidRPr="005F082D">
              <w:rPr>
                <w:rFonts w:cs="Arial"/>
                <w:b/>
              </w:rPr>
              <w:t>(mg/kg</w:t>
            </w:r>
            <w:r w:rsidRPr="005F082D">
              <w:rPr>
                <w:rFonts w:cs="Arial"/>
                <w:b/>
                <w:vertAlign w:val="subscript"/>
              </w:rPr>
              <w:t>ww</w:t>
            </w:r>
            <w:r w:rsidRPr="00F920F2">
              <w:rPr>
                <w:rFonts w:cs="Arial"/>
                <w:b/>
                <w:vertAlign w:val="subscript"/>
              </w:rPr>
              <w:t>t</w:t>
            </w:r>
            <w:r w:rsidRPr="005F082D">
              <w:rPr>
                <w:rFonts w:cs="Arial"/>
                <w:b/>
              </w:rPr>
              <w:t>)</w:t>
            </w:r>
          </w:p>
        </w:tc>
        <w:tc>
          <w:tcPr>
            <w:tcW w:w="2268" w:type="dxa"/>
            <w:tcBorders>
              <w:top w:val="single" w:sz="4" w:space="0" w:color="auto"/>
              <w:left w:val="nil"/>
              <w:bottom w:val="single" w:sz="4" w:space="0" w:color="auto"/>
              <w:right w:val="single" w:sz="4" w:space="0" w:color="auto"/>
            </w:tcBorders>
            <w:shd w:val="clear" w:color="auto" w:fill="FFFFCC"/>
            <w:vAlign w:val="center"/>
          </w:tcPr>
          <w:p w14:paraId="249F4CBD" w14:textId="1F3FEF19" w:rsidR="00032E07" w:rsidRPr="004C0F53" w:rsidRDefault="00032E07" w:rsidP="00032E07">
            <w:pPr>
              <w:jc w:val="center"/>
              <w:rPr>
                <w:rFonts w:cs="Arial"/>
                <w:b/>
              </w:rPr>
            </w:pPr>
            <w:r w:rsidRPr="005F082D">
              <w:rPr>
                <w:rFonts w:cs="Arial"/>
                <w:b/>
              </w:rPr>
              <w:t>(µg/L)</w:t>
            </w:r>
          </w:p>
        </w:tc>
      </w:tr>
      <w:tr w:rsidR="00032E07" w:rsidRPr="00411BBA" w14:paraId="043F35EB" w14:textId="77777777" w:rsidTr="007D2194">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AA0347" w14:textId="5C512395" w:rsidR="00032E07" w:rsidRPr="004C0F53" w:rsidRDefault="00032E07" w:rsidP="00032E07">
            <w:pPr>
              <w:jc w:val="center"/>
              <w:rPr>
                <w:rFonts w:cs="Arial"/>
              </w:rPr>
            </w:pPr>
            <w:r w:rsidRPr="004C0F53">
              <w:rPr>
                <w:rFonts w:cs="Arial"/>
              </w:rPr>
              <w:t>Service life- House</w:t>
            </w:r>
          </w:p>
        </w:tc>
        <w:tc>
          <w:tcPr>
            <w:tcW w:w="1547" w:type="dxa"/>
            <w:tcBorders>
              <w:top w:val="nil"/>
              <w:left w:val="nil"/>
              <w:bottom w:val="single" w:sz="4" w:space="0" w:color="auto"/>
              <w:right w:val="single" w:sz="4" w:space="0" w:color="auto"/>
            </w:tcBorders>
            <w:shd w:val="clear" w:color="auto" w:fill="auto"/>
            <w:noWrap/>
            <w:vAlign w:val="center"/>
            <w:hideMark/>
          </w:tcPr>
          <w:p w14:paraId="354C7157" w14:textId="77777777" w:rsidR="00032E07" w:rsidRPr="004C0F53" w:rsidRDefault="00032E07" w:rsidP="00032E07">
            <w:pPr>
              <w:jc w:val="center"/>
              <w:rPr>
                <w:rFonts w:cs="Arial"/>
              </w:rPr>
            </w:pPr>
            <w:r w:rsidRPr="004C0F53">
              <w:rPr>
                <w:rFonts w:cs="Arial"/>
              </w:rPr>
              <w:t>Time 1</w:t>
            </w:r>
          </w:p>
        </w:tc>
        <w:tc>
          <w:tcPr>
            <w:tcW w:w="1701" w:type="dxa"/>
            <w:tcBorders>
              <w:top w:val="nil"/>
              <w:left w:val="nil"/>
              <w:bottom w:val="single" w:sz="4" w:space="0" w:color="auto"/>
              <w:right w:val="single" w:sz="4" w:space="0" w:color="auto"/>
            </w:tcBorders>
            <w:vAlign w:val="center"/>
          </w:tcPr>
          <w:p w14:paraId="01AAC1B2" w14:textId="7D75CA58" w:rsidR="00032E07" w:rsidRPr="005F082D" w:rsidRDefault="00032E07" w:rsidP="00032E07">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0A4F96F" w14:textId="38E343BF" w:rsidR="00032E07" w:rsidRPr="004C0F53" w:rsidRDefault="00032E07" w:rsidP="00032E07">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64020791" w14:textId="224033A7" w:rsidR="00032E07" w:rsidRPr="004C0F53" w:rsidRDefault="00032E07" w:rsidP="00032E07">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3CE92343" w14:textId="374D5103" w:rsidR="00032E07" w:rsidRPr="004C0F53" w:rsidRDefault="00032E07" w:rsidP="00032E07">
            <w:pPr>
              <w:jc w:val="center"/>
              <w:rPr>
                <w:rFonts w:cs="Arial"/>
              </w:rPr>
            </w:pPr>
            <w:r>
              <w:rPr>
                <w:rFonts w:cs="Arial"/>
              </w:rPr>
              <w:t>1.04E-05</w:t>
            </w:r>
          </w:p>
        </w:tc>
        <w:tc>
          <w:tcPr>
            <w:tcW w:w="1701" w:type="dxa"/>
            <w:tcBorders>
              <w:top w:val="nil"/>
              <w:left w:val="nil"/>
              <w:bottom w:val="single" w:sz="4" w:space="0" w:color="auto"/>
              <w:right w:val="single" w:sz="4" w:space="0" w:color="auto"/>
            </w:tcBorders>
            <w:shd w:val="clear" w:color="auto" w:fill="auto"/>
            <w:noWrap/>
            <w:vAlign w:val="center"/>
            <w:hideMark/>
          </w:tcPr>
          <w:p w14:paraId="56FA9628" w14:textId="57B1659E" w:rsidR="00032E07" w:rsidRPr="004C0F53" w:rsidRDefault="00032E07" w:rsidP="00032E07">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hideMark/>
          </w:tcPr>
          <w:p w14:paraId="760DA350" w14:textId="2C64DC04" w:rsidR="00032E07" w:rsidRPr="004C0F53" w:rsidRDefault="00EF14BB" w:rsidP="00032E07">
            <w:pPr>
              <w:jc w:val="center"/>
              <w:rPr>
                <w:rFonts w:cs="Arial"/>
              </w:rPr>
            </w:pPr>
            <w:r>
              <w:rPr>
                <w:rFonts w:cs="Arial"/>
              </w:rPr>
              <w:t>/</w:t>
            </w:r>
          </w:p>
        </w:tc>
      </w:tr>
      <w:tr w:rsidR="00032E07" w:rsidRPr="00411BBA" w14:paraId="0B2FB224"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0804239C" w14:textId="77777777" w:rsidR="00032E07" w:rsidRPr="004C0F53" w:rsidRDefault="00032E07" w:rsidP="00032E07">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21D6C3BB" w14:textId="405AC11C" w:rsidR="00032E07" w:rsidRPr="004C0F53" w:rsidRDefault="00032E07" w:rsidP="00032E07">
            <w:pPr>
              <w:jc w:val="center"/>
              <w:rPr>
                <w:rFonts w:cs="Arial"/>
              </w:rPr>
            </w:pPr>
            <w:r w:rsidRPr="004C0F53">
              <w:rPr>
                <w:rFonts w:cs="Arial"/>
              </w:rPr>
              <w:t>Time 2</w:t>
            </w:r>
          </w:p>
        </w:tc>
        <w:tc>
          <w:tcPr>
            <w:tcW w:w="1701" w:type="dxa"/>
            <w:tcBorders>
              <w:top w:val="nil"/>
              <w:left w:val="nil"/>
              <w:bottom w:val="single" w:sz="4" w:space="0" w:color="auto"/>
              <w:right w:val="single" w:sz="4" w:space="0" w:color="auto"/>
            </w:tcBorders>
            <w:vAlign w:val="center"/>
          </w:tcPr>
          <w:p w14:paraId="485EE6C3" w14:textId="2AE09372" w:rsidR="00032E07" w:rsidRPr="005F082D" w:rsidRDefault="00032E07" w:rsidP="00032E07">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71FAF48" w14:textId="2929EC67" w:rsidR="00032E07" w:rsidRPr="004C0F53" w:rsidRDefault="00032E07" w:rsidP="00032E07">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25942889" w14:textId="064C0CCE" w:rsidR="00032E07" w:rsidRPr="004C0F53" w:rsidRDefault="00032E07" w:rsidP="00032E07">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3FE3DF45" w14:textId="535A8547" w:rsidR="00032E07" w:rsidRPr="004C0F53" w:rsidRDefault="00032E07" w:rsidP="00032E07">
            <w:pPr>
              <w:jc w:val="center"/>
              <w:rPr>
                <w:rFonts w:cs="Arial"/>
              </w:rPr>
            </w:pPr>
            <w:r>
              <w:rPr>
                <w:rFonts w:cs="Arial"/>
              </w:rPr>
              <w:t>5.11E-06</w:t>
            </w:r>
          </w:p>
        </w:tc>
        <w:tc>
          <w:tcPr>
            <w:tcW w:w="1701" w:type="dxa"/>
            <w:tcBorders>
              <w:top w:val="nil"/>
              <w:left w:val="nil"/>
              <w:bottom w:val="single" w:sz="4" w:space="0" w:color="auto"/>
              <w:right w:val="single" w:sz="4" w:space="0" w:color="auto"/>
            </w:tcBorders>
            <w:shd w:val="clear" w:color="auto" w:fill="auto"/>
            <w:noWrap/>
            <w:vAlign w:val="center"/>
            <w:hideMark/>
          </w:tcPr>
          <w:p w14:paraId="23F92931" w14:textId="39A2467C" w:rsidR="00032E07" w:rsidRPr="004C0F53" w:rsidRDefault="00032E07" w:rsidP="00032E07">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hideMark/>
          </w:tcPr>
          <w:p w14:paraId="38936FAB" w14:textId="4EB07B5A" w:rsidR="00032E07" w:rsidRPr="004C0F53" w:rsidRDefault="00EF14BB" w:rsidP="00032E07">
            <w:pPr>
              <w:jc w:val="center"/>
              <w:rPr>
                <w:rFonts w:cs="Arial"/>
              </w:rPr>
            </w:pPr>
            <w:r>
              <w:rPr>
                <w:rFonts w:cs="Arial"/>
              </w:rPr>
              <w:t>/</w:t>
            </w:r>
          </w:p>
        </w:tc>
      </w:tr>
      <w:tr w:rsidR="00032E07" w:rsidRPr="00411BBA" w14:paraId="3EA60C7C"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3FD1B957" w14:textId="77777777" w:rsidR="00032E07" w:rsidRPr="004C0F53" w:rsidRDefault="00032E07" w:rsidP="00032E07">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6BC0032A" w14:textId="77777777" w:rsidR="00032E07" w:rsidRPr="004C0F53" w:rsidRDefault="00032E07" w:rsidP="00032E07">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60948024" w14:textId="04855176" w:rsidR="00032E07" w:rsidRPr="005F082D" w:rsidRDefault="00032E07" w:rsidP="00032E07">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4643D1" w14:textId="2B366384" w:rsidR="00032E07" w:rsidRPr="004C0F53" w:rsidRDefault="00032E07" w:rsidP="00032E07">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62A46F95" w14:textId="15BAFAF9" w:rsidR="00032E07" w:rsidRPr="004C0F53" w:rsidRDefault="00032E07" w:rsidP="00032E07">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59598BFB" w14:textId="054BB29B" w:rsidR="00032E07" w:rsidRPr="004C0F53" w:rsidRDefault="00032E07" w:rsidP="00032E07">
            <w:pPr>
              <w:jc w:val="center"/>
              <w:rPr>
                <w:rFonts w:cs="Arial"/>
              </w:rPr>
            </w:pPr>
            <w:r>
              <w:rPr>
                <w:rFonts w:cs="Arial"/>
              </w:rPr>
              <w:t>8.84E-06</w:t>
            </w:r>
          </w:p>
        </w:tc>
        <w:tc>
          <w:tcPr>
            <w:tcW w:w="1701" w:type="dxa"/>
            <w:tcBorders>
              <w:top w:val="nil"/>
              <w:left w:val="nil"/>
              <w:bottom w:val="single" w:sz="4" w:space="0" w:color="auto"/>
              <w:right w:val="single" w:sz="4" w:space="0" w:color="auto"/>
            </w:tcBorders>
            <w:shd w:val="clear" w:color="auto" w:fill="auto"/>
            <w:noWrap/>
            <w:vAlign w:val="center"/>
            <w:hideMark/>
          </w:tcPr>
          <w:p w14:paraId="5B5C08C1" w14:textId="497417F9" w:rsidR="00032E07" w:rsidRPr="004C0F53" w:rsidRDefault="00032E07" w:rsidP="00032E07">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hideMark/>
          </w:tcPr>
          <w:p w14:paraId="52E88E40" w14:textId="0BFE9520" w:rsidR="00032E07" w:rsidRPr="004C0F53" w:rsidRDefault="00A7016F" w:rsidP="00032E07">
            <w:pPr>
              <w:jc w:val="center"/>
              <w:rPr>
                <w:rFonts w:cs="Arial"/>
              </w:rPr>
            </w:pPr>
            <w:r>
              <w:rPr>
                <w:rFonts w:cs="Arial"/>
              </w:rPr>
              <w:t>8.72E-07</w:t>
            </w:r>
          </w:p>
        </w:tc>
      </w:tr>
      <w:tr w:rsidR="00032E07" w:rsidRPr="00411BBA" w14:paraId="0016316B" w14:textId="77777777" w:rsidTr="007D2194">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0339C5B8" w14:textId="0A828376" w:rsidR="00032E07" w:rsidRPr="004C0F53" w:rsidRDefault="00032E07" w:rsidP="00032E07">
            <w:pPr>
              <w:jc w:val="center"/>
              <w:rPr>
                <w:rFonts w:cs="Arial"/>
              </w:rPr>
            </w:pPr>
            <w:r w:rsidRPr="004C0F53">
              <w:rPr>
                <w:rFonts w:cs="Arial"/>
              </w:rPr>
              <w:t>S</w:t>
            </w:r>
            <w:r>
              <w:rPr>
                <w:rFonts w:cs="Arial"/>
              </w:rPr>
              <w:t>er</w:t>
            </w:r>
            <w:r w:rsidRPr="004C0F53">
              <w:rPr>
                <w:rFonts w:cs="Arial"/>
              </w:rPr>
              <w:t>v</w:t>
            </w:r>
            <w:r>
              <w:rPr>
                <w:rFonts w:cs="Arial"/>
              </w:rPr>
              <w:t>ic</w:t>
            </w:r>
            <w:r w:rsidRPr="004C0F53">
              <w:rPr>
                <w:rFonts w:cs="Arial"/>
              </w:rPr>
              <w:t>e life- Noise barrier</w:t>
            </w:r>
          </w:p>
        </w:tc>
        <w:tc>
          <w:tcPr>
            <w:tcW w:w="1547" w:type="dxa"/>
            <w:tcBorders>
              <w:top w:val="nil"/>
              <w:left w:val="nil"/>
              <w:bottom w:val="single" w:sz="4" w:space="0" w:color="auto"/>
              <w:right w:val="single" w:sz="4" w:space="0" w:color="auto"/>
            </w:tcBorders>
            <w:shd w:val="clear" w:color="auto" w:fill="auto"/>
            <w:noWrap/>
            <w:vAlign w:val="center"/>
            <w:hideMark/>
          </w:tcPr>
          <w:p w14:paraId="5A62E10F" w14:textId="77777777" w:rsidR="00032E07" w:rsidRPr="004C0F53" w:rsidRDefault="00032E07" w:rsidP="00032E07">
            <w:pPr>
              <w:jc w:val="center"/>
              <w:rPr>
                <w:rFonts w:cs="Arial"/>
              </w:rPr>
            </w:pPr>
            <w:r w:rsidRPr="004C0F53">
              <w:rPr>
                <w:rFonts w:cs="Arial"/>
              </w:rPr>
              <w:t>Time 1</w:t>
            </w:r>
          </w:p>
        </w:tc>
        <w:tc>
          <w:tcPr>
            <w:tcW w:w="1701" w:type="dxa"/>
            <w:tcBorders>
              <w:top w:val="nil"/>
              <w:left w:val="nil"/>
              <w:bottom w:val="single" w:sz="4" w:space="0" w:color="auto"/>
              <w:right w:val="single" w:sz="4" w:space="0" w:color="auto"/>
            </w:tcBorders>
            <w:vAlign w:val="center"/>
          </w:tcPr>
          <w:p w14:paraId="4549F107" w14:textId="0992D591" w:rsidR="00032E07" w:rsidRDefault="00032E07" w:rsidP="00032E07">
            <w:pPr>
              <w:jc w:val="center"/>
              <w:rPr>
                <w:rFonts w:cs="Arial"/>
              </w:rPr>
            </w:pPr>
            <w:r>
              <w:rPr>
                <w:rFonts w:cs="Arial"/>
              </w:rPr>
              <w:t>9.24E-09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60E5A7" w14:textId="2F3DF484" w:rsidR="00032E07" w:rsidRPr="004C0F53" w:rsidRDefault="00032E07" w:rsidP="00032E07">
            <w:pPr>
              <w:jc w:val="center"/>
              <w:rPr>
                <w:rFonts w:cs="Arial"/>
              </w:rPr>
            </w:pPr>
            <w:r>
              <w:rPr>
                <w:rFonts w:cs="Arial"/>
              </w:rPr>
              <w:t>4.96E-07</w:t>
            </w:r>
          </w:p>
        </w:tc>
        <w:tc>
          <w:tcPr>
            <w:tcW w:w="1701" w:type="dxa"/>
            <w:tcBorders>
              <w:top w:val="nil"/>
              <w:left w:val="nil"/>
              <w:bottom w:val="single" w:sz="4" w:space="0" w:color="auto"/>
              <w:right w:val="single" w:sz="4" w:space="0" w:color="auto"/>
            </w:tcBorders>
            <w:shd w:val="clear" w:color="auto" w:fill="auto"/>
            <w:noWrap/>
            <w:vAlign w:val="center"/>
            <w:hideMark/>
          </w:tcPr>
          <w:p w14:paraId="0657030D" w14:textId="72B68960" w:rsidR="00032E07" w:rsidRPr="004C0F53" w:rsidRDefault="00032E07" w:rsidP="00032E07">
            <w:pPr>
              <w:jc w:val="center"/>
              <w:rPr>
                <w:rFonts w:cs="Arial"/>
              </w:rPr>
            </w:pPr>
            <w:r>
              <w:rPr>
                <w:rFonts w:cs="Arial"/>
              </w:rPr>
              <w:t>6.20E-06</w:t>
            </w:r>
          </w:p>
        </w:tc>
        <w:tc>
          <w:tcPr>
            <w:tcW w:w="1701" w:type="dxa"/>
            <w:tcBorders>
              <w:top w:val="nil"/>
              <w:left w:val="nil"/>
              <w:bottom w:val="single" w:sz="4" w:space="0" w:color="auto"/>
              <w:right w:val="single" w:sz="4" w:space="0" w:color="auto"/>
            </w:tcBorders>
            <w:shd w:val="clear" w:color="auto" w:fill="auto"/>
            <w:noWrap/>
            <w:vAlign w:val="center"/>
            <w:hideMark/>
          </w:tcPr>
          <w:p w14:paraId="531CB2DC" w14:textId="75F9DBB1" w:rsidR="00032E07" w:rsidRPr="004C0F53" w:rsidRDefault="00032E07" w:rsidP="00032E07">
            <w:pPr>
              <w:jc w:val="center"/>
              <w:rPr>
                <w:rFonts w:cs="Arial"/>
              </w:rPr>
            </w:pPr>
            <w:r>
              <w:rPr>
                <w:rFonts w:cs="Arial"/>
              </w:rPr>
              <w:t>3.88E-06</w:t>
            </w:r>
          </w:p>
        </w:tc>
        <w:tc>
          <w:tcPr>
            <w:tcW w:w="1701" w:type="dxa"/>
            <w:tcBorders>
              <w:top w:val="nil"/>
              <w:left w:val="nil"/>
              <w:bottom w:val="single" w:sz="4" w:space="0" w:color="auto"/>
              <w:right w:val="single" w:sz="4" w:space="0" w:color="auto"/>
            </w:tcBorders>
            <w:shd w:val="clear" w:color="auto" w:fill="auto"/>
            <w:noWrap/>
            <w:vAlign w:val="center"/>
            <w:hideMark/>
          </w:tcPr>
          <w:p w14:paraId="0F06710D" w14:textId="4671E671" w:rsidR="00032E07" w:rsidRPr="004C0F53" w:rsidRDefault="00032E07" w:rsidP="00032E07">
            <w:pPr>
              <w:jc w:val="center"/>
              <w:rPr>
                <w:rFonts w:cs="Arial"/>
              </w:rPr>
            </w:pPr>
            <w:r>
              <w:rPr>
                <w:rFonts w:cs="Arial"/>
              </w:rPr>
              <w:t>2.19E-07</w:t>
            </w:r>
          </w:p>
        </w:tc>
        <w:tc>
          <w:tcPr>
            <w:tcW w:w="2268" w:type="dxa"/>
            <w:tcBorders>
              <w:top w:val="nil"/>
              <w:left w:val="nil"/>
              <w:bottom w:val="single" w:sz="4" w:space="0" w:color="auto"/>
              <w:right w:val="single" w:sz="4" w:space="0" w:color="auto"/>
            </w:tcBorders>
            <w:shd w:val="clear" w:color="auto" w:fill="auto"/>
            <w:noWrap/>
            <w:vAlign w:val="center"/>
            <w:hideMark/>
          </w:tcPr>
          <w:p w14:paraId="7772899D" w14:textId="29BBEDC2" w:rsidR="00032E07" w:rsidRPr="004C0F53" w:rsidRDefault="00EF14BB" w:rsidP="00032E07">
            <w:pPr>
              <w:jc w:val="center"/>
              <w:rPr>
                <w:rFonts w:cs="Arial"/>
              </w:rPr>
            </w:pPr>
            <w:r>
              <w:rPr>
                <w:rFonts w:cs="Arial"/>
              </w:rPr>
              <w:t>/</w:t>
            </w:r>
          </w:p>
        </w:tc>
      </w:tr>
      <w:tr w:rsidR="00032E07" w:rsidRPr="00411BBA" w14:paraId="698BD67B"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6E728034" w14:textId="77777777" w:rsidR="00032E07" w:rsidRPr="004C0F53" w:rsidRDefault="00032E07" w:rsidP="00032E07">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tcPr>
          <w:p w14:paraId="39AD3CC9" w14:textId="3223CB64" w:rsidR="00032E07" w:rsidRPr="004C0F53" w:rsidRDefault="00032E07" w:rsidP="00032E07">
            <w:pPr>
              <w:jc w:val="center"/>
              <w:rPr>
                <w:rFonts w:cs="Arial"/>
              </w:rPr>
            </w:pPr>
            <w:r w:rsidRPr="004C0F53">
              <w:rPr>
                <w:rFonts w:cs="Arial"/>
              </w:rPr>
              <w:t>Time 2</w:t>
            </w:r>
          </w:p>
        </w:tc>
        <w:tc>
          <w:tcPr>
            <w:tcW w:w="1701" w:type="dxa"/>
            <w:tcBorders>
              <w:top w:val="nil"/>
              <w:left w:val="nil"/>
              <w:bottom w:val="single" w:sz="4" w:space="0" w:color="auto"/>
              <w:right w:val="single" w:sz="4" w:space="0" w:color="auto"/>
            </w:tcBorders>
            <w:vAlign w:val="center"/>
          </w:tcPr>
          <w:p w14:paraId="7099D09B" w14:textId="545E5570" w:rsidR="00032E07" w:rsidRDefault="003B0D28" w:rsidP="00032E07">
            <w:pPr>
              <w:jc w:val="center"/>
              <w:rPr>
                <w:rFonts w:cs="Arial"/>
              </w:rPr>
            </w:pPr>
            <w:r>
              <w:rPr>
                <w:rFonts w:cs="Arial"/>
              </w:rPr>
              <w:t>3.20E-09</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601AFE1" w14:textId="230764F4" w:rsidR="00032E07" w:rsidRPr="004C0F53" w:rsidRDefault="00032E07" w:rsidP="00032E07">
            <w:pPr>
              <w:jc w:val="center"/>
              <w:rPr>
                <w:rFonts w:cs="Arial"/>
              </w:rPr>
            </w:pPr>
            <w:r>
              <w:rPr>
                <w:rFonts w:cs="Arial"/>
              </w:rPr>
              <w:t>1.72E-</w:t>
            </w:r>
            <w:r w:rsidR="0051761E">
              <w:rPr>
                <w:rFonts w:cs="Arial"/>
              </w:rPr>
              <w:t>07</w:t>
            </w:r>
          </w:p>
        </w:tc>
        <w:tc>
          <w:tcPr>
            <w:tcW w:w="1701" w:type="dxa"/>
            <w:tcBorders>
              <w:top w:val="nil"/>
              <w:left w:val="nil"/>
              <w:bottom w:val="single" w:sz="4" w:space="0" w:color="auto"/>
              <w:right w:val="single" w:sz="4" w:space="0" w:color="auto"/>
            </w:tcBorders>
            <w:shd w:val="clear" w:color="auto" w:fill="auto"/>
            <w:noWrap/>
            <w:vAlign w:val="center"/>
          </w:tcPr>
          <w:p w14:paraId="49C521CE" w14:textId="4C2D8A32" w:rsidR="00032E07" w:rsidRPr="004C0F53" w:rsidRDefault="00032E07" w:rsidP="00032E07">
            <w:pPr>
              <w:jc w:val="center"/>
              <w:rPr>
                <w:rFonts w:cs="Arial"/>
              </w:rPr>
            </w:pPr>
            <w:r>
              <w:rPr>
                <w:rFonts w:cs="Arial"/>
              </w:rPr>
              <w:t>2.15E-06</w:t>
            </w:r>
          </w:p>
        </w:tc>
        <w:tc>
          <w:tcPr>
            <w:tcW w:w="1701" w:type="dxa"/>
            <w:tcBorders>
              <w:top w:val="nil"/>
              <w:left w:val="nil"/>
              <w:bottom w:val="single" w:sz="4" w:space="0" w:color="auto"/>
              <w:right w:val="single" w:sz="4" w:space="0" w:color="auto"/>
            </w:tcBorders>
            <w:shd w:val="clear" w:color="auto" w:fill="auto"/>
            <w:noWrap/>
            <w:vAlign w:val="center"/>
          </w:tcPr>
          <w:p w14:paraId="2AAEB839" w14:textId="324CED04" w:rsidR="00032E07" w:rsidRPr="004C0F53" w:rsidRDefault="00032E07" w:rsidP="00032E07">
            <w:pPr>
              <w:jc w:val="center"/>
              <w:rPr>
                <w:rFonts w:cs="Arial"/>
              </w:rPr>
            </w:pPr>
            <w:r>
              <w:rPr>
                <w:rFonts w:cs="Arial"/>
              </w:rPr>
              <w:t>1.91E-06</w:t>
            </w:r>
          </w:p>
        </w:tc>
        <w:tc>
          <w:tcPr>
            <w:tcW w:w="1701" w:type="dxa"/>
            <w:tcBorders>
              <w:top w:val="nil"/>
              <w:left w:val="nil"/>
              <w:bottom w:val="single" w:sz="4" w:space="0" w:color="auto"/>
              <w:right w:val="single" w:sz="4" w:space="0" w:color="auto"/>
            </w:tcBorders>
            <w:shd w:val="clear" w:color="auto" w:fill="auto"/>
            <w:noWrap/>
            <w:vAlign w:val="center"/>
          </w:tcPr>
          <w:p w14:paraId="0BDE3B20" w14:textId="7F887DBE" w:rsidR="00032E07" w:rsidRPr="004C0F53" w:rsidRDefault="00032E07" w:rsidP="00032E07">
            <w:pPr>
              <w:jc w:val="center"/>
              <w:rPr>
                <w:rFonts w:cs="Arial"/>
              </w:rPr>
            </w:pPr>
            <w:r>
              <w:rPr>
                <w:rFonts w:cs="Arial"/>
              </w:rPr>
              <w:t>7.57E-08</w:t>
            </w:r>
          </w:p>
        </w:tc>
        <w:tc>
          <w:tcPr>
            <w:tcW w:w="2268" w:type="dxa"/>
            <w:tcBorders>
              <w:top w:val="nil"/>
              <w:left w:val="nil"/>
              <w:bottom w:val="single" w:sz="4" w:space="0" w:color="auto"/>
              <w:right w:val="single" w:sz="4" w:space="0" w:color="auto"/>
            </w:tcBorders>
            <w:shd w:val="clear" w:color="auto" w:fill="auto"/>
            <w:noWrap/>
            <w:vAlign w:val="center"/>
          </w:tcPr>
          <w:p w14:paraId="733F96DF" w14:textId="3A3096E7" w:rsidR="00032E07" w:rsidRPr="004C0F53" w:rsidRDefault="00EF14BB" w:rsidP="00032E07">
            <w:pPr>
              <w:jc w:val="center"/>
              <w:rPr>
                <w:rFonts w:cs="Arial"/>
              </w:rPr>
            </w:pPr>
            <w:r>
              <w:rPr>
                <w:rFonts w:cs="Arial"/>
              </w:rPr>
              <w:t>/</w:t>
            </w:r>
          </w:p>
        </w:tc>
      </w:tr>
      <w:tr w:rsidR="00032E07" w:rsidRPr="00411BBA" w14:paraId="0B3C137B"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34B0150F" w14:textId="77777777" w:rsidR="00032E07" w:rsidRPr="004C0F53" w:rsidRDefault="00032E07" w:rsidP="00032E07">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6224BB43" w14:textId="77777777" w:rsidR="00032E07" w:rsidRPr="004C0F53" w:rsidRDefault="00032E07" w:rsidP="00032E07">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1E3188A6" w14:textId="68A9A5E4" w:rsidR="00032E07" w:rsidRDefault="00032E07" w:rsidP="00032E07">
            <w:pPr>
              <w:jc w:val="center"/>
              <w:rPr>
                <w:rFonts w:cs="Arial"/>
              </w:rPr>
            </w:pPr>
            <w:r>
              <w:rPr>
                <w:rFonts w:cs="Arial"/>
              </w:rPr>
              <w:t>5.53E-09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630D8E0" w14:textId="3A385767" w:rsidR="00032E07" w:rsidRPr="004C0F53" w:rsidRDefault="00032E07" w:rsidP="00032E07">
            <w:pPr>
              <w:jc w:val="center"/>
              <w:rPr>
                <w:rFonts w:cs="Arial"/>
              </w:rPr>
            </w:pPr>
            <w:r>
              <w:rPr>
                <w:rFonts w:cs="Arial"/>
              </w:rPr>
              <w:t>2.97E-07</w:t>
            </w:r>
          </w:p>
        </w:tc>
        <w:tc>
          <w:tcPr>
            <w:tcW w:w="1701" w:type="dxa"/>
            <w:tcBorders>
              <w:top w:val="nil"/>
              <w:left w:val="nil"/>
              <w:bottom w:val="single" w:sz="4" w:space="0" w:color="auto"/>
              <w:right w:val="single" w:sz="4" w:space="0" w:color="auto"/>
            </w:tcBorders>
            <w:shd w:val="clear" w:color="auto" w:fill="auto"/>
            <w:noWrap/>
            <w:vAlign w:val="center"/>
            <w:hideMark/>
          </w:tcPr>
          <w:p w14:paraId="0AFCD38F" w14:textId="378687EA" w:rsidR="00032E07" w:rsidRPr="004C0F53" w:rsidRDefault="00032E07" w:rsidP="00032E07">
            <w:pPr>
              <w:jc w:val="center"/>
              <w:rPr>
                <w:rFonts w:cs="Arial"/>
              </w:rPr>
            </w:pPr>
            <w:r>
              <w:rPr>
                <w:rFonts w:cs="Arial"/>
              </w:rPr>
              <w:t>3.71E-06</w:t>
            </w:r>
          </w:p>
        </w:tc>
        <w:tc>
          <w:tcPr>
            <w:tcW w:w="1701" w:type="dxa"/>
            <w:tcBorders>
              <w:top w:val="nil"/>
              <w:left w:val="nil"/>
              <w:bottom w:val="single" w:sz="4" w:space="0" w:color="auto"/>
              <w:right w:val="single" w:sz="4" w:space="0" w:color="auto"/>
            </w:tcBorders>
            <w:shd w:val="clear" w:color="auto" w:fill="auto"/>
            <w:noWrap/>
            <w:vAlign w:val="center"/>
            <w:hideMark/>
          </w:tcPr>
          <w:p w14:paraId="204CC1AF" w14:textId="38C9826E" w:rsidR="00032E07" w:rsidRPr="004C0F53" w:rsidRDefault="00032E07" w:rsidP="00032E07">
            <w:pPr>
              <w:jc w:val="center"/>
              <w:rPr>
                <w:rFonts w:cs="Arial"/>
              </w:rPr>
            </w:pPr>
            <w:r>
              <w:rPr>
                <w:rFonts w:cs="Arial"/>
              </w:rPr>
              <w:t>3.31E-06</w:t>
            </w:r>
          </w:p>
        </w:tc>
        <w:tc>
          <w:tcPr>
            <w:tcW w:w="1701" w:type="dxa"/>
            <w:tcBorders>
              <w:top w:val="nil"/>
              <w:left w:val="nil"/>
              <w:bottom w:val="single" w:sz="4" w:space="0" w:color="auto"/>
              <w:right w:val="single" w:sz="4" w:space="0" w:color="auto"/>
            </w:tcBorders>
            <w:shd w:val="clear" w:color="auto" w:fill="auto"/>
            <w:noWrap/>
            <w:vAlign w:val="center"/>
            <w:hideMark/>
          </w:tcPr>
          <w:p w14:paraId="3BAF1AE9" w14:textId="6C05B85F" w:rsidR="00032E07" w:rsidRPr="004C0F53" w:rsidRDefault="00032E07" w:rsidP="00032E07">
            <w:pPr>
              <w:jc w:val="center"/>
              <w:rPr>
                <w:rFonts w:cs="Arial"/>
              </w:rPr>
            </w:pPr>
            <w:r>
              <w:rPr>
                <w:rFonts w:cs="Arial"/>
              </w:rPr>
              <w:t>1.31E-07</w:t>
            </w:r>
          </w:p>
        </w:tc>
        <w:tc>
          <w:tcPr>
            <w:tcW w:w="2268" w:type="dxa"/>
            <w:tcBorders>
              <w:top w:val="nil"/>
              <w:left w:val="nil"/>
              <w:bottom w:val="single" w:sz="4" w:space="0" w:color="auto"/>
              <w:right w:val="single" w:sz="4" w:space="0" w:color="auto"/>
            </w:tcBorders>
            <w:shd w:val="clear" w:color="auto" w:fill="auto"/>
            <w:noWrap/>
            <w:vAlign w:val="center"/>
            <w:hideMark/>
          </w:tcPr>
          <w:p w14:paraId="19451B7C" w14:textId="65593847" w:rsidR="00032E07" w:rsidRPr="004C0F53" w:rsidRDefault="00A7016F" w:rsidP="00032E07">
            <w:pPr>
              <w:jc w:val="center"/>
              <w:rPr>
                <w:rFonts w:cs="Arial"/>
              </w:rPr>
            </w:pPr>
            <w:r>
              <w:rPr>
                <w:rFonts w:cs="Arial"/>
              </w:rPr>
              <w:t>3.26E-07</w:t>
            </w:r>
          </w:p>
        </w:tc>
      </w:tr>
      <w:tr w:rsidR="00032E07" w:rsidRPr="00411BBA" w14:paraId="5CC27C7C" w14:textId="77777777" w:rsidTr="007D2194">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1AC40856" w14:textId="0AD2BFE5" w:rsidR="00032E07" w:rsidRPr="004C0F53" w:rsidRDefault="00032E07" w:rsidP="00032E07">
            <w:pPr>
              <w:jc w:val="center"/>
              <w:rPr>
                <w:rFonts w:cs="Arial"/>
              </w:rPr>
            </w:pPr>
            <w:r w:rsidRPr="004C0F53">
              <w:rPr>
                <w:rFonts w:cs="Arial"/>
              </w:rPr>
              <w:t>Service life- Bridge over pond</w:t>
            </w:r>
          </w:p>
        </w:tc>
        <w:tc>
          <w:tcPr>
            <w:tcW w:w="1547" w:type="dxa"/>
            <w:tcBorders>
              <w:top w:val="nil"/>
              <w:left w:val="nil"/>
              <w:bottom w:val="single" w:sz="4" w:space="0" w:color="auto"/>
              <w:right w:val="single" w:sz="4" w:space="0" w:color="auto"/>
            </w:tcBorders>
            <w:shd w:val="clear" w:color="auto" w:fill="auto"/>
            <w:noWrap/>
            <w:vAlign w:val="center"/>
            <w:hideMark/>
          </w:tcPr>
          <w:p w14:paraId="6D809CFD" w14:textId="77777777" w:rsidR="00032E07" w:rsidRPr="004C0F53" w:rsidRDefault="00032E07" w:rsidP="00032E07">
            <w:pPr>
              <w:jc w:val="center"/>
              <w:rPr>
                <w:rFonts w:cs="Arial"/>
              </w:rPr>
            </w:pPr>
            <w:r w:rsidRPr="004C0F53">
              <w:rPr>
                <w:rFonts w:cs="Arial"/>
              </w:rPr>
              <w:t>Time 1</w:t>
            </w:r>
          </w:p>
        </w:tc>
        <w:tc>
          <w:tcPr>
            <w:tcW w:w="1701" w:type="dxa"/>
            <w:tcBorders>
              <w:top w:val="nil"/>
              <w:left w:val="nil"/>
              <w:bottom w:val="single" w:sz="4" w:space="0" w:color="auto"/>
              <w:right w:val="single" w:sz="4" w:space="0" w:color="auto"/>
            </w:tcBorders>
            <w:vAlign w:val="center"/>
          </w:tcPr>
          <w:p w14:paraId="40EF8116" w14:textId="4F4E0926" w:rsidR="00032E07" w:rsidRDefault="00032E07" w:rsidP="00032E07">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A137644" w14:textId="0F2DF02F" w:rsidR="00032E07" w:rsidRPr="004C0F53" w:rsidRDefault="00032E07" w:rsidP="00032E07">
            <w:pPr>
              <w:jc w:val="center"/>
              <w:rPr>
                <w:rFonts w:cs="Arial"/>
              </w:rPr>
            </w:pPr>
            <w:r>
              <w:rPr>
                <w:rFonts w:cs="Arial"/>
              </w:rPr>
              <w:t>4.22E-07</w:t>
            </w:r>
          </w:p>
        </w:tc>
        <w:tc>
          <w:tcPr>
            <w:tcW w:w="1701" w:type="dxa"/>
            <w:tcBorders>
              <w:top w:val="nil"/>
              <w:left w:val="nil"/>
              <w:bottom w:val="single" w:sz="4" w:space="0" w:color="auto"/>
              <w:right w:val="single" w:sz="4" w:space="0" w:color="auto"/>
            </w:tcBorders>
            <w:shd w:val="clear" w:color="auto" w:fill="auto"/>
            <w:noWrap/>
            <w:vAlign w:val="center"/>
            <w:hideMark/>
          </w:tcPr>
          <w:p w14:paraId="57ACFF52" w14:textId="732FE89E" w:rsidR="00032E07" w:rsidRPr="004C0F53" w:rsidRDefault="00032E07" w:rsidP="00032E07">
            <w:pPr>
              <w:jc w:val="center"/>
              <w:rPr>
                <w:rFonts w:cs="Arial"/>
              </w:rPr>
            </w:pPr>
            <w:r>
              <w:rPr>
                <w:rFonts w:cs="Arial"/>
              </w:rPr>
              <w:t>5.27E-06</w:t>
            </w:r>
          </w:p>
        </w:tc>
        <w:tc>
          <w:tcPr>
            <w:tcW w:w="1701" w:type="dxa"/>
            <w:tcBorders>
              <w:top w:val="nil"/>
              <w:left w:val="nil"/>
              <w:bottom w:val="single" w:sz="4" w:space="0" w:color="auto"/>
              <w:right w:val="single" w:sz="4" w:space="0" w:color="auto"/>
            </w:tcBorders>
            <w:shd w:val="clear" w:color="auto" w:fill="auto"/>
            <w:noWrap/>
            <w:vAlign w:val="center"/>
            <w:hideMark/>
          </w:tcPr>
          <w:p w14:paraId="22CBC6EE" w14:textId="1CF679E8" w:rsidR="00032E07" w:rsidRPr="004C0F53" w:rsidRDefault="00032E07" w:rsidP="00032E07">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7E9B5FA4" w14:textId="041CD272" w:rsidR="00032E07" w:rsidRPr="004C0F53" w:rsidRDefault="00032E07" w:rsidP="00032E07">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hideMark/>
          </w:tcPr>
          <w:p w14:paraId="073A25A2" w14:textId="79D5D0B0" w:rsidR="00032E07" w:rsidRPr="004C0F53" w:rsidRDefault="00032E07" w:rsidP="00032E07">
            <w:pPr>
              <w:jc w:val="center"/>
              <w:rPr>
                <w:rFonts w:cs="Arial"/>
              </w:rPr>
            </w:pPr>
            <w:r w:rsidRPr="005F082D">
              <w:rPr>
                <w:rFonts w:cs="Arial"/>
              </w:rPr>
              <w:t>/</w:t>
            </w:r>
          </w:p>
        </w:tc>
      </w:tr>
      <w:tr w:rsidR="00032E07" w:rsidRPr="00411BBA" w14:paraId="4F529581"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2C2E8993" w14:textId="77777777" w:rsidR="00032E07" w:rsidRPr="004C0F53" w:rsidRDefault="00032E07" w:rsidP="00032E07">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tcPr>
          <w:p w14:paraId="10608ECB" w14:textId="7F75EF72" w:rsidR="00032E07" w:rsidRPr="004C0F53" w:rsidRDefault="00032E07" w:rsidP="00032E07">
            <w:pPr>
              <w:jc w:val="center"/>
              <w:rPr>
                <w:rFonts w:cs="Arial"/>
              </w:rPr>
            </w:pPr>
            <w:r w:rsidRPr="004C0F53">
              <w:rPr>
                <w:rFonts w:cs="Arial"/>
              </w:rPr>
              <w:t>Time 2</w:t>
            </w:r>
          </w:p>
        </w:tc>
        <w:tc>
          <w:tcPr>
            <w:tcW w:w="1701" w:type="dxa"/>
            <w:tcBorders>
              <w:top w:val="nil"/>
              <w:left w:val="nil"/>
              <w:bottom w:val="single" w:sz="4" w:space="0" w:color="auto"/>
              <w:right w:val="single" w:sz="4" w:space="0" w:color="auto"/>
            </w:tcBorders>
            <w:vAlign w:val="center"/>
          </w:tcPr>
          <w:p w14:paraId="1B5A5095" w14:textId="3DA1B3A7" w:rsidR="00032E07" w:rsidRDefault="00032E07" w:rsidP="00032E07">
            <w:pPr>
              <w:jc w:val="center"/>
              <w:rPr>
                <w:rFonts w:cs="Arial"/>
              </w:rPr>
            </w:pP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352B2AC" w14:textId="1992B3A0" w:rsidR="00032E07" w:rsidRPr="004C0F53" w:rsidRDefault="00032E07" w:rsidP="00032E07">
            <w:pPr>
              <w:jc w:val="center"/>
              <w:rPr>
                <w:rFonts w:cs="Arial"/>
              </w:rPr>
            </w:pPr>
            <w:r>
              <w:rPr>
                <w:rFonts w:cs="Arial"/>
              </w:rPr>
              <w:t>2.16E-</w:t>
            </w:r>
            <w:r w:rsidR="00611114">
              <w:rPr>
                <w:rFonts w:cs="Arial"/>
              </w:rPr>
              <w:t>07</w:t>
            </w:r>
          </w:p>
        </w:tc>
        <w:tc>
          <w:tcPr>
            <w:tcW w:w="1701" w:type="dxa"/>
            <w:tcBorders>
              <w:top w:val="nil"/>
              <w:left w:val="nil"/>
              <w:bottom w:val="single" w:sz="4" w:space="0" w:color="auto"/>
              <w:right w:val="single" w:sz="4" w:space="0" w:color="auto"/>
            </w:tcBorders>
            <w:shd w:val="clear" w:color="auto" w:fill="auto"/>
            <w:noWrap/>
            <w:vAlign w:val="center"/>
          </w:tcPr>
          <w:p w14:paraId="769D61C6" w14:textId="2E6C019B" w:rsidR="00032E07" w:rsidRPr="004C0F53" w:rsidRDefault="00032E07" w:rsidP="00032E07">
            <w:pPr>
              <w:jc w:val="center"/>
              <w:rPr>
                <w:rFonts w:cs="Arial"/>
              </w:rPr>
            </w:pPr>
            <w:r>
              <w:rPr>
                <w:rFonts w:cs="Arial"/>
              </w:rPr>
              <w:t>2.70E-06</w:t>
            </w:r>
          </w:p>
        </w:tc>
        <w:tc>
          <w:tcPr>
            <w:tcW w:w="1701" w:type="dxa"/>
            <w:tcBorders>
              <w:top w:val="nil"/>
              <w:left w:val="nil"/>
              <w:bottom w:val="single" w:sz="4" w:space="0" w:color="auto"/>
              <w:right w:val="single" w:sz="4" w:space="0" w:color="auto"/>
            </w:tcBorders>
            <w:shd w:val="clear" w:color="auto" w:fill="auto"/>
            <w:noWrap/>
            <w:vAlign w:val="center"/>
          </w:tcPr>
          <w:p w14:paraId="0EBCDB59" w14:textId="4AF4DA6A" w:rsidR="00032E07" w:rsidRPr="004C0F53" w:rsidRDefault="00032E07" w:rsidP="00032E07">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7E37A6E4" w14:textId="11B0E95A" w:rsidR="00032E07" w:rsidRPr="004C0F53" w:rsidRDefault="00032E07" w:rsidP="00032E07">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04731E00" w14:textId="09FB8884" w:rsidR="00032E07" w:rsidRPr="004C0F53" w:rsidRDefault="00032E07" w:rsidP="00032E07">
            <w:pPr>
              <w:jc w:val="center"/>
              <w:rPr>
                <w:rFonts w:cs="Arial"/>
              </w:rPr>
            </w:pPr>
            <w:r w:rsidRPr="005F082D">
              <w:rPr>
                <w:rFonts w:cs="Arial"/>
              </w:rPr>
              <w:t>/</w:t>
            </w:r>
          </w:p>
        </w:tc>
      </w:tr>
      <w:tr w:rsidR="00032E07" w:rsidRPr="00411BBA" w14:paraId="73121A53"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2E3E55D9" w14:textId="77777777" w:rsidR="00032E07" w:rsidRPr="004C0F53" w:rsidRDefault="00032E07" w:rsidP="00032E07">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28703376" w14:textId="77777777" w:rsidR="00032E07" w:rsidRPr="004C0F53" w:rsidRDefault="00032E07" w:rsidP="00032E07">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6B3C8FEE" w14:textId="49823AB5" w:rsidR="00032E07" w:rsidRDefault="00032E07" w:rsidP="00032E07">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372F03C" w14:textId="422B3DB2" w:rsidR="00032E07" w:rsidRPr="004C0F53" w:rsidRDefault="00032E07" w:rsidP="00032E07">
            <w:pPr>
              <w:jc w:val="center"/>
              <w:rPr>
                <w:rFonts w:cs="Arial"/>
              </w:rPr>
            </w:pPr>
            <w:r>
              <w:rPr>
                <w:rFonts w:cs="Arial"/>
              </w:rPr>
              <w:t>3.74E-07</w:t>
            </w:r>
          </w:p>
        </w:tc>
        <w:tc>
          <w:tcPr>
            <w:tcW w:w="1701" w:type="dxa"/>
            <w:tcBorders>
              <w:top w:val="nil"/>
              <w:left w:val="nil"/>
              <w:bottom w:val="single" w:sz="4" w:space="0" w:color="auto"/>
              <w:right w:val="single" w:sz="4" w:space="0" w:color="auto"/>
            </w:tcBorders>
            <w:shd w:val="clear" w:color="auto" w:fill="auto"/>
            <w:noWrap/>
            <w:vAlign w:val="center"/>
            <w:hideMark/>
          </w:tcPr>
          <w:p w14:paraId="1B771ABF" w14:textId="2449A1DD" w:rsidR="00032E07" w:rsidRPr="004C0F53" w:rsidRDefault="00032E07" w:rsidP="00032E07">
            <w:pPr>
              <w:jc w:val="center"/>
              <w:rPr>
                <w:rFonts w:cs="Arial"/>
              </w:rPr>
            </w:pPr>
            <w:r>
              <w:rPr>
                <w:rFonts w:cs="Arial"/>
              </w:rPr>
              <w:t>4.67E-06</w:t>
            </w:r>
          </w:p>
        </w:tc>
        <w:tc>
          <w:tcPr>
            <w:tcW w:w="1701" w:type="dxa"/>
            <w:tcBorders>
              <w:top w:val="nil"/>
              <w:left w:val="nil"/>
              <w:bottom w:val="single" w:sz="4" w:space="0" w:color="auto"/>
              <w:right w:val="single" w:sz="4" w:space="0" w:color="auto"/>
            </w:tcBorders>
            <w:shd w:val="clear" w:color="auto" w:fill="auto"/>
            <w:noWrap/>
            <w:vAlign w:val="center"/>
            <w:hideMark/>
          </w:tcPr>
          <w:p w14:paraId="4349C90F" w14:textId="1B2CC2D7" w:rsidR="00032E07" w:rsidRPr="004C0F53" w:rsidRDefault="00032E07" w:rsidP="00032E07">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00B31CB8" w14:textId="490A64E1" w:rsidR="00032E07" w:rsidRPr="004C0F53" w:rsidRDefault="00032E07" w:rsidP="00032E07">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hideMark/>
          </w:tcPr>
          <w:p w14:paraId="1F434746" w14:textId="433158C8" w:rsidR="00032E07" w:rsidRPr="004C0F53" w:rsidRDefault="00032E07" w:rsidP="00032E07">
            <w:pPr>
              <w:jc w:val="center"/>
              <w:rPr>
                <w:rFonts w:cs="Arial"/>
              </w:rPr>
            </w:pPr>
            <w:r w:rsidRPr="005F082D">
              <w:rPr>
                <w:rFonts w:cs="Arial"/>
              </w:rPr>
              <w:t>/</w:t>
            </w:r>
          </w:p>
        </w:tc>
      </w:tr>
    </w:tbl>
    <w:p w14:paraId="345D7B66" w14:textId="30040819" w:rsidR="00411BBA" w:rsidRPr="00411BBA" w:rsidRDefault="00411BBA" w:rsidP="00032E07">
      <w:pPr>
        <w:spacing w:before="240" w:after="255"/>
        <w:ind w:left="708" w:hanging="708"/>
        <w:rPr>
          <w:b/>
          <w:u w:val="single"/>
        </w:rPr>
      </w:pPr>
    </w:p>
    <w:tbl>
      <w:tblPr>
        <w:tblW w:w="5332" w:type="pct"/>
        <w:tblLayout w:type="fixed"/>
        <w:tblCellMar>
          <w:left w:w="70" w:type="dxa"/>
          <w:right w:w="70" w:type="dxa"/>
        </w:tblCellMar>
        <w:tblLook w:val="04A0" w:firstRow="1" w:lastRow="0" w:firstColumn="1" w:lastColumn="0" w:noHBand="0" w:noVBand="1"/>
      </w:tblPr>
      <w:tblGrid>
        <w:gridCol w:w="2355"/>
        <w:gridCol w:w="1220"/>
        <w:gridCol w:w="1682"/>
        <w:gridCol w:w="1682"/>
        <w:gridCol w:w="1682"/>
        <w:gridCol w:w="1682"/>
        <w:gridCol w:w="1682"/>
        <w:gridCol w:w="2242"/>
      </w:tblGrid>
      <w:tr w:rsidR="00AE1BE9" w:rsidRPr="00411BBA" w14:paraId="412BC4C0" w14:textId="77777777" w:rsidTr="007D2194">
        <w:trPr>
          <w:trHeight w:val="720"/>
        </w:trPr>
        <w:tc>
          <w:tcPr>
            <w:tcW w:w="3614" w:type="dxa"/>
            <w:gridSpan w:val="2"/>
            <w:vMerge w:val="restart"/>
            <w:tcBorders>
              <w:top w:val="single" w:sz="4" w:space="0" w:color="auto"/>
              <w:left w:val="single" w:sz="4" w:space="0" w:color="auto"/>
              <w:right w:val="single" w:sz="4" w:space="0" w:color="auto"/>
            </w:tcBorders>
            <w:shd w:val="clear" w:color="auto" w:fill="FFFFCC"/>
            <w:noWrap/>
            <w:vAlign w:val="center"/>
            <w:hideMark/>
          </w:tcPr>
          <w:p w14:paraId="5B001B84" w14:textId="378557F4" w:rsidR="00AE1BE9" w:rsidRDefault="00AE1BE9" w:rsidP="00AE1BE9">
            <w:pPr>
              <w:jc w:val="center"/>
              <w:rPr>
                <w:rFonts w:cs="Arial"/>
                <w:b/>
              </w:rPr>
            </w:pPr>
            <w:r>
              <w:rPr>
                <w:rFonts w:cs="Arial"/>
                <w:b/>
              </w:rPr>
              <w:t>SERVICE-LIFE</w:t>
            </w:r>
          </w:p>
          <w:p w14:paraId="0D6688AC" w14:textId="6AB2899F" w:rsidR="00AE1BE9" w:rsidRPr="004C0F53" w:rsidRDefault="00AE1BE9" w:rsidP="00AE1BE9">
            <w:pPr>
              <w:jc w:val="center"/>
              <w:rPr>
                <w:rFonts w:cs="Arial"/>
                <w:b/>
              </w:rPr>
            </w:pPr>
            <w:r w:rsidRPr="004C0F53">
              <w:rPr>
                <w:rFonts w:cs="Arial"/>
                <w:b/>
              </w:rPr>
              <w:t>Penflu</w:t>
            </w:r>
            <w:r>
              <w:rPr>
                <w:rFonts w:cs="Arial"/>
                <w:b/>
              </w:rPr>
              <w:t>f</w:t>
            </w:r>
            <w:r w:rsidRPr="004C0F53">
              <w:rPr>
                <w:rFonts w:cs="Arial"/>
                <w:b/>
              </w:rPr>
              <w:t>en</w:t>
            </w:r>
            <w:r>
              <w:rPr>
                <w:rFonts w:cs="Arial"/>
                <w:b/>
              </w:rPr>
              <w:t xml:space="preserve"> – 450 g/m</w:t>
            </w:r>
            <w:r w:rsidRPr="00F55523">
              <w:rPr>
                <w:rFonts w:cs="Arial"/>
                <w:b/>
                <w:vertAlign w:val="superscript"/>
              </w:rPr>
              <w:t>2</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4D3B239C" w14:textId="59C35062" w:rsidR="00AE1BE9" w:rsidRPr="004C0F53" w:rsidRDefault="00AE1BE9" w:rsidP="00AE1BE9">
            <w:pPr>
              <w:jc w:val="center"/>
              <w:rPr>
                <w:rFonts w:cs="Arial"/>
                <w:b/>
              </w:rPr>
            </w:pPr>
            <w:r w:rsidRPr="004C0F53">
              <w:rPr>
                <w:rFonts w:cs="Arial"/>
                <w:b/>
              </w:rPr>
              <w:t>PEC</w:t>
            </w:r>
            <w:r w:rsidRPr="004C0F53">
              <w:rPr>
                <w:rFonts w:cs="Arial"/>
                <w:b/>
                <w:vertAlign w:val="subscript"/>
              </w:rPr>
              <w:t>STP</w:t>
            </w:r>
            <w:r w:rsidRPr="004C0F53">
              <w:rPr>
                <w:rFonts w:cs="Arial"/>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195D812" w14:textId="5CB2AA46" w:rsidR="00AE1BE9" w:rsidRPr="004C0F53" w:rsidRDefault="00AE1BE9" w:rsidP="00AE1BE9">
            <w:pPr>
              <w:jc w:val="center"/>
              <w:rPr>
                <w:rFonts w:cs="Arial"/>
                <w:b/>
              </w:rPr>
            </w:pPr>
            <w:r w:rsidRPr="004C0F53">
              <w:rPr>
                <w:rFonts w:cs="Arial"/>
                <w:b/>
              </w:rPr>
              <w:t>PEC</w:t>
            </w:r>
            <w:r w:rsidRPr="004C0F53">
              <w:rPr>
                <w:rFonts w:cs="Arial"/>
                <w:b/>
                <w:vertAlign w:val="subscript"/>
              </w:rPr>
              <w:t xml:space="preserve">surface water </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5C8EFD1C" w14:textId="77777777" w:rsidR="00AE1BE9" w:rsidRPr="004C0F53" w:rsidRDefault="00AE1BE9" w:rsidP="00AE1BE9">
            <w:pPr>
              <w:jc w:val="center"/>
              <w:rPr>
                <w:rFonts w:cs="Arial"/>
                <w:b/>
              </w:rPr>
            </w:pPr>
            <w:r w:rsidRPr="004C0F53">
              <w:rPr>
                <w:rFonts w:cs="Arial"/>
                <w:b/>
              </w:rPr>
              <w:t>PEC</w:t>
            </w:r>
            <w:r w:rsidRPr="004C0F53">
              <w:rPr>
                <w:rFonts w:cs="Arial"/>
                <w:b/>
                <w:vertAlign w:val="subscript"/>
              </w:rPr>
              <w:t>sediment</w:t>
            </w:r>
            <w:r w:rsidRPr="004C0F53">
              <w:rPr>
                <w:rFonts w:cs="Arial"/>
                <w:b/>
              </w:rPr>
              <w:t xml:space="preserve"> </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7490FB74" w14:textId="77777777" w:rsidR="00AE1BE9" w:rsidRPr="004C0F53" w:rsidRDefault="00AE1BE9" w:rsidP="00AE1BE9">
            <w:pPr>
              <w:jc w:val="center"/>
              <w:rPr>
                <w:rFonts w:cs="Arial"/>
                <w:b/>
              </w:rPr>
            </w:pPr>
            <w:r w:rsidRPr="004C0F53">
              <w:rPr>
                <w:rFonts w:cs="Arial"/>
                <w:b/>
              </w:rPr>
              <w:t>PEC</w:t>
            </w:r>
            <w:r w:rsidRPr="004C0F53">
              <w:rPr>
                <w:rFonts w:cs="Arial"/>
                <w:b/>
                <w:vertAlign w:val="subscript"/>
              </w:rPr>
              <w:t>soil direct release</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790B7AA3" w14:textId="77777777" w:rsidR="00AE1BE9" w:rsidRPr="004C0F53" w:rsidRDefault="00AE1BE9" w:rsidP="00AE1BE9">
            <w:pPr>
              <w:jc w:val="center"/>
              <w:rPr>
                <w:rFonts w:cs="Arial"/>
                <w:b/>
              </w:rPr>
            </w:pPr>
            <w:r w:rsidRPr="004C0F53">
              <w:rPr>
                <w:rFonts w:cs="Arial"/>
                <w:b/>
              </w:rPr>
              <w:t>PEC</w:t>
            </w:r>
            <w:r w:rsidRPr="004C0F53">
              <w:rPr>
                <w:rFonts w:cs="Arial"/>
                <w:b/>
                <w:vertAlign w:val="subscript"/>
              </w:rPr>
              <w:t>soil</w:t>
            </w:r>
            <w:r w:rsidRPr="004C0F53">
              <w:rPr>
                <w:rFonts w:cs="Arial"/>
                <w:b/>
              </w:rPr>
              <w:t xml:space="preserve"> </w:t>
            </w:r>
            <w:r w:rsidRPr="004C0F53">
              <w:rPr>
                <w:rFonts w:cs="Arial"/>
                <w:b/>
                <w:vertAlign w:val="subscript"/>
              </w:rPr>
              <w:t>indirect release</w:t>
            </w:r>
          </w:p>
        </w:tc>
        <w:tc>
          <w:tcPr>
            <w:tcW w:w="2268" w:type="dxa"/>
            <w:tcBorders>
              <w:top w:val="single" w:sz="4" w:space="0" w:color="auto"/>
              <w:left w:val="nil"/>
              <w:bottom w:val="single" w:sz="4" w:space="0" w:color="auto"/>
              <w:right w:val="single" w:sz="4" w:space="0" w:color="auto"/>
            </w:tcBorders>
            <w:shd w:val="clear" w:color="auto" w:fill="FFFFCC"/>
            <w:vAlign w:val="center"/>
            <w:hideMark/>
          </w:tcPr>
          <w:p w14:paraId="0D884E2D" w14:textId="2D745FF2" w:rsidR="00AE1BE9" w:rsidRPr="004C0F53" w:rsidRDefault="00AE1BE9" w:rsidP="00AE1BE9">
            <w:pPr>
              <w:jc w:val="center"/>
              <w:rPr>
                <w:rFonts w:cs="Arial"/>
                <w:b/>
              </w:rPr>
            </w:pPr>
            <w:r w:rsidRPr="004C0F53">
              <w:rPr>
                <w:rFonts w:cs="Arial"/>
                <w:b/>
              </w:rPr>
              <w:t>PEC</w:t>
            </w:r>
            <w:r w:rsidRPr="004C0F53">
              <w:rPr>
                <w:rFonts w:cs="Arial"/>
                <w:b/>
                <w:vertAlign w:val="subscript"/>
              </w:rPr>
              <w:t>GW</w:t>
            </w:r>
            <w:r w:rsidR="00F02C13">
              <w:rPr>
                <w:rFonts w:cs="Arial"/>
                <w:b/>
                <w:vertAlign w:val="subscript"/>
              </w:rPr>
              <w:t xml:space="preserve"> </w:t>
            </w:r>
            <w:r>
              <w:rPr>
                <w:rFonts w:cs="Arial"/>
                <w:b/>
                <w:vertAlign w:val="subscript"/>
              </w:rPr>
              <w:t>direct release</w:t>
            </w:r>
          </w:p>
        </w:tc>
      </w:tr>
      <w:tr w:rsidR="00AE1BE9" w:rsidRPr="00411BBA" w14:paraId="79A7AA69" w14:textId="77777777" w:rsidTr="007D2194">
        <w:trPr>
          <w:trHeight w:val="294"/>
        </w:trPr>
        <w:tc>
          <w:tcPr>
            <w:tcW w:w="3614" w:type="dxa"/>
            <w:gridSpan w:val="2"/>
            <w:vMerge/>
            <w:tcBorders>
              <w:left w:val="single" w:sz="4" w:space="0" w:color="auto"/>
              <w:bottom w:val="single" w:sz="4" w:space="0" w:color="auto"/>
              <w:right w:val="single" w:sz="4" w:space="0" w:color="auto"/>
            </w:tcBorders>
            <w:shd w:val="clear" w:color="auto" w:fill="FFFFCC"/>
            <w:noWrap/>
            <w:vAlign w:val="center"/>
          </w:tcPr>
          <w:p w14:paraId="4727E0A0" w14:textId="77777777" w:rsidR="00AE1BE9" w:rsidRPr="004C0F53" w:rsidRDefault="00AE1BE9" w:rsidP="00AE1BE9">
            <w:pPr>
              <w:jc w:val="center"/>
              <w:rPr>
                <w:rFonts w:cs="Arial"/>
                <w:b/>
              </w:rPr>
            </w:pPr>
          </w:p>
        </w:tc>
        <w:tc>
          <w:tcPr>
            <w:tcW w:w="1701" w:type="dxa"/>
            <w:tcBorders>
              <w:top w:val="single" w:sz="4" w:space="0" w:color="auto"/>
              <w:left w:val="nil"/>
              <w:bottom w:val="single" w:sz="4" w:space="0" w:color="auto"/>
              <w:right w:val="single" w:sz="4" w:space="0" w:color="auto"/>
            </w:tcBorders>
            <w:shd w:val="clear" w:color="auto" w:fill="FFFFCC"/>
            <w:vAlign w:val="center"/>
          </w:tcPr>
          <w:p w14:paraId="4A95ABD2" w14:textId="7F026497" w:rsidR="00AE1BE9" w:rsidRDefault="00AE1BE9" w:rsidP="00AE1BE9">
            <w:pPr>
              <w:jc w:val="center"/>
              <w:rPr>
                <w:rFonts w:cs="Arial"/>
                <w:b/>
              </w:rPr>
            </w:pPr>
            <w:r w:rsidRPr="004C0F53">
              <w:rPr>
                <w:rFonts w:cs="Arial"/>
                <w:b/>
              </w:rPr>
              <w:t>(mg/L)</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tcPr>
          <w:p w14:paraId="5FE14306" w14:textId="57D940AF" w:rsidR="00AE1BE9" w:rsidRPr="004C0F53" w:rsidRDefault="00AE1BE9" w:rsidP="00AE1BE9">
            <w:pPr>
              <w:jc w:val="center"/>
              <w:rPr>
                <w:rFonts w:cs="Arial"/>
                <w:b/>
              </w:rPr>
            </w:pPr>
            <w:r w:rsidRPr="004C0F53">
              <w:rPr>
                <w:rFonts w:cs="Arial"/>
                <w:b/>
              </w:rPr>
              <w:t>(</w:t>
            </w:r>
            <w:r>
              <w:rPr>
                <w:rFonts w:cs="Arial"/>
                <w:b/>
              </w:rPr>
              <w:t>µ</w:t>
            </w:r>
            <w:r w:rsidRPr="004C0F53">
              <w:rPr>
                <w:rFonts w:cs="Arial"/>
                <w:b/>
              </w:rPr>
              <w:t>g/L)</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5FD52268" w14:textId="32D36FE4" w:rsidR="00AE1BE9" w:rsidRPr="004C0F53" w:rsidRDefault="00AE1BE9" w:rsidP="00AE1BE9">
            <w:pPr>
              <w:jc w:val="center"/>
              <w:rPr>
                <w:rFonts w:cs="Arial"/>
                <w:b/>
              </w:rPr>
            </w:pPr>
            <w:r>
              <w:rPr>
                <w:rFonts w:cs="Arial"/>
                <w:b/>
              </w:rPr>
              <w:t>(</w:t>
            </w:r>
            <w:r w:rsidRPr="004C0F53">
              <w:rPr>
                <w:rFonts w:cs="Arial"/>
                <w:b/>
              </w:rPr>
              <w:t>mg/kg</w:t>
            </w:r>
            <w:r w:rsidRPr="004C0F53">
              <w:rPr>
                <w:rFonts w:cs="Arial"/>
                <w:b/>
                <w:vertAlign w:val="subscript"/>
              </w:rPr>
              <w:t>wwt</w:t>
            </w:r>
            <w:r w:rsidRPr="004C0F53">
              <w:rPr>
                <w:rFonts w:cs="Arial"/>
                <w:b/>
              </w:rPr>
              <w:t>)</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0E95D8D6" w14:textId="77777777" w:rsidR="00AE1BE9" w:rsidRPr="004C0F53" w:rsidRDefault="00AE1BE9" w:rsidP="00AE1BE9">
            <w:pPr>
              <w:jc w:val="center"/>
              <w:rPr>
                <w:rFonts w:cs="Arial"/>
                <w:b/>
              </w:rPr>
            </w:pPr>
            <w:r w:rsidRPr="004C0F53">
              <w:rPr>
                <w:rFonts w:cs="Arial"/>
                <w:b/>
              </w:rPr>
              <w:t>(mg/kg</w:t>
            </w:r>
            <w:r w:rsidRPr="004C0F53">
              <w:rPr>
                <w:rFonts w:cs="Arial"/>
                <w:b/>
                <w:vertAlign w:val="subscript"/>
              </w:rPr>
              <w:t>wwt</w:t>
            </w:r>
            <w:r w:rsidRPr="004C0F53">
              <w:rPr>
                <w:rFonts w:cs="Arial"/>
                <w:b/>
              </w:rPr>
              <w:t>)</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25AC302F" w14:textId="77777777" w:rsidR="00AE1BE9" w:rsidRPr="004C0F53" w:rsidRDefault="00AE1BE9" w:rsidP="00AE1BE9">
            <w:pPr>
              <w:jc w:val="center"/>
              <w:rPr>
                <w:rFonts w:cs="Arial"/>
                <w:b/>
              </w:rPr>
            </w:pPr>
            <w:r w:rsidRPr="004C0F53">
              <w:rPr>
                <w:rFonts w:cs="Arial"/>
                <w:b/>
              </w:rPr>
              <w:t>(mg/kg</w:t>
            </w:r>
            <w:r w:rsidRPr="004C0F53">
              <w:rPr>
                <w:rFonts w:cs="Arial"/>
                <w:b/>
                <w:vertAlign w:val="subscript"/>
              </w:rPr>
              <w:t>ww</w:t>
            </w:r>
            <w:r w:rsidRPr="00F920F2">
              <w:rPr>
                <w:rFonts w:cs="Arial"/>
                <w:b/>
                <w:vertAlign w:val="subscript"/>
              </w:rPr>
              <w:t>t</w:t>
            </w:r>
            <w:r w:rsidRPr="004C0F53">
              <w:rPr>
                <w:rFonts w:cs="Arial"/>
                <w:b/>
              </w:rPr>
              <w:t>)</w:t>
            </w:r>
          </w:p>
        </w:tc>
        <w:tc>
          <w:tcPr>
            <w:tcW w:w="2268" w:type="dxa"/>
            <w:tcBorders>
              <w:top w:val="single" w:sz="4" w:space="0" w:color="auto"/>
              <w:left w:val="nil"/>
              <w:bottom w:val="single" w:sz="4" w:space="0" w:color="auto"/>
              <w:right w:val="single" w:sz="4" w:space="0" w:color="auto"/>
            </w:tcBorders>
            <w:shd w:val="clear" w:color="auto" w:fill="FFFFCC"/>
            <w:vAlign w:val="center"/>
          </w:tcPr>
          <w:p w14:paraId="642EFCDE" w14:textId="77777777" w:rsidR="00AE1BE9" w:rsidRPr="004C0F53" w:rsidRDefault="00AE1BE9" w:rsidP="00AE1BE9">
            <w:pPr>
              <w:jc w:val="center"/>
              <w:rPr>
                <w:rFonts w:cs="Arial"/>
                <w:b/>
              </w:rPr>
            </w:pPr>
            <w:r w:rsidRPr="004C0F53">
              <w:rPr>
                <w:rFonts w:cs="Arial"/>
                <w:b/>
              </w:rPr>
              <w:t>(µg/L)</w:t>
            </w:r>
          </w:p>
        </w:tc>
      </w:tr>
      <w:tr w:rsidR="00AE1BE9" w:rsidRPr="00411BBA" w14:paraId="3DD02D0E" w14:textId="77777777" w:rsidTr="007D2194">
        <w:trPr>
          <w:trHeight w:val="300"/>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416F36" w14:textId="360B3CE8" w:rsidR="00AE1BE9" w:rsidRPr="004C0F53" w:rsidRDefault="00AE1BE9" w:rsidP="00AE1BE9">
            <w:pPr>
              <w:jc w:val="center"/>
              <w:rPr>
                <w:rFonts w:cs="Arial"/>
              </w:rPr>
            </w:pPr>
            <w:r w:rsidRPr="004C0F53">
              <w:rPr>
                <w:rFonts w:cs="Arial"/>
              </w:rPr>
              <w:t>Service life- House</w:t>
            </w:r>
          </w:p>
        </w:tc>
        <w:tc>
          <w:tcPr>
            <w:tcW w:w="1233" w:type="dxa"/>
            <w:tcBorders>
              <w:top w:val="nil"/>
              <w:left w:val="nil"/>
              <w:bottom w:val="single" w:sz="4" w:space="0" w:color="auto"/>
              <w:right w:val="single" w:sz="4" w:space="0" w:color="auto"/>
            </w:tcBorders>
            <w:shd w:val="clear" w:color="auto" w:fill="auto"/>
            <w:noWrap/>
            <w:vAlign w:val="center"/>
            <w:hideMark/>
          </w:tcPr>
          <w:p w14:paraId="59544834" w14:textId="77777777" w:rsidR="00AE1BE9" w:rsidRPr="004C0F53" w:rsidRDefault="00AE1BE9" w:rsidP="00AE1BE9">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6BFF03D3" w14:textId="2B9FB577" w:rsidR="00AE1BE9" w:rsidRPr="005F082D" w:rsidRDefault="00AE1BE9" w:rsidP="00AE1BE9">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62C7B6" w14:textId="192999D3" w:rsidR="00AE1BE9" w:rsidRPr="004C0F53" w:rsidRDefault="00AE1BE9" w:rsidP="00AE1BE9">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15945C46" w14:textId="77AA861B" w:rsidR="00AE1BE9" w:rsidRPr="004C0F53" w:rsidRDefault="00AE1BE9" w:rsidP="00AE1BE9">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77A4A405" w14:textId="68E07912" w:rsidR="00AE1BE9" w:rsidRPr="004C0F53" w:rsidRDefault="00AE1BE9" w:rsidP="00AE1BE9">
            <w:pPr>
              <w:jc w:val="center"/>
              <w:rPr>
                <w:rFonts w:cs="Arial"/>
              </w:rPr>
            </w:pPr>
            <w:r>
              <w:rPr>
                <w:rFonts w:cs="Arial"/>
              </w:rPr>
              <w:t>6.25E-04</w:t>
            </w:r>
          </w:p>
        </w:tc>
        <w:tc>
          <w:tcPr>
            <w:tcW w:w="1701" w:type="dxa"/>
            <w:tcBorders>
              <w:top w:val="nil"/>
              <w:left w:val="nil"/>
              <w:bottom w:val="single" w:sz="4" w:space="0" w:color="auto"/>
              <w:right w:val="single" w:sz="4" w:space="0" w:color="auto"/>
            </w:tcBorders>
            <w:shd w:val="clear" w:color="auto" w:fill="auto"/>
            <w:noWrap/>
            <w:vAlign w:val="center"/>
            <w:hideMark/>
          </w:tcPr>
          <w:p w14:paraId="023555AC" w14:textId="4C0E7474" w:rsidR="00AE1BE9" w:rsidRPr="004C0F53" w:rsidRDefault="00AE1BE9" w:rsidP="00AE1BE9">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hideMark/>
          </w:tcPr>
          <w:p w14:paraId="33862F45" w14:textId="33838C51" w:rsidR="00AE1BE9" w:rsidRPr="004C0F53" w:rsidRDefault="00F02C13" w:rsidP="00AE1BE9">
            <w:pPr>
              <w:jc w:val="center"/>
              <w:rPr>
                <w:rFonts w:cs="Arial"/>
              </w:rPr>
            </w:pPr>
            <w:r w:rsidRPr="005F082D">
              <w:rPr>
                <w:rFonts w:cs="Arial"/>
              </w:rPr>
              <w:t>/</w:t>
            </w:r>
          </w:p>
        </w:tc>
      </w:tr>
      <w:tr w:rsidR="00AE1BE9" w:rsidRPr="00411BBA" w14:paraId="15A0E2DE" w14:textId="77777777" w:rsidTr="007D2194">
        <w:trPr>
          <w:trHeight w:val="300"/>
        </w:trPr>
        <w:tc>
          <w:tcPr>
            <w:tcW w:w="2381" w:type="dxa"/>
            <w:vMerge/>
            <w:tcBorders>
              <w:top w:val="nil"/>
              <w:left w:val="single" w:sz="4" w:space="0" w:color="auto"/>
              <w:bottom w:val="single" w:sz="4" w:space="0" w:color="auto"/>
              <w:right w:val="single" w:sz="4" w:space="0" w:color="auto"/>
            </w:tcBorders>
            <w:vAlign w:val="center"/>
            <w:hideMark/>
          </w:tcPr>
          <w:p w14:paraId="765D3465" w14:textId="77777777" w:rsidR="00AE1BE9" w:rsidRPr="004C0F53" w:rsidRDefault="00AE1BE9" w:rsidP="00AE1BE9">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tcPr>
          <w:p w14:paraId="70AFFD60" w14:textId="0B72DFE6" w:rsidR="00AE1BE9" w:rsidRPr="004C0F53" w:rsidRDefault="00AE1BE9" w:rsidP="00AE1BE9">
            <w:pPr>
              <w:jc w:val="center"/>
              <w:rPr>
                <w:rFonts w:cs="Arial"/>
              </w:rPr>
            </w:pPr>
            <w:r w:rsidRPr="004C0F53">
              <w:rPr>
                <w:rFonts w:cs="Arial"/>
              </w:rPr>
              <w:t>Time 2</w:t>
            </w:r>
          </w:p>
        </w:tc>
        <w:tc>
          <w:tcPr>
            <w:tcW w:w="1701" w:type="dxa"/>
            <w:tcBorders>
              <w:top w:val="single" w:sz="4" w:space="0" w:color="auto"/>
              <w:left w:val="nil"/>
              <w:bottom w:val="single" w:sz="4" w:space="0" w:color="auto"/>
              <w:right w:val="single" w:sz="4" w:space="0" w:color="auto"/>
            </w:tcBorders>
            <w:vAlign w:val="center"/>
          </w:tcPr>
          <w:p w14:paraId="3FF5E7DB" w14:textId="4A82D0C3" w:rsidR="00AE1BE9" w:rsidRDefault="00B848D5" w:rsidP="00AE1BE9">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A98414A" w14:textId="1F4FAB6C" w:rsidR="00AE1BE9" w:rsidRPr="004C0F53" w:rsidRDefault="00AE1BE9" w:rsidP="00AE1BE9">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2E0D7FA3" w14:textId="26939F97" w:rsidR="00AE1BE9" w:rsidRPr="004C0F53" w:rsidRDefault="00AE1BE9" w:rsidP="00AE1BE9">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56E65C31" w14:textId="26EE073A" w:rsidR="00AE1BE9" w:rsidRPr="004C0F53" w:rsidRDefault="00AE1BE9" w:rsidP="00AE1BE9">
            <w:pPr>
              <w:jc w:val="center"/>
              <w:rPr>
                <w:rFonts w:cs="Arial"/>
              </w:rPr>
            </w:pPr>
            <w:r>
              <w:rPr>
                <w:rFonts w:cs="Arial"/>
              </w:rPr>
              <w:t>3.28E-03</w:t>
            </w:r>
          </w:p>
        </w:tc>
        <w:tc>
          <w:tcPr>
            <w:tcW w:w="1701" w:type="dxa"/>
            <w:tcBorders>
              <w:top w:val="nil"/>
              <w:left w:val="nil"/>
              <w:bottom w:val="single" w:sz="4" w:space="0" w:color="auto"/>
              <w:right w:val="single" w:sz="4" w:space="0" w:color="auto"/>
            </w:tcBorders>
            <w:shd w:val="clear" w:color="auto" w:fill="auto"/>
            <w:noWrap/>
            <w:vAlign w:val="center"/>
          </w:tcPr>
          <w:p w14:paraId="5E6BA4AE" w14:textId="3A3303BC" w:rsidR="00AE1BE9" w:rsidRPr="004C0F53" w:rsidRDefault="00AE1BE9" w:rsidP="00AE1BE9">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3AEC485D" w14:textId="23465AE6" w:rsidR="00AE1BE9" w:rsidRPr="004C0F53" w:rsidRDefault="00EF14BB" w:rsidP="00AE1BE9">
            <w:pPr>
              <w:jc w:val="center"/>
              <w:rPr>
                <w:rFonts w:cs="Arial"/>
              </w:rPr>
            </w:pPr>
            <w:r>
              <w:rPr>
                <w:rFonts w:cs="Arial"/>
              </w:rPr>
              <w:t>/</w:t>
            </w:r>
          </w:p>
        </w:tc>
      </w:tr>
      <w:tr w:rsidR="00AE1BE9" w:rsidRPr="00411BBA" w14:paraId="7233466B" w14:textId="77777777" w:rsidTr="007D2194">
        <w:trPr>
          <w:trHeight w:val="300"/>
        </w:trPr>
        <w:tc>
          <w:tcPr>
            <w:tcW w:w="2381" w:type="dxa"/>
            <w:vMerge/>
            <w:tcBorders>
              <w:top w:val="nil"/>
              <w:left w:val="single" w:sz="4" w:space="0" w:color="auto"/>
              <w:bottom w:val="single" w:sz="4" w:space="0" w:color="auto"/>
              <w:right w:val="single" w:sz="4" w:space="0" w:color="auto"/>
            </w:tcBorders>
            <w:vAlign w:val="center"/>
            <w:hideMark/>
          </w:tcPr>
          <w:p w14:paraId="582C1246" w14:textId="77777777" w:rsidR="00AE1BE9" w:rsidRPr="004C0F53" w:rsidRDefault="00AE1BE9" w:rsidP="00AE1BE9">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hideMark/>
          </w:tcPr>
          <w:p w14:paraId="2DC5E70A" w14:textId="77777777" w:rsidR="00AE1BE9" w:rsidRPr="004C0F53" w:rsidRDefault="00AE1BE9" w:rsidP="00AE1BE9">
            <w:pPr>
              <w:jc w:val="center"/>
              <w:rPr>
                <w:rFonts w:cs="Arial"/>
              </w:rPr>
            </w:pPr>
            <w:r w:rsidRPr="004C0F53">
              <w:rPr>
                <w:rFonts w:cs="Arial"/>
              </w:rPr>
              <w:t>Time 3</w:t>
            </w:r>
          </w:p>
        </w:tc>
        <w:tc>
          <w:tcPr>
            <w:tcW w:w="1701" w:type="dxa"/>
            <w:tcBorders>
              <w:top w:val="single" w:sz="4" w:space="0" w:color="auto"/>
              <w:left w:val="nil"/>
              <w:bottom w:val="single" w:sz="4" w:space="0" w:color="auto"/>
              <w:right w:val="single" w:sz="4" w:space="0" w:color="auto"/>
            </w:tcBorders>
            <w:vAlign w:val="center"/>
          </w:tcPr>
          <w:p w14:paraId="33E784E7" w14:textId="7F011027" w:rsidR="00AE1BE9" w:rsidRPr="005F082D" w:rsidRDefault="00AE1BE9" w:rsidP="00AE1BE9">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C3D3BC8" w14:textId="4D864A91" w:rsidR="00AE1BE9" w:rsidRPr="004C0F53" w:rsidRDefault="00AE1BE9" w:rsidP="00AE1BE9">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742B36A1" w14:textId="4B030ABC" w:rsidR="00AE1BE9" w:rsidRPr="004C0F53" w:rsidRDefault="00AE1BE9" w:rsidP="00AE1BE9">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38DBA990" w14:textId="71461776" w:rsidR="00AE1BE9" w:rsidRPr="004C0F53" w:rsidRDefault="00AE1BE9" w:rsidP="00AE1BE9">
            <w:pPr>
              <w:jc w:val="center"/>
              <w:rPr>
                <w:rFonts w:cs="Arial"/>
              </w:rPr>
            </w:pPr>
            <w:r>
              <w:rPr>
                <w:rFonts w:cs="Arial"/>
              </w:rPr>
              <w:t>2.96E-03</w:t>
            </w:r>
          </w:p>
        </w:tc>
        <w:tc>
          <w:tcPr>
            <w:tcW w:w="1701" w:type="dxa"/>
            <w:tcBorders>
              <w:top w:val="nil"/>
              <w:left w:val="nil"/>
              <w:bottom w:val="single" w:sz="4" w:space="0" w:color="auto"/>
              <w:right w:val="single" w:sz="4" w:space="0" w:color="auto"/>
            </w:tcBorders>
            <w:shd w:val="clear" w:color="auto" w:fill="auto"/>
            <w:noWrap/>
            <w:vAlign w:val="center"/>
            <w:hideMark/>
          </w:tcPr>
          <w:p w14:paraId="5E04C284" w14:textId="2AC74B32" w:rsidR="00AE1BE9" w:rsidRPr="004C0F53" w:rsidRDefault="00AE1BE9" w:rsidP="00AE1BE9">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hideMark/>
          </w:tcPr>
          <w:p w14:paraId="638B4DC4" w14:textId="70303E57" w:rsidR="00AE1BE9" w:rsidRPr="00F920F2" w:rsidRDefault="00AE1BE9" w:rsidP="00AE1BE9">
            <w:pPr>
              <w:jc w:val="center"/>
              <w:rPr>
                <w:rFonts w:cs="Arial"/>
                <w:b/>
              </w:rPr>
            </w:pPr>
            <w:r w:rsidRPr="00F920F2">
              <w:rPr>
                <w:rFonts w:cs="Arial"/>
                <w:b/>
              </w:rPr>
              <w:t>5.85E-01</w:t>
            </w:r>
          </w:p>
        </w:tc>
      </w:tr>
      <w:tr w:rsidR="00AE1BE9" w:rsidRPr="00411BBA" w14:paraId="167C681A" w14:textId="77777777" w:rsidTr="007D2194">
        <w:trPr>
          <w:trHeight w:val="300"/>
        </w:trPr>
        <w:tc>
          <w:tcPr>
            <w:tcW w:w="2381" w:type="dxa"/>
            <w:vMerge w:val="restart"/>
            <w:tcBorders>
              <w:top w:val="nil"/>
              <w:left w:val="single" w:sz="4" w:space="0" w:color="auto"/>
              <w:bottom w:val="single" w:sz="4" w:space="0" w:color="auto"/>
              <w:right w:val="single" w:sz="4" w:space="0" w:color="auto"/>
            </w:tcBorders>
            <w:shd w:val="clear" w:color="auto" w:fill="auto"/>
            <w:vAlign w:val="center"/>
            <w:hideMark/>
          </w:tcPr>
          <w:p w14:paraId="34217E7E" w14:textId="3BF18D43" w:rsidR="00AE1BE9" w:rsidRPr="004C0F53" w:rsidRDefault="00AE1BE9" w:rsidP="00AE1BE9">
            <w:pPr>
              <w:jc w:val="center"/>
              <w:rPr>
                <w:rFonts w:cs="Arial"/>
              </w:rPr>
            </w:pPr>
            <w:r w:rsidRPr="004C0F53">
              <w:rPr>
                <w:rFonts w:cs="Arial"/>
              </w:rPr>
              <w:t>Se</w:t>
            </w:r>
            <w:r>
              <w:rPr>
                <w:rFonts w:cs="Arial"/>
              </w:rPr>
              <w:t>r</w:t>
            </w:r>
            <w:r w:rsidRPr="004C0F53">
              <w:rPr>
                <w:rFonts w:cs="Arial"/>
              </w:rPr>
              <w:t>v</w:t>
            </w:r>
            <w:r>
              <w:rPr>
                <w:rFonts w:cs="Arial"/>
              </w:rPr>
              <w:t>ic</w:t>
            </w:r>
            <w:r w:rsidRPr="004C0F53">
              <w:rPr>
                <w:rFonts w:cs="Arial"/>
              </w:rPr>
              <w:t>e life- Noise barrier</w:t>
            </w:r>
          </w:p>
        </w:tc>
        <w:tc>
          <w:tcPr>
            <w:tcW w:w="1233" w:type="dxa"/>
            <w:tcBorders>
              <w:top w:val="nil"/>
              <w:left w:val="nil"/>
              <w:bottom w:val="single" w:sz="4" w:space="0" w:color="auto"/>
              <w:right w:val="single" w:sz="4" w:space="0" w:color="auto"/>
            </w:tcBorders>
            <w:shd w:val="clear" w:color="auto" w:fill="auto"/>
            <w:noWrap/>
            <w:vAlign w:val="center"/>
            <w:hideMark/>
          </w:tcPr>
          <w:p w14:paraId="03FE78ED" w14:textId="77777777" w:rsidR="00AE1BE9" w:rsidRPr="004C0F53" w:rsidRDefault="00AE1BE9" w:rsidP="00AE1BE9">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0C1CB350" w14:textId="67187047" w:rsidR="00AE1BE9" w:rsidRDefault="00AE1BE9" w:rsidP="00AE1BE9">
            <w:pPr>
              <w:jc w:val="center"/>
              <w:rPr>
                <w:rFonts w:cs="Arial"/>
              </w:rPr>
            </w:pPr>
            <w:r>
              <w:rPr>
                <w:rFonts w:cs="Arial"/>
              </w:rPr>
              <w:t>3.92E-06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471C4B5" w14:textId="5F92F395" w:rsidR="00AE1BE9" w:rsidRPr="004C0F53" w:rsidRDefault="00AE1BE9" w:rsidP="00AE1BE9">
            <w:pPr>
              <w:jc w:val="center"/>
              <w:rPr>
                <w:rFonts w:cs="Arial"/>
              </w:rPr>
            </w:pPr>
            <w:r>
              <w:rPr>
                <w:rFonts w:cs="Arial"/>
              </w:rPr>
              <w:t>3.92E-04</w:t>
            </w:r>
          </w:p>
        </w:tc>
        <w:tc>
          <w:tcPr>
            <w:tcW w:w="1701" w:type="dxa"/>
            <w:tcBorders>
              <w:top w:val="nil"/>
              <w:left w:val="nil"/>
              <w:bottom w:val="single" w:sz="4" w:space="0" w:color="auto"/>
              <w:right w:val="single" w:sz="4" w:space="0" w:color="auto"/>
            </w:tcBorders>
            <w:shd w:val="clear" w:color="auto" w:fill="auto"/>
            <w:noWrap/>
            <w:vAlign w:val="center"/>
            <w:hideMark/>
          </w:tcPr>
          <w:p w14:paraId="2B943ED4" w14:textId="41D4F643" w:rsidR="00AE1BE9" w:rsidRPr="004C0F53" w:rsidRDefault="00AE1BE9" w:rsidP="00AE1BE9">
            <w:pPr>
              <w:jc w:val="center"/>
              <w:rPr>
                <w:rFonts w:cs="Arial"/>
              </w:rPr>
            </w:pPr>
            <w:r>
              <w:rPr>
                <w:rFonts w:cs="Arial"/>
              </w:rPr>
              <w:t>2.69E-06</w:t>
            </w:r>
          </w:p>
        </w:tc>
        <w:tc>
          <w:tcPr>
            <w:tcW w:w="1701" w:type="dxa"/>
            <w:tcBorders>
              <w:top w:val="nil"/>
              <w:left w:val="nil"/>
              <w:bottom w:val="single" w:sz="4" w:space="0" w:color="auto"/>
              <w:right w:val="single" w:sz="4" w:space="0" w:color="auto"/>
            </w:tcBorders>
            <w:shd w:val="clear" w:color="auto" w:fill="auto"/>
            <w:noWrap/>
            <w:vAlign w:val="center"/>
            <w:hideMark/>
          </w:tcPr>
          <w:p w14:paraId="713B1425" w14:textId="68641C03" w:rsidR="00AE1BE9" w:rsidRPr="004C0F53" w:rsidRDefault="00AE1BE9" w:rsidP="00AE1BE9">
            <w:pPr>
              <w:jc w:val="center"/>
              <w:rPr>
                <w:rFonts w:cs="Arial"/>
              </w:rPr>
            </w:pPr>
            <w:r>
              <w:rPr>
                <w:rFonts w:cs="Arial"/>
              </w:rPr>
              <w:t>2.34E-04</w:t>
            </w:r>
          </w:p>
        </w:tc>
        <w:tc>
          <w:tcPr>
            <w:tcW w:w="1701" w:type="dxa"/>
            <w:tcBorders>
              <w:top w:val="nil"/>
              <w:left w:val="nil"/>
              <w:bottom w:val="single" w:sz="4" w:space="0" w:color="auto"/>
              <w:right w:val="single" w:sz="4" w:space="0" w:color="auto"/>
            </w:tcBorders>
            <w:shd w:val="clear" w:color="auto" w:fill="auto"/>
            <w:noWrap/>
            <w:vAlign w:val="center"/>
            <w:hideMark/>
          </w:tcPr>
          <w:p w14:paraId="0280B413" w14:textId="2A1BB9FA" w:rsidR="00AE1BE9" w:rsidRPr="004C0F53" w:rsidRDefault="00AE1BE9" w:rsidP="00AE1BE9">
            <w:pPr>
              <w:jc w:val="center"/>
              <w:rPr>
                <w:rFonts w:cs="Arial"/>
              </w:rPr>
            </w:pPr>
            <w:r>
              <w:rPr>
                <w:rFonts w:cs="Arial"/>
              </w:rPr>
              <w:t>6.94E-07</w:t>
            </w:r>
          </w:p>
        </w:tc>
        <w:tc>
          <w:tcPr>
            <w:tcW w:w="2268" w:type="dxa"/>
            <w:tcBorders>
              <w:top w:val="nil"/>
              <w:left w:val="nil"/>
              <w:bottom w:val="single" w:sz="4" w:space="0" w:color="auto"/>
              <w:right w:val="single" w:sz="4" w:space="0" w:color="auto"/>
            </w:tcBorders>
            <w:shd w:val="clear" w:color="auto" w:fill="auto"/>
            <w:noWrap/>
            <w:vAlign w:val="center"/>
            <w:hideMark/>
          </w:tcPr>
          <w:p w14:paraId="062A0E8A" w14:textId="3C9F3EE8" w:rsidR="00AE1BE9" w:rsidRPr="004C0F53" w:rsidRDefault="00F02C13" w:rsidP="00AE1BE9">
            <w:pPr>
              <w:jc w:val="center"/>
              <w:rPr>
                <w:rFonts w:cs="Arial"/>
              </w:rPr>
            </w:pPr>
            <w:r>
              <w:rPr>
                <w:rFonts w:cs="Arial"/>
              </w:rPr>
              <w:t>/</w:t>
            </w:r>
          </w:p>
        </w:tc>
      </w:tr>
      <w:tr w:rsidR="00AE1BE9" w:rsidRPr="00411BBA" w14:paraId="7B143FEF" w14:textId="77777777" w:rsidTr="007D2194">
        <w:trPr>
          <w:trHeight w:val="300"/>
        </w:trPr>
        <w:tc>
          <w:tcPr>
            <w:tcW w:w="2381" w:type="dxa"/>
            <w:vMerge/>
            <w:tcBorders>
              <w:top w:val="nil"/>
              <w:left w:val="single" w:sz="4" w:space="0" w:color="auto"/>
              <w:bottom w:val="single" w:sz="4" w:space="0" w:color="auto"/>
              <w:right w:val="single" w:sz="4" w:space="0" w:color="auto"/>
            </w:tcBorders>
            <w:shd w:val="clear" w:color="auto" w:fill="auto"/>
            <w:vAlign w:val="center"/>
            <w:hideMark/>
          </w:tcPr>
          <w:p w14:paraId="3DB2681D" w14:textId="77777777" w:rsidR="00AE1BE9" w:rsidRPr="004C0F53" w:rsidRDefault="00AE1BE9" w:rsidP="00AE1BE9">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tcPr>
          <w:p w14:paraId="005102FF" w14:textId="40CAA76E" w:rsidR="00AE1BE9" w:rsidRPr="004C0F53" w:rsidRDefault="00AE1BE9" w:rsidP="00AE1BE9">
            <w:pPr>
              <w:jc w:val="center"/>
              <w:rPr>
                <w:rFonts w:cs="Arial"/>
              </w:rPr>
            </w:pPr>
            <w:r w:rsidRPr="004C0F53">
              <w:rPr>
                <w:rFonts w:cs="Arial"/>
              </w:rPr>
              <w:t>Time 2</w:t>
            </w:r>
          </w:p>
        </w:tc>
        <w:tc>
          <w:tcPr>
            <w:tcW w:w="1701" w:type="dxa"/>
            <w:tcBorders>
              <w:top w:val="single" w:sz="4" w:space="0" w:color="auto"/>
              <w:left w:val="nil"/>
              <w:bottom w:val="single" w:sz="4" w:space="0" w:color="auto"/>
              <w:right w:val="single" w:sz="4" w:space="0" w:color="auto"/>
            </w:tcBorders>
            <w:vAlign w:val="center"/>
          </w:tcPr>
          <w:p w14:paraId="542C069F" w14:textId="4F2FDE25" w:rsidR="00AE1BE9" w:rsidRDefault="003B0D28" w:rsidP="00AE1BE9">
            <w:pPr>
              <w:jc w:val="center"/>
              <w:rPr>
                <w:rFonts w:cs="Arial"/>
              </w:rPr>
            </w:pPr>
            <w:r>
              <w:rPr>
                <w:rFonts w:cs="Arial"/>
              </w:rPr>
              <w:t>2.74E-06</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EEC97AD" w14:textId="2D7B19BE" w:rsidR="00AE1BE9" w:rsidRPr="004C0F53" w:rsidRDefault="00AE1BE9" w:rsidP="00AE1BE9">
            <w:pPr>
              <w:jc w:val="center"/>
              <w:rPr>
                <w:rFonts w:cs="Arial"/>
              </w:rPr>
            </w:pPr>
            <w:r>
              <w:rPr>
                <w:rFonts w:cs="Arial"/>
              </w:rPr>
              <w:t>2.74E-</w:t>
            </w:r>
            <w:r w:rsidR="00B848D5">
              <w:rPr>
                <w:rFonts w:cs="Arial"/>
              </w:rPr>
              <w:t>04</w:t>
            </w:r>
          </w:p>
        </w:tc>
        <w:tc>
          <w:tcPr>
            <w:tcW w:w="1701" w:type="dxa"/>
            <w:tcBorders>
              <w:top w:val="nil"/>
              <w:left w:val="nil"/>
              <w:bottom w:val="single" w:sz="4" w:space="0" w:color="auto"/>
              <w:right w:val="single" w:sz="4" w:space="0" w:color="auto"/>
            </w:tcBorders>
            <w:shd w:val="clear" w:color="auto" w:fill="auto"/>
            <w:noWrap/>
            <w:vAlign w:val="center"/>
          </w:tcPr>
          <w:p w14:paraId="158393AE" w14:textId="62CFEAB6" w:rsidR="00AE1BE9" w:rsidRPr="004C0F53" w:rsidRDefault="00AE1BE9" w:rsidP="00AE1BE9">
            <w:pPr>
              <w:jc w:val="center"/>
              <w:rPr>
                <w:rFonts w:cs="Arial"/>
              </w:rPr>
            </w:pPr>
            <w:r>
              <w:rPr>
                <w:rFonts w:cs="Arial"/>
              </w:rPr>
              <w:t>1.88E-06</w:t>
            </w:r>
          </w:p>
        </w:tc>
        <w:tc>
          <w:tcPr>
            <w:tcW w:w="1701" w:type="dxa"/>
            <w:tcBorders>
              <w:top w:val="nil"/>
              <w:left w:val="nil"/>
              <w:bottom w:val="single" w:sz="4" w:space="0" w:color="auto"/>
              <w:right w:val="single" w:sz="4" w:space="0" w:color="auto"/>
            </w:tcBorders>
            <w:shd w:val="clear" w:color="auto" w:fill="auto"/>
            <w:noWrap/>
            <w:vAlign w:val="center"/>
          </w:tcPr>
          <w:p w14:paraId="73C5352D" w14:textId="548B6E33" w:rsidR="00AE1BE9" w:rsidRPr="004C0F53" w:rsidRDefault="00AE1BE9" w:rsidP="00AE1BE9">
            <w:pPr>
              <w:jc w:val="center"/>
              <w:rPr>
                <w:rFonts w:cs="Arial"/>
              </w:rPr>
            </w:pPr>
            <w:r>
              <w:rPr>
                <w:rFonts w:cs="Arial"/>
              </w:rPr>
              <w:t>1.23E-03</w:t>
            </w:r>
          </w:p>
        </w:tc>
        <w:tc>
          <w:tcPr>
            <w:tcW w:w="1701" w:type="dxa"/>
            <w:tcBorders>
              <w:top w:val="nil"/>
              <w:left w:val="nil"/>
              <w:bottom w:val="single" w:sz="4" w:space="0" w:color="auto"/>
              <w:right w:val="single" w:sz="4" w:space="0" w:color="auto"/>
            </w:tcBorders>
            <w:shd w:val="clear" w:color="auto" w:fill="auto"/>
            <w:noWrap/>
            <w:vAlign w:val="center"/>
          </w:tcPr>
          <w:p w14:paraId="6F95FDAD" w14:textId="2CDC43F7" w:rsidR="00AE1BE9" w:rsidRPr="004C0F53" w:rsidRDefault="001201AB" w:rsidP="00AE1BE9">
            <w:pPr>
              <w:jc w:val="center"/>
              <w:rPr>
                <w:rFonts w:cs="Arial"/>
              </w:rPr>
            </w:pPr>
            <w:r>
              <w:rPr>
                <w:rFonts w:cs="Arial"/>
              </w:rPr>
              <w:t>4.86E-07</w:t>
            </w:r>
          </w:p>
        </w:tc>
        <w:tc>
          <w:tcPr>
            <w:tcW w:w="2268" w:type="dxa"/>
            <w:tcBorders>
              <w:top w:val="nil"/>
              <w:left w:val="nil"/>
              <w:bottom w:val="single" w:sz="4" w:space="0" w:color="auto"/>
              <w:right w:val="single" w:sz="4" w:space="0" w:color="auto"/>
            </w:tcBorders>
            <w:shd w:val="clear" w:color="auto" w:fill="auto"/>
            <w:noWrap/>
            <w:vAlign w:val="center"/>
          </w:tcPr>
          <w:p w14:paraId="569DB421" w14:textId="70F4E681" w:rsidR="00AE1BE9" w:rsidRPr="004C0F53" w:rsidRDefault="00EF14BB" w:rsidP="00AE1BE9">
            <w:pPr>
              <w:jc w:val="center"/>
              <w:rPr>
                <w:rFonts w:cs="Arial"/>
              </w:rPr>
            </w:pPr>
            <w:r>
              <w:rPr>
                <w:rFonts w:cs="Arial"/>
              </w:rPr>
              <w:t>/</w:t>
            </w:r>
          </w:p>
        </w:tc>
      </w:tr>
      <w:tr w:rsidR="00AE1BE9" w:rsidRPr="00411BBA" w14:paraId="53BC96BC" w14:textId="77777777" w:rsidTr="007D2194">
        <w:trPr>
          <w:trHeight w:val="300"/>
        </w:trPr>
        <w:tc>
          <w:tcPr>
            <w:tcW w:w="2381" w:type="dxa"/>
            <w:vMerge/>
            <w:tcBorders>
              <w:top w:val="nil"/>
              <w:left w:val="single" w:sz="4" w:space="0" w:color="auto"/>
              <w:bottom w:val="single" w:sz="4" w:space="0" w:color="auto"/>
              <w:right w:val="single" w:sz="4" w:space="0" w:color="auto"/>
            </w:tcBorders>
            <w:shd w:val="clear" w:color="auto" w:fill="auto"/>
            <w:vAlign w:val="center"/>
            <w:hideMark/>
          </w:tcPr>
          <w:p w14:paraId="52E5ADE2" w14:textId="77777777" w:rsidR="00AE1BE9" w:rsidRPr="004C0F53" w:rsidRDefault="00AE1BE9" w:rsidP="00AE1BE9">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hideMark/>
          </w:tcPr>
          <w:p w14:paraId="504C8CE5" w14:textId="77777777" w:rsidR="00AE1BE9" w:rsidRPr="004C0F53" w:rsidRDefault="00AE1BE9" w:rsidP="00AE1BE9">
            <w:pPr>
              <w:jc w:val="center"/>
              <w:rPr>
                <w:rFonts w:cs="Arial"/>
              </w:rPr>
            </w:pPr>
            <w:r w:rsidRPr="004C0F53">
              <w:rPr>
                <w:rFonts w:cs="Arial"/>
              </w:rPr>
              <w:t>Time 3</w:t>
            </w:r>
          </w:p>
        </w:tc>
        <w:tc>
          <w:tcPr>
            <w:tcW w:w="1701" w:type="dxa"/>
            <w:tcBorders>
              <w:top w:val="single" w:sz="4" w:space="0" w:color="auto"/>
              <w:left w:val="nil"/>
              <w:bottom w:val="single" w:sz="4" w:space="0" w:color="auto"/>
              <w:right w:val="single" w:sz="4" w:space="0" w:color="auto"/>
            </w:tcBorders>
            <w:vAlign w:val="center"/>
          </w:tcPr>
          <w:p w14:paraId="3DA07881" w14:textId="5C768250" w:rsidR="00AE1BE9" w:rsidRDefault="00AE1BE9" w:rsidP="00AE1BE9">
            <w:pPr>
              <w:jc w:val="center"/>
              <w:rPr>
                <w:rFonts w:cs="Arial"/>
              </w:rPr>
            </w:pPr>
            <w:r>
              <w:rPr>
                <w:rFonts w:cs="Arial"/>
              </w:rPr>
              <w:t>1.72E-06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3C60635" w14:textId="08F5B61B" w:rsidR="00AE1BE9" w:rsidRPr="004C0F53" w:rsidRDefault="00AE1BE9" w:rsidP="00AE1BE9">
            <w:pPr>
              <w:jc w:val="center"/>
              <w:rPr>
                <w:rFonts w:cs="Arial"/>
              </w:rPr>
            </w:pPr>
            <w:r>
              <w:rPr>
                <w:rFonts w:cs="Arial"/>
              </w:rPr>
              <w:t>1.72E-04</w:t>
            </w:r>
          </w:p>
        </w:tc>
        <w:tc>
          <w:tcPr>
            <w:tcW w:w="1701" w:type="dxa"/>
            <w:tcBorders>
              <w:top w:val="nil"/>
              <w:left w:val="nil"/>
              <w:bottom w:val="single" w:sz="4" w:space="0" w:color="auto"/>
              <w:right w:val="single" w:sz="4" w:space="0" w:color="auto"/>
            </w:tcBorders>
            <w:shd w:val="clear" w:color="auto" w:fill="auto"/>
            <w:noWrap/>
            <w:vAlign w:val="center"/>
            <w:hideMark/>
          </w:tcPr>
          <w:p w14:paraId="7EE8F0FF" w14:textId="60149843" w:rsidR="00AE1BE9" w:rsidRPr="004C0F53" w:rsidRDefault="00AE1BE9" w:rsidP="00AE1BE9">
            <w:pPr>
              <w:jc w:val="center"/>
              <w:rPr>
                <w:rFonts w:cs="Arial"/>
              </w:rPr>
            </w:pPr>
            <w:r>
              <w:rPr>
                <w:rFonts w:cs="Arial"/>
              </w:rPr>
              <w:t>1.18E-06</w:t>
            </w:r>
          </w:p>
        </w:tc>
        <w:tc>
          <w:tcPr>
            <w:tcW w:w="1701" w:type="dxa"/>
            <w:tcBorders>
              <w:top w:val="nil"/>
              <w:left w:val="nil"/>
              <w:bottom w:val="single" w:sz="4" w:space="0" w:color="auto"/>
              <w:right w:val="single" w:sz="4" w:space="0" w:color="auto"/>
            </w:tcBorders>
            <w:shd w:val="clear" w:color="auto" w:fill="auto"/>
            <w:noWrap/>
            <w:vAlign w:val="center"/>
            <w:hideMark/>
          </w:tcPr>
          <w:p w14:paraId="49726D5C" w14:textId="60D935CA" w:rsidR="00AE1BE9" w:rsidRPr="004C0F53" w:rsidRDefault="00AE1BE9" w:rsidP="00AE1BE9">
            <w:pPr>
              <w:jc w:val="center"/>
              <w:rPr>
                <w:rFonts w:cs="Arial"/>
              </w:rPr>
            </w:pPr>
            <w:r>
              <w:rPr>
                <w:rFonts w:cs="Arial"/>
              </w:rPr>
              <w:t>1.11E-03</w:t>
            </w:r>
          </w:p>
        </w:tc>
        <w:tc>
          <w:tcPr>
            <w:tcW w:w="1701" w:type="dxa"/>
            <w:tcBorders>
              <w:top w:val="nil"/>
              <w:left w:val="nil"/>
              <w:bottom w:val="single" w:sz="4" w:space="0" w:color="auto"/>
              <w:right w:val="single" w:sz="4" w:space="0" w:color="auto"/>
            </w:tcBorders>
            <w:shd w:val="clear" w:color="auto" w:fill="auto"/>
            <w:noWrap/>
            <w:vAlign w:val="center"/>
            <w:hideMark/>
          </w:tcPr>
          <w:p w14:paraId="45DA2CAD" w14:textId="7C066D39" w:rsidR="00AE1BE9" w:rsidRPr="004C0F53" w:rsidRDefault="00AE1BE9" w:rsidP="00AE1BE9">
            <w:pPr>
              <w:jc w:val="center"/>
              <w:rPr>
                <w:rFonts w:cs="Arial"/>
              </w:rPr>
            </w:pPr>
            <w:r>
              <w:rPr>
                <w:rFonts w:cs="Arial"/>
              </w:rPr>
              <w:t>3.05E-07</w:t>
            </w:r>
          </w:p>
        </w:tc>
        <w:tc>
          <w:tcPr>
            <w:tcW w:w="2268" w:type="dxa"/>
            <w:tcBorders>
              <w:top w:val="nil"/>
              <w:left w:val="nil"/>
              <w:bottom w:val="single" w:sz="4" w:space="0" w:color="auto"/>
              <w:right w:val="single" w:sz="4" w:space="0" w:color="auto"/>
            </w:tcBorders>
            <w:shd w:val="clear" w:color="auto" w:fill="auto"/>
            <w:noWrap/>
            <w:vAlign w:val="center"/>
            <w:hideMark/>
          </w:tcPr>
          <w:p w14:paraId="78724B38" w14:textId="28E45274" w:rsidR="00AE1BE9" w:rsidRPr="00F920F2" w:rsidRDefault="00F02C13" w:rsidP="00AE1BE9">
            <w:pPr>
              <w:jc w:val="center"/>
              <w:rPr>
                <w:rFonts w:cs="Arial"/>
                <w:b/>
              </w:rPr>
            </w:pPr>
            <w:r w:rsidRPr="00F920F2">
              <w:rPr>
                <w:rFonts w:cs="Arial"/>
                <w:b/>
              </w:rPr>
              <w:t>2.19E-01</w:t>
            </w:r>
          </w:p>
        </w:tc>
      </w:tr>
      <w:tr w:rsidR="00AE1BE9" w:rsidRPr="00411BBA" w14:paraId="3B89ECAC" w14:textId="77777777" w:rsidTr="007D2194">
        <w:trPr>
          <w:trHeight w:val="300"/>
        </w:trPr>
        <w:tc>
          <w:tcPr>
            <w:tcW w:w="2381" w:type="dxa"/>
            <w:vMerge w:val="restart"/>
            <w:tcBorders>
              <w:top w:val="nil"/>
              <w:left w:val="single" w:sz="4" w:space="0" w:color="auto"/>
              <w:bottom w:val="single" w:sz="4" w:space="0" w:color="auto"/>
              <w:right w:val="single" w:sz="4" w:space="0" w:color="auto"/>
            </w:tcBorders>
            <w:shd w:val="clear" w:color="auto" w:fill="auto"/>
            <w:vAlign w:val="center"/>
            <w:hideMark/>
          </w:tcPr>
          <w:p w14:paraId="04EF79A6" w14:textId="711AB5F7" w:rsidR="00AE1BE9" w:rsidRPr="004C0F53" w:rsidRDefault="00AE1BE9" w:rsidP="00AE1BE9">
            <w:pPr>
              <w:jc w:val="center"/>
              <w:rPr>
                <w:rFonts w:cs="Arial"/>
              </w:rPr>
            </w:pPr>
            <w:r w:rsidRPr="004C0F53">
              <w:rPr>
                <w:rFonts w:cs="Arial"/>
              </w:rPr>
              <w:t>Service life- Bridge over pond</w:t>
            </w:r>
          </w:p>
        </w:tc>
        <w:tc>
          <w:tcPr>
            <w:tcW w:w="1233" w:type="dxa"/>
            <w:tcBorders>
              <w:top w:val="nil"/>
              <w:left w:val="nil"/>
              <w:bottom w:val="single" w:sz="4" w:space="0" w:color="auto"/>
              <w:right w:val="single" w:sz="4" w:space="0" w:color="auto"/>
            </w:tcBorders>
            <w:shd w:val="clear" w:color="auto" w:fill="auto"/>
            <w:noWrap/>
            <w:vAlign w:val="center"/>
            <w:hideMark/>
          </w:tcPr>
          <w:p w14:paraId="721A967D" w14:textId="77777777" w:rsidR="00AE1BE9" w:rsidRPr="004C0F53" w:rsidRDefault="00AE1BE9" w:rsidP="00AE1BE9">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1FA342BD" w14:textId="1659942A" w:rsidR="00AE1BE9" w:rsidRDefault="00AE1BE9" w:rsidP="00AE1BE9">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10C3AAA" w14:textId="6E41370B" w:rsidR="00AE1BE9" w:rsidRPr="004C0F53" w:rsidRDefault="00AE1BE9" w:rsidP="00AE1BE9">
            <w:pPr>
              <w:jc w:val="center"/>
              <w:rPr>
                <w:rFonts w:cs="Arial"/>
              </w:rPr>
            </w:pPr>
            <w:r>
              <w:rPr>
                <w:rFonts w:cs="Arial"/>
              </w:rPr>
              <w:t>1.12E-0</w:t>
            </w:r>
            <w:r w:rsidR="004F5B3D">
              <w:rPr>
                <w:rFonts w:cs="Arial"/>
              </w:rPr>
              <w:t>3</w:t>
            </w:r>
          </w:p>
        </w:tc>
        <w:tc>
          <w:tcPr>
            <w:tcW w:w="1701" w:type="dxa"/>
            <w:tcBorders>
              <w:top w:val="nil"/>
              <w:left w:val="nil"/>
              <w:bottom w:val="single" w:sz="4" w:space="0" w:color="auto"/>
              <w:right w:val="single" w:sz="4" w:space="0" w:color="auto"/>
            </w:tcBorders>
            <w:shd w:val="clear" w:color="auto" w:fill="auto"/>
            <w:noWrap/>
            <w:vAlign w:val="center"/>
            <w:hideMark/>
          </w:tcPr>
          <w:p w14:paraId="4D334BF9" w14:textId="1C6C64FB" w:rsidR="00AE1BE9" w:rsidRPr="004C0F53" w:rsidRDefault="00AE1BE9" w:rsidP="00AE1BE9">
            <w:pPr>
              <w:jc w:val="center"/>
              <w:rPr>
                <w:rFonts w:cs="Arial"/>
              </w:rPr>
            </w:pPr>
            <w:r>
              <w:rPr>
                <w:rFonts w:cs="Arial"/>
              </w:rPr>
              <w:t>7.70E-06</w:t>
            </w:r>
          </w:p>
        </w:tc>
        <w:tc>
          <w:tcPr>
            <w:tcW w:w="1701" w:type="dxa"/>
            <w:tcBorders>
              <w:top w:val="nil"/>
              <w:left w:val="nil"/>
              <w:bottom w:val="single" w:sz="4" w:space="0" w:color="auto"/>
              <w:right w:val="single" w:sz="4" w:space="0" w:color="auto"/>
            </w:tcBorders>
            <w:shd w:val="clear" w:color="auto" w:fill="auto"/>
            <w:noWrap/>
            <w:vAlign w:val="center"/>
            <w:hideMark/>
          </w:tcPr>
          <w:p w14:paraId="43F65C7C" w14:textId="55DCAE42" w:rsidR="00AE1BE9" w:rsidRPr="004C0F53" w:rsidRDefault="00AE1BE9" w:rsidP="00AE1BE9">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5D46DBDC" w14:textId="7AC46FC4" w:rsidR="00AE1BE9" w:rsidRPr="004C0F53" w:rsidRDefault="00AE1BE9" w:rsidP="00AE1BE9">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hideMark/>
          </w:tcPr>
          <w:p w14:paraId="3A0060AF" w14:textId="6E161F20" w:rsidR="00AE1BE9" w:rsidRPr="004C0F53" w:rsidRDefault="00AE1BE9" w:rsidP="00AE1BE9">
            <w:pPr>
              <w:jc w:val="center"/>
              <w:rPr>
                <w:rFonts w:cs="Arial"/>
              </w:rPr>
            </w:pPr>
            <w:r w:rsidRPr="005F082D">
              <w:rPr>
                <w:rFonts w:cs="Arial"/>
              </w:rPr>
              <w:t>/</w:t>
            </w:r>
          </w:p>
        </w:tc>
      </w:tr>
      <w:tr w:rsidR="00AE1BE9" w:rsidRPr="00411BBA" w14:paraId="677D20C8" w14:textId="77777777" w:rsidTr="007D2194">
        <w:trPr>
          <w:trHeight w:val="300"/>
        </w:trPr>
        <w:tc>
          <w:tcPr>
            <w:tcW w:w="2381" w:type="dxa"/>
            <w:vMerge/>
            <w:tcBorders>
              <w:top w:val="nil"/>
              <w:left w:val="single" w:sz="4" w:space="0" w:color="auto"/>
              <w:bottom w:val="single" w:sz="4" w:space="0" w:color="auto"/>
              <w:right w:val="single" w:sz="4" w:space="0" w:color="auto"/>
            </w:tcBorders>
            <w:vAlign w:val="center"/>
            <w:hideMark/>
          </w:tcPr>
          <w:p w14:paraId="35495DD3" w14:textId="77777777" w:rsidR="00AE1BE9" w:rsidRPr="004C0F53" w:rsidRDefault="00AE1BE9" w:rsidP="00AE1BE9">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tcPr>
          <w:p w14:paraId="5AA12B3D" w14:textId="2AC8A1AF" w:rsidR="00AE1BE9" w:rsidRPr="004C0F53" w:rsidRDefault="00AE1BE9" w:rsidP="00AE1BE9">
            <w:pPr>
              <w:jc w:val="center"/>
              <w:rPr>
                <w:rFonts w:cs="Arial"/>
              </w:rPr>
            </w:pPr>
            <w:r w:rsidRPr="004C0F53">
              <w:rPr>
                <w:rFonts w:cs="Arial"/>
              </w:rPr>
              <w:t>Time 2</w:t>
            </w:r>
          </w:p>
        </w:tc>
        <w:tc>
          <w:tcPr>
            <w:tcW w:w="1701" w:type="dxa"/>
            <w:tcBorders>
              <w:top w:val="single" w:sz="4" w:space="0" w:color="auto"/>
              <w:left w:val="nil"/>
              <w:bottom w:val="single" w:sz="4" w:space="0" w:color="auto"/>
              <w:right w:val="single" w:sz="4" w:space="0" w:color="auto"/>
            </w:tcBorders>
            <w:vAlign w:val="center"/>
          </w:tcPr>
          <w:p w14:paraId="475CD93E" w14:textId="1194F5C1" w:rsidR="00AE1BE9" w:rsidRDefault="00B848D5" w:rsidP="00AE1BE9">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40496DA" w14:textId="6E1B69BC" w:rsidR="00AE1BE9" w:rsidRPr="004C0F53" w:rsidRDefault="00AE1BE9" w:rsidP="00AE1BE9">
            <w:pPr>
              <w:jc w:val="center"/>
              <w:rPr>
                <w:rFonts w:cs="Arial"/>
              </w:rPr>
            </w:pPr>
            <w:r>
              <w:rPr>
                <w:rFonts w:cs="Arial"/>
              </w:rPr>
              <w:t>8.52E-03</w:t>
            </w:r>
          </w:p>
        </w:tc>
        <w:tc>
          <w:tcPr>
            <w:tcW w:w="1701" w:type="dxa"/>
            <w:tcBorders>
              <w:top w:val="nil"/>
              <w:left w:val="nil"/>
              <w:bottom w:val="single" w:sz="4" w:space="0" w:color="auto"/>
              <w:right w:val="single" w:sz="4" w:space="0" w:color="auto"/>
            </w:tcBorders>
            <w:shd w:val="clear" w:color="auto" w:fill="auto"/>
            <w:noWrap/>
            <w:vAlign w:val="center"/>
          </w:tcPr>
          <w:p w14:paraId="6F1C2546" w14:textId="2019E8D0" w:rsidR="00AE1BE9" w:rsidRPr="004C0F53" w:rsidRDefault="00AE1BE9" w:rsidP="00AE1BE9">
            <w:pPr>
              <w:jc w:val="center"/>
              <w:rPr>
                <w:rFonts w:cs="Arial"/>
              </w:rPr>
            </w:pPr>
            <w:r>
              <w:rPr>
                <w:rFonts w:cs="Arial"/>
              </w:rPr>
              <w:t>5.85E-05</w:t>
            </w:r>
          </w:p>
        </w:tc>
        <w:tc>
          <w:tcPr>
            <w:tcW w:w="1701" w:type="dxa"/>
            <w:tcBorders>
              <w:top w:val="nil"/>
              <w:left w:val="nil"/>
              <w:bottom w:val="single" w:sz="4" w:space="0" w:color="auto"/>
              <w:right w:val="single" w:sz="4" w:space="0" w:color="auto"/>
            </w:tcBorders>
            <w:shd w:val="clear" w:color="auto" w:fill="auto"/>
            <w:noWrap/>
            <w:vAlign w:val="center"/>
          </w:tcPr>
          <w:p w14:paraId="25CEE6D7" w14:textId="2F227E24" w:rsidR="00AE1BE9" w:rsidRPr="004C0F53" w:rsidRDefault="00AE1BE9" w:rsidP="00AE1BE9">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0D7A9C0D" w14:textId="060D16B4" w:rsidR="00AE1BE9" w:rsidRPr="004C0F53" w:rsidRDefault="00AE1BE9" w:rsidP="00AE1BE9">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1C724992" w14:textId="7AC33F43" w:rsidR="00AE1BE9" w:rsidRPr="004C0F53" w:rsidRDefault="00AE1BE9" w:rsidP="00AE1BE9">
            <w:pPr>
              <w:jc w:val="center"/>
              <w:rPr>
                <w:rFonts w:cs="Arial"/>
              </w:rPr>
            </w:pPr>
            <w:r w:rsidRPr="005F082D">
              <w:rPr>
                <w:rFonts w:cs="Arial"/>
              </w:rPr>
              <w:t>/</w:t>
            </w:r>
          </w:p>
        </w:tc>
      </w:tr>
      <w:tr w:rsidR="00AE1BE9" w:rsidRPr="00411BBA" w14:paraId="334EB2A2" w14:textId="77777777" w:rsidTr="007D2194">
        <w:trPr>
          <w:trHeight w:val="300"/>
        </w:trPr>
        <w:tc>
          <w:tcPr>
            <w:tcW w:w="2381" w:type="dxa"/>
            <w:vMerge/>
            <w:tcBorders>
              <w:top w:val="nil"/>
              <w:left w:val="single" w:sz="4" w:space="0" w:color="auto"/>
              <w:bottom w:val="single" w:sz="4" w:space="0" w:color="auto"/>
              <w:right w:val="single" w:sz="4" w:space="0" w:color="auto"/>
            </w:tcBorders>
            <w:vAlign w:val="center"/>
            <w:hideMark/>
          </w:tcPr>
          <w:p w14:paraId="465F8215" w14:textId="77777777" w:rsidR="00AE1BE9" w:rsidRPr="004C0F53" w:rsidRDefault="00AE1BE9" w:rsidP="00AE1BE9">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hideMark/>
          </w:tcPr>
          <w:p w14:paraId="590E28E8" w14:textId="77777777" w:rsidR="00AE1BE9" w:rsidRPr="004C0F53" w:rsidRDefault="00AE1BE9" w:rsidP="00AE1BE9">
            <w:pPr>
              <w:jc w:val="center"/>
              <w:rPr>
                <w:rFonts w:cs="Arial"/>
              </w:rPr>
            </w:pPr>
            <w:r w:rsidRPr="004C0F53">
              <w:rPr>
                <w:rFonts w:cs="Arial"/>
              </w:rPr>
              <w:t>Time 3</w:t>
            </w:r>
          </w:p>
        </w:tc>
        <w:tc>
          <w:tcPr>
            <w:tcW w:w="1701" w:type="dxa"/>
            <w:tcBorders>
              <w:top w:val="single" w:sz="4" w:space="0" w:color="auto"/>
              <w:left w:val="nil"/>
              <w:bottom w:val="single" w:sz="4" w:space="0" w:color="auto"/>
              <w:right w:val="single" w:sz="4" w:space="0" w:color="auto"/>
            </w:tcBorders>
            <w:vAlign w:val="center"/>
          </w:tcPr>
          <w:p w14:paraId="5BB7040E" w14:textId="38EDBAD0" w:rsidR="00AE1BE9" w:rsidRDefault="00AE1BE9" w:rsidP="00AE1BE9">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F443EDA" w14:textId="57B2362F" w:rsidR="00AE1BE9" w:rsidRPr="004C0F53" w:rsidRDefault="00AE1BE9" w:rsidP="00AE1BE9">
            <w:pPr>
              <w:jc w:val="center"/>
              <w:rPr>
                <w:rFonts w:cs="Arial"/>
              </w:rPr>
            </w:pPr>
            <w:r>
              <w:rPr>
                <w:rFonts w:cs="Arial"/>
              </w:rPr>
              <w:t>1.72E-0</w:t>
            </w:r>
            <w:r w:rsidR="004F5B3D">
              <w:rPr>
                <w:rFonts w:cs="Arial"/>
              </w:rPr>
              <w:t>2</w:t>
            </w:r>
          </w:p>
        </w:tc>
        <w:tc>
          <w:tcPr>
            <w:tcW w:w="1701" w:type="dxa"/>
            <w:tcBorders>
              <w:top w:val="nil"/>
              <w:left w:val="nil"/>
              <w:bottom w:val="single" w:sz="4" w:space="0" w:color="auto"/>
              <w:right w:val="single" w:sz="4" w:space="0" w:color="auto"/>
            </w:tcBorders>
            <w:shd w:val="clear" w:color="auto" w:fill="auto"/>
            <w:noWrap/>
            <w:vAlign w:val="center"/>
            <w:hideMark/>
          </w:tcPr>
          <w:p w14:paraId="482BDA41" w14:textId="4ABFB57E" w:rsidR="00AE1BE9" w:rsidRPr="004C0F53" w:rsidRDefault="00AE1BE9" w:rsidP="00AE1BE9">
            <w:pPr>
              <w:jc w:val="center"/>
              <w:rPr>
                <w:rFonts w:cs="Arial"/>
              </w:rPr>
            </w:pPr>
            <w:r>
              <w:rPr>
                <w:rFonts w:cs="Arial"/>
              </w:rPr>
              <w:t>1.18E-04</w:t>
            </w:r>
          </w:p>
        </w:tc>
        <w:tc>
          <w:tcPr>
            <w:tcW w:w="1701" w:type="dxa"/>
            <w:tcBorders>
              <w:top w:val="nil"/>
              <w:left w:val="nil"/>
              <w:bottom w:val="single" w:sz="4" w:space="0" w:color="auto"/>
              <w:right w:val="single" w:sz="4" w:space="0" w:color="auto"/>
            </w:tcBorders>
            <w:shd w:val="clear" w:color="auto" w:fill="auto"/>
            <w:noWrap/>
            <w:vAlign w:val="center"/>
            <w:hideMark/>
          </w:tcPr>
          <w:p w14:paraId="5560DE22" w14:textId="5A565840" w:rsidR="00AE1BE9" w:rsidRPr="004C0F53" w:rsidRDefault="00AE1BE9" w:rsidP="00AE1BE9">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0036951F" w14:textId="1D727580" w:rsidR="00AE1BE9" w:rsidRPr="004C0F53" w:rsidRDefault="00AE1BE9" w:rsidP="00AE1BE9">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hideMark/>
          </w:tcPr>
          <w:p w14:paraId="275642D5" w14:textId="07119A2D" w:rsidR="00AE1BE9" w:rsidRPr="004C0F53" w:rsidRDefault="00AE1BE9" w:rsidP="00AE1BE9">
            <w:pPr>
              <w:jc w:val="center"/>
              <w:rPr>
                <w:rFonts w:cs="Arial"/>
              </w:rPr>
            </w:pPr>
            <w:r w:rsidRPr="005F082D">
              <w:rPr>
                <w:rFonts w:cs="Arial"/>
              </w:rPr>
              <w:t>/</w:t>
            </w:r>
          </w:p>
        </w:tc>
      </w:tr>
    </w:tbl>
    <w:p w14:paraId="25B7760F" w14:textId="11309062" w:rsidR="00411BBA" w:rsidRDefault="00411BBA" w:rsidP="000570BB">
      <w:pPr>
        <w:spacing w:before="240" w:after="255"/>
        <w:ind w:left="708" w:hanging="708"/>
        <w:rPr>
          <w:b/>
          <w:u w:val="single"/>
        </w:rPr>
      </w:pPr>
    </w:p>
    <w:tbl>
      <w:tblPr>
        <w:tblW w:w="5332" w:type="pct"/>
        <w:tblLayout w:type="fixed"/>
        <w:tblCellMar>
          <w:left w:w="70" w:type="dxa"/>
          <w:right w:w="70" w:type="dxa"/>
        </w:tblCellMar>
        <w:tblLook w:val="04A0" w:firstRow="1" w:lastRow="0" w:firstColumn="1" w:lastColumn="0" w:noHBand="0" w:noVBand="1"/>
      </w:tblPr>
      <w:tblGrid>
        <w:gridCol w:w="2355"/>
        <w:gridCol w:w="1220"/>
        <w:gridCol w:w="1682"/>
        <w:gridCol w:w="1682"/>
        <w:gridCol w:w="1682"/>
        <w:gridCol w:w="1682"/>
        <w:gridCol w:w="1682"/>
        <w:gridCol w:w="2242"/>
      </w:tblGrid>
      <w:tr w:rsidR="004F5B3D" w:rsidRPr="00411BBA" w14:paraId="4DEEAC1B" w14:textId="77777777" w:rsidTr="00A61C58">
        <w:trPr>
          <w:trHeight w:val="720"/>
        </w:trPr>
        <w:tc>
          <w:tcPr>
            <w:tcW w:w="3614" w:type="dxa"/>
            <w:gridSpan w:val="2"/>
            <w:vMerge w:val="restart"/>
            <w:tcBorders>
              <w:top w:val="single" w:sz="4" w:space="0" w:color="auto"/>
              <w:left w:val="single" w:sz="4" w:space="0" w:color="auto"/>
              <w:right w:val="single" w:sz="4" w:space="0" w:color="auto"/>
            </w:tcBorders>
            <w:shd w:val="clear" w:color="auto" w:fill="FFFFCC"/>
            <w:noWrap/>
            <w:vAlign w:val="center"/>
            <w:hideMark/>
          </w:tcPr>
          <w:p w14:paraId="1C6129A5" w14:textId="77777777" w:rsidR="004F5B3D" w:rsidRDefault="004F5B3D" w:rsidP="00A61C58">
            <w:pPr>
              <w:jc w:val="center"/>
              <w:rPr>
                <w:rFonts w:cs="Arial"/>
                <w:b/>
              </w:rPr>
            </w:pPr>
            <w:r>
              <w:rPr>
                <w:rFonts w:cs="Arial"/>
                <w:b/>
              </w:rPr>
              <w:t>SERVICE-LIFE</w:t>
            </w:r>
          </w:p>
          <w:p w14:paraId="5687587C" w14:textId="52A226E1" w:rsidR="004F5B3D" w:rsidRPr="004C0F53" w:rsidRDefault="004F5B3D" w:rsidP="00A61C58">
            <w:pPr>
              <w:jc w:val="center"/>
              <w:rPr>
                <w:rFonts w:cs="Arial"/>
                <w:b/>
              </w:rPr>
            </w:pPr>
            <w:r>
              <w:rPr>
                <w:rFonts w:cs="Arial"/>
                <w:b/>
              </w:rPr>
              <w:t>M01 – 450 g/m</w:t>
            </w:r>
            <w:r w:rsidRPr="00F55523">
              <w:rPr>
                <w:rFonts w:cs="Arial"/>
                <w:b/>
                <w:vertAlign w:val="superscript"/>
              </w:rPr>
              <w:t>2</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215A7A12" w14:textId="77777777" w:rsidR="004F5B3D" w:rsidRPr="004C0F53" w:rsidRDefault="004F5B3D" w:rsidP="00A61C58">
            <w:pPr>
              <w:jc w:val="center"/>
              <w:rPr>
                <w:rFonts w:cs="Arial"/>
                <w:b/>
              </w:rPr>
            </w:pPr>
            <w:r w:rsidRPr="004C0F53">
              <w:rPr>
                <w:rFonts w:cs="Arial"/>
                <w:b/>
              </w:rPr>
              <w:t>PEC</w:t>
            </w:r>
            <w:r w:rsidRPr="004C0F53">
              <w:rPr>
                <w:rFonts w:cs="Arial"/>
                <w:b/>
                <w:vertAlign w:val="subscript"/>
              </w:rPr>
              <w:t>STP</w:t>
            </w:r>
            <w:r w:rsidRPr="004C0F53">
              <w:rPr>
                <w:rFonts w:cs="Arial"/>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709C308" w14:textId="77777777" w:rsidR="004F5B3D" w:rsidRPr="004C0F53" w:rsidRDefault="004F5B3D" w:rsidP="00A61C58">
            <w:pPr>
              <w:jc w:val="center"/>
              <w:rPr>
                <w:rFonts w:cs="Arial"/>
                <w:b/>
              </w:rPr>
            </w:pPr>
            <w:r w:rsidRPr="004C0F53">
              <w:rPr>
                <w:rFonts w:cs="Arial"/>
                <w:b/>
              </w:rPr>
              <w:t>PEC</w:t>
            </w:r>
            <w:r w:rsidRPr="004C0F53">
              <w:rPr>
                <w:rFonts w:cs="Arial"/>
                <w:b/>
                <w:vertAlign w:val="subscript"/>
              </w:rPr>
              <w:t xml:space="preserve">surface water </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3C8BD01D" w14:textId="77777777" w:rsidR="004F5B3D" w:rsidRPr="004C0F53" w:rsidRDefault="004F5B3D" w:rsidP="00A61C58">
            <w:pPr>
              <w:jc w:val="center"/>
              <w:rPr>
                <w:rFonts w:cs="Arial"/>
                <w:b/>
              </w:rPr>
            </w:pPr>
            <w:r w:rsidRPr="004C0F53">
              <w:rPr>
                <w:rFonts w:cs="Arial"/>
                <w:b/>
              </w:rPr>
              <w:t>PEC</w:t>
            </w:r>
            <w:r w:rsidRPr="004C0F53">
              <w:rPr>
                <w:rFonts w:cs="Arial"/>
                <w:b/>
                <w:vertAlign w:val="subscript"/>
              </w:rPr>
              <w:t>sediment</w:t>
            </w:r>
            <w:r w:rsidRPr="004C0F53">
              <w:rPr>
                <w:rFonts w:cs="Arial"/>
                <w:b/>
              </w:rPr>
              <w:t xml:space="preserve"> </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5ABBC9F1" w14:textId="77777777" w:rsidR="004F5B3D" w:rsidRPr="004C0F53" w:rsidRDefault="004F5B3D" w:rsidP="00A61C58">
            <w:pPr>
              <w:jc w:val="center"/>
              <w:rPr>
                <w:rFonts w:cs="Arial"/>
                <w:b/>
              </w:rPr>
            </w:pPr>
            <w:r w:rsidRPr="004C0F53">
              <w:rPr>
                <w:rFonts w:cs="Arial"/>
                <w:b/>
              </w:rPr>
              <w:t>PEC</w:t>
            </w:r>
            <w:r w:rsidRPr="004C0F53">
              <w:rPr>
                <w:rFonts w:cs="Arial"/>
                <w:b/>
                <w:vertAlign w:val="subscript"/>
              </w:rPr>
              <w:t>soil direct release</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713F017B" w14:textId="77777777" w:rsidR="004F5B3D" w:rsidRPr="004C0F53" w:rsidRDefault="004F5B3D" w:rsidP="00A61C58">
            <w:pPr>
              <w:jc w:val="center"/>
              <w:rPr>
                <w:rFonts w:cs="Arial"/>
                <w:b/>
              </w:rPr>
            </w:pPr>
            <w:r w:rsidRPr="004C0F53">
              <w:rPr>
                <w:rFonts w:cs="Arial"/>
                <w:b/>
              </w:rPr>
              <w:t>PEC</w:t>
            </w:r>
            <w:r w:rsidRPr="004C0F53">
              <w:rPr>
                <w:rFonts w:cs="Arial"/>
                <w:b/>
                <w:vertAlign w:val="subscript"/>
              </w:rPr>
              <w:t>soil</w:t>
            </w:r>
            <w:r w:rsidRPr="004C0F53">
              <w:rPr>
                <w:rFonts w:cs="Arial"/>
                <w:b/>
              </w:rPr>
              <w:t xml:space="preserve"> </w:t>
            </w:r>
            <w:r w:rsidRPr="004C0F53">
              <w:rPr>
                <w:rFonts w:cs="Arial"/>
                <w:b/>
                <w:vertAlign w:val="subscript"/>
              </w:rPr>
              <w:t>indirect release</w:t>
            </w:r>
          </w:p>
        </w:tc>
        <w:tc>
          <w:tcPr>
            <w:tcW w:w="2268" w:type="dxa"/>
            <w:tcBorders>
              <w:top w:val="single" w:sz="4" w:space="0" w:color="auto"/>
              <w:left w:val="nil"/>
              <w:bottom w:val="single" w:sz="4" w:space="0" w:color="auto"/>
              <w:right w:val="single" w:sz="4" w:space="0" w:color="auto"/>
            </w:tcBorders>
            <w:shd w:val="clear" w:color="auto" w:fill="FFFFCC"/>
            <w:vAlign w:val="center"/>
            <w:hideMark/>
          </w:tcPr>
          <w:p w14:paraId="1928D135" w14:textId="4001A5D5" w:rsidR="004F5B3D" w:rsidRPr="004C0F53" w:rsidRDefault="004F5B3D">
            <w:pPr>
              <w:jc w:val="center"/>
              <w:rPr>
                <w:rFonts w:cs="Arial"/>
                <w:b/>
              </w:rPr>
            </w:pPr>
            <w:r w:rsidRPr="004C0F53">
              <w:rPr>
                <w:rFonts w:cs="Arial"/>
                <w:b/>
              </w:rPr>
              <w:t>PEC</w:t>
            </w:r>
            <w:r w:rsidRPr="004C0F53">
              <w:rPr>
                <w:rFonts w:cs="Arial"/>
                <w:b/>
                <w:vertAlign w:val="subscript"/>
              </w:rPr>
              <w:t>GW</w:t>
            </w:r>
            <w:r>
              <w:rPr>
                <w:rFonts w:cs="Arial"/>
                <w:b/>
                <w:vertAlign w:val="subscript"/>
              </w:rPr>
              <w:t xml:space="preserve"> </w:t>
            </w:r>
            <w:r w:rsidR="001C3C89">
              <w:rPr>
                <w:rFonts w:cs="Arial"/>
                <w:b/>
                <w:vertAlign w:val="subscript"/>
              </w:rPr>
              <w:t>direct</w:t>
            </w:r>
            <w:r>
              <w:rPr>
                <w:rFonts w:cs="Arial"/>
                <w:b/>
                <w:vertAlign w:val="subscript"/>
              </w:rPr>
              <w:t xml:space="preserve"> release</w:t>
            </w:r>
          </w:p>
        </w:tc>
      </w:tr>
      <w:tr w:rsidR="004F5B3D" w:rsidRPr="00411BBA" w14:paraId="6755FFA5" w14:textId="77777777" w:rsidTr="00A61C58">
        <w:trPr>
          <w:trHeight w:val="294"/>
        </w:trPr>
        <w:tc>
          <w:tcPr>
            <w:tcW w:w="3614" w:type="dxa"/>
            <w:gridSpan w:val="2"/>
            <w:vMerge/>
            <w:tcBorders>
              <w:left w:val="single" w:sz="4" w:space="0" w:color="auto"/>
              <w:bottom w:val="single" w:sz="4" w:space="0" w:color="auto"/>
              <w:right w:val="single" w:sz="4" w:space="0" w:color="auto"/>
            </w:tcBorders>
            <w:shd w:val="clear" w:color="auto" w:fill="FFFFCC"/>
            <w:noWrap/>
            <w:vAlign w:val="center"/>
          </w:tcPr>
          <w:p w14:paraId="584D5715" w14:textId="77777777" w:rsidR="004F5B3D" w:rsidRPr="004C0F53" w:rsidRDefault="004F5B3D" w:rsidP="00A61C58">
            <w:pPr>
              <w:jc w:val="center"/>
              <w:rPr>
                <w:rFonts w:cs="Arial"/>
                <w:b/>
              </w:rPr>
            </w:pPr>
          </w:p>
        </w:tc>
        <w:tc>
          <w:tcPr>
            <w:tcW w:w="1701" w:type="dxa"/>
            <w:tcBorders>
              <w:top w:val="single" w:sz="4" w:space="0" w:color="auto"/>
              <w:left w:val="nil"/>
              <w:bottom w:val="single" w:sz="4" w:space="0" w:color="auto"/>
              <w:right w:val="single" w:sz="4" w:space="0" w:color="auto"/>
            </w:tcBorders>
            <w:shd w:val="clear" w:color="auto" w:fill="FFFFCC"/>
            <w:vAlign w:val="center"/>
          </w:tcPr>
          <w:p w14:paraId="2A12A137" w14:textId="77777777" w:rsidR="004F5B3D" w:rsidRDefault="004F5B3D" w:rsidP="00A61C58">
            <w:pPr>
              <w:jc w:val="center"/>
              <w:rPr>
                <w:rFonts w:cs="Arial"/>
                <w:b/>
              </w:rPr>
            </w:pPr>
            <w:r w:rsidRPr="004C0F53">
              <w:rPr>
                <w:rFonts w:cs="Arial"/>
                <w:b/>
              </w:rPr>
              <w:t>(mg/L)</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tcPr>
          <w:p w14:paraId="27BF73A1" w14:textId="77777777" w:rsidR="004F5B3D" w:rsidRPr="004C0F53" w:rsidRDefault="004F5B3D" w:rsidP="00A61C58">
            <w:pPr>
              <w:jc w:val="center"/>
              <w:rPr>
                <w:rFonts w:cs="Arial"/>
                <w:b/>
              </w:rPr>
            </w:pPr>
            <w:r w:rsidRPr="004C0F53">
              <w:rPr>
                <w:rFonts w:cs="Arial"/>
                <w:b/>
              </w:rPr>
              <w:t>(</w:t>
            </w:r>
            <w:r>
              <w:rPr>
                <w:rFonts w:cs="Arial"/>
                <w:b/>
              </w:rPr>
              <w:t>µ</w:t>
            </w:r>
            <w:r w:rsidRPr="004C0F53">
              <w:rPr>
                <w:rFonts w:cs="Arial"/>
                <w:b/>
              </w:rPr>
              <w:t>g/L)</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76C3A740" w14:textId="77777777" w:rsidR="004F5B3D" w:rsidRPr="004C0F53" w:rsidRDefault="004F5B3D" w:rsidP="00A61C58">
            <w:pPr>
              <w:jc w:val="center"/>
              <w:rPr>
                <w:rFonts w:cs="Arial"/>
                <w:b/>
              </w:rPr>
            </w:pPr>
            <w:r>
              <w:rPr>
                <w:rFonts w:cs="Arial"/>
                <w:b/>
              </w:rPr>
              <w:t>(</w:t>
            </w:r>
            <w:r w:rsidRPr="004C0F53">
              <w:rPr>
                <w:rFonts w:cs="Arial"/>
                <w:b/>
              </w:rPr>
              <w:t>mg/kg</w:t>
            </w:r>
            <w:r w:rsidRPr="004C0F53">
              <w:rPr>
                <w:rFonts w:cs="Arial"/>
                <w:b/>
                <w:vertAlign w:val="subscript"/>
              </w:rPr>
              <w:t>wwt</w:t>
            </w:r>
            <w:r w:rsidRPr="004C0F53">
              <w:rPr>
                <w:rFonts w:cs="Arial"/>
                <w:b/>
              </w:rPr>
              <w:t>)</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4AF43231" w14:textId="77777777" w:rsidR="004F5B3D" w:rsidRPr="004C0F53" w:rsidRDefault="004F5B3D" w:rsidP="00A61C58">
            <w:pPr>
              <w:jc w:val="center"/>
              <w:rPr>
                <w:rFonts w:cs="Arial"/>
                <w:b/>
              </w:rPr>
            </w:pPr>
            <w:r w:rsidRPr="004C0F53">
              <w:rPr>
                <w:rFonts w:cs="Arial"/>
                <w:b/>
              </w:rPr>
              <w:t>(mg/kg</w:t>
            </w:r>
            <w:r w:rsidRPr="004C0F53">
              <w:rPr>
                <w:rFonts w:cs="Arial"/>
                <w:b/>
                <w:vertAlign w:val="subscript"/>
              </w:rPr>
              <w:t>wwt</w:t>
            </w:r>
            <w:r w:rsidRPr="004C0F53">
              <w:rPr>
                <w:rFonts w:cs="Arial"/>
                <w:b/>
              </w:rPr>
              <w:t>)</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15366A07" w14:textId="77777777" w:rsidR="004F5B3D" w:rsidRPr="004C0F53" w:rsidRDefault="004F5B3D" w:rsidP="00A61C58">
            <w:pPr>
              <w:jc w:val="center"/>
              <w:rPr>
                <w:rFonts w:cs="Arial"/>
                <w:b/>
              </w:rPr>
            </w:pPr>
            <w:r w:rsidRPr="004C0F53">
              <w:rPr>
                <w:rFonts w:cs="Arial"/>
                <w:b/>
              </w:rPr>
              <w:t>(mg/kg</w:t>
            </w:r>
            <w:r w:rsidRPr="004C0F53">
              <w:rPr>
                <w:rFonts w:cs="Arial"/>
                <w:b/>
                <w:vertAlign w:val="subscript"/>
              </w:rPr>
              <w:t>ww</w:t>
            </w:r>
            <w:r w:rsidRPr="00F55523">
              <w:rPr>
                <w:rFonts w:cs="Arial"/>
                <w:b/>
                <w:vertAlign w:val="subscript"/>
              </w:rPr>
              <w:t>t</w:t>
            </w:r>
            <w:r w:rsidRPr="004C0F53">
              <w:rPr>
                <w:rFonts w:cs="Arial"/>
                <w:b/>
              </w:rPr>
              <w:t>)</w:t>
            </w:r>
          </w:p>
        </w:tc>
        <w:tc>
          <w:tcPr>
            <w:tcW w:w="2268" w:type="dxa"/>
            <w:tcBorders>
              <w:top w:val="single" w:sz="4" w:space="0" w:color="auto"/>
              <w:left w:val="nil"/>
              <w:bottom w:val="single" w:sz="4" w:space="0" w:color="auto"/>
              <w:right w:val="single" w:sz="4" w:space="0" w:color="auto"/>
            </w:tcBorders>
            <w:shd w:val="clear" w:color="auto" w:fill="FFFFCC"/>
            <w:vAlign w:val="center"/>
          </w:tcPr>
          <w:p w14:paraId="638E5B6B" w14:textId="77777777" w:rsidR="004F5B3D" w:rsidRPr="004C0F53" w:rsidRDefault="004F5B3D" w:rsidP="00A61C58">
            <w:pPr>
              <w:jc w:val="center"/>
              <w:rPr>
                <w:rFonts w:cs="Arial"/>
                <w:b/>
              </w:rPr>
            </w:pPr>
            <w:r w:rsidRPr="004C0F53">
              <w:rPr>
                <w:rFonts w:cs="Arial"/>
                <w:b/>
              </w:rPr>
              <w:t>(µg/L)</w:t>
            </w:r>
          </w:p>
        </w:tc>
      </w:tr>
      <w:tr w:rsidR="004F5B3D" w:rsidRPr="00411BBA" w14:paraId="7A6A80C7" w14:textId="77777777" w:rsidTr="00A61C58">
        <w:trPr>
          <w:trHeight w:val="300"/>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3D4CBB" w14:textId="77777777" w:rsidR="004F5B3D" w:rsidRPr="004C0F53" w:rsidRDefault="004F5B3D" w:rsidP="004F5B3D">
            <w:pPr>
              <w:jc w:val="center"/>
              <w:rPr>
                <w:rFonts w:cs="Arial"/>
              </w:rPr>
            </w:pPr>
            <w:r w:rsidRPr="004C0F53">
              <w:rPr>
                <w:rFonts w:cs="Arial"/>
              </w:rPr>
              <w:t>Service life- House</w:t>
            </w:r>
          </w:p>
        </w:tc>
        <w:tc>
          <w:tcPr>
            <w:tcW w:w="1233" w:type="dxa"/>
            <w:tcBorders>
              <w:top w:val="nil"/>
              <w:left w:val="nil"/>
              <w:bottom w:val="single" w:sz="4" w:space="0" w:color="auto"/>
              <w:right w:val="single" w:sz="4" w:space="0" w:color="auto"/>
            </w:tcBorders>
            <w:shd w:val="clear" w:color="auto" w:fill="auto"/>
            <w:noWrap/>
            <w:vAlign w:val="center"/>
            <w:hideMark/>
          </w:tcPr>
          <w:p w14:paraId="6FB5A26F" w14:textId="77777777" w:rsidR="004F5B3D" w:rsidRPr="004C0F53" w:rsidRDefault="004F5B3D" w:rsidP="004F5B3D">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262569DF" w14:textId="4B7EDFA0" w:rsidR="004F5B3D" w:rsidRPr="005F082D" w:rsidRDefault="004F5B3D" w:rsidP="004F5B3D">
            <w:pPr>
              <w:jc w:val="center"/>
              <w:rPr>
                <w:rFonts w:cs="Arial"/>
              </w:rPr>
            </w:pPr>
            <w:r w:rsidRPr="004C0F53">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45B5912" w14:textId="19672E9F" w:rsidR="004F5B3D" w:rsidRPr="004C0F53" w:rsidRDefault="004F5B3D" w:rsidP="004F5B3D">
            <w:pPr>
              <w:jc w:val="center"/>
              <w:rPr>
                <w:rFonts w:cs="Arial"/>
              </w:rPr>
            </w:pPr>
            <w:r w:rsidRPr="004C0F53">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3F74BED6" w14:textId="53CB856D" w:rsidR="004F5B3D" w:rsidRPr="004C0F53" w:rsidRDefault="004F5B3D" w:rsidP="004F5B3D">
            <w:pPr>
              <w:jc w:val="center"/>
              <w:rPr>
                <w:rFonts w:cs="Arial"/>
              </w:rPr>
            </w:pPr>
            <w:r w:rsidRPr="004C0F53">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7CC9F387" w14:textId="135D1B74" w:rsidR="004F5B3D" w:rsidRPr="004C0F53" w:rsidRDefault="004F5B3D" w:rsidP="004F5B3D">
            <w:pPr>
              <w:jc w:val="center"/>
              <w:rPr>
                <w:rFonts w:cs="Arial"/>
              </w:rPr>
            </w:pPr>
            <w:r>
              <w:rPr>
                <w:rFonts w:cs="Arial"/>
              </w:rPr>
              <w:t>1.11E-04</w:t>
            </w:r>
          </w:p>
        </w:tc>
        <w:tc>
          <w:tcPr>
            <w:tcW w:w="1701" w:type="dxa"/>
            <w:tcBorders>
              <w:top w:val="nil"/>
              <w:left w:val="nil"/>
              <w:bottom w:val="single" w:sz="4" w:space="0" w:color="auto"/>
              <w:right w:val="single" w:sz="4" w:space="0" w:color="auto"/>
            </w:tcBorders>
            <w:shd w:val="clear" w:color="auto" w:fill="auto"/>
            <w:noWrap/>
            <w:vAlign w:val="center"/>
            <w:hideMark/>
          </w:tcPr>
          <w:p w14:paraId="6A906F70" w14:textId="04081E41" w:rsidR="004F5B3D" w:rsidRPr="004C0F53" w:rsidRDefault="004F5B3D" w:rsidP="004F5B3D">
            <w:pPr>
              <w:jc w:val="center"/>
              <w:rPr>
                <w:rFonts w:cs="Arial"/>
              </w:rPr>
            </w:pPr>
            <w:r w:rsidRPr="004C0F53">
              <w:rPr>
                <w:rFonts w:cs="Arial"/>
              </w:rPr>
              <w:t>/</w:t>
            </w:r>
          </w:p>
        </w:tc>
        <w:tc>
          <w:tcPr>
            <w:tcW w:w="2268" w:type="dxa"/>
            <w:tcBorders>
              <w:top w:val="nil"/>
              <w:left w:val="nil"/>
              <w:bottom w:val="single" w:sz="4" w:space="0" w:color="auto"/>
              <w:right w:val="single" w:sz="4" w:space="0" w:color="auto"/>
            </w:tcBorders>
            <w:shd w:val="clear" w:color="auto" w:fill="auto"/>
            <w:noWrap/>
            <w:vAlign w:val="center"/>
            <w:hideMark/>
          </w:tcPr>
          <w:p w14:paraId="420FFD05" w14:textId="39D100C7" w:rsidR="004F5B3D" w:rsidRPr="004C0F53" w:rsidRDefault="004F5B3D" w:rsidP="004F5B3D">
            <w:pPr>
              <w:jc w:val="center"/>
              <w:rPr>
                <w:rFonts w:cs="Arial"/>
              </w:rPr>
            </w:pPr>
            <w:r>
              <w:rPr>
                <w:rFonts w:cs="Arial"/>
              </w:rPr>
              <w:t>/</w:t>
            </w:r>
          </w:p>
        </w:tc>
      </w:tr>
      <w:tr w:rsidR="004F5B3D" w:rsidRPr="00411BBA" w14:paraId="7F8495D1" w14:textId="77777777" w:rsidTr="00A61C58">
        <w:trPr>
          <w:trHeight w:val="300"/>
        </w:trPr>
        <w:tc>
          <w:tcPr>
            <w:tcW w:w="2381" w:type="dxa"/>
            <w:vMerge/>
            <w:tcBorders>
              <w:top w:val="nil"/>
              <w:left w:val="single" w:sz="4" w:space="0" w:color="auto"/>
              <w:bottom w:val="single" w:sz="4" w:space="0" w:color="auto"/>
              <w:right w:val="single" w:sz="4" w:space="0" w:color="auto"/>
            </w:tcBorders>
            <w:vAlign w:val="center"/>
            <w:hideMark/>
          </w:tcPr>
          <w:p w14:paraId="62DB5BEF" w14:textId="77777777" w:rsidR="004F5B3D" w:rsidRPr="004C0F53" w:rsidRDefault="004F5B3D" w:rsidP="004F5B3D">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tcPr>
          <w:p w14:paraId="1462D397" w14:textId="07A3E7AB" w:rsidR="004F5B3D" w:rsidRPr="004C0F53" w:rsidRDefault="006C2D0D" w:rsidP="004F5B3D">
            <w:pPr>
              <w:jc w:val="center"/>
              <w:rPr>
                <w:rFonts w:cs="Arial"/>
              </w:rPr>
            </w:pPr>
            <w:r>
              <w:rPr>
                <w:rFonts w:cs="Arial"/>
              </w:rPr>
              <w:t>Time 2</w:t>
            </w:r>
          </w:p>
        </w:tc>
        <w:tc>
          <w:tcPr>
            <w:tcW w:w="1701" w:type="dxa"/>
            <w:tcBorders>
              <w:top w:val="single" w:sz="4" w:space="0" w:color="auto"/>
              <w:left w:val="nil"/>
              <w:bottom w:val="single" w:sz="4" w:space="0" w:color="auto"/>
              <w:right w:val="single" w:sz="4" w:space="0" w:color="auto"/>
            </w:tcBorders>
            <w:vAlign w:val="center"/>
          </w:tcPr>
          <w:p w14:paraId="2E5C13AF" w14:textId="5D55DC5B" w:rsidR="004F5B3D" w:rsidRDefault="004F5B3D" w:rsidP="004F5B3D">
            <w:pPr>
              <w:jc w:val="center"/>
              <w:rPr>
                <w:rFonts w:cs="Arial"/>
              </w:rPr>
            </w:pPr>
            <w:r w:rsidRPr="004C0F53">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D6BF386" w14:textId="467D4B66" w:rsidR="004F5B3D" w:rsidRPr="004C0F53" w:rsidRDefault="004F5B3D" w:rsidP="004F5B3D">
            <w:pPr>
              <w:jc w:val="center"/>
              <w:rPr>
                <w:rFonts w:cs="Arial"/>
              </w:rPr>
            </w:pPr>
            <w:r w:rsidRPr="004C0F53">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516A1214" w14:textId="4FC27334" w:rsidR="004F5B3D" w:rsidRPr="004C0F53" w:rsidRDefault="004F5B3D" w:rsidP="004F5B3D">
            <w:pPr>
              <w:jc w:val="center"/>
              <w:rPr>
                <w:rFonts w:cs="Arial"/>
              </w:rPr>
            </w:pPr>
            <w:r w:rsidRPr="004C0F53">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6D445E28" w14:textId="0DC522B0" w:rsidR="004F5B3D" w:rsidRPr="004C0F53" w:rsidRDefault="006C2D0D" w:rsidP="004F5B3D">
            <w:pPr>
              <w:jc w:val="center"/>
              <w:rPr>
                <w:rFonts w:cs="Arial"/>
              </w:rPr>
            </w:pPr>
            <w:r>
              <w:rPr>
                <w:rFonts w:cs="Arial"/>
              </w:rPr>
              <w:t>5.36E-04</w:t>
            </w:r>
          </w:p>
        </w:tc>
        <w:tc>
          <w:tcPr>
            <w:tcW w:w="1701" w:type="dxa"/>
            <w:tcBorders>
              <w:top w:val="nil"/>
              <w:left w:val="nil"/>
              <w:bottom w:val="single" w:sz="4" w:space="0" w:color="auto"/>
              <w:right w:val="single" w:sz="4" w:space="0" w:color="auto"/>
            </w:tcBorders>
            <w:shd w:val="clear" w:color="auto" w:fill="auto"/>
            <w:noWrap/>
            <w:vAlign w:val="center"/>
          </w:tcPr>
          <w:p w14:paraId="72DD1D03" w14:textId="7C1E076A" w:rsidR="004F5B3D" w:rsidRPr="004C0F53" w:rsidRDefault="004F5B3D" w:rsidP="004F5B3D">
            <w:pPr>
              <w:jc w:val="center"/>
              <w:rPr>
                <w:rFonts w:cs="Arial"/>
              </w:rPr>
            </w:pPr>
            <w:r w:rsidRPr="004C0F53">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27AEFF4B" w14:textId="6FD45FB3" w:rsidR="004F5B3D" w:rsidRPr="004C0F53" w:rsidRDefault="004F5B3D" w:rsidP="004F5B3D">
            <w:pPr>
              <w:jc w:val="center"/>
              <w:rPr>
                <w:rFonts w:cs="Arial"/>
              </w:rPr>
            </w:pPr>
            <w:r>
              <w:rPr>
                <w:rFonts w:cs="Arial"/>
              </w:rPr>
              <w:t>/</w:t>
            </w:r>
          </w:p>
        </w:tc>
      </w:tr>
      <w:tr w:rsidR="004F5B3D" w:rsidRPr="00411BBA" w14:paraId="006D053F" w14:textId="77777777" w:rsidTr="00A61C58">
        <w:trPr>
          <w:trHeight w:val="300"/>
        </w:trPr>
        <w:tc>
          <w:tcPr>
            <w:tcW w:w="2381" w:type="dxa"/>
            <w:vMerge/>
            <w:tcBorders>
              <w:top w:val="nil"/>
              <w:left w:val="single" w:sz="4" w:space="0" w:color="auto"/>
              <w:bottom w:val="single" w:sz="4" w:space="0" w:color="auto"/>
              <w:right w:val="single" w:sz="4" w:space="0" w:color="auto"/>
            </w:tcBorders>
            <w:vAlign w:val="center"/>
            <w:hideMark/>
          </w:tcPr>
          <w:p w14:paraId="1C746E43" w14:textId="77777777" w:rsidR="004F5B3D" w:rsidRPr="004C0F53" w:rsidRDefault="004F5B3D" w:rsidP="004F5B3D">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hideMark/>
          </w:tcPr>
          <w:p w14:paraId="39B6B338" w14:textId="77777777" w:rsidR="004F5B3D" w:rsidRPr="004C0F53" w:rsidRDefault="004F5B3D" w:rsidP="004F5B3D">
            <w:pPr>
              <w:jc w:val="center"/>
              <w:rPr>
                <w:rFonts w:cs="Arial"/>
              </w:rPr>
            </w:pPr>
            <w:r w:rsidRPr="004C0F53">
              <w:rPr>
                <w:rFonts w:cs="Arial"/>
              </w:rPr>
              <w:t>Time 3</w:t>
            </w:r>
          </w:p>
        </w:tc>
        <w:tc>
          <w:tcPr>
            <w:tcW w:w="1701" w:type="dxa"/>
            <w:tcBorders>
              <w:top w:val="single" w:sz="4" w:space="0" w:color="auto"/>
              <w:left w:val="nil"/>
              <w:bottom w:val="single" w:sz="4" w:space="0" w:color="auto"/>
              <w:right w:val="single" w:sz="4" w:space="0" w:color="auto"/>
            </w:tcBorders>
            <w:vAlign w:val="center"/>
          </w:tcPr>
          <w:p w14:paraId="31062BA2" w14:textId="370577F0" w:rsidR="004F5B3D" w:rsidRPr="005F082D" w:rsidRDefault="004F5B3D" w:rsidP="004F5B3D">
            <w:pPr>
              <w:jc w:val="center"/>
              <w:rPr>
                <w:rFonts w:cs="Arial"/>
              </w:rPr>
            </w:pPr>
            <w:r w:rsidRPr="004C0F53">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4C4B9D8" w14:textId="15ABB3F8" w:rsidR="004F5B3D" w:rsidRPr="004C0F53" w:rsidRDefault="004F5B3D" w:rsidP="004F5B3D">
            <w:pPr>
              <w:jc w:val="center"/>
              <w:rPr>
                <w:rFonts w:cs="Arial"/>
              </w:rPr>
            </w:pPr>
            <w:r w:rsidRPr="004C0F53">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1A1A8510" w14:textId="3B51752E" w:rsidR="004F5B3D" w:rsidRPr="004C0F53" w:rsidRDefault="004F5B3D" w:rsidP="004F5B3D">
            <w:pPr>
              <w:jc w:val="center"/>
              <w:rPr>
                <w:rFonts w:cs="Arial"/>
              </w:rPr>
            </w:pPr>
            <w:r w:rsidRPr="004C0F53">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066F7861" w14:textId="5FF79FFB" w:rsidR="004F5B3D" w:rsidRPr="004C0F53" w:rsidRDefault="004F5B3D" w:rsidP="004F5B3D">
            <w:pPr>
              <w:jc w:val="center"/>
              <w:rPr>
                <w:rFonts w:cs="Arial"/>
              </w:rPr>
            </w:pPr>
            <w:r>
              <w:rPr>
                <w:rFonts w:cs="Arial"/>
              </w:rPr>
              <w:t>4.45E-04</w:t>
            </w:r>
          </w:p>
        </w:tc>
        <w:tc>
          <w:tcPr>
            <w:tcW w:w="1701" w:type="dxa"/>
            <w:tcBorders>
              <w:top w:val="nil"/>
              <w:left w:val="nil"/>
              <w:bottom w:val="single" w:sz="4" w:space="0" w:color="auto"/>
              <w:right w:val="single" w:sz="4" w:space="0" w:color="auto"/>
            </w:tcBorders>
            <w:shd w:val="clear" w:color="auto" w:fill="auto"/>
            <w:noWrap/>
            <w:vAlign w:val="center"/>
            <w:hideMark/>
          </w:tcPr>
          <w:p w14:paraId="7D69D23D" w14:textId="46F8318A" w:rsidR="004F5B3D" w:rsidRPr="004C0F53" w:rsidRDefault="004F5B3D" w:rsidP="004F5B3D">
            <w:pPr>
              <w:jc w:val="center"/>
              <w:rPr>
                <w:rFonts w:cs="Arial"/>
              </w:rPr>
            </w:pPr>
            <w:r w:rsidRPr="004C0F53">
              <w:rPr>
                <w:rFonts w:cs="Arial"/>
              </w:rPr>
              <w:t>/</w:t>
            </w:r>
          </w:p>
        </w:tc>
        <w:tc>
          <w:tcPr>
            <w:tcW w:w="2268" w:type="dxa"/>
            <w:tcBorders>
              <w:top w:val="nil"/>
              <w:left w:val="nil"/>
              <w:bottom w:val="single" w:sz="4" w:space="0" w:color="auto"/>
              <w:right w:val="single" w:sz="4" w:space="0" w:color="auto"/>
            </w:tcBorders>
            <w:shd w:val="clear" w:color="auto" w:fill="auto"/>
            <w:noWrap/>
            <w:vAlign w:val="center"/>
            <w:hideMark/>
          </w:tcPr>
          <w:p w14:paraId="5FB3666B" w14:textId="31E81F9E" w:rsidR="004F5B3D" w:rsidRPr="00F920F2" w:rsidRDefault="00F02C13">
            <w:pPr>
              <w:jc w:val="center"/>
              <w:rPr>
                <w:rFonts w:cs="Arial"/>
                <w:b/>
              </w:rPr>
            </w:pPr>
            <w:r w:rsidRPr="00F920F2">
              <w:rPr>
                <w:rFonts w:cs="Arial"/>
                <w:b/>
              </w:rPr>
              <w:t>5.62E-01</w:t>
            </w:r>
          </w:p>
        </w:tc>
      </w:tr>
      <w:tr w:rsidR="004F5B3D" w:rsidRPr="00411BBA" w14:paraId="5F5F1FBF" w14:textId="77777777" w:rsidTr="00A61C58">
        <w:trPr>
          <w:trHeight w:val="300"/>
        </w:trPr>
        <w:tc>
          <w:tcPr>
            <w:tcW w:w="2381" w:type="dxa"/>
            <w:vMerge w:val="restart"/>
            <w:tcBorders>
              <w:top w:val="nil"/>
              <w:left w:val="single" w:sz="4" w:space="0" w:color="auto"/>
              <w:bottom w:val="single" w:sz="4" w:space="0" w:color="auto"/>
              <w:right w:val="single" w:sz="4" w:space="0" w:color="auto"/>
            </w:tcBorders>
            <w:shd w:val="clear" w:color="auto" w:fill="auto"/>
            <w:vAlign w:val="center"/>
            <w:hideMark/>
          </w:tcPr>
          <w:p w14:paraId="716EE45A" w14:textId="77777777" w:rsidR="004F5B3D" w:rsidRPr="004C0F53" w:rsidRDefault="004F5B3D" w:rsidP="004F5B3D">
            <w:pPr>
              <w:jc w:val="center"/>
              <w:rPr>
                <w:rFonts w:cs="Arial"/>
              </w:rPr>
            </w:pPr>
            <w:r w:rsidRPr="004C0F53">
              <w:rPr>
                <w:rFonts w:cs="Arial"/>
              </w:rPr>
              <w:t>Se</w:t>
            </w:r>
            <w:r>
              <w:rPr>
                <w:rFonts w:cs="Arial"/>
              </w:rPr>
              <w:t>r</w:t>
            </w:r>
            <w:r w:rsidRPr="004C0F53">
              <w:rPr>
                <w:rFonts w:cs="Arial"/>
              </w:rPr>
              <w:t>v</w:t>
            </w:r>
            <w:r>
              <w:rPr>
                <w:rFonts w:cs="Arial"/>
              </w:rPr>
              <w:t>ic</w:t>
            </w:r>
            <w:r w:rsidRPr="004C0F53">
              <w:rPr>
                <w:rFonts w:cs="Arial"/>
              </w:rPr>
              <w:t>e life- Noise barrier</w:t>
            </w:r>
          </w:p>
        </w:tc>
        <w:tc>
          <w:tcPr>
            <w:tcW w:w="1233" w:type="dxa"/>
            <w:tcBorders>
              <w:top w:val="nil"/>
              <w:left w:val="nil"/>
              <w:bottom w:val="single" w:sz="4" w:space="0" w:color="auto"/>
              <w:right w:val="single" w:sz="4" w:space="0" w:color="auto"/>
            </w:tcBorders>
            <w:shd w:val="clear" w:color="auto" w:fill="auto"/>
            <w:noWrap/>
            <w:vAlign w:val="center"/>
            <w:hideMark/>
          </w:tcPr>
          <w:p w14:paraId="463B3FD1" w14:textId="77777777" w:rsidR="004F5B3D" w:rsidRPr="004C0F53" w:rsidRDefault="004F5B3D" w:rsidP="004F5B3D">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6A0C0253" w14:textId="3C82C1EB" w:rsidR="004F5B3D" w:rsidRDefault="004F5B3D" w:rsidP="004F5B3D">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9C21C57" w14:textId="4A6AC282" w:rsidR="004F5B3D" w:rsidRPr="004C0F53" w:rsidRDefault="004F5B3D" w:rsidP="004F5B3D">
            <w:pPr>
              <w:jc w:val="center"/>
              <w:rPr>
                <w:rFonts w:cs="Arial"/>
              </w:rPr>
            </w:pPr>
            <w:r>
              <w:rPr>
                <w:rFonts w:cs="Arial"/>
              </w:rPr>
              <w:t>5.43E-05</w:t>
            </w:r>
          </w:p>
        </w:tc>
        <w:tc>
          <w:tcPr>
            <w:tcW w:w="1701" w:type="dxa"/>
            <w:tcBorders>
              <w:top w:val="nil"/>
              <w:left w:val="nil"/>
              <w:bottom w:val="single" w:sz="4" w:space="0" w:color="auto"/>
              <w:right w:val="single" w:sz="4" w:space="0" w:color="auto"/>
            </w:tcBorders>
            <w:shd w:val="clear" w:color="auto" w:fill="auto"/>
            <w:noWrap/>
            <w:vAlign w:val="center"/>
            <w:hideMark/>
          </w:tcPr>
          <w:p w14:paraId="56C62EEA" w14:textId="1F348FBE" w:rsidR="004F5B3D" w:rsidRPr="004C0F53" w:rsidRDefault="004F5B3D" w:rsidP="004F5B3D">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0C02A3C6" w14:textId="17206465" w:rsidR="004F5B3D" w:rsidRPr="00E01EC7" w:rsidRDefault="004F5B3D" w:rsidP="004F5B3D">
            <w:pPr>
              <w:jc w:val="center"/>
              <w:rPr>
                <w:rFonts w:cs="Arial"/>
              </w:rPr>
            </w:pPr>
            <w:r w:rsidRPr="00E01EC7">
              <w:rPr>
                <w:rFonts w:cs="Arial"/>
              </w:rPr>
              <w:t>4.14E-05</w:t>
            </w:r>
          </w:p>
        </w:tc>
        <w:tc>
          <w:tcPr>
            <w:tcW w:w="1701" w:type="dxa"/>
            <w:tcBorders>
              <w:top w:val="nil"/>
              <w:left w:val="nil"/>
              <w:bottom w:val="single" w:sz="4" w:space="0" w:color="auto"/>
              <w:right w:val="single" w:sz="4" w:space="0" w:color="auto"/>
            </w:tcBorders>
            <w:shd w:val="clear" w:color="auto" w:fill="auto"/>
            <w:noWrap/>
            <w:vAlign w:val="center"/>
            <w:hideMark/>
          </w:tcPr>
          <w:p w14:paraId="5C519175" w14:textId="46A3695C" w:rsidR="004F5B3D" w:rsidRPr="004C0F53" w:rsidRDefault="004F5B3D" w:rsidP="004F5B3D">
            <w:pPr>
              <w:jc w:val="center"/>
              <w:rPr>
                <w:rFonts w:cs="Arial"/>
              </w:rPr>
            </w:pPr>
            <w:r>
              <w:rPr>
                <w:rFonts w:cs="Arial"/>
              </w:rPr>
              <w:t>1.40E-08</w:t>
            </w:r>
          </w:p>
        </w:tc>
        <w:tc>
          <w:tcPr>
            <w:tcW w:w="2268" w:type="dxa"/>
            <w:tcBorders>
              <w:top w:val="nil"/>
              <w:left w:val="nil"/>
              <w:bottom w:val="single" w:sz="4" w:space="0" w:color="auto"/>
              <w:right w:val="single" w:sz="4" w:space="0" w:color="auto"/>
            </w:tcBorders>
            <w:shd w:val="clear" w:color="auto" w:fill="auto"/>
            <w:noWrap/>
            <w:vAlign w:val="center"/>
            <w:hideMark/>
          </w:tcPr>
          <w:p w14:paraId="40462DFD" w14:textId="5E1D9A65" w:rsidR="004F5B3D" w:rsidRPr="004C0F53" w:rsidRDefault="001C3C89" w:rsidP="004F5B3D">
            <w:pPr>
              <w:jc w:val="center"/>
              <w:rPr>
                <w:rFonts w:cs="Arial"/>
              </w:rPr>
            </w:pPr>
            <w:r>
              <w:rPr>
                <w:rFonts w:cs="Arial"/>
              </w:rPr>
              <w:t>/</w:t>
            </w:r>
          </w:p>
        </w:tc>
      </w:tr>
      <w:tr w:rsidR="004F5B3D" w:rsidRPr="00411BBA" w14:paraId="5F395171" w14:textId="77777777" w:rsidTr="00A61C58">
        <w:trPr>
          <w:trHeight w:val="300"/>
        </w:trPr>
        <w:tc>
          <w:tcPr>
            <w:tcW w:w="2381" w:type="dxa"/>
            <w:vMerge/>
            <w:tcBorders>
              <w:top w:val="nil"/>
              <w:left w:val="single" w:sz="4" w:space="0" w:color="auto"/>
              <w:bottom w:val="single" w:sz="4" w:space="0" w:color="auto"/>
              <w:right w:val="single" w:sz="4" w:space="0" w:color="auto"/>
            </w:tcBorders>
            <w:shd w:val="clear" w:color="auto" w:fill="auto"/>
            <w:vAlign w:val="center"/>
            <w:hideMark/>
          </w:tcPr>
          <w:p w14:paraId="5F51BE3F" w14:textId="77777777" w:rsidR="004F5B3D" w:rsidRPr="004C0F53" w:rsidRDefault="004F5B3D" w:rsidP="004F5B3D">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tcPr>
          <w:p w14:paraId="5DFC6B40" w14:textId="1F7124F6" w:rsidR="004F5B3D" w:rsidRPr="004C0F53" w:rsidRDefault="006C2D0D" w:rsidP="004F5B3D">
            <w:pPr>
              <w:jc w:val="center"/>
              <w:rPr>
                <w:rFonts w:cs="Arial"/>
              </w:rPr>
            </w:pPr>
            <w:r>
              <w:rPr>
                <w:rFonts w:cs="Arial"/>
              </w:rPr>
              <w:t xml:space="preserve">Time 2 </w:t>
            </w:r>
          </w:p>
        </w:tc>
        <w:tc>
          <w:tcPr>
            <w:tcW w:w="1701" w:type="dxa"/>
            <w:tcBorders>
              <w:top w:val="single" w:sz="4" w:space="0" w:color="auto"/>
              <w:left w:val="nil"/>
              <w:bottom w:val="single" w:sz="4" w:space="0" w:color="auto"/>
              <w:right w:val="single" w:sz="4" w:space="0" w:color="auto"/>
            </w:tcBorders>
            <w:vAlign w:val="center"/>
          </w:tcPr>
          <w:p w14:paraId="37AB5376" w14:textId="7F562CEF" w:rsidR="004F5B3D" w:rsidRDefault="004F5B3D" w:rsidP="004F5B3D">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2ADAE35" w14:textId="5CC3156D" w:rsidR="004F5B3D" w:rsidRPr="004C0F53" w:rsidRDefault="006C2D0D" w:rsidP="004F5B3D">
            <w:pPr>
              <w:jc w:val="center"/>
              <w:rPr>
                <w:rFonts w:cs="Arial"/>
              </w:rPr>
            </w:pPr>
            <w:r>
              <w:rPr>
                <w:rFonts w:cs="Arial"/>
              </w:rPr>
              <w:t>3.80E-05</w:t>
            </w:r>
          </w:p>
        </w:tc>
        <w:tc>
          <w:tcPr>
            <w:tcW w:w="1701" w:type="dxa"/>
            <w:tcBorders>
              <w:top w:val="nil"/>
              <w:left w:val="nil"/>
              <w:bottom w:val="single" w:sz="4" w:space="0" w:color="auto"/>
              <w:right w:val="single" w:sz="4" w:space="0" w:color="auto"/>
            </w:tcBorders>
            <w:shd w:val="clear" w:color="auto" w:fill="auto"/>
            <w:noWrap/>
            <w:vAlign w:val="center"/>
          </w:tcPr>
          <w:p w14:paraId="1C010704" w14:textId="239C234B" w:rsidR="004F5B3D" w:rsidRPr="004C0F53" w:rsidRDefault="004F5B3D" w:rsidP="004F5B3D">
            <w:pPr>
              <w:jc w:val="center"/>
              <w:rPr>
                <w:rFonts w:cs="Arial"/>
              </w:rPr>
            </w:pPr>
          </w:p>
        </w:tc>
        <w:tc>
          <w:tcPr>
            <w:tcW w:w="1701" w:type="dxa"/>
            <w:tcBorders>
              <w:top w:val="nil"/>
              <w:left w:val="nil"/>
              <w:bottom w:val="single" w:sz="4" w:space="0" w:color="auto"/>
              <w:right w:val="single" w:sz="4" w:space="0" w:color="auto"/>
            </w:tcBorders>
            <w:shd w:val="clear" w:color="auto" w:fill="auto"/>
            <w:noWrap/>
            <w:vAlign w:val="center"/>
          </w:tcPr>
          <w:p w14:paraId="6E76DD2C" w14:textId="0C7B6936" w:rsidR="004F5B3D" w:rsidRPr="00E01EC7" w:rsidRDefault="006C2D0D" w:rsidP="004F5B3D">
            <w:pPr>
              <w:jc w:val="center"/>
              <w:rPr>
                <w:rFonts w:cs="Arial"/>
              </w:rPr>
            </w:pPr>
            <w:r>
              <w:rPr>
                <w:rFonts w:cs="Arial"/>
              </w:rPr>
              <w:t>2.01E-04</w:t>
            </w:r>
          </w:p>
        </w:tc>
        <w:tc>
          <w:tcPr>
            <w:tcW w:w="1701" w:type="dxa"/>
            <w:tcBorders>
              <w:top w:val="nil"/>
              <w:left w:val="nil"/>
              <w:bottom w:val="single" w:sz="4" w:space="0" w:color="auto"/>
              <w:right w:val="single" w:sz="4" w:space="0" w:color="auto"/>
            </w:tcBorders>
            <w:shd w:val="clear" w:color="auto" w:fill="auto"/>
            <w:noWrap/>
            <w:vAlign w:val="center"/>
          </w:tcPr>
          <w:p w14:paraId="610FCE14" w14:textId="4211FB00" w:rsidR="004F5B3D" w:rsidRPr="004C0F53" w:rsidRDefault="003D0BAC" w:rsidP="004F5B3D">
            <w:pPr>
              <w:jc w:val="center"/>
              <w:rPr>
                <w:rFonts w:cs="Arial"/>
              </w:rPr>
            </w:pPr>
            <w:r>
              <w:rPr>
                <w:rFonts w:cs="Arial"/>
              </w:rPr>
              <w:t>9.77</w:t>
            </w:r>
            <w:r w:rsidR="006C2D0D">
              <w:rPr>
                <w:rFonts w:cs="Arial"/>
              </w:rPr>
              <w:t>E-09</w:t>
            </w:r>
          </w:p>
        </w:tc>
        <w:tc>
          <w:tcPr>
            <w:tcW w:w="2268" w:type="dxa"/>
            <w:tcBorders>
              <w:top w:val="nil"/>
              <w:left w:val="nil"/>
              <w:bottom w:val="single" w:sz="4" w:space="0" w:color="auto"/>
              <w:right w:val="single" w:sz="4" w:space="0" w:color="auto"/>
            </w:tcBorders>
            <w:shd w:val="clear" w:color="auto" w:fill="auto"/>
            <w:noWrap/>
            <w:vAlign w:val="center"/>
          </w:tcPr>
          <w:p w14:paraId="3661C117" w14:textId="05F347D5" w:rsidR="004F5B3D" w:rsidRPr="004C0F53" w:rsidRDefault="004F5B3D" w:rsidP="004F5B3D">
            <w:pPr>
              <w:jc w:val="center"/>
              <w:rPr>
                <w:rFonts w:cs="Arial"/>
              </w:rPr>
            </w:pPr>
          </w:p>
        </w:tc>
      </w:tr>
      <w:tr w:rsidR="004F5B3D" w:rsidRPr="00411BBA" w14:paraId="5D9A5DA2" w14:textId="77777777" w:rsidTr="00A61C58">
        <w:trPr>
          <w:trHeight w:val="300"/>
        </w:trPr>
        <w:tc>
          <w:tcPr>
            <w:tcW w:w="2381" w:type="dxa"/>
            <w:vMerge/>
            <w:tcBorders>
              <w:top w:val="nil"/>
              <w:left w:val="single" w:sz="4" w:space="0" w:color="auto"/>
              <w:bottom w:val="single" w:sz="4" w:space="0" w:color="auto"/>
              <w:right w:val="single" w:sz="4" w:space="0" w:color="auto"/>
            </w:tcBorders>
            <w:shd w:val="clear" w:color="auto" w:fill="auto"/>
            <w:vAlign w:val="center"/>
            <w:hideMark/>
          </w:tcPr>
          <w:p w14:paraId="34F63DD5" w14:textId="77777777" w:rsidR="004F5B3D" w:rsidRPr="004C0F53" w:rsidRDefault="004F5B3D" w:rsidP="004F5B3D">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hideMark/>
          </w:tcPr>
          <w:p w14:paraId="65AEEFCA" w14:textId="77777777" w:rsidR="004F5B3D" w:rsidRPr="004C0F53" w:rsidRDefault="004F5B3D" w:rsidP="004F5B3D">
            <w:pPr>
              <w:jc w:val="center"/>
              <w:rPr>
                <w:rFonts w:cs="Arial"/>
              </w:rPr>
            </w:pPr>
            <w:r w:rsidRPr="004C0F53">
              <w:rPr>
                <w:rFonts w:cs="Arial"/>
              </w:rPr>
              <w:t>Time 3</w:t>
            </w:r>
          </w:p>
        </w:tc>
        <w:tc>
          <w:tcPr>
            <w:tcW w:w="1701" w:type="dxa"/>
            <w:tcBorders>
              <w:top w:val="single" w:sz="4" w:space="0" w:color="auto"/>
              <w:left w:val="nil"/>
              <w:bottom w:val="single" w:sz="4" w:space="0" w:color="auto"/>
              <w:right w:val="single" w:sz="4" w:space="0" w:color="auto"/>
            </w:tcBorders>
            <w:vAlign w:val="center"/>
          </w:tcPr>
          <w:p w14:paraId="0332094E" w14:textId="2639AB35" w:rsidR="004F5B3D" w:rsidRDefault="004F5B3D" w:rsidP="004F5B3D">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9B9E8C" w14:textId="5DBF145A" w:rsidR="004F5B3D" w:rsidRPr="004C0F53" w:rsidRDefault="004F5B3D" w:rsidP="004F5B3D">
            <w:pPr>
              <w:jc w:val="center"/>
              <w:rPr>
                <w:rFonts w:cs="Arial"/>
              </w:rPr>
            </w:pPr>
            <w:r>
              <w:rPr>
                <w:rFonts w:cs="Arial"/>
              </w:rPr>
              <w:t>2.39E-05</w:t>
            </w:r>
          </w:p>
        </w:tc>
        <w:tc>
          <w:tcPr>
            <w:tcW w:w="1701" w:type="dxa"/>
            <w:tcBorders>
              <w:top w:val="nil"/>
              <w:left w:val="nil"/>
              <w:bottom w:val="single" w:sz="4" w:space="0" w:color="auto"/>
              <w:right w:val="single" w:sz="4" w:space="0" w:color="auto"/>
            </w:tcBorders>
            <w:shd w:val="clear" w:color="auto" w:fill="auto"/>
            <w:noWrap/>
            <w:vAlign w:val="center"/>
            <w:hideMark/>
          </w:tcPr>
          <w:p w14:paraId="3A1E36F4" w14:textId="0A23CA14" w:rsidR="004F5B3D" w:rsidRPr="004C0F53" w:rsidRDefault="004F5B3D" w:rsidP="004F5B3D">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342F142B" w14:textId="5BACF865" w:rsidR="004F5B3D" w:rsidRPr="00E01EC7" w:rsidRDefault="004F5B3D" w:rsidP="004F5B3D">
            <w:pPr>
              <w:jc w:val="center"/>
              <w:rPr>
                <w:rFonts w:cs="Arial"/>
              </w:rPr>
            </w:pPr>
            <w:r w:rsidRPr="00E01EC7">
              <w:rPr>
                <w:rFonts w:cs="Arial"/>
              </w:rPr>
              <w:t>1.67E-04</w:t>
            </w:r>
          </w:p>
        </w:tc>
        <w:tc>
          <w:tcPr>
            <w:tcW w:w="1701" w:type="dxa"/>
            <w:tcBorders>
              <w:top w:val="nil"/>
              <w:left w:val="nil"/>
              <w:bottom w:val="single" w:sz="4" w:space="0" w:color="auto"/>
              <w:right w:val="single" w:sz="4" w:space="0" w:color="auto"/>
            </w:tcBorders>
            <w:shd w:val="clear" w:color="auto" w:fill="auto"/>
            <w:noWrap/>
            <w:vAlign w:val="center"/>
            <w:hideMark/>
          </w:tcPr>
          <w:p w14:paraId="0D25942F" w14:textId="51DC941A" w:rsidR="004F5B3D" w:rsidRPr="004C0F53" w:rsidRDefault="004F5B3D" w:rsidP="004F5B3D">
            <w:pPr>
              <w:jc w:val="center"/>
              <w:rPr>
                <w:rFonts w:cs="Arial"/>
              </w:rPr>
            </w:pPr>
            <w:r>
              <w:rPr>
                <w:rFonts w:cs="Arial"/>
              </w:rPr>
              <w:t>6.13E-09</w:t>
            </w:r>
          </w:p>
        </w:tc>
        <w:tc>
          <w:tcPr>
            <w:tcW w:w="2268" w:type="dxa"/>
            <w:tcBorders>
              <w:top w:val="nil"/>
              <w:left w:val="nil"/>
              <w:bottom w:val="single" w:sz="4" w:space="0" w:color="auto"/>
              <w:right w:val="single" w:sz="4" w:space="0" w:color="auto"/>
            </w:tcBorders>
            <w:shd w:val="clear" w:color="auto" w:fill="auto"/>
            <w:noWrap/>
            <w:vAlign w:val="center"/>
            <w:hideMark/>
          </w:tcPr>
          <w:p w14:paraId="75B28B63" w14:textId="718E1E91" w:rsidR="004F5B3D" w:rsidRPr="00F920F2" w:rsidRDefault="001C3C89" w:rsidP="004F5B3D">
            <w:pPr>
              <w:jc w:val="center"/>
              <w:rPr>
                <w:rFonts w:cs="Arial"/>
                <w:b/>
              </w:rPr>
            </w:pPr>
            <w:r w:rsidRPr="00F920F2">
              <w:rPr>
                <w:rFonts w:cs="Arial"/>
                <w:b/>
              </w:rPr>
              <w:t>2.10E-01</w:t>
            </w:r>
          </w:p>
        </w:tc>
      </w:tr>
      <w:tr w:rsidR="004F5B3D" w:rsidRPr="00411BBA" w14:paraId="7529B464" w14:textId="77777777" w:rsidTr="00A61C58">
        <w:trPr>
          <w:trHeight w:val="300"/>
        </w:trPr>
        <w:tc>
          <w:tcPr>
            <w:tcW w:w="2381" w:type="dxa"/>
            <w:vMerge w:val="restart"/>
            <w:tcBorders>
              <w:top w:val="nil"/>
              <w:left w:val="single" w:sz="4" w:space="0" w:color="auto"/>
              <w:bottom w:val="single" w:sz="4" w:space="0" w:color="auto"/>
              <w:right w:val="single" w:sz="4" w:space="0" w:color="auto"/>
            </w:tcBorders>
            <w:shd w:val="clear" w:color="auto" w:fill="auto"/>
            <w:vAlign w:val="center"/>
            <w:hideMark/>
          </w:tcPr>
          <w:p w14:paraId="0606F5AF" w14:textId="77777777" w:rsidR="004F5B3D" w:rsidRPr="004C0F53" w:rsidRDefault="004F5B3D" w:rsidP="004F5B3D">
            <w:pPr>
              <w:jc w:val="center"/>
              <w:rPr>
                <w:rFonts w:cs="Arial"/>
              </w:rPr>
            </w:pPr>
            <w:r w:rsidRPr="004C0F53">
              <w:rPr>
                <w:rFonts w:cs="Arial"/>
              </w:rPr>
              <w:t>Service life- Bridge over pond</w:t>
            </w:r>
          </w:p>
        </w:tc>
        <w:tc>
          <w:tcPr>
            <w:tcW w:w="1233" w:type="dxa"/>
            <w:tcBorders>
              <w:top w:val="nil"/>
              <w:left w:val="nil"/>
              <w:bottom w:val="single" w:sz="4" w:space="0" w:color="auto"/>
              <w:right w:val="single" w:sz="4" w:space="0" w:color="auto"/>
            </w:tcBorders>
            <w:shd w:val="clear" w:color="auto" w:fill="auto"/>
            <w:noWrap/>
            <w:vAlign w:val="center"/>
            <w:hideMark/>
          </w:tcPr>
          <w:p w14:paraId="540BE848" w14:textId="77777777" w:rsidR="004F5B3D" w:rsidRPr="004C0F53" w:rsidRDefault="004F5B3D" w:rsidP="004F5B3D">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67DAE45A" w14:textId="319FDF67" w:rsidR="004F5B3D" w:rsidRDefault="004F5B3D" w:rsidP="004F5B3D">
            <w:pPr>
              <w:jc w:val="center"/>
              <w:rPr>
                <w:rFonts w:cs="Arial"/>
              </w:rPr>
            </w:pPr>
            <w:r w:rsidRPr="004C0F53">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773480" w14:textId="7089A6F5" w:rsidR="004F5B3D" w:rsidRPr="004C0F53" w:rsidRDefault="004F5B3D" w:rsidP="004F5B3D">
            <w:pPr>
              <w:jc w:val="center"/>
              <w:rPr>
                <w:rFonts w:cs="Arial"/>
              </w:rPr>
            </w:pPr>
            <w:r>
              <w:rPr>
                <w:rFonts w:cs="Arial"/>
              </w:rPr>
              <w:t>1.53</w:t>
            </w:r>
            <w:r w:rsidR="00E01EC7">
              <w:rPr>
                <w:rFonts w:cs="Arial"/>
              </w:rPr>
              <w:t>E-04</w:t>
            </w:r>
          </w:p>
        </w:tc>
        <w:tc>
          <w:tcPr>
            <w:tcW w:w="1701" w:type="dxa"/>
            <w:tcBorders>
              <w:top w:val="nil"/>
              <w:left w:val="nil"/>
              <w:bottom w:val="single" w:sz="4" w:space="0" w:color="auto"/>
              <w:right w:val="single" w:sz="4" w:space="0" w:color="auto"/>
            </w:tcBorders>
            <w:shd w:val="clear" w:color="auto" w:fill="auto"/>
            <w:noWrap/>
            <w:vAlign w:val="center"/>
            <w:hideMark/>
          </w:tcPr>
          <w:p w14:paraId="1F25EA3E" w14:textId="16008CD3" w:rsidR="004F5B3D" w:rsidRPr="004C0F53" w:rsidRDefault="004F5B3D" w:rsidP="004F5B3D">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0C981AE7" w14:textId="30A5B3B6" w:rsidR="004F5B3D" w:rsidRPr="004C0F53" w:rsidRDefault="004F5B3D" w:rsidP="004F5B3D">
            <w:pPr>
              <w:jc w:val="center"/>
              <w:rPr>
                <w:rFonts w:cs="Arial"/>
              </w:rPr>
            </w:pPr>
            <w:r w:rsidRPr="004C0F53">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424CC33E" w14:textId="01E45393" w:rsidR="004F5B3D" w:rsidRPr="004C0F53" w:rsidRDefault="004F5B3D" w:rsidP="004F5B3D">
            <w:pPr>
              <w:jc w:val="center"/>
              <w:rPr>
                <w:rFonts w:cs="Arial"/>
              </w:rPr>
            </w:pPr>
            <w:r w:rsidRPr="004C0F53">
              <w:rPr>
                <w:rFonts w:cs="Arial"/>
              </w:rPr>
              <w:t>/</w:t>
            </w:r>
          </w:p>
        </w:tc>
        <w:tc>
          <w:tcPr>
            <w:tcW w:w="2268" w:type="dxa"/>
            <w:tcBorders>
              <w:top w:val="nil"/>
              <w:left w:val="nil"/>
              <w:bottom w:val="single" w:sz="4" w:space="0" w:color="auto"/>
              <w:right w:val="single" w:sz="4" w:space="0" w:color="auto"/>
            </w:tcBorders>
            <w:shd w:val="clear" w:color="auto" w:fill="auto"/>
            <w:noWrap/>
            <w:vAlign w:val="center"/>
            <w:hideMark/>
          </w:tcPr>
          <w:p w14:paraId="15EB0BA0" w14:textId="3F301C1C" w:rsidR="004F5B3D" w:rsidRPr="004C0F53" w:rsidRDefault="004F5B3D" w:rsidP="004F5B3D">
            <w:pPr>
              <w:jc w:val="center"/>
              <w:rPr>
                <w:rFonts w:cs="Arial"/>
              </w:rPr>
            </w:pPr>
            <w:r w:rsidRPr="004C0F53">
              <w:rPr>
                <w:rFonts w:cs="Arial"/>
              </w:rPr>
              <w:t>/</w:t>
            </w:r>
          </w:p>
        </w:tc>
      </w:tr>
      <w:tr w:rsidR="001201AB" w:rsidRPr="00411BBA" w14:paraId="6A1A460D" w14:textId="77777777" w:rsidTr="00A61C58">
        <w:trPr>
          <w:trHeight w:val="300"/>
        </w:trPr>
        <w:tc>
          <w:tcPr>
            <w:tcW w:w="2381" w:type="dxa"/>
            <w:vMerge/>
            <w:tcBorders>
              <w:top w:val="nil"/>
              <w:left w:val="single" w:sz="4" w:space="0" w:color="auto"/>
              <w:bottom w:val="single" w:sz="4" w:space="0" w:color="auto"/>
              <w:right w:val="single" w:sz="4" w:space="0" w:color="auto"/>
            </w:tcBorders>
            <w:vAlign w:val="center"/>
            <w:hideMark/>
          </w:tcPr>
          <w:p w14:paraId="5BFA542A" w14:textId="77777777" w:rsidR="001201AB" w:rsidRPr="004C0F53" w:rsidRDefault="001201AB" w:rsidP="001201AB">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tcPr>
          <w:p w14:paraId="2D7BC891" w14:textId="0361D95A" w:rsidR="001201AB" w:rsidRPr="004C0F53" w:rsidRDefault="001201AB" w:rsidP="001201AB">
            <w:pPr>
              <w:jc w:val="center"/>
              <w:rPr>
                <w:rFonts w:cs="Arial"/>
              </w:rPr>
            </w:pPr>
            <w:r>
              <w:rPr>
                <w:rFonts w:cs="Arial"/>
              </w:rPr>
              <w:t xml:space="preserve">Time 2 </w:t>
            </w:r>
          </w:p>
        </w:tc>
        <w:tc>
          <w:tcPr>
            <w:tcW w:w="1701" w:type="dxa"/>
            <w:tcBorders>
              <w:top w:val="single" w:sz="4" w:space="0" w:color="auto"/>
              <w:left w:val="nil"/>
              <w:bottom w:val="single" w:sz="4" w:space="0" w:color="auto"/>
              <w:right w:val="single" w:sz="4" w:space="0" w:color="auto"/>
            </w:tcBorders>
            <w:vAlign w:val="center"/>
          </w:tcPr>
          <w:p w14:paraId="00CA3F71" w14:textId="5B7B72BD" w:rsidR="001201AB" w:rsidRDefault="001201AB" w:rsidP="001201AB">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9F08094" w14:textId="0A2374F4" w:rsidR="001201AB" w:rsidRPr="004C0F53" w:rsidRDefault="001201AB" w:rsidP="001201AB">
            <w:pPr>
              <w:jc w:val="center"/>
              <w:rPr>
                <w:rFonts w:cs="Arial"/>
              </w:rPr>
            </w:pPr>
            <w:r>
              <w:rPr>
                <w:rFonts w:cs="Arial"/>
              </w:rPr>
              <w:t>1.17E-03</w:t>
            </w:r>
          </w:p>
        </w:tc>
        <w:tc>
          <w:tcPr>
            <w:tcW w:w="1701" w:type="dxa"/>
            <w:tcBorders>
              <w:top w:val="nil"/>
              <w:left w:val="nil"/>
              <w:bottom w:val="single" w:sz="4" w:space="0" w:color="auto"/>
              <w:right w:val="single" w:sz="4" w:space="0" w:color="auto"/>
            </w:tcBorders>
            <w:shd w:val="clear" w:color="auto" w:fill="auto"/>
            <w:noWrap/>
            <w:vAlign w:val="center"/>
          </w:tcPr>
          <w:p w14:paraId="4A81A640" w14:textId="315B4BBB" w:rsidR="001201AB" w:rsidRPr="004C0F53" w:rsidRDefault="001201AB" w:rsidP="001201AB">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6AD3CD8C" w14:textId="167504DA" w:rsidR="001201AB" w:rsidRPr="004C0F53" w:rsidRDefault="001201AB" w:rsidP="001201AB">
            <w:pPr>
              <w:jc w:val="center"/>
              <w:rPr>
                <w:rFonts w:cs="Arial"/>
              </w:rPr>
            </w:pPr>
            <w:r w:rsidRPr="004C0F53">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5A816E11" w14:textId="2247D05A" w:rsidR="001201AB" w:rsidRPr="004C0F53" w:rsidRDefault="001201AB" w:rsidP="001201AB">
            <w:pPr>
              <w:jc w:val="center"/>
              <w:rPr>
                <w:rFonts w:cs="Arial"/>
              </w:rPr>
            </w:pPr>
            <w:r w:rsidRPr="004C0F53">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326865E8" w14:textId="3810C62B" w:rsidR="001201AB" w:rsidRPr="004C0F53" w:rsidRDefault="001201AB" w:rsidP="001201AB">
            <w:pPr>
              <w:jc w:val="center"/>
              <w:rPr>
                <w:rFonts w:cs="Arial"/>
              </w:rPr>
            </w:pPr>
            <w:r w:rsidRPr="004C0F53">
              <w:rPr>
                <w:rFonts w:cs="Arial"/>
              </w:rPr>
              <w:t>/</w:t>
            </w:r>
          </w:p>
        </w:tc>
      </w:tr>
      <w:tr w:rsidR="001201AB" w:rsidRPr="00411BBA" w14:paraId="4DA2B94A" w14:textId="77777777" w:rsidTr="00A61C58">
        <w:trPr>
          <w:trHeight w:val="300"/>
        </w:trPr>
        <w:tc>
          <w:tcPr>
            <w:tcW w:w="2381" w:type="dxa"/>
            <w:vMerge/>
            <w:tcBorders>
              <w:top w:val="nil"/>
              <w:left w:val="single" w:sz="4" w:space="0" w:color="auto"/>
              <w:bottom w:val="single" w:sz="4" w:space="0" w:color="auto"/>
              <w:right w:val="single" w:sz="4" w:space="0" w:color="auto"/>
            </w:tcBorders>
            <w:vAlign w:val="center"/>
            <w:hideMark/>
          </w:tcPr>
          <w:p w14:paraId="0CFE5996" w14:textId="77777777" w:rsidR="001201AB" w:rsidRPr="004C0F53" w:rsidRDefault="001201AB" w:rsidP="001201AB">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hideMark/>
          </w:tcPr>
          <w:p w14:paraId="14BF8272" w14:textId="77777777" w:rsidR="001201AB" w:rsidRPr="004C0F53" w:rsidRDefault="001201AB" w:rsidP="001201AB">
            <w:pPr>
              <w:jc w:val="center"/>
              <w:rPr>
                <w:rFonts w:cs="Arial"/>
              </w:rPr>
            </w:pPr>
            <w:r w:rsidRPr="004C0F53">
              <w:rPr>
                <w:rFonts w:cs="Arial"/>
              </w:rPr>
              <w:t>Time 3</w:t>
            </w:r>
          </w:p>
        </w:tc>
        <w:tc>
          <w:tcPr>
            <w:tcW w:w="1701" w:type="dxa"/>
            <w:tcBorders>
              <w:top w:val="single" w:sz="4" w:space="0" w:color="auto"/>
              <w:left w:val="nil"/>
              <w:bottom w:val="single" w:sz="4" w:space="0" w:color="auto"/>
              <w:right w:val="single" w:sz="4" w:space="0" w:color="auto"/>
            </w:tcBorders>
            <w:vAlign w:val="center"/>
          </w:tcPr>
          <w:p w14:paraId="11FC16AD" w14:textId="71A0690C" w:rsidR="001201AB" w:rsidRDefault="001201AB" w:rsidP="001201AB">
            <w:pPr>
              <w:jc w:val="center"/>
              <w:rPr>
                <w:rFonts w:cs="Arial"/>
              </w:rPr>
            </w:pPr>
            <w:r w:rsidRPr="004C0F53">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FE945C" w14:textId="03838AF4" w:rsidR="001201AB" w:rsidRPr="004C0F53" w:rsidRDefault="001201AB" w:rsidP="001201AB">
            <w:pPr>
              <w:jc w:val="center"/>
              <w:rPr>
                <w:rFonts w:cs="Arial"/>
              </w:rPr>
            </w:pPr>
            <w:r>
              <w:rPr>
                <w:rFonts w:cs="Arial"/>
              </w:rPr>
              <w:t>2.35E-03</w:t>
            </w:r>
          </w:p>
        </w:tc>
        <w:tc>
          <w:tcPr>
            <w:tcW w:w="1701" w:type="dxa"/>
            <w:tcBorders>
              <w:top w:val="nil"/>
              <w:left w:val="nil"/>
              <w:bottom w:val="single" w:sz="4" w:space="0" w:color="auto"/>
              <w:right w:val="single" w:sz="4" w:space="0" w:color="auto"/>
            </w:tcBorders>
            <w:shd w:val="clear" w:color="auto" w:fill="auto"/>
            <w:noWrap/>
            <w:vAlign w:val="center"/>
            <w:hideMark/>
          </w:tcPr>
          <w:p w14:paraId="578E5906" w14:textId="0E0032A4" w:rsidR="001201AB" w:rsidRPr="004C0F53" w:rsidRDefault="001201AB" w:rsidP="001201AB">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0AFA1F96" w14:textId="7414D6A6" w:rsidR="001201AB" w:rsidRPr="004C0F53" w:rsidRDefault="001201AB" w:rsidP="001201AB">
            <w:pPr>
              <w:jc w:val="center"/>
              <w:rPr>
                <w:rFonts w:cs="Arial"/>
              </w:rPr>
            </w:pPr>
            <w:r w:rsidRPr="004C0F53">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389A8041" w14:textId="448B94DB" w:rsidR="001201AB" w:rsidRPr="004C0F53" w:rsidRDefault="001201AB" w:rsidP="001201AB">
            <w:pPr>
              <w:jc w:val="center"/>
              <w:rPr>
                <w:rFonts w:cs="Arial"/>
              </w:rPr>
            </w:pPr>
            <w:r w:rsidRPr="004C0F53">
              <w:rPr>
                <w:rFonts w:cs="Arial"/>
              </w:rPr>
              <w:t>/</w:t>
            </w:r>
          </w:p>
        </w:tc>
        <w:tc>
          <w:tcPr>
            <w:tcW w:w="2268" w:type="dxa"/>
            <w:tcBorders>
              <w:top w:val="nil"/>
              <w:left w:val="nil"/>
              <w:bottom w:val="single" w:sz="4" w:space="0" w:color="auto"/>
              <w:right w:val="single" w:sz="4" w:space="0" w:color="auto"/>
            </w:tcBorders>
            <w:shd w:val="clear" w:color="auto" w:fill="auto"/>
            <w:noWrap/>
            <w:vAlign w:val="center"/>
            <w:hideMark/>
          </w:tcPr>
          <w:p w14:paraId="1A371163" w14:textId="742C066F" w:rsidR="001201AB" w:rsidRPr="004C0F53" w:rsidRDefault="001201AB" w:rsidP="001201AB">
            <w:pPr>
              <w:jc w:val="center"/>
              <w:rPr>
                <w:rFonts w:cs="Arial"/>
              </w:rPr>
            </w:pPr>
            <w:r w:rsidRPr="004C0F53">
              <w:rPr>
                <w:rFonts w:cs="Arial"/>
              </w:rPr>
              <w:t>/</w:t>
            </w:r>
          </w:p>
        </w:tc>
      </w:tr>
    </w:tbl>
    <w:p w14:paraId="33BDDF03" w14:textId="39E00503" w:rsidR="00411BBA" w:rsidRDefault="00411BBA">
      <w:pPr>
        <w:spacing w:before="240" w:after="255"/>
        <w:ind w:left="708" w:hanging="708"/>
        <w:rPr>
          <w:b/>
          <w:u w:val="single"/>
        </w:rPr>
      </w:pPr>
    </w:p>
    <w:p w14:paraId="622D0533" w14:textId="0791FFDF" w:rsidR="006613FD" w:rsidRDefault="006613FD">
      <w:pPr>
        <w:spacing w:before="240" w:after="255"/>
        <w:ind w:left="708" w:hanging="708"/>
        <w:rPr>
          <w:b/>
          <w:u w:val="single"/>
        </w:rPr>
      </w:pPr>
    </w:p>
    <w:tbl>
      <w:tblPr>
        <w:tblW w:w="5332" w:type="pct"/>
        <w:tblLayout w:type="fixed"/>
        <w:tblCellMar>
          <w:left w:w="70" w:type="dxa"/>
          <w:right w:w="70" w:type="dxa"/>
        </w:tblCellMar>
        <w:tblLook w:val="04A0" w:firstRow="1" w:lastRow="0" w:firstColumn="1" w:lastColumn="0" w:noHBand="0" w:noVBand="1"/>
      </w:tblPr>
      <w:tblGrid>
        <w:gridCol w:w="2355"/>
        <w:gridCol w:w="1220"/>
        <w:gridCol w:w="1682"/>
        <w:gridCol w:w="1682"/>
        <w:gridCol w:w="1682"/>
        <w:gridCol w:w="1682"/>
        <w:gridCol w:w="1682"/>
        <w:gridCol w:w="2242"/>
      </w:tblGrid>
      <w:tr w:rsidR="006613FD" w:rsidRPr="00411BBA" w14:paraId="09C2F0B0" w14:textId="77777777" w:rsidTr="00A61C58">
        <w:trPr>
          <w:trHeight w:val="720"/>
        </w:trPr>
        <w:tc>
          <w:tcPr>
            <w:tcW w:w="3614" w:type="dxa"/>
            <w:gridSpan w:val="2"/>
            <w:vMerge w:val="restart"/>
            <w:tcBorders>
              <w:top w:val="single" w:sz="4" w:space="0" w:color="auto"/>
              <w:left w:val="single" w:sz="4" w:space="0" w:color="auto"/>
              <w:right w:val="single" w:sz="4" w:space="0" w:color="auto"/>
            </w:tcBorders>
            <w:shd w:val="clear" w:color="auto" w:fill="FFFFCC"/>
            <w:noWrap/>
            <w:vAlign w:val="center"/>
            <w:hideMark/>
          </w:tcPr>
          <w:p w14:paraId="350D1CC9" w14:textId="77777777" w:rsidR="006613FD" w:rsidRDefault="006613FD" w:rsidP="00A61C58">
            <w:pPr>
              <w:jc w:val="center"/>
              <w:rPr>
                <w:rFonts w:cs="Arial"/>
                <w:b/>
              </w:rPr>
            </w:pPr>
            <w:r>
              <w:rPr>
                <w:rFonts w:cs="Arial"/>
                <w:b/>
              </w:rPr>
              <w:t>SERVICE-LIFE</w:t>
            </w:r>
          </w:p>
          <w:p w14:paraId="531620BD" w14:textId="2958D01F" w:rsidR="006613FD" w:rsidRPr="004C0F53" w:rsidRDefault="006613FD" w:rsidP="00A61C58">
            <w:pPr>
              <w:jc w:val="center"/>
              <w:rPr>
                <w:rFonts w:cs="Arial"/>
                <w:b/>
              </w:rPr>
            </w:pPr>
            <w:r>
              <w:rPr>
                <w:rFonts w:cs="Arial"/>
                <w:b/>
              </w:rPr>
              <w:t>M</w:t>
            </w:r>
            <w:r w:rsidR="001C3C89">
              <w:rPr>
                <w:rFonts w:cs="Arial"/>
                <w:b/>
              </w:rPr>
              <w:t>02</w:t>
            </w:r>
            <w:r>
              <w:rPr>
                <w:rFonts w:cs="Arial"/>
                <w:b/>
              </w:rPr>
              <w:t xml:space="preserve"> – 450 g/m</w:t>
            </w:r>
            <w:r w:rsidRPr="00F55523">
              <w:rPr>
                <w:rFonts w:cs="Arial"/>
                <w:b/>
                <w:vertAlign w:val="superscript"/>
              </w:rPr>
              <w:t>2</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12F2C4B6" w14:textId="77777777" w:rsidR="006613FD" w:rsidRPr="004C0F53" w:rsidRDefault="006613FD" w:rsidP="00A61C58">
            <w:pPr>
              <w:jc w:val="center"/>
              <w:rPr>
                <w:rFonts w:cs="Arial"/>
                <w:b/>
              </w:rPr>
            </w:pPr>
            <w:r w:rsidRPr="004C0F53">
              <w:rPr>
                <w:rFonts w:cs="Arial"/>
                <w:b/>
              </w:rPr>
              <w:t>PEC</w:t>
            </w:r>
            <w:r w:rsidRPr="004C0F53">
              <w:rPr>
                <w:rFonts w:cs="Arial"/>
                <w:b/>
                <w:vertAlign w:val="subscript"/>
              </w:rPr>
              <w:t>STP</w:t>
            </w:r>
            <w:r w:rsidRPr="004C0F53">
              <w:rPr>
                <w:rFonts w:cs="Arial"/>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67129A0" w14:textId="77777777" w:rsidR="006613FD" w:rsidRPr="004C0F53" w:rsidRDefault="006613FD" w:rsidP="00A61C58">
            <w:pPr>
              <w:jc w:val="center"/>
              <w:rPr>
                <w:rFonts w:cs="Arial"/>
                <w:b/>
              </w:rPr>
            </w:pPr>
            <w:r w:rsidRPr="004C0F53">
              <w:rPr>
                <w:rFonts w:cs="Arial"/>
                <w:b/>
              </w:rPr>
              <w:t>PEC</w:t>
            </w:r>
            <w:r w:rsidRPr="004C0F53">
              <w:rPr>
                <w:rFonts w:cs="Arial"/>
                <w:b/>
                <w:vertAlign w:val="subscript"/>
              </w:rPr>
              <w:t xml:space="preserve">surface water </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3E5698BF" w14:textId="77777777" w:rsidR="006613FD" w:rsidRPr="004C0F53" w:rsidRDefault="006613FD" w:rsidP="00A61C58">
            <w:pPr>
              <w:jc w:val="center"/>
              <w:rPr>
                <w:rFonts w:cs="Arial"/>
                <w:b/>
              </w:rPr>
            </w:pPr>
            <w:r w:rsidRPr="004C0F53">
              <w:rPr>
                <w:rFonts w:cs="Arial"/>
                <w:b/>
              </w:rPr>
              <w:t>PEC</w:t>
            </w:r>
            <w:r w:rsidRPr="004C0F53">
              <w:rPr>
                <w:rFonts w:cs="Arial"/>
                <w:b/>
                <w:vertAlign w:val="subscript"/>
              </w:rPr>
              <w:t>sediment</w:t>
            </w:r>
            <w:r w:rsidRPr="004C0F53">
              <w:rPr>
                <w:rFonts w:cs="Arial"/>
                <w:b/>
              </w:rPr>
              <w:t xml:space="preserve"> </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1B2EA504" w14:textId="77777777" w:rsidR="006613FD" w:rsidRPr="004C0F53" w:rsidRDefault="006613FD" w:rsidP="00A61C58">
            <w:pPr>
              <w:jc w:val="center"/>
              <w:rPr>
                <w:rFonts w:cs="Arial"/>
                <w:b/>
              </w:rPr>
            </w:pPr>
            <w:r w:rsidRPr="004C0F53">
              <w:rPr>
                <w:rFonts w:cs="Arial"/>
                <w:b/>
              </w:rPr>
              <w:t>PEC</w:t>
            </w:r>
            <w:r w:rsidRPr="004C0F53">
              <w:rPr>
                <w:rFonts w:cs="Arial"/>
                <w:b/>
                <w:vertAlign w:val="subscript"/>
              </w:rPr>
              <w:t>soil direct release</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677D44D2" w14:textId="77777777" w:rsidR="006613FD" w:rsidRPr="004C0F53" w:rsidRDefault="006613FD" w:rsidP="00A61C58">
            <w:pPr>
              <w:jc w:val="center"/>
              <w:rPr>
                <w:rFonts w:cs="Arial"/>
                <w:b/>
              </w:rPr>
            </w:pPr>
            <w:r w:rsidRPr="004C0F53">
              <w:rPr>
                <w:rFonts w:cs="Arial"/>
                <w:b/>
              </w:rPr>
              <w:t>PEC</w:t>
            </w:r>
            <w:r w:rsidRPr="004C0F53">
              <w:rPr>
                <w:rFonts w:cs="Arial"/>
                <w:b/>
                <w:vertAlign w:val="subscript"/>
              </w:rPr>
              <w:t>soil</w:t>
            </w:r>
            <w:r w:rsidRPr="004C0F53">
              <w:rPr>
                <w:rFonts w:cs="Arial"/>
                <w:b/>
              </w:rPr>
              <w:t xml:space="preserve"> </w:t>
            </w:r>
            <w:r w:rsidRPr="004C0F53">
              <w:rPr>
                <w:rFonts w:cs="Arial"/>
                <w:b/>
                <w:vertAlign w:val="subscript"/>
              </w:rPr>
              <w:t>indirect release</w:t>
            </w:r>
          </w:p>
        </w:tc>
        <w:tc>
          <w:tcPr>
            <w:tcW w:w="2268" w:type="dxa"/>
            <w:tcBorders>
              <w:top w:val="single" w:sz="4" w:space="0" w:color="auto"/>
              <w:left w:val="nil"/>
              <w:bottom w:val="single" w:sz="4" w:space="0" w:color="auto"/>
              <w:right w:val="single" w:sz="4" w:space="0" w:color="auto"/>
            </w:tcBorders>
            <w:shd w:val="clear" w:color="auto" w:fill="FFFFCC"/>
            <w:vAlign w:val="center"/>
            <w:hideMark/>
          </w:tcPr>
          <w:p w14:paraId="4BC6193C" w14:textId="21311F0B" w:rsidR="006613FD" w:rsidRPr="004C0F53" w:rsidRDefault="006613FD" w:rsidP="00A61C58">
            <w:pPr>
              <w:jc w:val="center"/>
              <w:rPr>
                <w:rFonts w:cs="Arial"/>
                <w:b/>
              </w:rPr>
            </w:pPr>
            <w:r w:rsidRPr="004C0F53">
              <w:rPr>
                <w:rFonts w:cs="Arial"/>
                <w:b/>
              </w:rPr>
              <w:t>PEC</w:t>
            </w:r>
            <w:r w:rsidRPr="004C0F53">
              <w:rPr>
                <w:rFonts w:cs="Arial"/>
                <w:b/>
                <w:vertAlign w:val="subscript"/>
              </w:rPr>
              <w:t>GW</w:t>
            </w:r>
            <w:r w:rsidR="001C3C89">
              <w:rPr>
                <w:rFonts w:cs="Arial"/>
                <w:b/>
                <w:vertAlign w:val="subscript"/>
              </w:rPr>
              <w:t xml:space="preserve"> </w:t>
            </w:r>
            <w:r w:rsidR="00F02C13">
              <w:rPr>
                <w:rFonts w:cs="Arial"/>
                <w:b/>
                <w:vertAlign w:val="subscript"/>
              </w:rPr>
              <w:t xml:space="preserve">direct </w:t>
            </w:r>
            <w:r>
              <w:rPr>
                <w:rFonts w:cs="Arial"/>
                <w:b/>
                <w:vertAlign w:val="subscript"/>
              </w:rPr>
              <w:t>release</w:t>
            </w:r>
          </w:p>
        </w:tc>
      </w:tr>
      <w:tr w:rsidR="006613FD" w:rsidRPr="00411BBA" w14:paraId="2E8E9805" w14:textId="77777777" w:rsidTr="00A61C58">
        <w:trPr>
          <w:trHeight w:val="294"/>
        </w:trPr>
        <w:tc>
          <w:tcPr>
            <w:tcW w:w="3614" w:type="dxa"/>
            <w:gridSpan w:val="2"/>
            <w:vMerge/>
            <w:tcBorders>
              <w:left w:val="single" w:sz="4" w:space="0" w:color="auto"/>
              <w:bottom w:val="single" w:sz="4" w:space="0" w:color="auto"/>
              <w:right w:val="single" w:sz="4" w:space="0" w:color="auto"/>
            </w:tcBorders>
            <w:shd w:val="clear" w:color="auto" w:fill="FFFFCC"/>
            <w:noWrap/>
            <w:vAlign w:val="center"/>
          </w:tcPr>
          <w:p w14:paraId="169833E8" w14:textId="77777777" w:rsidR="006613FD" w:rsidRPr="004C0F53" w:rsidRDefault="006613FD" w:rsidP="00A61C58">
            <w:pPr>
              <w:jc w:val="center"/>
              <w:rPr>
                <w:rFonts w:cs="Arial"/>
                <w:b/>
              </w:rPr>
            </w:pPr>
          </w:p>
        </w:tc>
        <w:tc>
          <w:tcPr>
            <w:tcW w:w="1701" w:type="dxa"/>
            <w:tcBorders>
              <w:top w:val="single" w:sz="4" w:space="0" w:color="auto"/>
              <w:left w:val="nil"/>
              <w:bottom w:val="single" w:sz="4" w:space="0" w:color="auto"/>
              <w:right w:val="single" w:sz="4" w:space="0" w:color="auto"/>
            </w:tcBorders>
            <w:shd w:val="clear" w:color="auto" w:fill="FFFFCC"/>
            <w:vAlign w:val="center"/>
          </w:tcPr>
          <w:p w14:paraId="680C05F3" w14:textId="77777777" w:rsidR="006613FD" w:rsidRDefault="006613FD" w:rsidP="00A61C58">
            <w:pPr>
              <w:jc w:val="center"/>
              <w:rPr>
                <w:rFonts w:cs="Arial"/>
                <w:b/>
              </w:rPr>
            </w:pPr>
            <w:r w:rsidRPr="004C0F53">
              <w:rPr>
                <w:rFonts w:cs="Arial"/>
                <w:b/>
              </w:rPr>
              <w:t>(mg/L)</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tcPr>
          <w:p w14:paraId="304D1DBC" w14:textId="77777777" w:rsidR="006613FD" w:rsidRPr="004C0F53" w:rsidRDefault="006613FD" w:rsidP="00A61C58">
            <w:pPr>
              <w:jc w:val="center"/>
              <w:rPr>
                <w:rFonts w:cs="Arial"/>
                <w:b/>
              </w:rPr>
            </w:pPr>
            <w:r w:rsidRPr="004C0F53">
              <w:rPr>
                <w:rFonts w:cs="Arial"/>
                <w:b/>
              </w:rPr>
              <w:t>(</w:t>
            </w:r>
            <w:r>
              <w:rPr>
                <w:rFonts w:cs="Arial"/>
                <w:b/>
              </w:rPr>
              <w:t>µ</w:t>
            </w:r>
            <w:r w:rsidRPr="004C0F53">
              <w:rPr>
                <w:rFonts w:cs="Arial"/>
                <w:b/>
              </w:rPr>
              <w:t>g/L)</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197A82B3" w14:textId="77777777" w:rsidR="006613FD" w:rsidRPr="004C0F53" w:rsidRDefault="006613FD" w:rsidP="00A61C58">
            <w:pPr>
              <w:jc w:val="center"/>
              <w:rPr>
                <w:rFonts w:cs="Arial"/>
                <w:b/>
              </w:rPr>
            </w:pPr>
            <w:r>
              <w:rPr>
                <w:rFonts w:cs="Arial"/>
                <w:b/>
              </w:rPr>
              <w:t>(</w:t>
            </w:r>
            <w:r w:rsidRPr="004C0F53">
              <w:rPr>
                <w:rFonts w:cs="Arial"/>
                <w:b/>
              </w:rPr>
              <w:t>mg/kg</w:t>
            </w:r>
            <w:r w:rsidRPr="004C0F53">
              <w:rPr>
                <w:rFonts w:cs="Arial"/>
                <w:b/>
                <w:vertAlign w:val="subscript"/>
              </w:rPr>
              <w:t>wwt</w:t>
            </w:r>
            <w:r w:rsidRPr="004C0F53">
              <w:rPr>
                <w:rFonts w:cs="Arial"/>
                <w:b/>
              </w:rPr>
              <w:t>)</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0BF4D8DC" w14:textId="77777777" w:rsidR="006613FD" w:rsidRPr="004C0F53" w:rsidRDefault="006613FD" w:rsidP="00A61C58">
            <w:pPr>
              <w:jc w:val="center"/>
              <w:rPr>
                <w:rFonts w:cs="Arial"/>
                <w:b/>
              </w:rPr>
            </w:pPr>
            <w:r w:rsidRPr="004C0F53">
              <w:rPr>
                <w:rFonts w:cs="Arial"/>
                <w:b/>
              </w:rPr>
              <w:t>(mg/kg</w:t>
            </w:r>
            <w:r w:rsidRPr="004C0F53">
              <w:rPr>
                <w:rFonts w:cs="Arial"/>
                <w:b/>
                <w:vertAlign w:val="subscript"/>
              </w:rPr>
              <w:t>wwt</w:t>
            </w:r>
            <w:r w:rsidRPr="004C0F53">
              <w:rPr>
                <w:rFonts w:cs="Arial"/>
                <w:b/>
              </w:rPr>
              <w:t>)</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4B301C81" w14:textId="77777777" w:rsidR="006613FD" w:rsidRPr="004C0F53" w:rsidRDefault="006613FD" w:rsidP="00A61C58">
            <w:pPr>
              <w:jc w:val="center"/>
              <w:rPr>
                <w:rFonts w:cs="Arial"/>
                <w:b/>
              </w:rPr>
            </w:pPr>
            <w:r w:rsidRPr="004C0F53">
              <w:rPr>
                <w:rFonts w:cs="Arial"/>
                <w:b/>
              </w:rPr>
              <w:t>(mg/kg</w:t>
            </w:r>
            <w:r w:rsidRPr="004C0F53">
              <w:rPr>
                <w:rFonts w:cs="Arial"/>
                <w:b/>
                <w:vertAlign w:val="subscript"/>
              </w:rPr>
              <w:t>ww</w:t>
            </w:r>
            <w:r w:rsidRPr="00F55523">
              <w:rPr>
                <w:rFonts w:cs="Arial"/>
                <w:b/>
                <w:vertAlign w:val="subscript"/>
              </w:rPr>
              <w:t>t</w:t>
            </w:r>
            <w:r w:rsidRPr="004C0F53">
              <w:rPr>
                <w:rFonts w:cs="Arial"/>
                <w:b/>
              </w:rPr>
              <w:t>)</w:t>
            </w:r>
          </w:p>
        </w:tc>
        <w:tc>
          <w:tcPr>
            <w:tcW w:w="2268" w:type="dxa"/>
            <w:tcBorders>
              <w:top w:val="single" w:sz="4" w:space="0" w:color="auto"/>
              <w:left w:val="nil"/>
              <w:bottom w:val="single" w:sz="4" w:space="0" w:color="auto"/>
              <w:right w:val="single" w:sz="4" w:space="0" w:color="auto"/>
            </w:tcBorders>
            <w:shd w:val="clear" w:color="auto" w:fill="FFFFCC"/>
            <w:vAlign w:val="center"/>
          </w:tcPr>
          <w:p w14:paraId="0FC25DA1" w14:textId="77777777" w:rsidR="006613FD" w:rsidRPr="004C0F53" w:rsidRDefault="006613FD" w:rsidP="00A61C58">
            <w:pPr>
              <w:jc w:val="center"/>
              <w:rPr>
                <w:rFonts w:cs="Arial"/>
                <w:b/>
              </w:rPr>
            </w:pPr>
            <w:r w:rsidRPr="004C0F53">
              <w:rPr>
                <w:rFonts w:cs="Arial"/>
                <w:b/>
              </w:rPr>
              <w:t>(µg/L)</w:t>
            </w:r>
          </w:p>
        </w:tc>
      </w:tr>
      <w:tr w:rsidR="006613FD" w:rsidRPr="00411BBA" w14:paraId="3D6C53CC" w14:textId="77777777" w:rsidTr="007D2194">
        <w:trPr>
          <w:trHeight w:val="300"/>
        </w:trPr>
        <w:tc>
          <w:tcPr>
            <w:tcW w:w="23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AC9F0" w14:textId="77777777" w:rsidR="006613FD" w:rsidRPr="004C0F53" w:rsidRDefault="006613FD" w:rsidP="006613FD">
            <w:pPr>
              <w:jc w:val="center"/>
              <w:rPr>
                <w:rFonts w:cs="Arial"/>
              </w:rPr>
            </w:pPr>
            <w:r w:rsidRPr="004C0F53">
              <w:rPr>
                <w:rFonts w:cs="Arial"/>
              </w:rPr>
              <w:t>Service life- House</w:t>
            </w:r>
          </w:p>
        </w:tc>
        <w:tc>
          <w:tcPr>
            <w:tcW w:w="1233" w:type="dxa"/>
            <w:tcBorders>
              <w:top w:val="nil"/>
              <w:left w:val="nil"/>
              <w:bottom w:val="single" w:sz="4" w:space="0" w:color="auto"/>
              <w:right w:val="single" w:sz="4" w:space="0" w:color="auto"/>
            </w:tcBorders>
            <w:shd w:val="clear" w:color="auto" w:fill="auto"/>
            <w:noWrap/>
            <w:vAlign w:val="center"/>
            <w:hideMark/>
          </w:tcPr>
          <w:p w14:paraId="2ED1D906" w14:textId="77777777" w:rsidR="006613FD" w:rsidRPr="004C0F53" w:rsidRDefault="006613FD" w:rsidP="006613FD">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437F970B" w14:textId="77777777" w:rsidR="006613FD" w:rsidRPr="005F082D" w:rsidRDefault="006613FD" w:rsidP="006613FD">
            <w:pPr>
              <w:jc w:val="center"/>
              <w:rPr>
                <w:rFonts w:cs="Arial"/>
              </w:rPr>
            </w:pPr>
            <w:r w:rsidRPr="004C0F53">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D24F00" w14:textId="4A97AA79" w:rsidR="006613FD" w:rsidRPr="004C0F53" w:rsidRDefault="006613FD" w:rsidP="006613FD">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6F2D69D8" w14:textId="6D42586B" w:rsidR="006613FD" w:rsidRPr="004C0F53" w:rsidRDefault="006613FD" w:rsidP="006613FD">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3C42822C" w14:textId="62267EE7" w:rsidR="006613FD" w:rsidRPr="004C0F53" w:rsidRDefault="006613FD" w:rsidP="006613FD">
            <w:pPr>
              <w:jc w:val="center"/>
              <w:rPr>
                <w:rFonts w:cs="Arial"/>
              </w:rPr>
            </w:pPr>
            <w:r>
              <w:rPr>
                <w:rFonts w:cs="Arial"/>
              </w:rPr>
              <w:t>6.33E-05</w:t>
            </w:r>
          </w:p>
        </w:tc>
        <w:tc>
          <w:tcPr>
            <w:tcW w:w="1701" w:type="dxa"/>
            <w:tcBorders>
              <w:top w:val="nil"/>
              <w:left w:val="nil"/>
              <w:bottom w:val="single" w:sz="4" w:space="0" w:color="auto"/>
              <w:right w:val="single" w:sz="4" w:space="0" w:color="auto"/>
            </w:tcBorders>
            <w:shd w:val="clear" w:color="auto" w:fill="auto"/>
            <w:noWrap/>
            <w:vAlign w:val="center"/>
            <w:hideMark/>
          </w:tcPr>
          <w:p w14:paraId="5E88B1D1" w14:textId="09531379" w:rsidR="006613FD" w:rsidRPr="004C0F53" w:rsidRDefault="006613FD" w:rsidP="006613FD">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3D1A84FB" w14:textId="6A2E892E" w:rsidR="006613FD" w:rsidRPr="004C0F53" w:rsidRDefault="001C3C89" w:rsidP="006613FD">
            <w:pPr>
              <w:jc w:val="center"/>
              <w:rPr>
                <w:rFonts w:cs="Arial"/>
              </w:rPr>
            </w:pPr>
            <w:r>
              <w:rPr>
                <w:rFonts w:cs="Arial"/>
              </w:rPr>
              <w:t>/</w:t>
            </w:r>
          </w:p>
        </w:tc>
      </w:tr>
      <w:tr w:rsidR="001201AB" w:rsidRPr="00411BBA" w14:paraId="4E474B88" w14:textId="77777777" w:rsidTr="00A61C58">
        <w:trPr>
          <w:trHeight w:val="300"/>
        </w:trPr>
        <w:tc>
          <w:tcPr>
            <w:tcW w:w="2381" w:type="dxa"/>
            <w:vMerge/>
            <w:tcBorders>
              <w:top w:val="nil"/>
              <w:left w:val="single" w:sz="4" w:space="0" w:color="auto"/>
              <w:bottom w:val="single" w:sz="4" w:space="0" w:color="auto"/>
              <w:right w:val="single" w:sz="4" w:space="0" w:color="auto"/>
            </w:tcBorders>
            <w:vAlign w:val="center"/>
            <w:hideMark/>
          </w:tcPr>
          <w:p w14:paraId="7FD77EF0" w14:textId="77777777" w:rsidR="001201AB" w:rsidRPr="004C0F53" w:rsidRDefault="001201AB" w:rsidP="001201AB">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tcPr>
          <w:p w14:paraId="092DC87C" w14:textId="067BE60D" w:rsidR="001201AB" w:rsidRPr="004C0F53" w:rsidRDefault="001201AB" w:rsidP="001201AB">
            <w:pPr>
              <w:jc w:val="center"/>
              <w:rPr>
                <w:rFonts w:cs="Arial"/>
              </w:rPr>
            </w:pPr>
            <w:r>
              <w:rPr>
                <w:rFonts w:cs="Arial"/>
              </w:rPr>
              <w:t>Time 2</w:t>
            </w:r>
          </w:p>
        </w:tc>
        <w:tc>
          <w:tcPr>
            <w:tcW w:w="1701" w:type="dxa"/>
            <w:tcBorders>
              <w:top w:val="single" w:sz="4" w:space="0" w:color="auto"/>
              <w:left w:val="nil"/>
              <w:bottom w:val="single" w:sz="4" w:space="0" w:color="auto"/>
              <w:right w:val="single" w:sz="4" w:space="0" w:color="auto"/>
            </w:tcBorders>
            <w:vAlign w:val="center"/>
          </w:tcPr>
          <w:p w14:paraId="3C70E3EF" w14:textId="6FA14844" w:rsidR="001201AB" w:rsidRDefault="001201AB" w:rsidP="001201AB">
            <w:pPr>
              <w:jc w:val="center"/>
              <w:rPr>
                <w:rFonts w:cs="Arial"/>
              </w:rPr>
            </w:pPr>
            <w:r w:rsidRPr="004C0F53">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1E52C14" w14:textId="5547A7E5"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5FD8D674" w14:textId="76992A2A"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1CA7FC28" w14:textId="4859118A" w:rsidR="001201AB" w:rsidRPr="004C0F53" w:rsidRDefault="001201AB" w:rsidP="001201AB">
            <w:pPr>
              <w:jc w:val="center"/>
              <w:rPr>
                <w:rFonts w:cs="Arial"/>
              </w:rPr>
            </w:pPr>
            <w:r>
              <w:rPr>
                <w:rFonts w:cs="Arial"/>
              </w:rPr>
              <w:t>3.81E-04</w:t>
            </w:r>
          </w:p>
        </w:tc>
        <w:tc>
          <w:tcPr>
            <w:tcW w:w="1701" w:type="dxa"/>
            <w:tcBorders>
              <w:top w:val="nil"/>
              <w:left w:val="nil"/>
              <w:bottom w:val="single" w:sz="4" w:space="0" w:color="auto"/>
              <w:right w:val="single" w:sz="4" w:space="0" w:color="auto"/>
            </w:tcBorders>
            <w:shd w:val="clear" w:color="auto" w:fill="auto"/>
            <w:noWrap/>
            <w:vAlign w:val="center"/>
          </w:tcPr>
          <w:p w14:paraId="7381401A" w14:textId="231BFCFC" w:rsidR="001201AB" w:rsidRPr="004C0F53" w:rsidRDefault="001201AB" w:rsidP="001201AB">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408520C7" w14:textId="0B82E752" w:rsidR="001201AB" w:rsidRPr="004C0F53" w:rsidRDefault="001201AB" w:rsidP="001201AB">
            <w:pPr>
              <w:jc w:val="center"/>
              <w:rPr>
                <w:rFonts w:cs="Arial"/>
              </w:rPr>
            </w:pPr>
            <w:r w:rsidRPr="005F082D">
              <w:rPr>
                <w:rFonts w:cs="Arial"/>
              </w:rPr>
              <w:t>/</w:t>
            </w:r>
          </w:p>
        </w:tc>
      </w:tr>
      <w:tr w:rsidR="001201AB" w:rsidRPr="00411BBA" w14:paraId="0E3A4D8D" w14:textId="77777777" w:rsidTr="007D2194">
        <w:trPr>
          <w:trHeight w:val="300"/>
        </w:trPr>
        <w:tc>
          <w:tcPr>
            <w:tcW w:w="2381" w:type="dxa"/>
            <w:vMerge/>
            <w:tcBorders>
              <w:top w:val="nil"/>
              <w:left w:val="single" w:sz="4" w:space="0" w:color="auto"/>
              <w:bottom w:val="single" w:sz="4" w:space="0" w:color="auto"/>
              <w:right w:val="single" w:sz="4" w:space="0" w:color="auto"/>
            </w:tcBorders>
            <w:vAlign w:val="center"/>
            <w:hideMark/>
          </w:tcPr>
          <w:p w14:paraId="2029870F" w14:textId="77777777" w:rsidR="001201AB" w:rsidRPr="004C0F53" w:rsidRDefault="001201AB" w:rsidP="001201AB">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hideMark/>
          </w:tcPr>
          <w:p w14:paraId="742F1E71" w14:textId="47A82AAF" w:rsidR="001201AB" w:rsidRPr="004C0F53" w:rsidRDefault="001201AB" w:rsidP="001201AB">
            <w:pPr>
              <w:jc w:val="center"/>
              <w:rPr>
                <w:rFonts w:cs="Arial"/>
              </w:rPr>
            </w:pPr>
            <w:r w:rsidRPr="004C0F53">
              <w:rPr>
                <w:rFonts w:cs="Arial"/>
              </w:rPr>
              <w:t>Time 3</w:t>
            </w:r>
          </w:p>
        </w:tc>
        <w:tc>
          <w:tcPr>
            <w:tcW w:w="1701" w:type="dxa"/>
            <w:tcBorders>
              <w:top w:val="single" w:sz="4" w:space="0" w:color="auto"/>
              <w:left w:val="nil"/>
              <w:bottom w:val="single" w:sz="4" w:space="0" w:color="auto"/>
              <w:right w:val="single" w:sz="4" w:space="0" w:color="auto"/>
            </w:tcBorders>
            <w:vAlign w:val="center"/>
          </w:tcPr>
          <w:p w14:paraId="4EAFC6A4" w14:textId="4E1523D5" w:rsidR="001201AB" w:rsidRPr="005F082D" w:rsidRDefault="001201AB" w:rsidP="001201AB">
            <w:pPr>
              <w:jc w:val="center"/>
              <w:rPr>
                <w:rFonts w:cs="Arial"/>
              </w:rPr>
            </w:pPr>
            <w:r w:rsidRPr="004C0F53">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8646981" w14:textId="2B3D40CB"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4F30513B" w14:textId="7C0E2AA1"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0BA91655" w14:textId="51EC832B" w:rsidR="001201AB" w:rsidRPr="004C0F53" w:rsidRDefault="001201AB" w:rsidP="001201AB">
            <w:pPr>
              <w:jc w:val="center"/>
              <w:rPr>
                <w:rFonts w:cs="Arial"/>
              </w:rPr>
            </w:pPr>
            <w:r>
              <w:rPr>
                <w:rFonts w:cs="Arial"/>
              </w:rPr>
              <w:t>4.23E-04</w:t>
            </w:r>
          </w:p>
        </w:tc>
        <w:tc>
          <w:tcPr>
            <w:tcW w:w="1701" w:type="dxa"/>
            <w:tcBorders>
              <w:top w:val="nil"/>
              <w:left w:val="nil"/>
              <w:bottom w:val="single" w:sz="4" w:space="0" w:color="auto"/>
              <w:right w:val="single" w:sz="4" w:space="0" w:color="auto"/>
            </w:tcBorders>
            <w:shd w:val="clear" w:color="auto" w:fill="auto"/>
            <w:noWrap/>
            <w:vAlign w:val="center"/>
            <w:hideMark/>
          </w:tcPr>
          <w:p w14:paraId="70CA82CF" w14:textId="0B1A2BD9" w:rsidR="001201AB" w:rsidRPr="004C0F53" w:rsidRDefault="001201AB" w:rsidP="001201AB">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2409276D" w14:textId="36B1E87F" w:rsidR="001201AB" w:rsidRPr="004C0F53" w:rsidRDefault="001201AB" w:rsidP="001201AB">
            <w:pPr>
              <w:jc w:val="center"/>
              <w:rPr>
                <w:rFonts w:cs="Arial"/>
              </w:rPr>
            </w:pPr>
            <w:r>
              <w:rPr>
                <w:rFonts w:cs="Arial"/>
              </w:rPr>
              <w:t>2.36E-02</w:t>
            </w:r>
          </w:p>
        </w:tc>
      </w:tr>
      <w:tr w:rsidR="001201AB" w:rsidRPr="00411BBA" w14:paraId="50865BBF" w14:textId="77777777" w:rsidTr="007D2194">
        <w:trPr>
          <w:trHeight w:val="300"/>
        </w:trPr>
        <w:tc>
          <w:tcPr>
            <w:tcW w:w="2381" w:type="dxa"/>
            <w:vMerge w:val="restart"/>
            <w:tcBorders>
              <w:top w:val="nil"/>
              <w:left w:val="single" w:sz="4" w:space="0" w:color="auto"/>
              <w:bottom w:val="single" w:sz="4" w:space="0" w:color="auto"/>
              <w:right w:val="single" w:sz="4" w:space="0" w:color="auto"/>
            </w:tcBorders>
            <w:shd w:val="clear" w:color="auto" w:fill="auto"/>
            <w:vAlign w:val="center"/>
            <w:hideMark/>
          </w:tcPr>
          <w:p w14:paraId="6DBDE29A" w14:textId="3C4CB877" w:rsidR="001201AB" w:rsidRPr="004C0F53" w:rsidRDefault="001201AB" w:rsidP="001201AB">
            <w:pPr>
              <w:jc w:val="center"/>
              <w:rPr>
                <w:rFonts w:cs="Arial"/>
              </w:rPr>
            </w:pPr>
            <w:r w:rsidRPr="004C0F53">
              <w:rPr>
                <w:rFonts w:cs="Arial"/>
              </w:rPr>
              <w:t>Se</w:t>
            </w:r>
            <w:r>
              <w:rPr>
                <w:rFonts w:cs="Arial"/>
              </w:rPr>
              <w:t>r</w:t>
            </w:r>
            <w:r w:rsidRPr="004C0F53">
              <w:rPr>
                <w:rFonts w:cs="Arial"/>
              </w:rPr>
              <w:t>v</w:t>
            </w:r>
            <w:r>
              <w:rPr>
                <w:rFonts w:cs="Arial"/>
              </w:rPr>
              <w:t>ic</w:t>
            </w:r>
            <w:r w:rsidRPr="004C0F53">
              <w:rPr>
                <w:rFonts w:cs="Arial"/>
              </w:rPr>
              <w:t>e life- Noise barrier</w:t>
            </w:r>
          </w:p>
        </w:tc>
        <w:tc>
          <w:tcPr>
            <w:tcW w:w="1233" w:type="dxa"/>
            <w:tcBorders>
              <w:top w:val="nil"/>
              <w:left w:val="nil"/>
              <w:bottom w:val="single" w:sz="4" w:space="0" w:color="auto"/>
              <w:right w:val="single" w:sz="4" w:space="0" w:color="auto"/>
            </w:tcBorders>
            <w:shd w:val="clear" w:color="auto" w:fill="auto"/>
            <w:noWrap/>
            <w:vAlign w:val="center"/>
            <w:hideMark/>
          </w:tcPr>
          <w:p w14:paraId="28AB199E" w14:textId="443F371A" w:rsidR="001201AB" w:rsidRPr="004C0F53" w:rsidRDefault="001201AB" w:rsidP="001201AB">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47029CFD" w14:textId="7D3C4A95" w:rsidR="001201AB" w:rsidRDefault="001201AB" w:rsidP="001201AB">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A4D608A" w14:textId="2EA061BE"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157D64AE" w14:textId="36755145"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068C12D3" w14:textId="79F6F115" w:rsidR="001201AB" w:rsidRPr="00F55523" w:rsidRDefault="001201AB" w:rsidP="001201AB">
            <w:pPr>
              <w:jc w:val="center"/>
              <w:rPr>
                <w:rFonts w:cs="Arial"/>
              </w:rPr>
            </w:pPr>
            <w:r>
              <w:rPr>
                <w:rFonts w:cs="Arial"/>
              </w:rPr>
              <w:t>2.37E-05</w:t>
            </w:r>
          </w:p>
        </w:tc>
        <w:tc>
          <w:tcPr>
            <w:tcW w:w="1701" w:type="dxa"/>
            <w:tcBorders>
              <w:top w:val="nil"/>
              <w:left w:val="nil"/>
              <w:bottom w:val="single" w:sz="4" w:space="0" w:color="auto"/>
              <w:right w:val="single" w:sz="4" w:space="0" w:color="auto"/>
            </w:tcBorders>
            <w:shd w:val="clear" w:color="auto" w:fill="auto"/>
            <w:noWrap/>
            <w:vAlign w:val="center"/>
            <w:hideMark/>
          </w:tcPr>
          <w:p w14:paraId="46BAD130" w14:textId="58D49784" w:rsidR="001201AB" w:rsidRPr="004C0F53" w:rsidRDefault="001201AB" w:rsidP="001201AB">
            <w:pPr>
              <w:jc w:val="center"/>
              <w:rPr>
                <w:rFonts w:cs="Arial"/>
              </w:rPr>
            </w:pPr>
            <w:r>
              <w:rPr>
                <w:rFonts w:cs="Arial"/>
              </w:rPr>
              <w:t>2.93E-07</w:t>
            </w:r>
          </w:p>
        </w:tc>
        <w:tc>
          <w:tcPr>
            <w:tcW w:w="2268" w:type="dxa"/>
            <w:tcBorders>
              <w:top w:val="nil"/>
              <w:left w:val="nil"/>
              <w:bottom w:val="single" w:sz="4" w:space="0" w:color="auto"/>
              <w:right w:val="single" w:sz="4" w:space="0" w:color="auto"/>
            </w:tcBorders>
            <w:shd w:val="clear" w:color="auto" w:fill="auto"/>
            <w:noWrap/>
          </w:tcPr>
          <w:p w14:paraId="07F8028C" w14:textId="4787B58D" w:rsidR="001201AB" w:rsidRPr="004C0F53" w:rsidRDefault="001201AB" w:rsidP="001201AB">
            <w:pPr>
              <w:jc w:val="center"/>
              <w:rPr>
                <w:rFonts w:cs="Arial"/>
              </w:rPr>
            </w:pPr>
            <w:r w:rsidRPr="00950795">
              <w:rPr>
                <w:rFonts w:cs="Arial"/>
              </w:rPr>
              <w:t>/</w:t>
            </w:r>
          </w:p>
        </w:tc>
      </w:tr>
      <w:tr w:rsidR="001201AB" w:rsidRPr="00411BBA" w14:paraId="27A626CD" w14:textId="77777777" w:rsidTr="007D2194">
        <w:trPr>
          <w:trHeight w:val="300"/>
        </w:trPr>
        <w:tc>
          <w:tcPr>
            <w:tcW w:w="2381" w:type="dxa"/>
            <w:vMerge/>
            <w:tcBorders>
              <w:top w:val="nil"/>
              <w:left w:val="single" w:sz="4" w:space="0" w:color="auto"/>
              <w:bottom w:val="single" w:sz="4" w:space="0" w:color="auto"/>
              <w:right w:val="single" w:sz="4" w:space="0" w:color="auto"/>
            </w:tcBorders>
            <w:shd w:val="clear" w:color="auto" w:fill="auto"/>
            <w:vAlign w:val="center"/>
            <w:hideMark/>
          </w:tcPr>
          <w:p w14:paraId="4D7A92A4" w14:textId="77777777" w:rsidR="001201AB" w:rsidRPr="004C0F53" w:rsidRDefault="001201AB" w:rsidP="001201AB">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tcPr>
          <w:p w14:paraId="725878C3" w14:textId="7C0ADB30" w:rsidR="001201AB" w:rsidRPr="004C0F53" w:rsidRDefault="001201AB" w:rsidP="001201AB">
            <w:pPr>
              <w:jc w:val="center"/>
              <w:rPr>
                <w:rFonts w:cs="Arial"/>
              </w:rPr>
            </w:pPr>
            <w:r>
              <w:rPr>
                <w:rFonts w:cs="Arial"/>
              </w:rPr>
              <w:t>Time 2</w:t>
            </w:r>
          </w:p>
        </w:tc>
        <w:tc>
          <w:tcPr>
            <w:tcW w:w="1701" w:type="dxa"/>
            <w:tcBorders>
              <w:top w:val="single" w:sz="4" w:space="0" w:color="auto"/>
              <w:left w:val="nil"/>
              <w:bottom w:val="single" w:sz="4" w:space="0" w:color="auto"/>
              <w:right w:val="single" w:sz="4" w:space="0" w:color="auto"/>
            </w:tcBorders>
            <w:vAlign w:val="center"/>
          </w:tcPr>
          <w:p w14:paraId="471DD337" w14:textId="0D7F58FF" w:rsidR="001201AB" w:rsidRDefault="001201AB" w:rsidP="001201AB">
            <w:pPr>
              <w:jc w:val="center"/>
              <w:rPr>
                <w:rFonts w:cs="Arial"/>
              </w:rPr>
            </w:pPr>
            <w:r w:rsidRPr="004C0F53">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E3CC0EA" w14:textId="6985F704"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5BC1CC57" w14:textId="53624020"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34C8FEB2" w14:textId="229CAD4D" w:rsidR="001201AB" w:rsidRPr="00F55523" w:rsidRDefault="001201AB" w:rsidP="001201AB">
            <w:pPr>
              <w:jc w:val="center"/>
              <w:rPr>
                <w:rFonts w:cs="Arial"/>
              </w:rPr>
            </w:pPr>
            <w:r>
              <w:rPr>
                <w:rFonts w:cs="Arial"/>
              </w:rPr>
              <w:t>1.43E-04</w:t>
            </w:r>
          </w:p>
        </w:tc>
        <w:tc>
          <w:tcPr>
            <w:tcW w:w="1701" w:type="dxa"/>
            <w:tcBorders>
              <w:top w:val="nil"/>
              <w:left w:val="nil"/>
              <w:bottom w:val="single" w:sz="4" w:space="0" w:color="auto"/>
              <w:right w:val="single" w:sz="4" w:space="0" w:color="auto"/>
            </w:tcBorders>
            <w:shd w:val="clear" w:color="auto" w:fill="auto"/>
            <w:noWrap/>
            <w:vAlign w:val="center"/>
          </w:tcPr>
          <w:p w14:paraId="1DDFCB62" w14:textId="7586461C" w:rsidR="001201AB" w:rsidRPr="004C0F53" w:rsidRDefault="001201AB" w:rsidP="001201AB">
            <w:pPr>
              <w:jc w:val="center"/>
              <w:rPr>
                <w:rFonts w:cs="Arial"/>
              </w:rPr>
            </w:pPr>
            <w:r>
              <w:rPr>
                <w:rFonts w:cs="Arial"/>
              </w:rPr>
              <w:t>2.05E-07</w:t>
            </w:r>
          </w:p>
        </w:tc>
        <w:tc>
          <w:tcPr>
            <w:tcW w:w="2268" w:type="dxa"/>
            <w:tcBorders>
              <w:top w:val="nil"/>
              <w:left w:val="nil"/>
              <w:bottom w:val="single" w:sz="4" w:space="0" w:color="auto"/>
              <w:right w:val="single" w:sz="4" w:space="0" w:color="auto"/>
            </w:tcBorders>
            <w:shd w:val="clear" w:color="auto" w:fill="auto"/>
            <w:noWrap/>
          </w:tcPr>
          <w:p w14:paraId="2D8A247A" w14:textId="79CE57CA" w:rsidR="001201AB" w:rsidRPr="004C0F53" w:rsidRDefault="001201AB" w:rsidP="001201AB">
            <w:pPr>
              <w:jc w:val="center"/>
              <w:rPr>
                <w:rFonts w:cs="Arial"/>
              </w:rPr>
            </w:pPr>
            <w:r w:rsidRPr="00950795">
              <w:rPr>
                <w:rFonts w:cs="Arial"/>
              </w:rPr>
              <w:t>/</w:t>
            </w:r>
          </w:p>
        </w:tc>
      </w:tr>
      <w:tr w:rsidR="001201AB" w:rsidRPr="00411BBA" w14:paraId="16EF6164" w14:textId="77777777" w:rsidTr="007D2194">
        <w:trPr>
          <w:trHeight w:val="300"/>
        </w:trPr>
        <w:tc>
          <w:tcPr>
            <w:tcW w:w="2381" w:type="dxa"/>
            <w:vMerge/>
            <w:tcBorders>
              <w:top w:val="nil"/>
              <w:left w:val="single" w:sz="4" w:space="0" w:color="auto"/>
              <w:bottom w:val="single" w:sz="4" w:space="0" w:color="auto"/>
              <w:right w:val="single" w:sz="4" w:space="0" w:color="auto"/>
            </w:tcBorders>
            <w:shd w:val="clear" w:color="auto" w:fill="auto"/>
            <w:vAlign w:val="center"/>
            <w:hideMark/>
          </w:tcPr>
          <w:p w14:paraId="2C2B4F14" w14:textId="77777777" w:rsidR="001201AB" w:rsidRPr="004C0F53" w:rsidRDefault="001201AB" w:rsidP="001201AB">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hideMark/>
          </w:tcPr>
          <w:p w14:paraId="14858C7B" w14:textId="7A43101E" w:rsidR="001201AB" w:rsidRPr="004C0F53" w:rsidRDefault="001201AB" w:rsidP="001201AB">
            <w:pPr>
              <w:jc w:val="center"/>
              <w:rPr>
                <w:rFonts w:cs="Arial"/>
              </w:rPr>
            </w:pPr>
            <w:r w:rsidRPr="004C0F53">
              <w:rPr>
                <w:rFonts w:cs="Arial"/>
              </w:rPr>
              <w:t>Time 3</w:t>
            </w:r>
          </w:p>
        </w:tc>
        <w:tc>
          <w:tcPr>
            <w:tcW w:w="1701" w:type="dxa"/>
            <w:tcBorders>
              <w:top w:val="single" w:sz="4" w:space="0" w:color="auto"/>
              <w:left w:val="nil"/>
              <w:bottom w:val="single" w:sz="4" w:space="0" w:color="auto"/>
              <w:right w:val="single" w:sz="4" w:space="0" w:color="auto"/>
            </w:tcBorders>
            <w:vAlign w:val="center"/>
          </w:tcPr>
          <w:p w14:paraId="626B18D5" w14:textId="57E66307" w:rsidR="001201AB" w:rsidRDefault="001201AB" w:rsidP="001201AB">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A48E87" w14:textId="7AEB0B37"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60FCA124" w14:textId="457C18E1"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56BEC296" w14:textId="6F4D8F30" w:rsidR="001201AB" w:rsidRPr="00F55523" w:rsidRDefault="001201AB" w:rsidP="001201AB">
            <w:pPr>
              <w:jc w:val="center"/>
              <w:rPr>
                <w:rFonts w:cs="Arial"/>
              </w:rPr>
            </w:pPr>
            <w:r>
              <w:rPr>
                <w:rFonts w:cs="Arial"/>
              </w:rPr>
              <w:t>1.58E-04</w:t>
            </w:r>
          </w:p>
        </w:tc>
        <w:tc>
          <w:tcPr>
            <w:tcW w:w="1701" w:type="dxa"/>
            <w:tcBorders>
              <w:top w:val="nil"/>
              <w:left w:val="nil"/>
              <w:bottom w:val="single" w:sz="4" w:space="0" w:color="auto"/>
              <w:right w:val="single" w:sz="4" w:space="0" w:color="auto"/>
            </w:tcBorders>
            <w:shd w:val="clear" w:color="auto" w:fill="auto"/>
            <w:noWrap/>
            <w:vAlign w:val="center"/>
            <w:hideMark/>
          </w:tcPr>
          <w:p w14:paraId="6F3BCC88" w14:textId="6B2A3313" w:rsidR="001201AB" w:rsidRPr="004C0F53" w:rsidRDefault="001201AB" w:rsidP="001201AB">
            <w:pPr>
              <w:jc w:val="center"/>
              <w:rPr>
                <w:rFonts w:cs="Arial"/>
              </w:rPr>
            </w:pPr>
            <w:r>
              <w:rPr>
                <w:rFonts w:cs="Arial"/>
              </w:rPr>
              <w:t>1.29E-07</w:t>
            </w:r>
          </w:p>
        </w:tc>
        <w:tc>
          <w:tcPr>
            <w:tcW w:w="2268" w:type="dxa"/>
            <w:tcBorders>
              <w:top w:val="nil"/>
              <w:left w:val="nil"/>
              <w:bottom w:val="single" w:sz="4" w:space="0" w:color="auto"/>
              <w:right w:val="single" w:sz="4" w:space="0" w:color="auto"/>
            </w:tcBorders>
            <w:shd w:val="clear" w:color="auto" w:fill="auto"/>
            <w:noWrap/>
            <w:vAlign w:val="center"/>
          </w:tcPr>
          <w:p w14:paraId="642267A7" w14:textId="60E2DCF2" w:rsidR="001201AB" w:rsidRPr="004C0F53" w:rsidRDefault="001201AB" w:rsidP="001201AB">
            <w:pPr>
              <w:jc w:val="center"/>
              <w:rPr>
                <w:rFonts w:cs="Arial"/>
              </w:rPr>
            </w:pPr>
            <w:r>
              <w:rPr>
                <w:rFonts w:cs="Arial"/>
              </w:rPr>
              <w:t>8.85E-03</w:t>
            </w:r>
          </w:p>
        </w:tc>
      </w:tr>
      <w:tr w:rsidR="001201AB" w:rsidRPr="00411BBA" w14:paraId="29AB5E21" w14:textId="77777777" w:rsidTr="007D2194">
        <w:trPr>
          <w:trHeight w:val="300"/>
        </w:trPr>
        <w:tc>
          <w:tcPr>
            <w:tcW w:w="2381" w:type="dxa"/>
            <w:vMerge w:val="restart"/>
            <w:tcBorders>
              <w:top w:val="nil"/>
              <w:left w:val="single" w:sz="4" w:space="0" w:color="auto"/>
              <w:bottom w:val="single" w:sz="4" w:space="0" w:color="auto"/>
              <w:right w:val="single" w:sz="4" w:space="0" w:color="auto"/>
            </w:tcBorders>
            <w:shd w:val="clear" w:color="auto" w:fill="auto"/>
            <w:vAlign w:val="center"/>
            <w:hideMark/>
          </w:tcPr>
          <w:p w14:paraId="7877E622" w14:textId="3802DCF1" w:rsidR="001201AB" w:rsidRPr="004C0F53" w:rsidRDefault="001201AB" w:rsidP="001201AB">
            <w:pPr>
              <w:jc w:val="center"/>
              <w:rPr>
                <w:rFonts w:cs="Arial"/>
              </w:rPr>
            </w:pPr>
            <w:r w:rsidRPr="004C0F53">
              <w:rPr>
                <w:rFonts w:cs="Arial"/>
              </w:rPr>
              <w:t>Service life- Bridge over pond</w:t>
            </w:r>
          </w:p>
        </w:tc>
        <w:tc>
          <w:tcPr>
            <w:tcW w:w="1233" w:type="dxa"/>
            <w:tcBorders>
              <w:top w:val="nil"/>
              <w:left w:val="nil"/>
              <w:bottom w:val="single" w:sz="4" w:space="0" w:color="auto"/>
              <w:right w:val="single" w:sz="4" w:space="0" w:color="auto"/>
            </w:tcBorders>
            <w:shd w:val="clear" w:color="auto" w:fill="auto"/>
            <w:noWrap/>
            <w:vAlign w:val="center"/>
            <w:hideMark/>
          </w:tcPr>
          <w:p w14:paraId="2AC49805" w14:textId="111A7FAE" w:rsidR="001201AB" w:rsidRPr="004C0F53" w:rsidRDefault="001201AB" w:rsidP="001201AB">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5308C06C" w14:textId="24FCCEEF" w:rsidR="001201AB" w:rsidRDefault="001201AB" w:rsidP="001201AB">
            <w:pPr>
              <w:jc w:val="center"/>
              <w:rPr>
                <w:rFonts w:cs="Arial"/>
              </w:rPr>
            </w:pPr>
            <w:r w:rsidRPr="004C0F53">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CAC974" w14:textId="2C9E7516"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2B9F0EEE" w14:textId="1F989C42"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100C8540" w14:textId="584E2D07"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4B6091FC" w14:textId="0C798FA9" w:rsidR="001201AB" w:rsidRPr="004C0F53" w:rsidRDefault="001201AB" w:rsidP="001201AB">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tcPr>
          <w:p w14:paraId="52CD510E" w14:textId="68BD0F5A" w:rsidR="001201AB" w:rsidRPr="004C0F53" w:rsidRDefault="001201AB" w:rsidP="001201AB">
            <w:pPr>
              <w:jc w:val="center"/>
              <w:rPr>
                <w:rFonts w:cs="Arial"/>
              </w:rPr>
            </w:pPr>
            <w:r w:rsidRPr="00D46794">
              <w:rPr>
                <w:rFonts w:cs="Arial"/>
              </w:rPr>
              <w:t>/</w:t>
            </w:r>
          </w:p>
        </w:tc>
      </w:tr>
      <w:tr w:rsidR="001201AB" w:rsidRPr="00411BBA" w14:paraId="4114B7FD" w14:textId="77777777" w:rsidTr="007D2194">
        <w:trPr>
          <w:trHeight w:val="300"/>
        </w:trPr>
        <w:tc>
          <w:tcPr>
            <w:tcW w:w="2381" w:type="dxa"/>
            <w:vMerge/>
            <w:tcBorders>
              <w:top w:val="nil"/>
              <w:left w:val="single" w:sz="4" w:space="0" w:color="auto"/>
              <w:bottom w:val="single" w:sz="4" w:space="0" w:color="auto"/>
              <w:right w:val="single" w:sz="4" w:space="0" w:color="auto"/>
            </w:tcBorders>
            <w:vAlign w:val="center"/>
            <w:hideMark/>
          </w:tcPr>
          <w:p w14:paraId="2E46DBE0" w14:textId="77777777" w:rsidR="001201AB" w:rsidRPr="004C0F53" w:rsidRDefault="001201AB" w:rsidP="001201AB">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tcPr>
          <w:p w14:paraId="6F6DE994" w14:textId="0542A4E8" w:rsidR="001201AB" w:rsidRPr="004C0F53" w:rsidRDefault="001201AB" w:rsidP="001201AB">
            <w:pPr>
              <w:jc w:val="center"/>
              <w:rPr>
                <w:rFonts w:cs="Arial"/>
              </w:rPr>
            </w:pPr>
            <w:r>
              <w:rPr>
                <w:rFonts w:cs="Arial"/>
              </w:rPr>
              <w:t>Time 2</w:t>
            </w:r>
          </w:p>
        </w:tc>
        <w:tc>
          <w:tcPr>
            <w:tcW w:w="1701" w:type="dxa"/>
            <w:tcBorders>
              <w:top w:val="single" w:sz="4" w:space="0" w:color="auto"/>
              <w:left w:val="nil"/>
              <w:bottom w:val="single" w:sz="4" w:space="0" w:color="auto"/>
              <w:right w:val="single" w:sz="4" w:space="0" w:color="auto"/>
            </w:tcBorders>
            <w:vAlign w:val="center"/>
          </w:tcPr>
          <w:p w14:paraId="66A6BE5C" w14:textId="64BD8357" w:rsidR="001201AB" w:rsidRDefault="001201AB" w:rsidP="001201AB">
            <w:pPr>
              <w:jc w:val="center"/>
              <w:rPr>
                <w:rFonts w:cs="Arial"/>
              </w:rPr>
            </w:pPr>
            <w:r w:rsidRPr="004C0F53">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5E1C955" w14:textId="5564847C"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61F589A9" w14:textId="0C3B67C2"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23AEF2AF" w14:textId="133021D4"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09A0F8B2" w14:textId="388E7A36" w:rsidR="001201AB" w:rsidRPr="004C0F53" w:rsidRDefault="001201AB" w:rsidP="001201AB">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tcPr>
          <w:p w14:paraId="7F718553" w14:textId="4F90E8DF" w:rsidR="001201AB" w:rsidRPr="004C0F53" w:rsidRDefault="001201AB" w:rsidP="001201AB">
            <w:pPr>
              <w:jc w:val="center"/>
              <w:rPr>
                <w:rFonts w:cs="Arial"/>
              </w:rPr>
            </w:pPr>
            <w:r w:rsidRPr="00D46794">
              <w:rPr>
                <w:rFonts w:cs="Arial"/>
              </w:rPr>
              <w:t>/</w:t>
            </w:r>
          </w:p>
        </w:tc>
      </w:tr>
      <w:tr w:rsidR="001201AB" w:rsidRPr="00411BBA" w14:paraId="5504FD2F" w14:textId="77777777" w:rsidTr="007D2194">
        <w:trPr>
          <w:trHeight w:val="300"/>
        </w:trPr>
        <w:tc>
          <w:tcPr>
            <w:tcW w:w="2381" w:type="dxa"/>
            <w:vMerge/>
            <w:tcBorders>
              <w:top w:val="nil"/>
              <w:left w:val="single" w:sz="4" w:space="0" w:color="auto"/>
              <w:bottom w:val="single" w:sz="4" w:space="0" w:color="auto"/>
              <w:right w:val="single" w:sz="4" w:space="0" w:color="auto"/>
            </w:tcBorders>
            <w:vAlign w:val="center"/>
            <w:hideMark/>
          </w:tcPr>
          <w:p w14:paraId="52E3420C" w14:textId="77777777" w:rsidR="001201AB" w:rsidRPr="004C0F53" w:rsidRDefault="001201AB" w:rsidP="001201AB">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hideMark/>
          </w:tcPr>
          <w:p w14:paraId="736997BB" w14:textId="21D6FC11" w:rsidR="001201AB" w:rsidRPr="004C0F53" w:rsidRDefault="001201AB" w:rsidP="001201AB">
            <w:pPr>
              <w:jc w:val="center"/>
              <w:rPr>
                <w:rFonts w:cs="Arial"/>
              </w:rPr>
            </w:pPr>
            <w:r w:rsidRPr="004C0F53">
              <w:rPr>
                <w:rFonts w:cs="Arial"/>
              </w:rPr>
              <w:t>Time 3</w:t>
            </w:r>
          </w:p>
        </w:tc>
        <w:tc>
          <w:tcPr>
            <w:tcW w:w="1701" w:type="dxa"/>
            <w:tcBorders>
              <w:top w:val="single" w:sz="4" w:space="0" w:color="auto"/>
              <w:left w:val="nil"/>
              <w:bottom w:val="single" w:sz="4" w:space="0" w:color="auto"/>
              <w:right w:val="single" w:sz="4" w:space="0" w:color="auto"/>
            </w:tcBorders>
            <w:vAlign w:val="center"/>
          </w:tcPr>
          <w:p w14:paraId="34EEC4D0" w14:textId="17CC98FA" w:rsidR="001201AB" w:rsidRDefault="001201AB" w:rsidP="001201AB">
            <w:pPr>
              <w:jc w:val="center"/>
              <w:rPr>
                <w:rFonts w:cs="Arial"/>
              </w:rPr>
            </w:pPr>
            <w:r w:rsidRPr="004C0F53">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7013E59" w14:textId="6D0A46D6"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15C1AD8F" w14:textId="5F0697F2"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422BF687" w14:textId="722010C0" w:rsidR="001201AB" w:rsidRPr="004C0F53" w:rsidRDefault="001201AB" w:rsidP="001201AB">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hideMark/>
          </w:tcPr>
          <w:p w14:paraId="2B9D7FFF" w14:textId="471F80F5" w:rsidR="001201AB" w:rsidRPr="004C0F53" w:rsidRDefault="001201AB" w:rsidP="001201AB">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tcPr>
          <w:p w14:paraId="54442324" w14:textId="18D79760" w:rsidR="001201AB" w:rsidRPr="004C0F53" w:rsidRDefault="001201AB" w:rsidP="001201AB">
            <w:pPr>
              <w:jc w:val="center"/>
              <w:rPr>
                <w:rFonts w:cs="Arial"/>
              </w:rPr>
            </w:pPr>
            <w:r w:rsidRPr="00D46794">
              <w:rPr>
                <w:rFonts w:cs="Arial"/>
              </w:rPr>
              <w:t>/</w:t>
            </w:r>
          </w:p>
        </w:tc>
      </w:tr>
    </w:tbl>
    <w:p w14:paraId="0711D20D" w14:textId="77777777" w:rsidR="006613FD" w:rsidRPr="00411BBA" w:rsidRDefault="006613FD">
      <w:pPr>
        <w:spacing w:before="240" w:after="255"/>
        <w:ind w:left="708" w:hanging="708"/>
        <w:rPr>
          <w:b/>
          <w:u w:val="single"/>
        </w:rPr>
      </w:pPr>
    </w:p>
    <w:p w14:paraId="0AD82024" w14:textId="77777777" w:rsidR="00F42228" w:rsidRDefault="00F42228" w:rsidP="004C0F53">
      <w:pPr>
        <w:spacing w:before="240" w:after="255"/>
        <w:ind w:left="708" w:hanging="708"/>
        <w:rPr>
          <w:rFonts w:eastAsia="Calibri"/>
          <w:lang w:val="en-US" w:eastAsia="en-US"/>
        </w:rPr>
      </w:pPr>
    </w:p>
    <w:tbl>
      <w:tblPr>
        <w:tblW w:w="5332" w:type="pct"/>
        <w:tblLayout w:type="fixed"/>
        <w:tblCellMar>
          <w:left w:w="70" w:type="dxa"/>
          <w:right w:w="70" w:type="dxa"/>
        </w:tblCellMar>
        <w:tblLook w:val="04A0" w:firstRow="1" w:lastRow="0" w:firstColumn="1" w:lastColumn="0" w:noHBand="0" w:noVBand="1"/>
      </w:tblPr>
      <w:tblGrid>
        <w:gridCol w:w="2355"/>
        <w:gridCol w:w="1220"/>
        <w:gridCol w:w="1682"/>
        <w:gridCol w:w="1682"/>
        <w:gridCol w:w="1682"/>
        <w:gridCol w:w="1682"/>
        <w:gridCol w:w="1682"/>
        <w:gridCol w:w="2242"/>
      </w:tblGrid>
      <w:tr w:rsidR="00057099" w:rsidRPr="00411BBA" w14:paraId="5C1C45CC" w14:textId="77777777" w:rsidTr="00824C1A">
        <w:trPr>
          <w:trHeight w:val="720"/>
        </w:trPr>
        <w:tc>
          <w:tcPr>
            <w:tcW w:w="3614" w:type="dxa"/>
            <w:gridSpan w:val="2"/>
            <w:vMerge w:val="restart"/>
            <w:tcBorders>
              <w:top w:val="single" w:sz="4" w:space="0" w:color="auto"/>
              <w:left w:val="single" w:sz="4" w:space="0" w:color="auto"/>
              <w:right w:val="single" w:sz="4" w:space="0" w:color="auto"/>
            </w:tcBorders>
            <w:shd w:val="clear" w:color="auto" w:fill="FFFFCC"/>
            <w:noWrap/>
            <w:vAlign w:val="center"/>
            <w:hideMark/>
          </w:tcPr>
          <w:p w14:paraId="36894D5D" w14:textId="77777777" w:rsidR="00057099" w:rsidRDefault="00057099" w:rsidP="00824C1A">
            <w:pPr>
              <w:jc w:val="center"/>
              <w:rPr>
                <w:rFonts w:cs="Arial"/>
                <w:b/>
              </w:rPr>
            </w:pPr>
            <w:r>
              <w:rPr>
                <w:rFonts w:cs="Arial"/>
                <w:b/>
              </w:rPr>
              <w:t>SERVICE-LIFE</w:t>
            </w:r>
          </w:p>
          <w:p w14:paraId="4C69B1B1" w14:textId="48C33A5A" w:rsidR="00057099" w:rsidRPr="004C0F53" w:rsidRDefault="00057099" w:rsidP="00824C1A">
            <w:pPr>
              <w:jc w:val="center"/>
              <w:rPr>
                <w:rFonts w:cs="Arial"/>
                <w:b/>
              </w:rPr>
            </w:pPr>
            <w:r>
              <w:rPr>
                <w:rFonts w:cs="Arial"/>
                <w:b/>
              </w:rPr>
              <w:t>BIT – 450 g/m</w:t>
            </w:r>
            <w:r w:rsidRPr="00F55523">
              <w:rPr>
                <w:rFonts w:cs="Arial"/>
                <w:b/>
                <w:vertAlign w:val="superscript"/>
              </w:rPr>
              <w:t>2</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0DD2A307" w14:textId="77777777" w:rsidR="00057099" w:rsidRPr="004C0F53" w:rsidRDefault="00057099" w:rsidP="00824C1A">
            <w:pPr>
              <w:jc w:val="center"/>
              <w:rPr>
                <w:rFonts w:cs="Arial"/>
                <w:b/>
              </w:rPr>
            </w:pPr>
            <w:r w:rsidRPr="004C0F53">
              <w:rPr>
                <w:rFonts w:cs="Arial"/>
                <w:b/>
              </w:rPr>
              <w:t>PEC</w:t>
            </w:r>
            <w:r w:rsidRPr="004C0F53">
              <w:rPr>
                <w:rFonts w:cs="Arial"/>
                <w:b/>
                <w:vertAlign w:val="subscript"/>
              </w:rPr>
              <w:t>STP</w:t>
            </w:r>
            <w:r w:rsidRPr="004C0F53">
              <w:rPr>
                <w:rFonts w:cs="Arial"/>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4C50135" w14:textId="77777777" w:rsidR="00057099" w:rsidRPr="004C0F53" w:rsidRDefault="00057099" w:rsidP="00824C1A">
            <w:pPr>
              <w:jc w:val="center"/>
              <w:rPr>
                <w:rFonts w:cs="Arial"/>
                <w:b/>
              </w:rPr>
            </w:pPr>
            <w:r w:rsidRPr="004C0F53">
              <w:rPr>
                <w:rFonts w:cs="Arial"/>
                <w:b/>
              </w:rPr>
              <w:t>PEC</w:t>
            </w:r>
            <w:r w:rsidRPr="004C0F53">
              <w:rPr>
                <w:rFonts w:cs="Arial"/>
                <w:b/>
                <w:vertAlign w:val="subscript"/>
              </w:rPr>
              <w:t xml:space="preserve">surface water </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74CC3AE6" w14:textId="77777777" w:rsidR="00057099" w:rsidRPr="004C0F53" w:rsidRDefault="00057099" w:rsidP="00824C1A">
            <w:pPr>
              <w:jc w:val="center"/>
              <w:rPr>
                <w:rFonts w:cs="Arial"/>
                <w:b/>
              </w:rPr>
            </w:pPr>
            <w:r w:rsidRPr="004C0F53">
              <w:rPr>
                <w:rFonts w:cs="Arial"/>
                <w:b/>
              </w:rPr>
              <w:t>PEC</w:t>
            </w:r>
            <w:r w:rsidRPr="004C0F53">
              <w:rPr>
                <w:rFonts w:cs="Arial"/>
                <w:b/>
                <w:vertAlign w:val="subscript"/>
              </w:rPr>
              <w:t>sediment</w:t>
            </w:r>
            <w:r w:rsidRPr="004C0F53">
              <w:rPr>
                <w:rFonts w:cs="Arial"/>
                <w:b/>
              </w:rPr>
              <w:t xml:space="preserve"> </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59FC71EE" w14:textId="77777777" w:rsidR="00057099" w:rsidRPr="004C0F53" w:rsidRDefault="00057099" w:rsidP="00824C1A">
            <w:pPr>
              <w:jc w:val="center"/>
              <w:rPr>
                <w:rFonts w:cs="Arial"/>
                <w:b/>
              </w:rPr>
            </w:pPr>
            <w:r w:rsidRPr="004C0F53">
              <w:rPr>
                <w:rFonts w:cs="Arial"/>
                <w:b/>
              </w:rPr>
              <w:t>PEC</w:t>
            </w:r>
            <w:r w:rsidRPr="004C0F53">
              <w:rPr>
                <w:rFonts w:cs="Arial"/>
                <w:b/>
                <w:vertAlign w:val="subscript"/>
              </w:rPr>
              <w:t>soil direct release</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44AB9259" w14:textId="77777777" w:rsidR="00057099" w:rsidRPr="004C0F53" w:rsidRDefault="00057099" w:rsidP="00824C1A">
            <w:pPr>
              <w:jc w:val="center"/>
              <w:rPr>
                <w:rFonts w:cs="Arial"/>
                <w:b/>
              </w:rPr>
            </w:pPr>
            <w:r w:rsidRPr="004C0F53">
              <w:rPr>
                <w:rFonts w:cs="Arial"/>
                <w:b/>
              </w:rPr>
              <w:t>PEC</w:t>
            </w:r>
            <w:r w:rsidRPr="004C0F53">
              <w:rPr>
                <w:rFonts w:cs="Arial"/>
                <w:b/>
                <w:vertAlign w:val="subscript"/>
              </w:rPr>
              <w:t>soil</w:t>
            </w:r>
            <w:r w:rsidRPr="004C0F53">
              <w:rPr>
                <w:rFonts w:cs="Arial"/>
                <w:b/>
              </w:rPr>
              <w:t xml:space="preserve"> </w:t>
            </w:r>
            <w:r w:rsidRPr="004C0F53">
              <w:rPr>
                <w:rFonts w:cs="Arial"/>
                <w:b/>
                <w:vertAlign w:val="subscript"/>
              </w:rPr>
              <w:t>indirect release</w:t>
            </w:r>
          </w:p>
        </w:tc>
        <w:tc>
          <w:tcPr>
            <w:tcW w:w="2268" w:type="dxa"/>
            <w:tcBorders>
              <w:top w:val="single" w:sz="4" w:space="0" w:color="auto"/>
              <w:left w:val="nil"/>
              <w:bottom w:val="single" w:sz="4" w:space="0" w:color="auto"/>
              <w:right w:val="single" w:sz="4" w:space="0" w:color="auto"/>
            </w:tcBorders>
            <w:shd w:val="clear" w:color="auto" w:fill="FFFFCC"/>
            <w:vAlign w:val="center"/>
            <w:hideMark/>
          </w:tcPr>
          <w:p w14:paraId="051A46D6" w14:textId="77777777" w:rsidR="00057099" w:rsidRPr="004C0F53" w:rsidRDefault="00057099" w:rsidP="00824C1A">
            <w:pPr>
              <w:jc w:val="center"/>
              <w:rPr>
                <w:rFonts w:cs="Arial"/>
                <w:b/>
              </w:rPr>
            </w:pPr>
            <w:r w:rsidRPr="004C0F53">
              <w:rPr>
                <w:rFonts w:cs="Arial"/>
                <w:b/>
              </w:rPr>
              <w:t>PEC</w:t>
            </w:r>
            <w:r w:rsidRPr="004C0F53">
              <w:rPr>
                <w:rFonts w:cs="Arial"/>
                <w:b/>
                <w:vertAlign w:val="subscript"/>
              </w:rPr>
              <w:t>GW</w:t>
            </w:r>
            <w:r>
              <w:rPr>
                <w:rFonts w:cs="Arial"/>
                <w:b/>
                <w:vertAlign w:val="subscript"/>
              </w:rPr>
              <w:t xml:space="preserve"> direct release</w:t>
            </w:r>
          </w:p>
        </w:tc>
      </w:tr>
      <w:tr w:rsidR="00057099" w:rsidRPr="00411BBA" w14:paraId="5774D881" w14:textId="77777777" w:rsidTr="00824C1A">
        <w:trPr>
          <w:trHeight w:val="294"/>
        </w:trPr>
        <w:tc>
          <w:tcPr>
            <w:tcW w:w="3614" w:type="dxa"/>
            <w:gridSpan w:val="2"/>
            <w:vMerge/>
            <w:tcBorders>
              <w:left w:val="single" w:sz="4" w:space="0" w:color="auto"/>
              <w:bottom w:val="single" w:sz="4" w:space="0" w:color="auto"/>
              <w:right w:val="single" w:sz="4" w:space="0" w:color="auto"/>
            </w:tcBorders>
            <w:shd w:val="clear" w:color="auto" w:fill="FFFFCC"/>
            <w:noWrap/>
            <w:vAlign w:val="center"/>
          </w:tcPr>
          <w:p w14:paraId="43AE9CF1" w14:textId="77777777" w:rsidR="00057099" w:rsidRPr="004C0F53" w:rsidRDefault="00057099" w:rsidP="00824C1A">
            <w:pPr>
              <w:jc w:val="center"/>
              <w:rPr>
                <w:rFonts w:cs="Arial"/>
                <w:b/>
              </w:rPr>
            </w:pPr>
          </w:p>
        </w:tc>
        <w:tc>
          <w:tcPr>
            <w:tcW w:w="1701" w:type="dxa"/>
            <w:tcBorders>
              <w:top w:val="single" w:sz="4" w:space="0" w:color="auto"/>
              <w:left w:val="nil"/>
              <w:bottom w:val="single" w:sz="4" w:space="0" w:color="auto"/>
              <w:right w:val="single" w:sz="4" w:space="0" w:color="auto"/>
            </w:tcBorders>
            <w:shd w:val="clear" w:color="auto" w:fill="FFFFCC"/>
            <w:vAlign w:val="center"/>
          </w:tcPr>
          <w:p w14:paraId="1CC7B0BB" w14:textId="77777777" w:rsidR="00057099" w:rsidRDefault="00057099" w:rsidP="00824C1A">
            <w:pPr>
              <w:jc w:val="center"/>
              <w:rPr>
                <w:rFonts w:cs="Arial"/>
                <w:b/>
              </w:rPr>
            </w:pPr>
            <w:r w:rsidRPr="004C0F53">
              <w:rPr>
                <w:rFonts w:cs="Arial"/>
                <w:b/>
              </w:rPr>
              <w:t>(mg/L)</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tcPr>
          <w:p w14:paraId="33D3ADFB" w14:textId="77777777" w:rsidR="00057099" w:rsidRPr="004C0F53" w:rsidRDefault="00057099" w:rsidP="00824C1A">
            <w:pPr>
              <w:jc w:val="center"/>
              <w:rPr>
                <w:rFonts w:cs="Arial"/>
                <w:b/>
              </w:rPr>
            </w:pPr>
            <w:r w:rsidRPr="004C0F53">
              <w:rPr>
                <w:rFonts w:cs="Arial"/>
                <w:b/>
              </w:rPr>
              <w:t>(</w:t>
            </w:r>
            <w:r>
              <w:rPr>
                <w:rFonts w:cs="Arial"/>
                <w:b/>
              </w:rPr>
              <w:t>µ</w:t>
            </w:r>
            <w:r w:rsidRPr="004C0F53">
              <w:rPr>
                <w:rFonts w:cs="Arial"/>
                <w:b/>
              </w:rPr>
              <w:t>g/L)</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5AC64AED" w14:textId="77777777" w:rsidR="00057099" w:rsidRPr="004C0F53" w:rsidRDefault="00057099" w:rsidP="00824C1A">
            <w:pPr>
              <w:jc w:val="center"/>
              <w:rPr>
                <w:rFonts w:cs="Arial"/>
                <w:b/>
              </w:rPr>
            </w:pPr>
            <w:r>
              <w:rPr>
                <w:rFonts w:cs="Arial"/>
                <w:b/>
              </w:rPr>
              <w:t>(</w:t>
            </w:r>
            <w:r w:rsidRPr="004C0F53">
              <w:rPr>
                <w:rFonts w:cs="Arial"/>
                <w:b/>
              </w:rPr>
              <w:t>mg/kg</w:t>
            </w:r>
            <w:r w:rsidRPr="004C0F53">
              <w:rPr>
                <w:rFonts w:cs="Arial"/>
                <w:b/>
                <w:vertAlign w:val="subscript"/>
              </w:rPr>
              <w:t>wwt</w:t>
            </w:r>
            <w:r w:rsidRPr="004C0F53">
              <w:rPr>
                <w:rFonts w:cs="Arial"/>
                <w:b/>
              </w:rPr>
              <w:t>)</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043550A6" w14:textId="77777777" w:rsidR="00057099" w:rsidRPr="004C0F53" w:rsidRDefault="00057099" w:rsidP="00824C1A">
            <w:pPr>
              <w:jc w:val="center"/>
              <w:rPr>
                <w:rFonts w:cs="Arial"/>
                <w:b/>
              </w:rPr>
            </w:pPr>
            <w:r w:rsidRPr="004C0F53">
              <w:rPr>
                <w:rFonts w:cs="Arial"/>
                <w:b/>
              </w:rPr>
              <w:t>(mg/kg</w:t>
            </w:r>
            <w:r w:rsidRPr="004C0F53">
              <w:rPr>
                <w:rFonts w:cs="Arial"/>
                <w:b/>
                <w:vertAlign w:val="subscript"/>
              </w:rPr>
              <w:t>wwt</w:t>
            </w:r>
            <w:r w:rsidRPr="004C0F53">
              <w:rPr>
                <w:rFonts w:cs="Arial"/>
                <w:b/>
              </w:rPr>
              <w:t>)</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0C63AF06" w14:textId="77777777" w:rsidR="00057099" w:rsidRPr="004C0F53" w:rsidRDefault="00057099" w:rsidP="00824C1A">
            <w:pPr>
              <w:jc w:val="center"/>
              <w:rPr>
                <w:rFonts w:cs="Arial"/>
                <w:b/>
              </w:rPr>
            </w:pPr>
            <w:r w:rsidRPr="004C0F53">
              <w:rPr>
                <w:rFonts w:cs="Arial"/>
                <w:b/>
              </w:rPr>
              <w:t>(mg/kg</w:t>
            </w:r>
            <w:r w:rsidRPr="004C0F53">
              <w:rPr>
                <w:rFonts w:cs="Arial"/>
                <w:b/>
                <w:vertAlign w:val="subscript"/>
              </w:rPr>
              <w:t>ww</w:t>
            </w:r>
            <w:r w:rsidRPr="00F55523">
              <w:rPr>
                <w:rFonts w:cs="Arial"/>
                <w:b/>
                <w:vertAlign w:val="subscript"/>
              </w:rPr>
              <w:t>t</w:t>
            </w:r>
            <w:r w:rsidRPr="004C0F53">
              <w:rPr>
                <w:rFonts w:cs="Arial"/>
                <w:b/>
              </w:rPr>
              <w:t>)</w:t>
            </w:r>
          </w:p>
        </w:tc>
        <w:tc>
          <w:tcPr>
            <w:tcW w:w="2268" w:type="dxa"/>
            <w:tcBorders>
              <w:top w:val="single" w:sz="4" w:space="0" w:color="auto"/>
              <w:left w:val="nil"/>
              <w:bottom w:val="single" w:sz="4" w:space="0" w:color="auto"/>
              <w:right w:val="single" w:sz="4" w:space="0" w:color="auto"/>
            </w:tcBorders>
            <w:shd w:val="clear" w:color="auto" w:fill="FFFFCC"/>
            <w:vAlign w:val="center"/>
          </w:tcPr>
          <w:p w14:paraId="673E2DED" w14:textId="77777777" w:rsidR="00057099" w:rsidRPr="004C0F53" w:rsidRDefault="00057099" w:rsidP="00824C1A">
            <w:pPr>
              <w:jc w:val="center"/>
              <w:rPr>
                <w:rFonts w:cs="Arial"/>
                <w:b/>
              </w:rPr>
            </w:pPr>
            <w:r w:rsidRPr="004C0F53">
              <w:rPr>
                <w:rFonts w:cs="Arial"/>
                <w:b/>
              </w:rPr>
              <w:t>(µg/L)</w:t>
            </w:r>
          </w:p>
        </w:tc>
      </w:tr>
      <w:tr w:rsidR="00057099" w:rsidRPr="00411BBA" w14:paraId="7780747E" w14:textId="77777777" w:rsidTr="00824C1A">
        <w:trPr>
          <w:trHeight w:val="300"/>
        </w:trPr>
        <w:tc>
          <w:tcPr>
            <w:tcW w:w="2381" w:type="dxa"/>
            <w:vMerge w:val="restart"/>
            <w:tcBorders>
              <w:top w:val="nil"/>
              <w:left w:val="single" w:sz="4" w:space="0" w:color="auto"/>
              <w:bottom w:val="single" w:sz="4" w:space="0" w:color="auto"/>
              <w:right w:val="single" w:sz="4" w:space="0" w:color="auto"/>
            </w:tcBorders>
            <w:shd w:val="clear" w:color="auto" w:fill="auto"/>
            <w:vAlign w:val="center"/>
            <w:hideMark/>
          </w:tcPr>
          <w:p w14:paraId="117346F5" w14:textId="77777777" w:rsidR="00057099" w:rsidRPr="004C0F53" w:rsidRDefault="00057099" w:rsidP="00824C1A">
            <w:pPr>
              <w:jc w:val="center"/>
              <w:rPr>
                <w:rFonts w:cs="Arial"/>
              </w:rPr>
            </w:pPr>
            <w:r w:rsidRPr="004C0F53">
              <w:rPr>
                <w:rFonts w:cs="Arial"/>
              </w:rPr>
              <w:t>Se</w:t>
            </w:r>
            <w:r>
              <w:rPr>
                <w:rFonts w:cs="Arial"/>
              </w:rPr>
              <w:t>r</w:t>
            </w:r>
            <w:r w:rsidRPr="004C0F53">
              <w:rPr>
                <w:rFonts w:cs="Arial"/>
              </w:rPr>
              <w:t>v</w:t>
            </w:r>
            <w:r>
              <w:rPr>
                <w:rFonts w:cs="Arial"/>
              </w:rPr>
              <w:t>ic</w:t>
            </w:r>
            <w:r w:rsidRPr="004C0F53">
              <w:rPr>
                <w:rFonts w:cs="Arial"/>
              </w:rPr>
              <w:t>e life- Noise barrier</w:t>
            </w:r>
          </w:p>
        </w:tc>
        <w:tc>
          <w:tcPr>
            <w:tcW w:w="1233" w:type="dxa"/>
            <w:tcBorders>
              <w:top w:val="nil"/>
              <w:left w:val="nil"/>
              <w:bottom w:val="single" w:sz="4" w:space="0" w:color="auto"/>
              <w:right w:val="single" w:sz="4" w:space="0" w:color="auto"/>
            </w:tcBorders>
            <w:shd w:val="clear" w:color="auto" w:fill="auto"/>
            <w:noWrap/>
            <w:vAlign w:val="center"/>
            <w:hideMark/>
          </w:tcPr>
          <w:p w14:paraId="0E75DA6E" w14:textId="77777777" w:rsidR="00057099" w:rsidRPr="004C0F53" w:rsidRDefault="00057099" w:rsidP="00824C1A">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5A4974FE" w14:textId="7F6C5708" w:rsidR="00057099" w:rsidRDefault="00BF0E46" w:rsidP="00824C1A">
            <w:pPr>
              <w:jc w:val="center"/>
              <w:rPr>
                <w:rFonts w:cs="Arial"/>
              </w:rPr>
            </w:pPr>
            <w:r>
              <w:rPr>
                <w:rFonts w:cs="Arial"/>
              </w:rPr>
              <w:t>4.8</w:t>
            </w:r>
            <w:r w:rsidR="00A553B7">
              <w:rPr>
                <w:rFonts w:cs="Arial"/>
              </w:rPr>
              <w:t>6</w:t>
            </w:r>
            <w:r>
              <w:rPr>
                <w:rFonts w:cs="Arial"/>
              </w:rPr>
              <w:t>E-04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1A159B" w14:textId="7A227420" w:rsidR="00057099" w:rsidRPr="004C0F53" w:rsidRDefault="003B0D28" w:rsidP="00824C1A">
            <w:pPr>
              <w:jc w:val="center"/>
              <w:rPr>
                <w:rFonts w:cs="Arial"/>
              </w:rPr>
            </w:pPr>
            <w:r>
              <w:rPr>
                <w:rFonts w:cs="Arial"/>
              </w:rPr>
              <w:t>1.22E-01</w:t>
            </w:r>
          </w:p>
        </w:tc>
        <w:tc>
          <w:tcPr>
            <w:tcW w:w="1701" w:type="dxa"/>
            <w:tcBorders>
              <w:top w:val="nil"/>
              <w:left w:val="nil"/>
              <w:bottom w:val="single" w:sz="4" w:space="0" w:color="auto"/>
              <w:right w:val="single" w:sz="4" w:space="0" w:color="auto"/>
            </w:tcBorders>
            <w:shd w:val="clear" w:color="auto" w:fill="auto"/>
            <w:noWrap/>
            <w:vAlign w:val="center"/>
            <w:hideMark/>
          </w:tcPr>
          <w:p w14:paraId="36BBB346" w14:textId="488845B0" w:rsidR="00057099" w:rsidRPr="004C0F53" w:rsidRDefault="003B0D28" w:rsidP="00824C1A">
            <w:pPr>
              <w:jc w:val="center"/>
              <w:rPr>
                <w:rFonts w:cs="Arial"/>
              </w:rPr>
            </w:pPr>
            <w:r>
              <w:rPr>
                <w:rFonts w:cs="Arial"/>
              </w:rPr>
              <w:t>6.15E-04</w:t>
            </w:r>
          </w:p>
        </w:tc>
        <w:tc>
          <w:tcPr>
            <w:tcW w:w="1701" w:type="dxa"/>
            <w:tcBorders>
              <w:top w:val="nil"/>
              <w:left w:val="nil"/>
              <w:bottom w:val="single" w:sz="4" w:space="0" w:color="auto"/>
              <w:right w:val="single" w:sz="4" w:space="0" w:color="auto"/>
            </w:tcBorders>
            <w:shd w:val="clear" w:color="auto" w:fill="auto"/>
            <w:noWrap/>
            <w:vAlign w:val="center"/>
            <w:hideMark/>
          </w:tcPr>
          <w:p w14:paraId="59D967B5" w14:textId="46CF0AD9" w:rsidR="00057099" w:rsidRPr="00F55523" w:rsidRDefault="003B0D28" w:rsidP="00824C1A">
            <w:pPr>
              <w:jc w:val="center"/>
              <w:rPr>
                <w:rFonts w:cs="Arial"/>
              </w:rPr>
            </w:pPr>
            <w:r>
              <w:rPr>
                <w:rFonts w:cs="Arial"/>
              </w:rPr>
              <w:t>6.19E-03</w:t>
            </w:r>
          </w:p>
        </w:tc>
        <w:tc>
          <w:tcPr>
            <w:tcW w:w="1701" w:type="dxa"/>
            <w:tcBorders>
              <w:top w:val="nil"/>
              <w:left w:val="nil"/>
              <w:bottom w:val="single" w:sz="4" w:space="0" w:color="auto"/>
              <w:right w:val="single" w:sz="4" w:space="0" w:color="auto"/>
            </w:tcBorders>
            <w:shd w:val="clear" w:color="auto" w:fill="auto"/>
            <w:noWrap/>
            <w:vAlign w:val="center"/>
            <w:hideMark/>
          </w:tcPr>
          <w:p w14:paraId="046C7E72" w14:textId="6236805D" w:rsidR="00057099" w:rsidRPr="004C0F53" w:rsidRDefault="003B0D28" w:rsidP="00824C1A">
            <w:pPr>
              <w:jc w:val="center"/>
              <w:rPr>
                <w:rFonts w:cs="Arial"/>
              </w:rPr>
            </w:pPr>
            <w:r>
              <w:rPr>
                <w:rFonts w:cs="Arial"/>
              </w:rPr>
              <w:t>7.51E-06</w:t>
            </w:r>
          </w:p>
        </w:tc>
        <w:tc>
          <w:tcPr>
            <w:tcW w:w="2268" w:type="dxa"/>
            <w:tcBorders>
              <w:top w:val="nil"/>
              <w:left w:val="nil"/>
              <w:bottom w:val="single" w:sz="4" w:space="0" w:color="auto"/>
              <w:right w:val="single" w:sz="4" w:space="0" w:color="auto"/>
            </w:tcBorders>
            <w:shd w:val="clear" w:color="auto" w:fill="auto"/>
            <w:noWrap/>
          </w:tcPr>
          <w:p w14:paraId="513BA046" w14:textId="69F3A12C" w:rsidR="00057099" w:rsidRPr="004C0F53" w:rsidRDefault="00057099" w:rsidP="00824C1A">
            <w:pPr>
              <w:jc w:val="center"/>
              <w:rPr>
                <w:rFonts w:cs="Arial"/>
              </w:rPr>
            </w:pPr>
          </w:p>
        </w:tc>
      </w:tr>
      <w:tr w:rsidR="00057099" w:rsidRPr="00411BBA" w14:paraId="49F21297" w14:textId="77777777" w:rsidTr="00824C1A">
        <w:trPr>
          <w:trHeight w:val="300"/>
        </w:trPr>
        <w:tc>
          <w:tcPr>
            <w:tcW w:w="2381" w:type="dxa"/>
            <w:vMerge/>
            <w:tcBorders>
              <w:top w:val="nil"/>
              <w:left w:val="single" w:sz="4" w:space="0" w:color="auto"/>
              <w:bottom w:val="single" w:sz="4" w:space="0" w:color="auto"/>
              <w:right w:val="single" w:sz="4" w:space="0" w:color="auto"/>
            </w:tcBorders>
            <w:shd w:val="clear" w:color="auto" w:fill="auto"/>
            <w:vAlign w:val="center"/>
            <w:hideMark/>
          </w:tcPr>
          <w:p w14:paraId="16020887" w14:textId="77777777" w:rsidR="00057099" w:rsidRPr="004C0F53" w:rsidRDefault="00057099" w:rsidP="00824C1A">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tcPr>
          <w:p w14:paraId="670DD52B" w14:textId="77777777" w:rsidR="00057099" w:rsidRPr="004C0F53" w:rsidRDefault="00057099" w:rsidP="00824C1A">
            <w:pPr>
              <w:jc w:val="center"/>
              <w:rPr>
                <w:rFonts w:cs="Arial"/>
              </w:rPr>
            </w:pPr>
            <w:r>
              <w:rPr>
                <w:rFonts w:cs="Arial"/>
              </w:rPr>
              <w:t>Time 2</w:t>
            </w:r>
          </w:p>
        </w:tc>
        <w:tc>
          <w:tcPr>
            <w:tcW w:w="1701" w:type="dxa"/>
            <w:tcBorders>
              <w:top w:val="single" w:sz="4" w:space="0" w:color="auto"/>
              <w:left w:val="nil"/>
              <w:bottom w:val="single" w:sz="4" w:space="0" w:color="auto"/>
              <w:right w:val="single" w:sz="4" w:space="0" w:color="auto"/>
            </w:tcBorders>
            <w:vAlign w:val="center"/>
          </w:tcPr>
          <w:p w14:paraId="18B7C052" w14:textId="4026AD0B" w:rsidR="003B0D28" w:rsidRDefault="00BF0E46" w:rsidP="003B0D28">
            <w:pPr>
              <w:jc w:val="center"/>
              <w:rPr>
                <w:rFonts w:cs="Arial"/>
              </w:rPr>
            </w:pPr>
            <w:r>
              <w:rPr>
                <w:rFonts w:cs="Arial"/>
              </w:rPr>
              <w:t>6.00E-05</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C59BA44" w14:textId="21073CC3" w:rsidR="00057099" w:rsidRPr="004C0F53" w:rsidRDefault="003B0D28" w:rsidP="00824C1A">
            <w:pPr>
              <w:jc w:val="center"/>
              <w:rPr>
                <w:rFonts w:cs="Arial"/>
              </w:rPr>
            </w:pPr>
            <w:r>
              <w:rPr>
                <w:rFonts w:cs="Arial"/>
              </w:rPr>
              <w:t>1.50E-02</w:t>
            </w:r>
          </w:p>
        </w:tc>
        <w:tc>
          <w:tcPr>
            <w:tcW w:w="1701" w:type="dxa"/>
            <w:tcBorders>
              <w:top w:val="nil"/>
              <w:left w:val="nil"/>
              <w:bottom w:val="single" w:sz="4" w:space="0" w:color="auto"/>
              <w:right w:val="single" w:sz="4" w:space="0" w:color="auto"/>
            </w:tcBorders>
            <w:shd w:val="clear" w:color="auto" w:fill="auto"/>
            <w:noWrap/>
            <w:vAlign w:val="center"/>
          </w:tcPr>
          <w:p w14:paraId="794BB08B" w14:textId="78B0BA0F" w:rsidR="00057099" w:rsidRPr="004C0F53" w:rsidRDefault="003B0D28" w:rsidP="00824C1A">
            <w:pPr>
              <w:jc w:val="center"/>
              <w:rPr>
                <w:rFonts w:cs="Arial"/>
              </w:rPr>
            </w:pPr>
            <w:r>
              <w:rPr>
                <w:rFonts w:cs="Arial"/>
              </w:rPr>
              <w:t>7.59E-05</w:t>
            </w:r>
          </w:p>
        </w:tc>
        <w:tc>
          <w:tcPr>
            <w:tcW w:w="1701" w:type="dxa"/>
            <w:tcBorders>
              <w:top w:val="nil"/>
              <w:left w:val="nil"/>
              <w:bottom w:val="single" w:sz="4" w:space="0" w:color="auto"/>
              <w:right w:val="single" w:sz="4" w:space="0" w:color="auto"/>
            </w:tcBorders>
            <w:shd w:val="clear" w:color="auto" w:fill="auto"/>
            <w:noWrap/>
            <w:vAlign w:val="center"/>
          </w:tcPr>
          <w:p w14:paraId="67C0CFA3" w14:textId="4262C91E" w:rsidR="00057099" w:rsidRPr="00F55523" w:rsidRDefault="003B0D28" w:rsidP="00824C1A">
            <w:pPr>
              <w:jc w:val="center"/>
              <w:rPr>
                <w:rFonts w:cs="Arial"/>
              </w:rPr>
            </w:pPr>
            <w:r>
              <w:rPr>
                <w:rFonts w:cs="Arial"/>
              </w:rPr>
              <w:t>7.63E-04</w:t>
            </w:r>
          </w:p>
        </w:tc>
        <w:tc>
          <w:tcPr>
            <w:tcW w:w="1701" w:type="dxa"/>
            <w:tcBorders>
              <w:top w:val="nil"/>
              <w:left w:val="nil"/>
              <w:bottom w:val="single" w:sz="4" w:space="0" w:color="auto"/>
              <w:right w:val="single" w:sz="4" w:space="0" w:color="auto"/>
            </w:tcBorders>
            <w:shd w:val="clear" w:color="auto" w:fill="auto"/>
            <w:noWrap/>
            <w:vAlign w:val="center"/>
          </w:tcPr>
          <w:p w14:paraId="6AEA85E4" w14:textId="60B8215C" w:rsidR="00057099" w:rsidRPr="004C0F53" w:rsidRDefault="003B0D28" w:rsidP="00824C1A">
            <w:pPr>
              <w:jc w:val="center"/>
              <w:rPr>
                <w:rFonts w:cs="Arial"/>
              </w:rPr>
            </w:pPr>
            <w:r>
              <w:rPr>
                <w:rFonts w:cs="Arial"/>
              </w:rPr>
              <w:t>9.26E-07</w:t>
            </w:r>
          </w:p>
        </w:tc>
        <w:tc>
          <w:tcPr>
            <w:tcW w:w="2268" w:type="dxa"/>
            <w:tcBorders>
              <w:top w:val="nil"/>
              <w:left w:val="nil"/>
              <w:bottom w:val="single" w:sz="4" w:space="0" w:color="auto"/>
              <w:right w:val="single" w:sz="4" w:space="0" w:color="auto"/>
            </w:tcBorders>
            <w:shd w:val="clear" w:color="auto" w:fill="auto"/>
            <w:noWrap/>
          </w:tcPr>
          <w:p w14:paraId="421F6853" w14:textId="5FBE0D43" w:rsidR="00057099" w:rsidRPr="004C0F53" w:rsidRDefault="00057099" w:rsidP="00824C1A">
            <w:pPr>
              <w:jc w:val="center"/>
              <w:rPr>
                <w:rFonts w:cs="Arial"/>
              </w:rPr>
            </w:pPr>
          </w:p>
        </w:tc>
      </w:tr>
      <w:tr w:rsidR="00057099" w:rsidRPr="00411BBA" w14:paraId="75485180" w14:textId="77777777" w:rsidTr="00824C1A">
        <w:trPr>
          <w:trHeight w:val="300"/>
        </w:trPr>
        <w:tc>
          <w:tcPr>
            <w:tcW w:w="2381" w:type="dxa"/>
            <w:vMerge/>
            <w:tcBorders>
              <w:top w:val="nil"/>
              <w:left w:val="single" w:sz="4" w:space="0" w:color="auto"/>
              <w:bottom w:val="single" w:sz="4" w:space="0" w:color="auto"/>
              <w:right w:val="single" w:sz="4" w:space="0" w:color="auto"/>
            </w:tcBorders>
            <w:shd w:val="clear" w:color="auto" w:fill="auto"/>
            <w:vAlign w:val="center"/>
            <w:hideMark/>
          </w:tcPr>
          <w:p w14:paraId="66C00DE9" w14:textId="77777777" w:rsidR="00057099" w:rsidRPr="004C0F53" w:rsidRDefault="00057099" w:rsidP="00824C1A">
            <w:pPr>
              <w:jc w:val="center"/>
              <w:rPr>
                <w:rFonts w:cs="Arial"/>
              </w:rPr>
            </w:pPr>
          </w:p>
        </w:tc>
        <w:tc>
          <w:tcPr>
            <w:tcW w:w="1233" w:type="dxa"/>
            <w:tcBorders>
              <w:top w:val="nil"/>
              <w:left w:val="nil"/>
              <w:bottom w:val="single" w:sz="4" w:space="0" w:color="auto"/>
              <w:right w:val="single" w:sz="4" w:space="0" w:color="auto"/>
            </w:tcBorders>
            <w:shd w:val="clear" w:color="auto" w:fill="auto"/>
            <w:noWrap/>
            <w:vAlign w:val="center"/>
            <w:hideMark/>
          </w:tcPr>
          <w:p w14:paraId="70E2826D" w14:textId="77777777" w:rsidR="00057099" w:rsidRPr="004C0F53" w:rsidRDefault="00057099" w:rsidP="00824C1A">
            <w:pPr>
              <w:jc w:val="center"/>
              <w:rPr>
                <w:rFonts w:cs="Arial"/>
              </w:rPr>
            </w:pPr>
            <w:r w:rsidRPr="004C0F53">
              <w:rPr>
                <w:rFonts w:cs="Arial"/>
              </w:rPr>
              <w:t>Time 3</w:t>
            </w:r>
          </w:p>
        </w:tc>
        <w:tc>
          <w:tcPr>
            <w:tcW w:w="1701" w:type="dxa"/>
            <w:tcBorders>
              <w:top w:val="single" w:sz="4" w:space="0" w:color="auto"/>
              <w:left w:val="nil"/>
              <w:bottom w:val="single" w:sz="4" w:space="0" w:color="auto"/>
              <w:right w:val="single" w:sz="4" w:space="0" w:color="auto"/>
            </w:tcBorders>
            <w:vAlign w:val="center"/>
          </w:tcPr>
          <w:p w14:paraId="3CB2872F" w14:textId="71DA5289" w:rsidR="00057099" w:rsidRDefault="00BF0E46" w:rsidP="00824C1A">
            <w:pPr>
              <w:jc w:val="center"/>
              <w:rPr>
                <w:rFonts w:cs="Arial"/>
              </w:rPr>
            </w:pPr>
            <w:r>
              <w:rPr>
                <w:rFonts w:cs="Arial"/>
              </w:rPr>
              <w:t>1.60E-05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7F8EC05" w14:textId="593DFE95" w:rsidR="00057099" w:rsidRPr="004C0F53" w:rsidRDefault="003B0D28" w:rsidP="00824C1A">
            <w:pPr>
              <w:jc w:val="center"/>
              <w:rPr>
                <w:rFonts w:cs="Arial"/>
              </w:rPr>
            </w:pPr>
            <w:r>
              <w:rPr>
                <w:rFonts w:cs="Arial"/>
              </w:rPr>
              <w:t>4.00E-03</w:t>
            </w:r>
          </w:p>
        </w:tc>
        <w:tc>
          <w:tcPr>
            <w:tcW w:w="1701" w:type="dxa"/>
            <w:tcBorders>
              <w:top w:val="nil"/>
              <w:left w:val="nil"/>
              <w:bottom w:val="single" w:sz="4" w:space="0" w:color="auto"/>
              <w:right w:val="single" w:sz="4" w:space="0" w:color="auto"/>
            </w:tcBorders>
            <w:shd w:val="clear" w:color="auto" w:fill="auto"/>
            <w:noWrap/>
            <w:vAlign w:val="center"/>
            <w:hideMark/>
          </w:tcPr>
          <w:p w14:paraId="13833C68" w14:textId="2F6A1656" w:rsidR="00057099" w:rsidRPr="004C0F53" w:rsidRDefault="003B0D28" w:rsidP="00824C1A">
            <w:pPr>
              <w:jc w:val="center"/>
              <w:rPr>
                <w:rFonts w:cs="Arial"/>
              </w:rPr>
            </w:pPr>
            <w:r>
              <w:rPr>
                <w:rFonts w:cs="Arial"/>
              </w:rPr>
              <w:t>2.02E-05</w:t>
            </w:r>
          </w:p>
        </w:tc>
        <w:tc>
          <w:tcPr>
            <w:tcW w:w="1701" w:type="dxa"/>
            <w:tcBorders>
              <w:top w:val="nil"/>
              <w:left w:val="nil"/>
              <w:bottom w:val="single" w:sz="4" w:space="0" w:color="auto"/>
              <w:right w:val="single" w:sz="4" w:space="0" w:color="auto"/>
            </w:tcBorders>
            <w:shd w:val="clear" w:color="auto" w:fill="auto"/>
            <w:noWrap/>
            <w:vAlign w:val="center"/>
            <w:hideMark/>
          </w:tcPr>
          <w:p w14:paraId="2CB12B4A" w14:textId="6CF6CC04" w:rsidR="00057099" w:rsidRPr="00F55523" w:rsidRDefault="003B0D28" w:rsidP="00824C1A">
            <w:pPr>
              <w:jc w:val="center"/>
              <w:rPr>
                <w:rFonts w:cs="Arial"/>
              </w:rPr>
            </w:pPr>
            <w:r>
              <w:rPr>
                <w:rFonts w:cs="Arial"/>
              </w:rPr>
              <w:t>2.02E-04</w:t>
            </w:r>
          </w:p>
        </w:tc>
        <w:tc>
          <w:tcPr>
            <w:tcW w:w="1701" w:type="dxa"/>
            <w:tcBorders>
              <w:top w:val="nil"/>
              <w:left w:val="nil"/>
              <w:bottom w:val="single" w:sz="4" w:space="0" w:color="auto"/>
              <w:right w:val="single" w:sz="4" w:space="0" w:color="auto"/>
            </w:tcBorders>
            <w:shd w:val="clear" w:color="auto" w:fill="auto"/>
            <w:noWrap/>
            <w:vAlign w:val="center"/>
            <w:hideMark/>
          </w:tcPr>
          <w:p w14:paraId="23D670A1" w14:textId="614DDDF2" w:rsidR="00057099" w:rsidRPr="004C0F53" w:rsidRDefault="003B0D28" w:rsidP="00824C1A">
            <w:pPr>
              <w:jc w:val="center"/>
              <w:rPr>
                <w:rFonts w:cs="Arial"/>
              </w:rPr>
            </w:pPr>
            <w:r>
              <w:rPr>
                <w:rFonts w:cs="Arial"/>
              </w:rPr>
              <w:t>4.34E-07</w:t>
            </w:r>
          </w:p>
        </w:tc>
        <w:tc>
          <w:tcPr>
            <w:tcW w:w="2268" w:type="dxa"/>
            <w:tcBorders>
              <w:top w:val="nil"/>
              <w:left w:val="nil"/>
              <w:bottom w:val="single" w:sz="4" w:space="0" w:color="auto"/>
              <w:right w:val="single" w:sz="4" w:space="0" w:color="auto"/>
            </w:tcBorders>
            <w:shd w:val="clear" w:color="auto" w:fill="auto"/>
            <w:noWrap/>
            <w:vAlign w:val="center"/>
          </w:tcPr>
          <w:p w14:paraId="74AB938C" w14:textId="372F294B" w:rsidR="00057099" w:rsidRPr="004C0F53" w:rsidRDefault="00057099" w:rsidP="00824C1A">
            <w:pPr>
              <w:jc w:val="center"/>
              <w:rPr>
                <w:rFonts w:cs="Arial"/>
              </w:rPr>
            </w:pPr>
          </w:p>
        </w:tc>
      </w:tr>
    </w:tbl>
    <w:p w14:paraId="6C95CAA0" w14:textId="77777777" w:rsidR="00F42228" w:rsidRDefault="00F42228" w:rsidP="004C0F53">
      <w:pPr>
        <w:spacing w:before="240" w:after="255"/>
        <w:ind w:left="708" w:hanging="708"/>
        <w:rPr>
          <w:rFonts w:eastAsia="Calibri"/>
          <w:lang w:val="en-US" w:eastAsia="en-US"/>
        </w:rPr>
        <w:sectPr w:rsidR="00F42228" w:rsidSect="00F920F2">
          <w:pgSz w:w="16838" w:h="11906" w:orient="landscape"/>
          <w:pgMar w:top="1446" w:right="1474" w:bottom="1247" w:left="2013" w:header="850" w:footer="850" w:gutter="0"/>
          <w:cols w:space="720"/>
          <w:docGrid w:linePitch="272"/>
        </w:sectPr>
      </w:pPr>
    </w:p>
    <w:p w14:paraId="687E858C" w14:textId="31CD60E5" w:rsidR="009D0C0B" w:rsidRPr="004C0F53" w:rsidRDefault="009D0C0B" w:rsidP="004C0F53">
      <w:pPr>
        <w:spacing w:before="240" w:after="255"/>
        <w:ind w:left="708" w:hanging="708"/>
        <w:rPr>
          <w:rFonts w:eastAsia="Calibri"/>
          <w:lang w:val="en-US" w:eastAsia="en-US"/>
        </w:rPr>
      </w:pPr>
    </w:p>
    <w:p w14:paraId="58D64D1C" w14:textId="77777777" w:rsidR="009D0C0B" w:rsidRPr="004C0F53" w:rsidRDefault="009D0C0B">
      <w:pPr>
        <w:spacing w:line="260" w:lineRule="atLeast"/>
        <w:rPr>
          <w:rFonts w:eastAsia="Calibri"/>
          <w:lang w:val="en-US" w:eastAsia="en-US"/>
        </w:rPr>
      </w:pPr>
    </w:p>
    <w:p w14:paraId="305911AD" w14:textId="77777777" w:rsidR="009D0C0B" w:rsidRDefault="00FA480B">
      <w:pPr>
        <w:rPr>
          <w:rFonts w:eastAsia="Calibri"/>
          <w:b/>
          <w:i/>
          <w:sz w:val="22"/>
          <w:szCs w:val="22"/>
          <w:lang w:eastAsia="en-US"/>
        </w:rPr>
      </w:pPr>
      <w:r>
        <w:rPr>
          <w:rFonts w:eastAsia="Calibri"/>
          <w:b/>
          <w:i/>
          <w:sz w:val="22"/>
          <w:szCs w:val="22"/>
          <w:lang w:eastAsia="en-US"/>
        </w:rPr>
        <w:t>Primary and secondary poisoning</w:t>
      </w:r>
    </w:p>
    <w:p w14:paraId="6407DFE7" w14:textId="77777777" w:rsidR="009D0C0B" w:rsidRDefault="009D0C0B">
      <w:pPr>
        <w:spacing w:line="260" w:lineRule="atLeast"/>
        <w:rPr>
          <w:rFonts w:eastAsia="Calibri"/>
          <w:b/>
          <w:i/>
          <w:sz w:val="22"/>
          <w:szCs w:val="22"/>
          <w:lang w:eastAsia="en-US"/>
        </w:rPr>
      </w:pPr>
    </w:p>
    <w:p w14:paraId="74C2F9B8" w14:textId="796488F1" w:rsidR="00220C99" w:rsidRPr="004C0F53" w:rsidRDefault="00220C99" w:rsidP="00220C99">
      <w:pPr>
        <w:pStyle w:val="Explanatorynotes"/>
        <w:rPr>
          <w:rFonts w:ascii="Verdana" w:eastAsia="Calibri" w:hAnsi="Verdana"/>
          <w:i w:val="0"/>
          <w:u w:val="single"/>
          <w:lang w:val="en-US" w:eastAsia="en-US"/>
        </w:rPr>
      </w:pPr>
      <w:r w:rsidRPr="004C0F53">
        <w:rPr>
          <w:rFonts w:ascii="Verdana" w:eastAsia="Calibri" w:hAnsi="Verdana"/>
          <w:i w:val="0"/>
          <w:u w:val="single"/>
          <w:lang w:val="en-US" w:eastAsia="en-US"/>
        </w:rPr>
        <w:t>Primary poisoning</w:t>
      </w:r>
    </w:p>
    <w:p w14:paraId="1234FD60" w14:textId="60BAAE70" w:rsidR="00220C99" w:rsidRPr="004C0F53" w:rsidRDefault="00220C99" w:rsidP="00220C99">
      <w:pPr>
        <w:pStyle w:val="Explanatorynotes"/>
        <w:rPr>
          <w:rFonts w:ascii="Verdana" w:eastAsia="Calibri" w:hAnsi="Verdana"/>
          <w:i w:val="0"/>
          <w:lang w:eastAsia="en-US"/>
        </w:rPr>
      </w:pPr>
      <w:r w:rsidRPr="004C0F53">
        <w:rPr>
          <w:rFonts w:ascii="Verdana" w:eastAsia="Calibri" w:hAnsi="Verdana"/>
          <w:i w:val="0"/>
          <w:lang w:val="en-US" w:eastAsia="en-US"/>
        </w:rPr>
        <w:t>The product is a wood preservative (Product Type 8). The product is ready to use and is applied in liquid form by brushing or spraying. A direct uptake of the product is unlikely.</w:t>
      </w:r>
    </w:p>
    <w:p w14:paraId="3770AD7D" w14:textId="77777777" w:rsidR="00220C99" w:rsidRDefault="00220C99" w:rsidP="00220C99">
      <w:pPr>
        <w:pStyle w:val="Explanatorynotes"/>
        <w:rPr>
          <w:rFonts w:ascii="Verdana" w:hAnsi="Verdana" w:cs="Verdana"/>
          <w:i w:val="0"/>
          <w:lang w:eastAsia="en-US"/>
        </w:rPr>
      </w:pPr>
    </w:p>
    <w:p w14:paraId="0B2E0510" w14:textId="5141CA9F" w:rsidR="00220C99" w:rsidRPr="004C0F53" w:rsidRDefault="00220C99" w:rsidP="00220C99">
      <w:pPr>
        <w:pStyle w:val="Explanatorynotes"/>
        <w:rPr>
          <w:rFonts w:ascii="Verdana" w:hAnsi="Verdana" w:cs="Verdana"/>
          <w:i w:val="0"/>
          <w:u w:val="single"/>
          <w:lang w:eastAsia="en-US"/>
        </w:rPr>
      </w:pPr>
      <w:r w:rsidRPr="004C0F53">
        <w:rPr>
          <w:rFonts w:ascii="Verdana" w:hAnsi="Verdana" w:cs="Verdana"/>
          <w:i w:val="0"/>
          <w:u w:val="single"/>
          <w:lang w:eastAsia="en-US"/>
        </w:rPr>
        <w:t>Secondary poisoning</w:t>
      </w:r>
    </w:p>
    <w:p w14:paraId="3A418A6D" w14:textId="6958B53E" w:rsidR="00220C99" w:rsidRPr="004C0F53" w:rsidRDefault="00220C99" w:rsidP="00220C99">
      <w:pPr>
        <w:pStyle w:val="Explanatorynotes"/>
        <w:rPr>
          <w:rFonts w:ascii="Verdana" w:eastAsia="Calibri" w:hAnsi="Verdana"/>
          <w:i w:val="0"/>
          <w:lang w:val="en-US" w:eastAsia="en-US"/>
        </w:rPr>
      </w:pPr>
      <w:r w:rsidRPr="004C0F53">
        <w:rPr>
          <w:rFonts w:ascii="Verdana" w:eastAsia="Calibri" w:hAnsi="Verdana"/>
          <w:i w:val="0"/>
          <w:lang w:val="en-US" w:eastAsia="en-US"/>
        </w:rPr>
        <w:t>According to Vol IV, Part B the calculation of a possible risk to man via the food chain (PEC</w:t>
      </w:r>
      <w:r w:rsidRPr="004C0F53">
        <w:rPr>
          <w:rFonts w:ascii="Verdana" w:eastAsia="Calibri" w:hAnsi="Verdana"/>
          <w:i w:val="0"/>
          <w:vertAlign w:val="subscript"/>
          <w:lang w:val="en-US" w:eastAsia="en-US"/>
        </w:rPr>
        <w:t>oral,predator</w:t>
      </w:r>
      <w:r w:rsidRPr="004C0F53">
        <w:rPr>
          <w:rFonts w:ascii="Verdana" w:eastAsia="Calibri" w:hAnsi="Verdana"/>
          <w:i w:val="0"/>
          <w:lang w:val="en-US" w:eastAsia="en-US"/>
        </w:rPr>
        <w:t>) should be conducted if the active substance shows a potential for bioaccumulation, indicated by a log K</w:t>
      </w:r>
      <w:r w:rsidRPr="004C0F53">
        <w:rPr>
          <w:rFonts w:ascii="Verdana" w:eastAsia="Calibri" w:hAnsi="Verdana"/>
          <w:i w:val="0"/>
          <w:vertAlign w:val="subscript"/>
          <w:lang w:val="en-US" w:eastAsia="en-US"/>
        </w:rPr>
        <w:t>ow</w:t>
      </w:r>
      <w:r w:rsidRPr="004C0F53">
        <w:rPr>
          <w:rFonts w:ascii="Verdana" w:eastAsia="Calibri" w:hAnsi="Verdana"/>
          <w:i w:val="0"/>
          <w:lang w:val="en-US" w:eastAsia="en-US"/>
        </w:rPr>
        <w:t xml:space="preserve"> value &gt;3.</w:t>
      </w:r>
    </w:p>
    <w:p w14:paraId="7F68479E" w14:textId="77777777" w:rsidR="00220C99" w:rsidRPr="004C0F53" w:rsidRDefault="00220C99" w:rsidP="00220C99">
      <w:pPr>
        <w:pStyle w:val="Explanatorynotes"/>
        <w:rPr>
          <w:rFonts w:ascii="Verdana" w:eastAsia="Calibri" w:hAnsi="Verdana"/>
          <w:i w:val="0"/>
          <w:lang w:val="en-US" w:eastAsia="en-US"/>
        </w:rPr>
      </w:pPr>
    </w:p>
    <w:p w14:paraId="09734DE6" w14:textId="2AFADFF3" w:rsidR="00220C99" w:rsidRDefault="00220C99" w:rsidP="00220C99">
      <w:pPr>
        <w:autoSpaceDE w:val="0"/>
        <w:autoSpaceDN w:val="0"/>
        <w:adjustRightInd w:val="0"/>
        <w:jc w:val="both"/>
      </w:pPr>
      <w:r w:rsidRPr="00220C99">
        <w:rPr>
          <w:rFonts w:eastAsia="Calibri" w:cs="Times New Roman"/>
          <w:lang w:val="en-US" w:eastAsia="en-US"/>
        </w:rPr>
        <w:t xml:space="preserve">Secondary poisoning is relevant for the aquatic food chain and for the terrestrial </w:t>
      </w:r>
      <w:r>
        <w:rPr>
          <w:rFonts w:eastAsia="Calibri" w:cs="Times New Roman"/>
          <w:lang w:val="en-US" w:eastAsia="en-US"/>
        </w:rPr>
        <w:t xml:space="preserve">food chain for both </w:t>
      </w:r>
      <w:r w:rsidRPr="00220C99">
        <w:rPr>
          <w:rFonts w:eastAsia="Calibri" w:cs="Times New Roman"/>
          <w:lang w:val="en-US" w:eastAsia="en-US"/>
        </w:rPr>
        <w:t>active substances whose Log Kow is above the tri</w:t>
      </w:r>
      <w:r>
        <w:rPr>
          <w:rFonts w:eastAsia="Calibri" w:cs="Times New Roman"/>
          <w:lang w:val="en-US" w:eastAsia="en-US"/>
        </w:rPr>
        <w:t xml:space="preserve">gger value of 3 (log Kow = 5.45 and 3.3 for </w:t>
      </w:r>
      <w:r w:rsidRPr="00220C99">
        <w:rPr>
          <w:rFonts w:eastAsia="Calibri" w:cs="Times New Roman"/>
          <w:lang w:val="en-US" w:eastAsia="en-US"/>
        </w:rPr>
        <w:t>cypermethrin and penflufen respectively).</w:t>
      </w:r>
      <w:r w:rsidRPr="004C0F53">
        <w:rPr>
          <w:rFonts w:eastAsia="Calibri"/>
          <w:lang w:eastAsia="en-US"/>
        </w:rPr>
        <w:t xml:space="preserve"> </w:t>
      </w:r>
      <w:r w:rsidRPr="004C0F53">
        <w:t xml:space="preserve">Secondary poisoning concerns toxic effects in organisms at high trophic levels based on ingestion of organisms from lower trophic levels. Measured or predicted concentrations of residues in top predators are compared to no effect concentrations for the predators. The key components of the assessment of secondary poisoning are the assessment of potential bioaccumulation and potential toxicity of the substance following exposure to residues of the active substance. </w:t>
      </w:r>
    </w:p>
    <w:p w14:paraId="756E344E" w14:textId="38F8284D" w:rsidR="00A61C58" w:rsidRDefault="00A61C58" w:rsidP="00220C99">
      <w:pPr>
        <w:autoSpaceDE w:val="0"/>
        <w:autoSpaceDN w:val="0"/>
        <w:adjustRightInd w:val="0"/>
        <w:jc w:val="both"/>
        <w:rPr>
          <w:rFonts w:eastAsia="Calibri" w:cs="Times New Roman"/>
          <w:lang w:val="en-US" w:eastAsia="en-US"/>
        </w:rPr>
      </w:pPr>
    </w:p>
    <w:p w14:paraId="232ED243" w14:textId="0F3D569D" w:rsidR="00A61C58" w:rsidRPr="004C0F53" w:rsidRDefault="00A61C58" w:rsidP="00220C99">
      <w:pPr>
        <w:autoSpaceDE w:val="0"/>
        <w:autoSpaceDN w:val="0"/>
        <w:adjustRightInd w:val="0"/>
        <w:jc w:val="both"/>
        <w:rPr>
          <w:rFonts w:eastAsia="Calibri" w:cs="Times New Roman"/>
          <w:lang w:val="en-US" w:eastAsia="en-US"/>
        </w:rPr>
      </w:pPr>
      <w:r>
        <w:rPr>
          <w:rFonts w:eastAsia="Calibri" w:cs="Times New Roman"/>
          <w:lang w:val="en-US" w:eastAsia="en-US"/>
        </w:rPr>
        <w:t>Secondary poisoning is not relevant for both penflufen metabolite M01 and M02</w:t>
      </w:r>
      <w:r w:rsidR="009D3D21">
        <w:rPr>
          <w:rFonts w:eastAsia="Calibri" w:cs="Times New Roman"/>
          <w:lang w:val="en-US" w:eastAsia="en-US"/>
        </w:rPr>
        <w:t xml:space="preserve"> and for the BIT (log Kow &lt; 3).</w:t>
      </w:r>
    </w:p>
    <w:p w14:paraId="27802FB9" w14:textId="77777777" w:rsidR="00220C99" w:rsidRPr="004C0F53" w:rsidRDefault="00220C99" w:rsidP="00220C99">
      <w:pPr>
        <w:rPr>
          <w:rFonts w:eastAsia="Calibri"/>
          <w:u w:val="single"/>
          <w:lang w:val="de-DE" w:eastAsia="en-US"/>
        </w:rPr>
      </w:pPr>
    </w:p>
    <w:p w14:paraId="7BB38466" w14:textId="77777777" w:rsidR="00220C99" w:rsidRPr="004C0F53" w:rsidRDefault="00220C99" w:rsidP="00220C99">
      <w:pPr>
        <w:rPr>
          <w:b/>
        </w:rPr>
      </w:pPr>
      <w:r w:rsidRPr="004C0F53">
        <w:rPr>
          <w:b/>
        </w:rPr>
        <w:t>Via the consumption of worms from contaminated soil</w:t>
      </w:r>
    </w:p>
    <w:p w14:paraId="30EB461A" w14:textId="77777777" w:rsidR="00220C99" w:rsidRPr="004C0F53" w:rsidRDefault="00220C99" w:rsidP="00220C99"/>
    <w:p w14:paraId="1AB3B581" w14:textId="7BA87F48" w:rsidR="00220C99" w:rsidRPr="004C0F53" w:rsidRDefault="00220C99" w:rsidP="00220C99">
      <w:pPr>
        <w:spacing w:line="260" w:lineRule="atLeast"/>
        <w:jc w:val="both"/>
        <w:rPr>
          <w:rFonts w:eastAsia="Calibri"/>
          <w:lang w:eastAsia="en-US"/>
        </w:rPr>
      </w:pPr>
      <w:r w:rsidRPr="004C0F53">
        <w:rPr>
          <w:rFonts w:eastAsia="Calibri"/>
          <w:lang w:eastAsia="en-US"/>
        </w:rPr>
        <w:t>Only the worst case scenario is presented here</w:t>
      </w:r>
      <w:r w:rsidR="00D6518E">
        <w:rPr>
          <w:rFonts w:eastAsia="Calibri"/>
          <w:lang w:eastAsia="en-US"/>
        </w:rPr>
        <w:t xml:space="preserve"> </w:t>
      </w:r>
      <w:r w:rsidR="00EE36E8">
        <w:rPr>
          <w:rFonts w:eastAsia="Calibri"/>
          <w:lang w:eastAsia="en-US"/>
        </w:rPr>
        <w:t>which is the house scenario. The values presented here are from the service life only. Indeed, a</w:t>
      </w:r>
      <w:r w:rsidR="00EE36E8" w:rsidRPr="00EE36E8">
        <w:rPr>
          <w:rFonts w:eastAsia="Calibri"/>
          <w:lang w:eastAsia="en-US"/>
        </w:rPr>
        <w:t>s unacceptable risks are found for the application phase</w:t>
      </w:r>
      <w:r w:rsidR="00EE36E8">
        <w:rPr>
          <w:rFonts w:eastAsia="Calibri"/>
          <w:lang w:eastAsia="en-US"/>
        </w:rPr>
        <w:t xml:space="preserve"> and thus emission during application should be prevented</w:t>
      </w:r>
      <w:r w:rsidR="00EE36E8" w:rsidRPr="00EE36E8">
        <w:rPr>
          <w:rFonts w:eastAsia="Calibri"/>
          <w:lang w:eastAsia="en-US"/>
        </w:rPr>
        <w:t xml:space="preserve">, the </w:t>
      </w:r>
      <w:r w:rsidR="00EE36E8">
        <w:rPr>
          <w:rFonts w:eastAsia="Calibri"/>
          <w:lang w:eastAsia="en-US"/>
        </w:rPr>
        <w:t>results</w:t>
      </w:r>
      <w:r w:rsidR="00EE36E8" w:rsidRPr="00EE36E8">
        <w:rPr>
          <w:rFonts w:eastAsia="Calibri"/>
          <w:lang w:eastAsia="en-US"/>
        </w:rPr>
        <w:t xml:space="preserve"> regarding service life does not include the application phase. </w:t>
      </w:r>
      <w:r w:rsidR="00D6518E">
        <w:rPr>
          <w:rFonts w:eastAsia="Calibri"/>
          <w:lang w:eastAsia="en-US"/>
        </w:rPr>
        <w:t>.</w:t>
      </w:r>
    </w:p>
    <w:p w14:paraId="7B46D4A6" w14:textId="77777777" w:rsidR="00220C99" w:rsidRPr="004C0F53" w:rsidRDefault="00220C99" w:rsidP="00220C99">
      <w:pPr>
        <w:spacing w:line="260" w:lineRule="atLeast"/>
        <w:rPr>
          <w:rFonts w:eastAsia="Calibri"/>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82"/>
        <w:gridCol w:w="1353"/>
        <w:gridCol w:w="1513"/>
        <w:gridCol w:w="1464"/>
        <w:gridCol w:w="1559"/>
        <w:gridCol w:w="1276"/>
      </w:tblGrid>
      <w:tr w:rsidR="00220C99" w:rsidRPr="00220C99" w14:paraId="597F52BF" w14:textId="77777777" w:rsidTr="007D2194">
        <w:trPr>
          <w:trHeight w:val="510"/>
        </w:trPr>
        <w:tc>
          <w:tcPr>
            <w:tcW w:w="10031" w:type="dxa"/>
            <w:gridSpan w:val="7"/>
            <w:tcBorders>
              <w:top w:val="single" w:sz="4" w:space="0" w:color="auto"/>
              <w:left w:val="single" w:sz="4" w:space="0" w:color="auto"/>
              <w:bottom w:val="single" w:sz="4" w:space="0" w:color="auto"/>
              <w:right w:val="single" w:sz="4" w:space="0" w:color="auto"/>
            </w:tcBorders>
            <w:shd w:val="clear" w:color="auto" w:fill="FFFFCC"/>
            <w:vAlign w:val="center"/>
            <w:hideMark/>
          </w:tcPr>
          <w:p w14:paraId="6758ECBF" w14:textId="56024792" w:rsidR="00220C99" w:rsidRPr="004C0F53" w:rsidRDefault="00220C99">
            <w:pPr>
              <w:spacing w:line="276" w:lineRule="auto"/>
              <w:ind w:left="108"/>
              <w:jc w:val="center"/>
              <w:rPr>
                <w:rFonts w:eastAsia="Calibri"/>
                <w:u w:val="single"/>
                <w:lang w:val="de-DE" w:eastAsia="en-US"/>
              </w:rPr>
            </w:pPr>
            <w:r w:rsidRPr="004C0F53">
              <w:rPr>
                <w:rFonts w:eastAsia="Calibri"/>
                <w:b/>
                <w:lang w:val="en-IE" w:eastAsia="en-US"/>
              </w:rPr>
              <w:t>C</w:t>
            </w:r>
            <w:r w:rsidRPr="004C0F53">
              <w:rPr>
                <w:rFonts w:eastAsia="Calibri"/>
                <w:b/>
                <w:vertAlign w:val="subscript"/>
                <w:lang w:val="en-IE" w:eastAsia="en-US"/>
              </w:rPr>
              <w:t>earthworm</w:t>
            </w:r>
            <w:r w:rsidRPr="004C0F53">
              <w:rPr>
                <w:rFonts w:eastAsia="Calibri"/>
                <w:b/>
                <w:vertAlign w:val="subscript"/>
                <w:lang w:val="en-US" w:eastAsia="en-US"/>
              </w:rPr>
              <w:t xml:space="preserve"> </w:t>
            </w:r>
            <w:r w:rsidRPr="004C0F53">
              <w:rPr>
                <w:rFonts w:eastAsia="Calibri"/>
                <w:b/>
                <w:lang w:val="en-US" w:eastAsia="en-US"/>
              </w:rPr>
              <w:t>values</w:t>
            </w:r>
          </w:p>
        </w:tc>
      </w:tr>
      <w:tr w:rsidR="00220C99" w:rsidRPr="00220C99" w14:paraId="121ABA1F" w14:textId="77777777" w:rsidTr="007D2194">
        <w:trPr>
          <w:trHeight w:val="622"/>
        </w:trPr>
        <w:tc>
          <w:tcPr>
            <w:tcW w:w="1384" w:type="dxa"/>
            <w:tcBorders>
              <w:top w:val="single" w:sz="4" w:space="0" w:color="000000"/>
              <w:left w:val="single" w:sz="4" w:space="0" w:color="000000"/>
              <w:bottom w:val="single" w:sz="4" w:space="0" w:color="000000"/>
              <w:right w:val="single" w:sz="4" w:space="0" w:color="000000"/>
            </w:tcBorders>
            <w:vAlign w:val="center"/>
            <w:hideMark/>
          </w:tcPr>
          <w:p w14:paraId="049650CB" w14:textId="77777777" w:rsidR="00220C99" w:rsidRPr="004C0F53" w:rsidRDefault="00220C99" w:rsidP="00411BBA">
            <w:pPr>
              <w:keepNext/>
              <w:spacing w:line="276" w:lineRule="auto"/>
              <w:jc w:val="center"/>
              <w:rPr>
                <w:b/>
                <w:sz w:val="18"/>
                <w:szCs w:val="18"/>
                <w:lang w:eastAsia="ja-JP"/>
              </w:rPr>
            </w:pPr>
            <w:r w:rsidRPr="004C0F53">
              <w:rPr>
                <w:b/>
                <w:sz w:val="18"/>
                <w:szCs w:val="18"/>
                <w:lang w:eastAsia="ja-JP"/>
              </w:rPr>
              <w:t>Scenario</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15A62256" w14:textId="661D3A8D" w:rsidR="00220C99" w:rsidRPr="004C0F53" w:rsidRDefault="00220C99" w:rsidP="00411BBA">
            <w:pPr>
              <w:keepNext/>
              <w:keepLines/>
              <w:spacing w:line="276" w:lineRule="auto"/>
              <w:jc w:val="center"/>
              <w:rPr>
                <w:b/>
                <w:sz w:val="18"/>
                <w:szCs w:val="18"/>
                <w:vertAlign w:val="subscript"/>
              </w:rPr>
            </w:pPr>
            <w:r w:rsidRPr="004C0F53">
              <w:rPr>
                <w:b/>
                <w:sz w:val="18"/>
                <w:szCs w:val="18"/>
              </w:rPr>
              <w:t>Clocal</w:t>
            </w:r>
            <w:r w:rsidRPr="004C0F53">
              <w:rPr>
                <w:b/>
                <w:sz w:val="18"/>
                <w:szCs w:val="18"/>
                <w:vertAlign w:val="subscript"/>
              </w:rPr>
              <w:t xml:space="preserve">soil </w:t>
            </w:r>
            <w:r w:rsidR="00E379D8">
              <w:rPr>
                <w:b/>
                <w:sz w:val="18"/>
                <w:szCs w:val="18"/>
                <w:vertAlign w:val="subscript"/>
              </w:rPr>
              <w:t>time 3</w:t>
            </w:r>
          </w:p>
          <w:p w14:paraId="218005A0" w14:textId="77777777" w:rsidR="00220C99" w:rsidRPr="004C0F53" w:rsidRDefault="00220C99" w:rsidP="00411BBA">
            <w:pPr>
              <w:keepNext/>
              <w:keepLines/>
              <w:spacing w:line="276" w:lineRule="auto"/>
              <w:jc w:val="center"/>
              <w:rPr>
                <w:b/>
                <w:sz w:val="18"/>
                <w:szCs w:val="18"/>
                <w:lang w:eastAsia="ja-JP"/>
              </w:rPr>
            </w:pPr>
            <w:r w:rsidRPr="004C0F53">
              <w:rPr>
                <w:b/>
                <w:sz w:val="18"/>
                <w:szCs w:val="18"/>
              </w:rPr>
              <w:t>[mg/kg wwt]</w:t>
            </w:r>
          </w:p>
        </w:tc>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14:paraId="4764906F" w14:textId="0806C858" w:rsidR="00220C99" w:rsidRPr="004C0F53" w:rsidRDefault="00220C99" w:rsidP="00411BBA">
            <w:pPr>
              <w:keepNext/>
              <w:keepLines/>
              <w:spacing w:line="276" w:lineRule="auto"/>
              <w:jc w:val="center"/>
              <w:rPr>
                <w:b/>
                <w:sz w:val="18"/>
                <w:szCs w:val="18"/>
                <w:vertAlign w:val="subscript"/>
              </w:rPr>
            </w:pPr>
            <w:r w:rsidRPr="004C0F53">
              <w:rPr>
                <w:b/>
                <w:sz w:val="18"/>
                <w:szCs w:val="18"/>
              </w:rPr>
              <w:t>PEC</w:t>
            </w:r>
            <w:r w:rsidRPr="004C0F53">
              <w:rPr>
                <w:b/>
                <w:sz w:val="18"/>
                <w:szCs w:val="18"/>
                <w:vertAlign w:val="subscript"/>
              </w:rPr>
              <w:t>porewater</w:t>
            </w:r>
            <w:r w:rsidR="00E379D8">
              <w:rPr>
                <w:b/>
                <w:sz w:val="18"/>
                <w:szCs w:val="18"/>
                <w:vertAlign w:val="subscript"/>
              </w:rPr>
              <w:t xml:space="preserve"> time 3</w:t>
            </w:r>
          </w:p>
          <w:p w14:paraId="7805CCD6" w14:textId="77777777" w:rsidR="00220C99" w:rsidRPr="004C0F53" w:rsidRDefault="00220C99" w:rsidP="00411BBA">
            <w:pPr>
              <w:keepNext/>
              <w:spacing w:line="276" w:lineRule="auto"/>
              <w:jc w:val="center"/>
              <w:rPr>
                <w:b/>
                <w:sz w:val="18"/>
                <w:szCs w:val="18"/>
                <w:lang w:eastAsia="ja-JP"/>
              </w:rPr>
            </w:pPr>
            <w:r w:rsidRPr="004C0F53">
              <w:rPr>
                <w:b/>
                <w:sz w:val="18"/>
                <w:szCs w:val="18"/>
              </w:rPr>
              <w:t>[mg/l]</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14:paraId="119017C5" w14:textId="77777777" w:rsidR="00220C99" w:rsidRPr="004C0F53" w:rsidRDefault="00220C99" w:rsidP="00411BBA">
            <w:pPr>
              <w:keepNext/>
              <w:keepLines/>
              <w:spacing w:line="276" w:lineRule="auto"/>
              <w:jc w:val="center"/>
              <w:rPr>
                <w:b/>
                <w:sz w:val="18"/>
                <w:szCs w:val="18"/>
              </w:rPr>
            </w:pPr>
            <w:r w:rsidRPr="004C0F53">
              <w:rPr>
                <w:b/>
                <w:sz w:val="18"/>
                <w:szCs w:val="18"/>
              </w:rPr>
              <w:t>PEC</w:t>
            </w:r>
            <w:r w:rsidRPr="004C0F53">
              <w:rPr>
                <w:b/>
                <w:sz w:val="18"/>
                <w:szCs w:val="18"/>
                <w:vertAlign w:val="subscript"/>
              </w:rPr>
              <w:t>oral predator</w:t>
            </w:r>
            <w:r w:rsidRPr="004C0F53">
              <w:rPr>
                <w:b/>
                <w:sz w:val="18"/>
                <w:szCs w:val="18"/>
              </w:rPr>
              <w:t xml:space="preserve"> (C</w:t>
            </w:r>
            <w:r w:rsidRPr="004C0F53">
              <w:rPr>
                <w:b/>
                <w:sz w:val="18"/>
                <w:szCs w:val="18"/>
                <w:vertAlign w:val="subscript"/>
              </w:rPr>
              <w:t>earthworm</w:t>
            </w:r>
            <w:r w:rsidRPr="004C0F53">
              <w:rPr>
                <w:b/>
                <w:sz w:val="18"/>
                <w:szCs w:val="18"/>
              </w:rPr>
              <w:t>)</w:t>
            </w:r>
          </w:p>
          <w:p w14:paraId="5FEC94F1" w14:textId="77777777" w:rsidR="00220C99" w:rsidRPr="004C0F53" w:rsidRDefault="00220C99" w:rsidP="00411BBA">
            <w:pPr>
              <w:keepNext/>
              <w:spacing w:line="276" w:lineRule="auto"/>
              <w:jc w:val="center"/>
              <w:rPr>
                <w:b/>
                <w:sz w:val="18"/>
                <w:szCs w:val="18"/>
                <w:lang w:eastAsia="ja-JP"/>
              </w:rPr>
            </w:pPr>
            <w:r w:rsidRPr="004C0F53">
              <w:rPr>
                <w:b/>
                <w:sz w:val="18"/>
                <w:szCs w:val="18"/>
              </w:rPr>
              <w:t>[mg/kg</w:t>
            </w:r>
            <w:r w:rsidRPr="004C0F53">
              <w:rPr>
                <w:b/>
                <w:sz w:val="18"/>
                <w:szCs w:val="18"/>
                <w:vertAlign w:val="subscript"/>
              </w:rPr>
              <w:t>wet worm</w:t>
            </w:r>
            <w:r w:rsidRPr="004C0F53">
              <w:rPr>
                <w:b/>
                <w:sz w:val="18"/>
                <w:szCs w:val="18"/>
              </w:rPr>
              <w:t>]</w:t>
            </w:r>
          </w:p>
        </w:tc>
      </w:tr>
      <w:tr w:rsidR="00D6518E" w:rsidRPr="00220C99" w14:paraId="37A034C4" w14:textId="77777777" w:rsidTr="00CE43DE">
        <w:trPr>
          <w:trHeight w:val="622"/>
        </w:trPr>
        <w:tc>
          <w:tcPr>
            <w:tcW w:w="1384" w:type="dxa"/>
            <w:vMerge w:val="restart"/>
            <w:tcBorders>
              <w:top w:val="single" w:sz="4" w:space="0" w:color="000000"/>
              <w:left w:val="single" w:sz="4" w:space="0" w:color="000000"/>
              <w:right w:val="single" w:sz="4" w:space="0" w:color="000000"/>
            </w:tcBorders>
            <w:vAlign w:val="center"/>
          </w:tcPr>
          <w:p w14:paraId="1DCF5C68" w14:textId="2C83BE4A" w:rsidR="00220C99" w:rsidRPr="00220C99" w:rsidRDefault="00CE43DE" w:rsidP="00411BBA">
            <w:pPr>
              <w:spacing w:line="276" w:lineRule="auto"/>
              <w:rPr>
                <w:b/>
                <w:sz w:val="18"/>
                <w:szCs w:val="18"/>
                <w:lang w:eastAsia="ja-JP"/>
              </w:rPr>
            </w:pPr>
            <w:r>
              <w:rPr>
                <w:rFonts w:eastAsia="Calibri" w:cs="Arial"/>
                <w:szCs w:val="18"/>
                <w:lang w:eastAsia="en-GB"/>
              </w:rPr>
              <w:t>House scenario</w:t>
            </w:r>
          </w:p>
        </w:tc>
        <w:tc>
          <w:tcPr>
            <w:tcW w:w="1482" w:type="dxa"/>
            <w:tcBorders>
              <w:top w:val="single" w:sz="4" w:space="0" w:color="000000"/>
              <w:left w:val="single" w:sz="4" w:space="0" w:color="000000"/>
              <w:bottom w:val="single" w:sz="4" w:space="0" w:color="000000"/>
              <w:right w:val="single" w:sz="4" w:space="0" w:color="000000"/>
            </w:tcBorders>
            <w:vAlign w:val="center"/>
          </w:tcPr>
          <w:p w14:paraId="6FEFB7C7" w14:textId="481D3A2C" w:rsidR="00220C99" w:rsidRPr="004C0F53" w:rsidRDefault="00220C99" w:rsidP="00220C99">
            <w:pPr>
              <w:keepNext/>
              <w:keepLines/>
              <w:spacing w:line="276" w:lineRule="auto"/>
              <w:jc w:val="center"/>
              <w:rPr>
                <w:sz w:val="18"/>
                <w:szCs w:val="18"/>
              </w:rPr>
            </w:pPr>
            <w:r w:rsidRPr="004C0F53">
              <w:rPr>
                <w:sz w:val="18"/>
                <w:szCs w:val="18"/>
              </w:rPr>
              <w:t>Cypermethrin</w:t>
            </w:r>
          </w:p>
        </w:tc>
        <w:tc>
          <w:tcPr>
            <w:tcW w:w="1353" w:type="dxa"/>
            <w:tcBorders>
              <w:top w:val="single" w:sz="4" w:space="0" w:color="000000"/>
              <w:left w:val="single" w:sz="4" w:space="0" w:color="000000"/>
              <w:bottom w:val="single" w:sz="4" w:space="0" w:color="000000"/>
              <w:right w:val="single" w:sz="4" w:space="0" w:color="000000"/>
            </w:tcBorders>
            <w:vAlign w:val="center"/>
          </w:tcPr>
          <w:p w14:paraId="3718D268" w14:textId="571CDCCE" w:rsidR="00220C99" w:rsidRPr="004C0F53" w:rsidRDefault="00220C99" w:rsidP="00220C99">
            <w:pPr>
              <w:keepNext/>
              <w:keepLines/>
              <w:spacing w:line="276" w:lineRule="auto"/>
              <w:jc w:val="center"/>
              <w:rPr>
                <w:sz w:val="18"/>
                <w:szCs w:val="18"/>
              </w:rPr>
            </w:pPr>
            <w:r w:rsidRPr="004C0F53">
              <w:rPr>
                <w:sz w:val="18"/>
                <w:szCs w:val="18"/>
              </w:rPr>
              <w:t>Penflufen</w:t>
            </w:r>
          </w:p>
        </w:tc>
        <w:tc>
          <w:tcPr>
            <w:tcW w:w="1513" w:type="dxa"/>
            <w:tcBorders>
              <w:top w:val="single" w:sz="4" w:space="0" w:color="000000"/>
              <w:left w:val="single" w:sz="4" w:space="0" w:color="000000"/>
              <w:bottom w:val="single" w:sz="4" w:space="0" w:color="000000"/>
              <w:right w:val="single" w:sz="4" w:space="0" w:color="000000"/>
            </w:tcBorders>
            <w:vAlign w:val="center"/>
          </w:tcPr>
          <w:p w14:paraId="0D636D2C" w14:textId="5A4629AD" w:rsidR="00220C99" w:rsidRPr="004C0F53" w:rsidRDefault="00220C99" w:rsidP="00220C99">
            <w:pPr>
              <w:keepNext/>
              <w:keepLines/>
              <w:spacing w:line="276" w:lineRule="auto"/>
              <w:jc w:val="center"/>
              <w:rPr>
                <w:sz w:val="18"/>
                <w:szCs w:val="18"/>
              </w:rPr>
            </w:pPr>
            <w:r w:rsidRPr="004C0F53">
              <w:rPr>
                <w:sz w:val="18"/>
                <w:szCs w:val="18"/>
              </w:rPr>
              <w:t>Cypermethrin</w:t>
            </w:r>
          </w:p>
        </w:tc>
        <w:tc>
          <w:tcPr>
            <w:tcW w:w="1464" w:type="dxa"/>
            <w:tcBorders>
              <w:top w:val="single" w:sz="4" w:space="0" w:color="000000"/>
              <w:left w:val="single" w:sz="4" w:space="0" w:color="000000"/>
              <w:bottom w:val="single" w:sz="4" w:space="0" w:color="000000"/>
              <w:right w:val="single" w:sz="4" w:space="0" w:color="000000"/>
            </w:tcBorders>
            <w:vAlign w:val="center"/>
          </w:tcPr>
          <w:p w14:paraId="4E4CA457" w14:textId="50B9A910" w:rsidR="00220C99" w:rsidRPr="004C0F53" w:rsidRDefault="00220C99" w:rsidP="00220C99">
            <w:pPr>
              <w:keepNext/>
              <w:keepLines/>
              <w:spacing w:line="276" w:lineRule="auto"/>
              <w:jc w:val="center"/>
              <w:rPr>
                <w:sz w:val="18"/>
                <w:szCs w:val="18"/>
              </w:rPr>
            </w:pPr>
            <w:r w:rsidRPr="004C0F53">
              <w:rPr>
                <w:sz w:val="18"/>
                <w:szCs w:val="18"/>
              </w:rPr>
              <w:t>Penflufen</w:t>
            </w:r>
          </w:p>
        </w:tc>
        <w:tc>
          <w:tcPr>
            <w:tcW w:w="1559" w:type="dxa"/>
            <w:tcBorders>
              <w:top w:val="single" w:sz="4" w:space="0" w:color="000000"/>
              <w:left w:val="single" w:sz="4" w:space="0" w:color="000000"/>
              <w:bottom w:val="single" w:sz="4" w:space="0" w:color="000000"/>
              <w:right w:val="single" w:sz="4" w:space="0" w:color="000000"/>
            </w:tcBorders>
            <w:vAlign w:val="center"/>
          </w:tcPr>
          <w:p w14:paraId="1BC4D977" w14:textId="42F2AEB4" w:rsidR="00220C99" w:rsidRPr="004C0F53" w:rsidRDefault="00220C99" w:rsidP="00220C99">
            <w:pPr>
              <w:keepNext/>
              <w:keepLines/>
              <w:spacing w:line="276" w:lineRule="auto"/>
              <w:jc w:val="center"/>
              <w:rPr>
                <w:sz w:val="18"/>
                <w:szCs w:val="18"/>
              </w:rPr>
            </w:pPr>
            <w:r w:rsidRPr="004C0F53">
              <w:rPr>
                <w:sz w:val="18"/>
                <w:szCs w:val="18"/>
              </w:rPr>
              <w:t>Cypermethrin</w:t>
            </w:r>
          </w:p>
        </w:tc>
        <w:tc>
          <w:tcPr>
            <w:tcW w:w="1276" w:type="dxa"/>
            <w:tcBorders>
              <w:top w:val="single" w:sz="4" w:space="0" w:color="000000"/>
              <w:left w:val="single" w:sz="4" w:space="0" w:color="000000"/>
              <w:bottom w:val="single" w:sz="4" w:space="0" w:color="000000"/>
              <w:right w:val="single" w:sz="4" w:space="0" w:color="000000"/>
            </w:tcBorders>
            <w:vAlign w:val="center"/>
          </w:tcPr>
          <w:p w14:paraId="6D497F29" w14:textId="73251464" w:rsidR="00220C99" w:rsidRPr="004C0F53" w:rsidRDefault="00220C99" w:rsidP="00220C99">
            <w:pPr>
              <w:keepNext/>
              <w:keepLines/>
              <w:spacing w:line="276" w:lineRule="auto"/>
              <w:jc w:val="center"/>
              <w:rPr>
                <w:sz w:val="18"/>
                <w:szCs w:val="18"/>
              </w:rPr>
            </w:pPr>
            <w:r w:rsidRPr="004C0F53">
              <w:rPr>
                <w:sz w:val="18"/>
                <w:szCs w:val="18"/>
              </w:rPr>
              <w:t>Penflufen</w:t>
            </w:r>
          </w:p>
        </w:tc>
      </w:tr>
      <w:tr w:rsidR="00D6518E" w:rsidRPr="00220C99" w14:paraId="34E66F53" w14:textId="77777777" w:rsidTr="00CE43DE">
        <w:trPr>
          <w:trHeight w:val="397"/>
        </w:trPr>
        <w:tc>
          <w:tcPr>
            <w:tcW w:w="1384" w:type="dxa"/>
            <w:vMerge/>
            <w:tcBorders>
              <w:left w:val="single" w:sz="4" w:space="0" w:color="000000"/>
              <w:bottom w:val="single" w:sz="4" w:space="0" w:color="000000"/>
              <w:right w:val="single" w:sz="4" w:space="0" w:color="000000"/>
            </w:tcBorders>
            <w:hideMark/>
          </w:tcPr>
          <w:p w14:paraId="2662DF33" w14:textId="17B0C102" w:rsidR="00220C99" w:rsidRPr="004C0F53" w:rsidRDefault="00220C99" w:rsidP="00411BBA">
            <w:pPr>
              <w:spacing w:line="276" w:lineRule="auto"/>
              <w:rPr>
                <w:rFonts w:eastAsia="Calibri" w:cs="Arial"/>
                <w:szCs w:val="18"/>
                <w:lang w:eastAsia="en-GB"/>
              </w:rPr>
            </w:pPr>
          </w:p>
        </w:tc>
        <w:tc>
          <w:tcPr>
            <w:tcW w:w="1482" w:type="dxa"/>
            <w:tcBorders>
              <w:top w:val="single" w:sz="4" w:space="0" w:color="000000"/>
              <w:left w:val="single" w:sz="4" w:space="0" w:color="000000"/>
              <w:bottom w:val="single" w:sz="4" w:space="0" w:color="000000"/>
              <w:right w:val="single" w:sz="4" w:space="0" w:color="000000"/>
            </w:tcBorders>
            <w:vAlign w:val="center"/>
            <w:hideMark/>
          </w:tcPr>
          <w:p w14:paraId="38508A84" w14:textId="7163D51C" w:rsidR="00220C99" w:rsidRPr="00220C99" w:rsidRDefault="00E379D8" w:rsidP="00411BBA">
            <w:pPr>
              <w:spacing w:line="276" w:lineRule="auto"/>
              <w:jc w:val="center"/>
              <w:rPr>
                <w:rFonts w:eastAsia="Calibri" w:cs="Arial"/>
                <w:lang w:eastAsia="en-GB"/>
              </w:rPr>
            </w:pPr>
            <w:r>
              <w:rPr>
                <w:rFonts w:eastAsia="Calibri" w:cs="Arial"/>
                <w:lang w:eastAsia="en-GB"/>
              </w:rPr>
              <w:t>8.84E-06</w:t>
            </w:r>
          </w:p>
        </w:tc>
        <w:tc>
          <w:tcPr>
            <w:tcW w:w="1353" w:type="dxa"/>
            <w:tcBorders>
              <w:top w:val="single" w:sz="4" w:space="0" w:color="000000"/>
              <w:left w:val="single" w:sz="4" w:space="0" w:color="000000"/>
              <w:bottom w:val="single" w:sz="4" w:space="0" w:color="000000"/>
              <w:right w:val="single" w:sz="4" w:space="0" w:color="000000"/>
            </w:tcBorders>
            <w:vAlign w:val="center"/>
          </w:tcPr>
          <w:p w14:paraId="3A197A40" w14:textId="3913080C" w:rsidR="00220C99" w:rsidRPr="004C0F53" w:rsidRDefault="00E379D8" w:rsidP="00411BBA">
            <w:pPr>
              <w:spacing w:line="276" w:lineRule="auto"/>
              <w:jc w:val="center"/>
              <w:rPr>
                <w:rFonts w:eastAsia="Calibri" w:cs="Arial"/>
                <w:lang w:eastAsia="en-GB"/>
              </w:rPr>
            </w:pPr>
            <w:r>
              <w:rPr>
                <w:rFonts w:eastAsia="Calibri" w:cs="Arial"/>
                <w:lang w:eastAsia="en-GB"/>
              </w:rPr>
              <w:t>2.96E-03</w:t>
            </w:r>
          </w:p>
        </w:tc>
        <w:tc>
          <w:tcPr>
            <w:tcW w:w="1513" w:type="dxa"/>
            <w:tcBorders>
              <w:top w:val="single" w:sz="4" w:space="0" w:color="000000"/>
              <w:left w:val="single" w:sz="4" w:space="0" w:color="000000"/>
              <w:bottom w:val="single" w:sz="4" w:space="0" w:color="000000"/>
              <w:right w:val="single" w:sz="4" w:space="0" w:color="000000"/>
            </w:tcBorders>
            <w:vAlign w:val="center"/>
            <w:hideMark/>
          </w:tcPr>
          <w:p w14:paraId="5F065F7C" w14:textId="7D1C6634" w:rsidR="00220C99" w:rsidRPr="00220C99" w:rsidRDefault="00731604" w:rsidP="00411BBA">
            <w:pPr>
              <w:spacing w:line="276" w:lineRule="auto"/>
              <w:jc w:val="center"/>
              <w:rPr>
                <w:rFonts w:eastAsia="Calibri" w:cs="Arial"/>
                <w:lang w:eastAsia="en-GB"/>
              </w:rPr>
            </w:pPr>
            <w:r>
              <w:rPr>
                <w:rFonts w:eastAsia="Calibri" w:cs="Arial"/>
                <w:lang w:eastAsia="en-GB"/>
              </w:rPr>
              <w:t>8.72E-10</w:t>
            </w:r>
          </w:p>
        </w:tc>
        <w:tc>
          <w:tcPr>
            <w:tcW w:w="1464" w:type="dxa"/>
            <w:tcBorders>
              <w:top w:val="single" w:sz="4" w:space="0" w:color="000000"/>
              <w:left w:val="single" w:sz="4" w:space="0" w:color="000000"/>
              <w:bottom w:val="single" w:sz="4" w:space="0" w:color="000000"/>
              <w:right w:val="single" w:sz="4" w:space="0" w:color="000000"/>
            </w:tcBorders>
            <w:vAlign w:val="center"/>
          </w:tcPr>
          <w:p w14:paraId="7E73B11A" w14:textId="409FE3F6" w:rsidR="00220C99" w:rsidRPr="004C0F53" w:rsidRDefault="00E379D8">
            <w:pPr>
              <w:spacing w:line="276" w:lineRule="auto"/>
              <w:jc w:val="center"/>
              <w:rPr>
                <w:rFonts w:eastAsia="Calibri" w:cs="Arial"/>
                <w:lang w:eastAsia="en-GB"/>
              </w:rPr>
            </w:pPr>
            <w:r>
              <w:rPr>
                <w:rFonts w:eastAsia="Calibri" w:cs="Arial"/>
                <w:lang w:eastAsia="en-GB"/>
              </w:rPr>
              <w:t>5.85</w:t>
            </w:r>
            <w:r w:rsidR="00731604">
              <w:rPr>
                <w:rFonts w:eastAsia="Calibri" w:cs="Arial"/>
                <w:lang w:eastAsia="en-GB"/>
              </w:rPr>
              <w:t>E-04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0326787" w14:textId="7F17985A" w:rsidR="00220C99" w:rsidRPr="00220C99" w:rsidRDefault="00A61C58" w:rsidP="00411BBA">
            <w:pPr>
              <w:spacing w:line="276" w:lineRule="auto"/>
              <w:jc w:val="center"/>
              <w:rPr>
                <w:color w:val="000000"/>
              </w:rPr>
            </w:pPr>
            <w:r>
              <w:rPr>
                <w:color w:val="000000"/>
              </w:rPr>
              <w:t>1.77E-06</w:t>
            </w:r>
          </w:p>
        </w:tc>
        <w:tc>
          <w:tcPr>
            <w:tcW w:w="1276" w:type="dxa"/>
            <w:tcBorders>
              <w:top w:val="single" w:sz="4" w:space="0" w:color="000000"/>
              <w:left w:val="single" w:sz="4" w:space="0" w:color="000000"/>
              <w:bottom w:val="single" w:sz="4" w:space="0" w:color="000000"/>
              <w:right w:val="single" w:sz="4" w:space="0" w:color="000000"/>
            </w:tcBorders>
            <w:vAlign w:val="center"/>
          </w:tcPr>
          <w:p w14:paraId="375E3A11" w14:textId="75A469FC" w:rsidR="00220C99" w:rsidRPr="004C0F53" w:rsidRDefault="00A61C58" w:rsidP="00411BBA">
            <w:pPr>
              <w:spacing w:line="276" w:lineRule="auto"/>
              <w:jc w:val="center"/>
              <w:rPr>
                <w:color w:val="000000"/>
              </w:rPr>
            </w:pPr>
            <w:r>
              <w:rPr>
                <w:color w:val="000000"/>
              </w:rPr>
              <w:t>6.66E-03</w:t>
            </w:r>
          </w:p>
        </w:tc>
      </w:tr>
    </w:tbl>
    <w:p w14:paraId="07499221" w14:textId="77777777" w:rsidR="00220C99" w:rsidRPr="004C0F53" w:rsidRDefault="00220C99" w:rsidP="00220C99">
      <w:pPr>
        <w:spacing w:line="276" w:lineRule="auto"/>
        <w:rPr>
          <w:rFonts w:ascii="Times New Roman" w:eastAsia="Calibri" w:hAnsi="Times New Roman"/>
          <w:i/>
          <w:lang w:eastAsia="en-US"/>
        </w:rPr>
      </w:pPr>
    </w:p>
    <w:p w14:paraId="2C77C0B3" w14:textId="16EEB31E" w:rsidR="00220C99" w:rsidRPr="004C0F53" w:rsidRDefault="00220C99" w:rsidP="00220C99">
      <w:pPr>
        <w:spacing w:line="276" w:lineRule="auto"/>
        <w:jc w:val="both"/>
        <w:rPr>
          <w:lang w:val="en-IE"/>
        </w:rPr>
      </w:pPr>
      <w:r w:rsidRPr="004C0F53">
        <w:rPr>
          <w:lang w:val="en-IE"/>
        </w:rPr>
        <w:t>These values have then been compared to the worst case PNEC value derived for predatory birds as the worst-case.</w:t>
      </w:r>
    </w:p>
    <w:p w14:paraId="09285C29" w14:textId="77777777" w:rsidR="00220C99" w:rsidRPr="004C0F53" w:rsidRDefault="00220C99" w:rsidP="00220C99">
      <w:pPr>
        <w:spacing w:line="276" w:lineRule="auto"/>
        <w:jc w:val="both"/>
        <w:rPr>
          <w:lang w:val="en-IE"/>
        </w:rPr>
      </w:pPr>
    </w:p>
    <w:p w14:paraId="6C644F28" w14:textId="77777777" w:rsidR="00220C99" w:rsidRPr="004C0F53" w:rsidRDefault="00220C99" w:rsidP="00220C99">
      <w:pPr>
        <w:tabs>
          <w:tab w:val="left" w:pos="7350"/>
        </w:tabs>
        <w:rPr>
          <w:lang w:val="de-DE" w:eastAsia="en-US"/>
        </w:rPr>
      </w:pPr>
    </w:p>
    <w:p w14:paraId="5F3DAF8F" w14:textId="77777777" w:rsidR="00220C99" w:rsidRPr="004C0F53" w:rsidRDefault="00220C99" w:rsidP="00220C99">
      <w:pPr>
        <w:rPr>
          <w:b/>
        </w:rPr>
      </w:pPr>
      <w:r w:rsidRPr="004C0F53">
        <w:rPr>
          <w:b/>
        </w:rPr>
        <w:t>Via the aquatic food chain</w:t>
      </w:r>
    </w:p>
    <w:p w14:paraId="7B6C29D5" w14:textId="77777777" w:rsidR="00C1497D" w:rsidRPr="004C0F53" w:rsidRDefault="00C1497D" w:rsidP="00220C99">
      <w:pPr>
        <w:jc w:val="both"/>
        <w:rPr>
          <w:lang w:val="en-IE"/>
        </w:rPr>
      </w:pPr>
    </w:p>
    <w:p w14:paraId="7A0E5C17" w14:textId="144F02F8" w:rsidR="00E13138" w:rsidRPr="004C0F53" w:rsidRDefault="00220C99" w:rsidP="00E13138">
      <w:pPr>
        <w:spacing w:line="260" w:lineRule="atLeast"/>
        <w:jc w:val="both"/>
        <w:rPr>
          <w:rFonts w:eastAsia="Calibri"/>
          <w:lang w:eastAsia="en-US"/>
        </w:rPr>
      </w:pPr>
      <w:r w:rsidRPr="004C0F53">
        <w:t xml:space="preserve">Only the worst-case scenario has been presented </w:t>
      </w:r>
      <w:r w:rsidR="00E13138">
        <w:t xml:space="preserve">(bridge over pond), </w:t>
      </w:r>
      <w:r w:rsidR="00E13138">
        <w:rPr>
          <w:rFonts w:eastAsia="Calibri"/>
          <w:lang w:eastAsia="en-US"/>
        </w:rPr>
        <w:t>considering service-life only as risks has been identified for the application phase and emission during application should be prevented.</w:t>
      </w:r>
    </w:p>
    <w:p w14:paraId="5EFEB8A8" w14:textId="7F887FFA" w:rsidR="00220C99" w:rsidRPr="004C0F53" w:rsidRDefault="00220C99" w:rsidP="00220C99"/>
    <w:p w14:paraId="6CFEEC0E" w14:textId="77777777" w:rsidR="00220C99" w:rsidRPr="004C0F53" w:rsidRDefault="00220C99" w:rsidP="00220C99">
      <w:pPr>
        <w:spacing w:line="260" w:lineRule="atLeast"/>
        <w:rPr>
          <w:b/>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659"/>
        <w:gridCol w:w="1270"/>
        <w:gridCol w:w="1874"/>
        <w:gridCol w:w="1956"/>
      </w:tblGrid>
      <w:tr w:rsidR="00220C99" w:rsidRPr="00220C99" w14:paraId="0845F9E0" w14:textId="77777777" w:rsidTr="007D2194">
        <w:trPr>
          <w:trHeight w:val="510"/>
          <w:jc w:val="center"/>
        </w:trPr>
        <w:tc>
          <w:tcPr>
            <w:tcW w:w="8928" w:type="dxa"/>
            <w:gridSpan w:val="5"/>
            <w:shd w:val="clear" w:color="auto" w:fill="FFFFCC"/>
            <w:vAlign w:val="center"/>
            <w:hideMark/>
          </w:tcPr>
          <w:p w14:paraId="0AB2CBED" w14:textId="74021CF1" w:rsidR="00220C99" w:rsidRPr="004C0F53" w:rsidRDefault="00220C99">
            <w:pPr>
              <w:spacing w:line="276" w:lineRule="auto"/>
              <w:ind w:left="108"/>
              <w:jc w:val="center"/>
              <w:rPr>
                <w:rFonts w:eastAsia="Calibri"/>
                <w:u w:val="single"/>
                <w:lang w:val="de-DE" w:eastAsia="en-US"/>
              </w:rPr>
            </w:pPr>
            <w:r w:rsidRPr="004C0F53">
              <w:rPr>
                <w:rFonts w:eastAsia="Calibri"/>
                <w:b/>
                <w:lang w:eastAsia="en-US"/>
              </w:rPr>
              <w:t>PEC</w:t>
            </w:r>
            <w:r w:rsidRPr="004C0F53">
              <w:rPr>
                <w:rFonts w:eastAsia="Calibri"/>
                <w:b/>
                <w:vertAlign w:val="subscript"/>
                <w:lang w:eastAsia="en-US"/>
              </w:rPr>
              <w:t>oral</w:t>
            </w:r>
            <w:r w:rsidRPr="004C0F53">
              <w:rPr>
                <w:rFonts w:eastAsia="Calibri"/>
                <w:b/>
                <w:lang w:eastAsia="en-US"/>
              </w:rPr>
              <w:t xml:space="preserve"> </w:t>
            </w:r>
            <w:r w:rsidRPr="004C0F53">
              <w:rPr>
                <w:rFonts w:eastAsia="Calibri"/>
                <w:b/>
                <w:vertAlign w:val="subscript"/>
                <w:lang w:eastAsia="en-US"/>
              </w:rPr>
              <w:t>predator</w:t>
            </w:r>
            <w:r w:rsidRPr="004C0F53">
              <w:rPr>
                <w:rFonts w:eastAsia="Calibri"/>
                <w:b/>
                <w:lang w:eastAsia="en-US"/>
              </w:rPr>
              <w:t xml:space="preserve"> using PEC</w:t>
            </w:r>
            <w:r w:rsidRPr="004C0F53">
              <w:rPr>
                <w:rFonts w:eastAsia="Calibri"/>
                <w:b/>
                <w:vertAlign w:val="subscript"/>
                <w:lang w:eastAsia="en-US"/>
              </w:rPr>
              <w:t>surface water</w:t>
            </w:r>
            <w:r w:rsidRPr="004C0F53">
              <w:rPr>
                <w:rFonts w:eastAsia="Calibri"/>
                <w:b/>
                <w:lang w:val="en-US" w:eastAsia="en-US"/>
              </w:rPr>
              <w:t xml:space="preserve"> </w:t>
            </w:r>
          </w:p>
        </w:tc>
      </w:tr>
      <w:tr w:rsidR="00220C99" w:rsidRPr="00220C99" w14:paraId="3C3BE39A" w14:textId="77777777" w:rsidTr="007D2194">
        <w:trPr>
          <w:trHeight w:val="622"/>
          <w:jc w:val="center"/>
        </w:trPr>
        <w:tc>
          <w:tcPr>
            <w:tcW w:w="2169" w:type="dxa"/>
            <w:vAlign w:val="center"/>
            <w:hideMark/>
          </w:tcPr>
          <w:p w14:paraId="7F8FB161" w14:textId="77777777" w:rsidR="00220C99" w:rsidRPr="004C0F53" w:rsidRDefault="00220C99" w:rsidP="00411BBA">
            <w:pPr>
              <w:keepNext/>
              <w:spacing w:line="276" w:lineRule="auto"/>
              <w:jc w:val="center"/>
              <w:rPr>
                <w:b/>
                <w:sz w:val="18"/>
                <w:szCs w:val="18"/>
                <w:lang w:eastAsia="ja-JP"/>
              </w:rPr>
            </w:pPr>
            <w:r w:rsidRPr="004C0F53">
              <w:rPr>
                <w:b/>
                <w:sz w:val="18"/>
                <w:szCs w:val="18"/>
                <w:lang w:eastAsia="ja-JP"/>
              </w:rPr>
              <w:t>Scenario</w:t>
            </w:r>
          </w:p>
        </w:tc>
        <w:tc>
          <w:tcPr>
            <w:tcW w:w="2929" w:type="dxa"/>
            <w:gridSpan w:val="2"/>
            <w:vAlign w:val="center"/>
            <w:hideMark/>
          </w:tcPr>
          <w:p w14:paraId="4694E07B" w14:textId="64DA2296" w:rsidR="00220C99" w:rsidRPr="004C0F53" w:rsidRDefault="00220C99" w:rsidP="00411BBA">
            <w:pPr>
              <w:keepNext/>
              <w:spacing w:line="276" w:lineRule="auto"/>
              <w:jc w:val="center"/>
              <w:rPr>
                <w:b/>
                <w:vertAlign w:val="subscript"/>
                <w:lang w:eastAsia="ja-JP"/>
              </w:rPr>
            </w:pPr>
            <w:r w:rsidRPr="004C0F53">
              <w:rPr>
                <w:b/>
                <w:lang w:eastAsia="ja-JP"/>
              </w:rPr>
              <w:t>PEC</w:t>
            </w:r>
            <w:r w:rsidRPr="004C0F53">
              <w:rPr>
                <w:b/>
                <w:vertAlign w:val="subscript"/>
                <w:lang w:eastAsia="ja-JP"/>
              </w:rPr>
              <w:t>surface water</w:t>
            </w:r>
            <w:r w:rsidR="00E13138">
              <w:rPr>
                <w:b/>
                <w:vertAlign w:val="subscript"/>
                <w:lang w:eastAsia="ja-JP"/>
              </w:rPr>
              <w:t xml:space="preserve"> TIME 3</w:t>
            </w:r>
          </w:p>
          <w:p w14:paraId="5874AD77" w14:textId="77777777" w:rsidR="00220C99" w:rsidRPr="004C0F53" w:rsidRDefault="00220C99" w:rsidP="00411BBA">
            <w:pPr>
              <w:keepNext/>
              <w:keepLines/>
              <w:spacing w:line="276" w:lineRule="auto"/>
              <w:jc w:val="center"/>
              <w:rPr>
                <w:b/>
                <w:sz w:val="18"/>
                <w:szCs w:val="18"/>
                <w:lang w:eastAsia="ja-JP"/>
              </w:rPr>
            </w:pPr>
            <w:r w:rsidRPr="004C0F53">
              <w:rPr>
                <w:b/>
                <w:lang w:eastAsia="ja-JP"/>
              </w:rPr>
              <w:t>[µg/l]</w:t>
            </w:r>
          </w:p>
        </w:tc>
        <w:tc>
          <w:tcPr>
            <w:tcW w:w="3830" w:type="dxa"/>
            <w:gridSpan w:val="2"/>
            <w:vAlign w:val="center"/>
            <w:hideMark/>
          </w:tcPr>
          <w:p w14:paraId="0F2FA5D2" w14:textId="77777777" w:rsidR="00220C99" w:rsidRPr="004C0F53" w:rsidRDefault="00220C99" w:rsidP="00411BBA">
            <w:pPr>
              <w:keepNext/>
              <w:spacing w:line="276" w:lineRule="auto"/>
              <w:jc w:val="center"/>
              <w:rPr>
                <w:b/>
                <w:vertAlign w:val="subscript"/>
                <w:lang w:eastAsia="ja-JP"/>
              </w:rPr>
            </w:pPr>
            <w:r w:rsidRPr="004C0F53">
              <w:rPr>
                <w:b/>
                <w:lang w:eastAsia="ja-JP"/>
              </w:rPr>
              <w:t>PEC</w:t>
            </w:r>
            <w:r w:rsidRPr="004C0F53">
              <w:rPr>
                <w:b/>
                <w:vertAlign w:val="subscript"/>
                <w:lang w:eastAsia="ja-JP"/>
              </w:rPr>
              <w:t>oral predator</w:t>
            </w:r>
          </w:p>
          <w:p w14:paraId="31F918DF" w14:textId="77777777" w:rsidR="00220C99" w:rsidRPr="004C0F53" w:rsidRDefault="00220C99" w:rsidP="00411BBA">
            <w:pPr>
              <w:keepNext/>
              <w:spacing w:line="276" w:lineRule="auto"/>
              <w:jc w:val="center"/>
              <w:rPr>
                <w:b/>
                <w:sz w:val="18"/>
                <w:szCs w:val="18"/>
                <w:lang w:eastAsia="ja-JP"/>
              </w:rPr>
            </w:pPr>
            <w:r w:rsidRPr="004C0F53">
              <w:rPr>
                <w:b/>
                <w:lang w:eastAsia="ja-JP"/>
              </w:rPr>
              <w:t>[mg/kg</w:t>
            </w:r>
            <w:r w:rsidRPr="004C0F53">
              <w:rPr>
                <w:b/>
                <w:vertAlign w:val="subscript"/>
                <w:lang w:eastAsia="ja-JP"/>
              </w:rPr>
              <w:t>wet</w:t>
            </w:r>
            <w:r w:rsidRPr="004C0F53">
              <w:rPr>
                <w:b/>
                <w:lang w:eastAsia="ja-JP"/>
              </w:rPr>
              <w:t xml:space="preserve"> </w:t>
            </w:r>
            <w:r w:rsidRPr="004C0F53">
              <w:rPr>
                <w:b/>
                <w:vertAlign w:val="subscript"/>
                <w:lang w:eastAsia="ja-JP"/>
              </w:rPr>
              <w:t>fish</w:t>
            </w:r>
            <w:r w:rsidRPr="004C0F53">
              <w:rPr>
                <w:b/>
                <w:lang w:eastAsia="ja-JP"/>
              </w:rPr>
              <w:t>]</w:t>
            </w:r>
          </w:p>
        </w:tc>
      </w:tr>
      <w:tr w:rsidR="00731604" w:rsidRPr="00220C99" w14:paraId="14043EF1" w14:textId="77777777" w:rsidTr="007D2194">
        <w:trPr>
          <w:trHeight w:val="397"/>
          <w:jc w:val="center"/>
        </w:trPr>
        <w:tc>
          <w:tcPr>
            <w:tcW w:w="2169" w:type="dxa"/>
          </w:tcPr>
          <w:p w14:paraId="27FCD348" w14:textId="41F08B14" w:rsidR="00731604" w:rsidRDefault="00731604" w:rsidP="00731604">
            <w:pPr>
              <w:spacing w:line="276" w:lineRule="auto"/>
              <w:rPr>
                <w:rFonts w:eastAsia="Calibri" w:cs="Arial"/>
                <w:szCs w:val="18"/>
                <w:lang w:eastAsia="en-GB"/>
              </w:rPr>
            </w:pPr>
          </w:p>
        </w:tc>
        <w:tc>
          <w:tcPr>
            <w:tcW w:w="1659" w:type="dxa"/>
            <w:vAlign w:val="center"/>
          </w:tcPr>
          <w:p w14:paraId="1692A572" w14:textId="77777777" w:rsidR="00EA7B4F" w:rsidRDefault="00EA7B4F" w:rsidP="00731604">
            <w:pPr>
              <w:spacing w:line="276" w:lineRule="auto"/>
              <w:jc w:val="center"/>
              <w:rPr>
                <w:rFonts w:eastAsia="Calibri" w:cs="Arial"/>
                <w:lang w:eastAsia="en-GB"/>
              </w:rPr>
            </w:pPr>
            <w:r>
              <w:rPr>
                <w:rFonts w:eastAsia="Calibri" w:cs="Arial"/>
                <w:lang w:eastAsia="en-GB"/>
              </w:rPr>
              <w:t>Cypermethrin</w:t>
            </w:r>
          </w:p>
        </w:tc>
        <w:tc>
          <w:tcPr>
            <w:tcW w:w="1270" w:type="dxa"/>
            <w:vAlign w:val="center"/>
          </w:tcPr>
          <w:p w14:paraId="1B4E0FB4" w14:textId="70547F38" w:rsidR="00731604" w:rsidRPr="00220C99" w:rsidRDefault="00EA7B4F" w:rsidP="00731604">
            <w:pPr>
              <w:spacing w:line="276" w:lineRule="auto"/>
              <w:jc w:val="center"/>
              <w:rPr>
                <w:rFonts w:eastAsia="Calibri" w:cs="Arial"/>
                <w:lang w:eastAsia="en-GB"/>
              </w:rPr>
            </w:pPr>
            <w:r>
              <w:rPr>
                <w:rFonts w:eastAsia="Calibri" w:cs="Arial"/>
                <w:lang w:eastAsia="en-GB"/>
              </w:rPr>
              <w:t>Penflufen</w:t>
            </w:r>
          </w:p>
        </w:tc>
        <w:tc>
          <w:tcPr>
            <w:tcW w:w="1874" w:type="dxa"/>
            <w:vAlign w:val="center"/>
          </w:tcPr>
          <w:p w14:paraId="162E3ED5" w14:textId="1FAA4841" w:rsidR="00731604" w:rsidRPr="00220C99" w:rsidRDefault="00731604" w:rsidP="00731604">
            <w:pPr>
              <w:spacing w:line="276" w:lineRule="auto"/>
              <w:jc w:val="center"/>
              <w:rPr>
                <w:color w:val="000000"/>
              </w:rPr>
            </w:pPr>
            <w:r>
              <w:rPr>
                <w:rFonts w:eastAsia="Calibri" w:cs="Arial"/>
                <w:lang w:eastAsia="en-GB"/>
              </w:rPr>
              <w:t>Cypermethrin</w:t>
            </w:r>
          </w:p>
        </w:tc>
        <w:tc>
          <w:tcPr>
            <w:tcW w:w="1956" w:type="dxa"/>
            <w:vAlign w:val="center"/>
          </w:tcPr>
          <w:p w14:paraId="6CEB2556" w14:textId="1A68CF97" w:rsidR="00731604" w:rsidRPr="00220C99" w:rsidRDefault="00731604" w:rsidP="00731604">
            <w:pPr>
              <w:spacing w:line="276" w:lineRule="auto"/>
              <w:jc w:val="center"/>
              <w:rPr>
                <w:color w:val="000000"/>
              </w:rPr>
            </w:pPr>
            <w:r>
              <w:rPr>
                <w:rFonts w:eastAsia="Calibri" w:cs="Arial"/>
                <w:lang w:eastAsia="en-GB"/>
              </w:rPr>
              <w:t>Penflufen</w:t>
            </w:r>
          </w:p>
        </w:tc>
      </w:tr>
      <w:tr w:rsidR="00731604" w:rsidRPr="00220C99" w14:paraId="2E8DEF53" w14:textId="77777777" w:rsidTr="007D2194">
        <w:trPr>
          <w:trHeight w:val="397"/>
          <w:jc w:val="center"/>
        </w:trPr>
        <w:tc>
          <w:tcPr>
            <w:tcW w:w="2169" w:type="dxa"/>
            <w:hideMark/>
          </w:tcPr>
          <w:p w14:paraId="60975473" w14:textId="0713B73A" w:rsidR="00731604" w:rsidRPr="004C0F53" w:rsidRDefault="00731604" w:rsidP="00411BBA">
            <w:pPr>
              <w:spacing w:line="276" w:lineRule="auto"/>
              <w:rPr>
                <w:rFonts w:eastAsia="Calibri" w:cs="Arial"/>
                <w:szCs w:val="18"/>
                <w:lang w:eastAsia="en-GB"/>
              </w:rPr>
            </w:pPr>
            <w:r w:rsidRPr="004C0F53">
              <w:rPr>
                <w:rFonts w:eastAsia="Calibri" w:cs="Arial"/>
                <w:szCs w:val="18"/>
                <w:lang w:eastAsia="en-GB"/>
              </w:rPr>
              <w:t>Bridge over the pond</w:t>
            </w:r>
          </w:p>
        </w:tc>
        <w:tc>
          <w:tcPr>
            <w:tcW w:w="1659" w:type="dxa"/>
            <w:vAlign w:val="center"/>
            <w:hideMark/>
          </w:tcPr>
          <w:p w14:paraId="7D7951B9" w14:textId="265579C3" w:rsidR="00731604" w:rsidRDefault="00E13138" w:rsidP="00731604">
            <w:pPr>
              <w:spacing w:line="276" w:lineRule="auto"/>
              <w:jc w:val="center"/>
              <w:rPr>
                <w:rFonts w:eastAsia="Calibri" w:cs="Arial"/>
                <w:lang w:eastAsia="en-GB"/>
              </w:rPr>
            </w:pPr>
            <w:r>
              <w:rPr>
                <w:rFonts w:eastAsia="Calibri" w:cs="Arial"/>
                <w:lang w:eastAsia="en-GB"/>
              </w:rPr>
              <w:t>3.74E-07</w:t>
            </w:r>
          </w:p>
        </w:tc>
        <w:tc>
          <w:tcPr>
            <w:tcW w:w="1270" w:type="dxa"/>
            <w:vAlign w:val="center"/>
          </w:tcPr>
          <w:p w14:paraId="288FA0E3" w14:textId="63317DA5" w:rsidR="00731604" w:rsidRPr="004C0F53" w:rsidRDefault="00E13138" w:rsidP="00731604">
            <w:pPr>
              <w:spacing w:line="276" w:lineRule="auto"/>
              <w:jc w:val="center"/>
              <w:rPr>
                <w:rFonts w:eastAsia="Calibri" w:cs="Arial"/>
                <w:lang w:eastAsia="en-GB"/>
              </w:rPr>
            </w:pPr>
            <w:r>
              <w:rPr>
                <w:rFonts w:eastAsia="Calibri" w:cs="Arial"/>
                <w:lang w:eastAsia="en-GB"/>
              </w:rPr>
              <w:t>1.72E-02</w:t>
            </w:r>
          </w:p>
        </w:tc>
        <w:tc>
          <w:tcPr>
            <w:tcW w:w="1874" w:type="dxa"/>
            <w:vAlign w:val="center"/>
            <w:hideMark/>
          </w:tcPr>
          <w:p w14:paraId="7CBE45D1" w14:textId="1DBBBCAC" w:rsidR="00731604" w:rsidRDefault="009D3D21" w:rsidP="00731604">
            <w:pPr>
              <w:spacing w:line="276" w:lineRule="auto"/>
              <w:jc w:val="center"/>
              <w:rPr>
                <w:color w:val="000000"/>
              </w:rPr>
            </w:pPr>
            <w:r>
              <w:rPr>
                <w:color w:val="000000"/>
              </w:rPr>
              <w:t>7.79E-08</w:t>
            </w:r>
          </w:p>
        </w:tc>
        <w:tc>
          <w:tcPr>
            <w:tcW w:w="1956" w:type="dxa"/>
            <w:vAlign w:val="center"/>
          </w:tcPr>
          <w:p w14:paraId="291BE787" w14:textId="7C9BC2B2" w:rsidR="00731604" w:rsidRPr="004C0F53" w:rsidRDefault="009D3D21" w:rsidP="009D3D21">
            <w:pPr>
              <w:spacing w:line="276" w:lineRule="auto"/>
              <w:jc w:val="center"/>
              <w:rPr>
                <w:color w:val="000000"/>
              </w:rPr>
            </w:pPr>
            <w:r>
              <w:rPr>
                <w:color w:val="000000"/>
              </w:rPr>
              <w:t>1.22E-03</w:t>
            </w:r>
          </w:p>
        </w:tc>
      </w:tr>
    </w:tbl>
    <w:p w14:paraId="16230F5B" w14:textId="77777777" w:rsidR="00220C99" w:rsidRPr="004C0F53" w:rsidRDefault="00220C99" w:rsidP="00220C99">
      <w:pPr>
        <w:spacing w:line="276" w:lineRule="auto"/>
        <w:rPr>
          <w:rFonts w:ascii="Times New Roman" w:eastAsia="Calibri" w:hAnsi="Times New Roman"/>
          <w:lang w:eastAsia="en-US"/>
        </w:rPr>
      </w:pPr>
    </w:p>
    <w:p w14:paraId="5A10E57B" w14:textId="7DC7CFE6" w:rsidR="00220C99" w:rsidRDefault="00220C99" w:rsidP="00220C99">
      <w:pPr>
        <w:spacing w:line="276" w:lineRule="auto"/>
        <w:jc w:val="both"/>
        <w:rPr>
          <w:lang w:val="en-IE"/>
        </w:rPr>
      </w:pPr>
      <w:r w:rsidRPr="004C0F53">
        <w:rPr>
          <w:lang w:val="en-IE"/>
        </w:rPr>
        <w:t>These values have then been compared to the worst case PNEC value derived for predatory birds as the worst-case.</w:t>
      </w:r>
    </w:p>
    <w:p w14:paraId="3BBD636C" w14:textId="77777777" w:rsidR="005C0088" w:rsidRDefault="005C0088" w:rsidP="00220C99">
      <w:pPr>
        <w:spacing w:line="276" w:lineRule="auto"/>
        <w:jc w:val="both"/>
        <w:rPr>
          <w:lang w:val="en-IE"/>
        </w:rPr>
      </w:pPr>
    </w:p>
    <w:p w14:paraId="6D1E76E1" w14:textId="1BF0DD72" w:rsidR="005C0088" w:rsidRDefault="005C0088" w:rsidP="00220C99">
      <w:pPr>
        <w:spacing w:line="276" w:lineRule="auto"/>
        <w:jc w:val="both"/>
        <w:rPr>
          <w:lang w:val="en-IE"/>
        </w:rPr>
      </w:pPr>
    </w:p>
    <w:p w14:paraId="026C15A4" w14:textId="78D68D9E" w:rsidR="005C0088" w:rsidRPr="004C0F53" w:rsidRDefault="005C0088" w:rsidP="004C0F53">
      <w:pPr>
        <w:rPr>
          <w:rFonts w:eastAsia="Calibri"/>
          <w:b/>
          <w:i/>
          <w:sz w:val="22"/>
          <w:szCs w:val="22"/>
          <w:lang w:eastAsia="en-US"/>
        </w:rPr>
      </w:pPr>
      <w:r>
        <w:rPr>
          <w:rFonts w:eastAsia="Calibri"/>
          <w:b/>
          <w:i/>
          <w:sz w:val="22"/>
          <w:szCs w:val="22"/>
          <w:lang w:eastAsia="en-US"/>
        </w:rPr>
        <w:t>Groundwater</w:t>
      </w:r>
    </w:p>
    <w:p w14:paraId="05E43F29" w14:textId="7D6112FA" w:rsidR="005C0088" w:rsidRDefault="005C0088">
      <w:pPr>
        <w:spacing w:line="276" w:lineRule="auto"/>
        <w:jc w:val="both"/>
        <w:rPr>
          <w:lang w:val="en-IE"/>
        </w:rPr>
      </w:pPr>
    </w:p>
    <w:p w14:paraId="7FF84278" w14:textId="0F66B094" w:rsidR="004D24C5" w:rsidRDefault="004D24C5" w:rsidP="004C0F53">
      <w:pPr>
        <w:autoSpaceDE w:val="0"/>
        <w:autoSpaceDN w:val="0"/>
        <w:spacing w:line="276" w:lineRule="auto"/>
        <w:jc w:val="both"/>
        <w:rPr>
          <w:rFonts w:cs="Arial"/>
        </w:rPr>
      </w:pPr>
      <w:r>
        <w:rPr>
          <w:rFonts w:cs="Arial"/>
        </w:rPr>
        <w:t xml:space="preserve">Concentrations in groundwater are </w:t>
      </w:r>
      <w:r w:rsidR="009A4983">
        <w:rPr>
          <w:rFonts w:cs="Arial"/>
        </w:rPr>
        <w:t>non-acceptable</w:t>
      </w:r>
      <w:r>
        <w:rPr>
          <w:rFonts w:cs="Arial"/>
        </w:rPr>
        <w:t xml:space="preserve"> for penflufen and its metabolites. A refinement has been conducted with FOCUS Pearl 4.4.4.</w:t>
      </w:r>
    </w:p>
    <w:p w14:paraId="540A1123" w14:textId="77777777" w:rsidR="004D24C5" w:rsidRDefault="004D24C5" w:rsidP="004C0F53">
      <w:pPr>
        <w:autoSpaceDE w:val="0"/>
        <w:autoSpaceDN w:val="0"/>
        <w:spacing w:line="276" w:lineRule="auto"/>
        <w:jc w:val="both"/>
        <w:rPr>
          <w:rFonts w:cs="Arial"/>
        </w:rPr>
      </w:pPr>
    </w:p>
    <w:p w14:paraId="465F60EF" w14:textId="7D974C37" w:rsidR="005C0088" w:rsidRPr="004C0F53" w:rsidRDefault="005C0088" w:rsidP="004C0F53">
      <w:pPr>
        <w:autoSpaceDE w:val="0"/>
        <w:autoSpaceDN w:val="0"/>
        <w:spacing w:line="276" w:lineRule="auto"/>
        <w:jc w:val="both"/>
        <w:rPr>
          <w:rFonts w:cs="Arial"/>
        </w:rPr>
      </w:pPr>
      <w:r w:rsidRPr="004C0F53">
        <w:rPr>
          <w:rFonts w:cs="Arial"/>
        </w:rPr>
        <w:t>The scenario for the groundwater exposure assessment for wood preservatives described in the supplement of the appendix 4 of the PT08-ESD was applied for injection followed</w:t>
      </w:r>
      <w:r w:rsidR="00E36297">
        <w:rPr>
          <w:rFonts w:cs="Arial"/>
        </w:rPr>
        <w:t xml:space="preserve"> by</w:t>
      </w:r>
      <w:r w:rsidRPr="004C0F53">
        <w:rPr>
          <w:rFonts w:cs="Arial"/>
        </w:rPr>
        <w:t xml:space="preserve"> </w:t>
      </w:r>
      <w:r w:rsidR="00E36297">
        <w:rPr>
          <w:rFonts w:cs="Arial"/>
        </w:rPr>
        <w:t xml:space="preserve">a </w:t>
      </w:r>
      <w:r w:rsidRPr="004C0F53">
        <w:rPr>
          <w:rFonts w:cs="Arial"/>
        </w:rPr>
        <w:t>curative surface application treatment (eq. to 450 g.m</w:t>
      </w:r>
      <w:r w:rsidRPr="004C0F53">
        <w:rPr>
          <w:rFonts w:cs="Arial"/>
          <w:vertAlign w:val="superscript"/>
        </w:rPr>
        <w:t>-2</w:t>
      </w:r>
      <w:r w:rsidRPr="004C0F53">
        <w:rPr>
          <w:rFonts w:cs="Arial"/>
        </w:rPr>
        <w:t>) as a worst case, based on leaching values calculated in the</w:t>
      </w:r>
      <w:r>
        <w:rPr>
          <w:rFonts w:cs="Arial"/>
        </w:rPr>
        <w:t xml:space="preserve"> section </w:t>
      </w:r>
      <w:r w:rsidR="00232288">
        <w:rPr>
          <w:rFonts w:cs="Arial"/>
        </w:rPr>
        <w:t>2.2.8.1 “Leaching Behaviour”</w:t>
      </w:r>
      <w:r w:rsidRPr="004C0F53">
        <w:rPr>
          <w:rFonts w:cs="Arial"/>
        </w:rPr>
        <w:t xml:space="preserve"> and summarized below:</w:t>
      </w:r>
    </w:p>
    <w:p w14:paraId="54168B69" w14:textId="77777777" w:rsidR="005C0088" w:rsidRPr="004C0F53" w:rsidRDefault="005C0088" w:rsidP="004C0F53">
      <w:pPr>
        <w:autoSpaceDE w:val="0"/>
        <w:autoSpaceDN w:val="0"/>
        <w:spacing w:line="276" w:lineRule="auto"/>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7173"/>
      </w:tblGrid>
      <w:tr w:rsidR="005C0088" w:rsidRPr="005C0088" w14:paraId="157D1143" w14:textId="77777777" w:rsidTr="00232288">
        <w:tc>
          <w:tcPr>
            <w:tcW w:w="5000" w:type="pct"/>
            <w:gridSpan w:val="2"/>
            <w:shd w:val="clear" w:color="auto" w:fill="auto"/>
          </w:tcPr>
          <w:p w14:paraId="7FEF2C22" w14:textId="77777777" w:rsidR="005C0088" w:rsidRPr="004C0F53" w:rsidRDefault="005C0088" w:rsidP="005C0088">
            <w:pPr>
              <w:autoSpaceDE w:val="0"/>
              <w:autoSpaceDN w:val="0"/>
              <w:jc w:val="center"/>
              <w:rPr>
                <w:rFonts w:cs="Arial"/>
                <w:b/>
              </w:rPr>
            </w:pPr>
            <w:r w:rsidRPr="004C0F53">
              <w:rPr>
                <w:rFonts w:cs="Arial"/>
                <w:b/>
              </w:rPr>
              <w:t>Extrapolated leaching values for a surface application at 450 g/m² with topcoat</w:t>
            </w:r>
          </w:p>
        </w:tc>
      </w:tr>
      <w:tr w:rsidR="005C0088" w:rsidRPr="005C0088" w14:paraId="6FE0337D" w14:textId="77777777" w:rsidTr="00232288">
        <w:tc>
          <w:tcPr>
            <w:tcW w:w="1103" w:type="pct"/>
            <w:shd w:val="clear" w:color="auto" w:fill="auto"/>
          </w:tcPr>
          <w:p w14:paraId="7A0BE305" w14:textId="77777777" w:rsidR="005C0088" w:rsidRPr="004C0F53" w:rsidRDefault="005C0088" w:rsidP="005C0088">
            <w:pPr>
              <w:autoSpaceDE w:val="0"/>
              <w:autoSpaceDN w:val="0"/>
              <w:jc w:val="both"/>
              <w:rPr>
                <w:rFonts w:cs="Arial"/>
              </w:rPr>
            </w:pPr>
            <w:r w:rsidRPr="004C0F53">
              <w:rPr>
                <w:rFonts w:cs="Arial"/>
              </w:rPr>
              <w:t>Active substance</w:t>
            </w:r>
          </w:p>
        </w:tc>
        <w:tc>
          <w:tcPr>
            <w:tcW w:w="3897" w:type="pct"/>
            <w:shd w:val="clear" w:color="auto" w:fill="auto"/>
          </w:tcPr>
          <w:p w14:paraId="3511330C" w14:textId="12AFDADC" w:rsidR="005C0088" w:rsidRPr="004C0F53" w:rsidRDefault="000821A2" w:rsidP="005C0088">
            <w:pPr>
              <w:autoSpaceDE w:val="0"/>
              <w:autoSpaceDN w:val="0"/>
              <w:jc w:val="both"/>
              <w:rPr>
                <w:rFonts w:cs="Arial"/>
              </w:rPr>
            </w:pPr>
            <w:r>
              <w:rPr>
                <w:rFonts w:cs="Arial"/>
              </w:rPr>
              <w:t>Q*leach, TIME3 (5y) [k</w:t>
            </w:r>
            <w:r w:rsidR="005C0088" w:rsidRPr="004C0F53">
              <w:rPr>
                <w:rFonts w:cs="Arial"/>
              </w:rPr>
              <w:t>g.m</w:t>
            </w:r>
            <w:r w:rsidR="005C0088" w:rsidRPr="004C0F53">
              <w:rPr>
                <w:rFonts w:cs="Arial"/>
                <w:vertAlign w:val="superscript"/>
              </w:rPr>
              <w:t>-2</w:t>
            </w:r>
            <w:r w:rsidR="005C0088" w:rsidRPr="004C0F53">
              <w:rPr>
                <w:rFonts w:cs="Arial"/>
              </w:rPr>
              <w:t>]</w:t>
            </w:r>
          </w:p>
        </w:tc>
      </w:tr>
      <w:tr w:rsidR="005C0088" w:rsidRPr="005C0088" w14:paraId="62F7065E" w14:textId="77777777" w:rsidTr="00232288">
        <w:trPr>
          <w:trHeight w:val="273"/>
        </w:trPr>
        <w:tc>
          <w:tcPr>
            <w:tcW w:w="1103" w:type="pct"/>
            <w:shd w:val="clear" w:color="auto" w:fill="auto"/>
          </w:tcPr>
          <w:p w14:paraId="07244457" w14:textId="693BDA2F" w:rsidR="005C0088" w:rsidRPr="004C0F53" w:rsidRDefault="005C0088" w:rsidP="005C0088">
            <w:pPr>
              <w:autoSpaceDE w:val="0"/>
              <w:autoSpaceDN w:val="0"/>
              <w:jc w:val="both"/>
              <w:rPr>
                <w:rFonts w:cs="Arial"/>
              </w:rPr>
            </w:pPr>
            <w:r>
              <w:rPr>
                <w:rFonts w:cs="Arial"/>
              </w:rPr>
              <w:t>Penflufen</w:t>
            </w:r>
          </w:p>
        </w:tc>
        <w:tc>
          <w:tcPr>
            <w:tcW w:w="3897" w:type="pct"/>
            <w:shd w:val="clear" w:color="auto" w:fill="auto"/>
          </w:tcPr>
          <w:p w14:paraId="155E6FE3" w14:textId="1F37EFD2" w:rsidR="005C0088" w:rsidRPr="004C0F53" w:rsidRDefault="000821A2" w:rsidP="007618CD">
            <w:pPr>
              <w:autoSpaceDE w:val="0"/>
              <w:autoSpaceDN w:val="0"/>
              <w:jc w:val="both"/>
              <w:rPr>
                <w:rFonts w:cs="Arial"/>
              </w:rPr>
            </w:pPr>
            <w:r>
              <w:rPr>
                <w:rFonts w:cs="Arial"/>
              </w:rPr>
              <w:t>3.10E-06</w:t>
            </w:r>
          </w:p>
        </w:tc>
      </w:tr>
    </w:tbl>
    <w:p w14:paraId="2BB7E2F2" w14:textId="77777777" w:rsidR="005C0088" w:rsidRPr="004C0F53" w:rsidRDefault="005C0088" w:rsidP="005C0088">
      <w:pPr>
        <w:autoSpaceDE w:val="0"/>
        <w:autoSpaceDN w:val="0"/>
        <w:jc w:val="both"/>
        <w:rPr>
          <w:rFonts w:cs="Arial"/>
        </w:rPr>
      </w:pPr>
    </w:p>
    <w:p w14:paraId="488A20D3" w14:textId="77777777" w:rsidR="005C0088" w:rsidRPr="004C0F53" w:rsidRDefault="005C0088" w:rsidP="005C0088">
      <w:pPr>
        <w:autoSpaceDE w:val="0"/>
        <w:autoSpaceDN w:val="0"/>
        <w:jc w:val="both"/>
        <w:rPr>
          <w:rFonts w:cs="Arial"/>
        </w:rPr>
      </w:pPr>
      <w:r w:rsidRPr="004C0F53">
        <w:rPr>
          <w:rFonts w:cs="Arial"/>
        </w:rPr>
        <w:t>Other inputs are:</w:t>
      </w:r>
    </w:p>
    <w:p w14:paraId="761A205B" w14:textId="77777777" w:rsidR="005C0088" w:rsidRPr="005C0088" w:rsidRDefault="005C0088" w:rsidP="005C0088">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5C0088" w:rsidRPr="005C0088" w14:paraId="4B4A3C66" w14:textId="77777777" w:rsidTr="00232288">
        <w:tc>
          <w:tcPr>
            <w:tcW w:w="5000" w:type="pct"/>
            <w:shd w:val="clear" w:color="auto" w:fill="auto"/>
          </w:tcPr>
          <w:p w14:paraId="63583DDD" w14:textId="77777777" w:rsidR="005C0088" w:rsidRPr="004C0F53" w:rsidRDefault="005C0088" w:rsidP="005C0088">
            <w:pPr>
              <w:autoSpaceDE w:val="0"/>
              <w:autoSpaceDN w:val="0"/>
              <w:jc w:val="center"/>
              <w:rPr>
                <w:rFonts w:cs="Arial"/>
              </w:rPr>
            </w:pPr>
            <w:r w:rsidRPr="004C0F53">
              <w:rPr>
                <w:rFonts w:cs="Arial"/>
                <w:b/>
                <w:i/>
                <w:u w:val="single"/>
              </w:rPr>
              <w:t>Inputs:</w:t>
            </w:r>
          </w:p>
        </w:tc>
      </w:tr>
    </w:tbl>
    <w:p w14:paraId="79FBEB38" w14:textId="77777777" w:rsidR="005C0088" w:rsidRPr="005C0088" w:rsidRDefault="005C0088" w:rsidP="005C0088">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3"/>
        <w:gridCol w:w="2777"/>
        <w:gridCol w:w="2923"/>
      </w:tblGrid>
      <w:tr w:rsidR="005C0088" w:rsidRPr="005C0088" w14:paraId="04BDAB78" w14:textId="77777777" w:rsidTr="00232288">
        <w:tc>
          <w:tcPr>
            <w:tcW w:w="1903" w:type="pct"/>
          </w:tcPr>
          <w:p w14:paraId="507BBF33" w14:textId="77777777" w:rsidR="005C0088" w:rsidRPr="004C0F53" w:rsidRDefault="005C0088" w:rsidP="005C0088">
            <w:pPr>
              <w:rPr>
                <w:rFonts w:cs="Arial"/>
                <w:b/>
              </w:rPr>
            </w:pPr>
            <w:r w:rsidRPr="004C0F53">
              <w:rPr>
                <w:rFonts w:cs="Arial"/>
                <w:b/>
              </w:rPr>
              <w:t>Parameter</w:t>
            </w:r>
          </w:p>
        </w:tc>
        <w:tc>
          <w:tcPr>
            <w:tcW w:w="1509" w:type="pct"/>
          </w:tcPr>
          <w:p w14:paraId="3662EB1C" w14:textId="77777777" w:rsidR="005C0088" w:rsidRPr="004C0F53" w:rsidRDefault="005C0088" w:rsidP="005C0088">
            <w:pPr>
              <w:rPr>
                <w:rFonts w:cs="Arial"/>
                <w:b/>
              </w:rPr>
            </w:pPr>
            <w:r w:rsidRPr="004C0F53">
              <w:rPr>
                <w:rFonts w:cs="Arial"/>
                <w:b/>
              </w:rPr>
              <w:t>Value</w:t>
            </w:r>
          </w:p>
        </w:tc>
        <w:tc>
          <w:tcPr>
            <w:tcW w:w="1588" w:type="pct"/>
          </w:tcPr>
          <w:p w14:paraId="0BE25403" w14:textId="77777777" w:rsidR="005C0088" w:rsidRPr="004C0F53" w:rsidRDefault="005C0088" w:rsidP="005C0088">
            <w:pPr>
              <w:rPr>
                <w:rFonts w:cs="Arial"/>
                <w:b/>
              </w:rPr>
            </w:pPr>
            <w:r w:rsidRPr="004C0F53">
              <w:rPr>
                <w:rFonts w:cs="Arial"/>
                <w:b/>
              </w:rPr>
              <w:t>Origin</w:t>
            </w:r>
          </w:p>
        </w:tc>
      </w:tr>
      <w:tr w:rsidR="005C0088" w:rsidRPr="005C0088" w14:paraId="39676A19" w14:textId="77777777" w:rsidTr="00232288">
        <w:tc>
          <w:tcPr>
            <w:tcW w:w="1903" w:type="pct"/>
          </w:tcPr>
          <w:p w14:paraId="1CD4E603" w14:textId="77777777" w:rsidR="005C0088" w:rsidRPr="004C0F53" w:rsidRDefault="005C0088" w:rsidP="005C0088">
            <w:pPr>
              <w:rPr>
                <w:rFonts w:cs="Arial"/>
              </w:rPr>
            </w:pPr>
            <w:r w:rsidRPr="004C0F53">
              <w:rPr>
                <w:rFonts w:cs="Arial"/>
              </w:rPr>
              <w:t>Total leachable area per hectare [m².ha</w:t>
            </w:r>
            <w:r w:rsidRPr="004C0F53">
              <w:rPr>
                <w:rFonts w:cs="Arial"/>
                <w:vertAlign w:val="superscript"/>
              </w:rPr>
              <w:t>-1</w:t>
            </w:r>
            <w:r w:rsidRPr="004C0F53">
              <w:rPr>
                <w:rFonts w:cs="Arial"/>
              </w:rPr>
              <w:t>]</w:t>
            </w:r>
          </w:p>
        </w:tc>
        <w:tc>
          <w:tcPr>
            <w:tcW w:w="1509" w:type="pct"/>
          </w:tcPr>
          <w:p w14:paraId="2E88D277" w14:textId="77777777" w:rsidR="005C0088" w:rsidRPr="004C0F53" w:rsidRDefault="005C0088" w:rsidP="005C0088">
            <w:pPr>
              <w:rPr>
                <w:rFonts w:cs="Arial"/>
              </w:rPr>
            </w:pPr>
            <w:r w:rsidRPr="004C0F53">
              <w:rPr>
                <w:rFonts w:cs="Arial"/>
              </w:rPr>
              <w:t>2000 (corresponding to 16 houses)</w:t>
            </w:r>
          </w:p>
        </w:tc>
        <w:tc>
          <w:tcPr>
            <w:tcW w:w="1588" w:type="pct"/>
          </w:tcPr>
          <w:p w14:paraId="51FEDCBF" w14:textId="77777777" w:rsidR="005C0088" w:rsidRPr="004C0F53" w:rsidRDefault="005C0088" w:rsidP="005C0088">
            <w:pPr>
              <w:rPr>
                <w:rFonts w:cs="Arial"/>
              </w:rPr>
            </w:pPr>
            <w:r w:rsidRPr="004C0F53">
              <w:rPr>
                <w:rFonts w:cs="Arial"/>
              </w:rPr>
              <w:t>D – PT08-ESD, appendix 4</w:t>
            </w:r>
          </w:p>
        </w:tc>
      </w:tr>
      <w:tr w:rsidR="005C0088" w:rsidRPr="005C0088" w14:paraId="7A8EF808" w14:textId="77777777" w:rsidTr="00232288">
        <w:tc>
          <w:tcPr>
            <w:tcW w:w="1903" w:type="pct"/>
          </w:tcPr>
          <w:p w14:paraId="4F5E0B56" w14:textId="77777777" w:rsidR="005C0088" w:rsidRPr="004C0F53" w:rsidRDefault="005C0088" w:rsidP="005C0088">
            <w:pPr>
              <w:rPr>
                <w:rFonts w:cs="Arial"/>
              </w:rPr>
            </w:pPr>
            <w:r w:rsidRPr="004C0F53">
              <w:rPr>
                <w:rFonts w:cs="Arial"/>
              </w:rPr>
              <w:t>Fraction of house surface exposed to weather – F</w:t>
            </w:r>
            <w:r w:rsidRPr="004C0F53">
              <w:rPr>
                <w:rFonts w:cs="Arial"/>
                <w:vertAlign w:val="subscript"/>
              </w:rPr>
              <w:t>weatherside</w:t>
            </w:r>
            <w:r w:rsidRPr="004C0F53">
              <w:rPr>
                <w:rFonts w:cs="Arial"/>
              </w:rPr>
              <w:t xml:space="preserve"> [-]</w:t>
            </w:r>
          </w:p>
        </w:tc>
        <w:tc>
          <w:tcPr>
            <w:tcW w:w="1509" w:type="pct"/>
          </w:tcPr>
          <w:p w14:paraId="65E5BC4E" w14:textId="77777777" w:rsidR="005C0088" w:rsidRPr="004C0F53" w:rsidRDefault="005C0088" w:rsidP="005C0088">
            <w:pPr>
              <w:rPr>
                <w:rFonts w:cs="Arial"/>
              </w:rPr>
            </w:pPr>
            <w:r w:rsidRPr="004C0F53">
              <w:rPr>
                <w:rFonts w:cs="Arial"/>
              </w:rPr>
              <w:t>0.5</w:t>
            </w:r>
          </w:p>
        </w:tc>
        <w:tc>
          <w:tcPr>
            <w:tcW w:w="1588" w:type="pct"/>
          </w:tcPr>
          <w:p w14:paraId="3975E2EA" w14:textId="77777777" w:rsidR="005C0088" w:rsidRPr="004C0F53" w:rsidRDefault="005C0088" w:rsidP="005C0088">
            <w:pPr>
              <w:rPr>
                <w:rFonts w:cs="Arial"/>
              </w:rPr>
            </w:pPr>
            <w:r w:rsidRPr="004C0F53">
              <w:rPr>
                <w:rFonts w:cs="Arial"/>
              </w:rPr>
              <w:t>D – PT08-ESD, appendix 4</w:t>
            </w:r>
          </w:p>
        </w:tc>
      </w:tr>
      <w:tr w:rsidR="005C0088" w:rsidRPr="005C0088" w14:paraId="1A8120A7" w14:textId="77777777" w:rsidTr="00232288">
        <w:tc>
          <w:tcPr>
            <w:tcW w:w="1903" w:type="pct"/>
          </w:tcPr>
          <w:p w14:paraId="59CE409E" w14:textId="77777777" w:rsidR="005C0088" w:rsidRPr="004C0F53" w:rsidRDefault="005C0088" w:rsidP="005C0088">
            <w:pPr>
              <w:rPr>
                <w:rFonts w:cs="Arial"/>
              </w:rPr>
            </w:pPr>
            <w:r w:rsidRPr="004C0F53">
              <w:rPr>
                <w:rFonts w:cs="Arial"/>
              </w:rPr>
              <w:t>Service life for surface applicaton [d]</w:t>
            </w:r>
          </w:p>
        </w:tc>
        <w:tc>
          <w:tcPr>
            <w:tcW w:w="1509" w:type="pct"/>
          </w:tcPr>
          <w:p w14:paraId="5891D506" w14:textId="77777777" w:rsidR="005C0088" w:rsidRPr="004C0F53" w:rsidRDefault="005C0088" w:rsidP="005C0088">
            <w:pPr>
              <w:rPr>
                <w:rFonts w:cs="Arial"/>
              </w:rPr>
            </w:pPr>
            <w:r w:rsidRPr="004C0F53">
              <w:rPr>
                <w:rFonts w:cs="Arial"/>
              </w:rPr>
              <w:t>1825</w:t>
            </w:r>
          </w:p>
        </w:tc>
        <w:tc>
          <w:tcPr>
            <w:tcW w:w="1588" w:type="pct"/>
          </w:tcPr>
          <w:p w14:paraId="6DA62909" w14:textId="77777777" w:rsidR="005C0088" w:rsidRPr="004C0F53" w:rsidRDefault="005C0088" w:rsidP="005C0088">
            <w:pPr>
              <w:rPr>
                <w:rFonts w:cs="Arial"/>
              </w:rPr>
            </w:pPr>
            <w:r w:rsidRPr="004C0F53">
              <w:rPr>
                <w:rFonts w:cs="Arial"/>
              </w:rPr>
              <w:t>D – PT08-ESD</w:t>
            </w:r>
          </w:p>
        </w:tc>
      </w:tr>
      <w:tr w:rsidR="005C0088" w:rsidRPr="005C0088" w14:paraId="5CD879D3" w14:textId="77777777" w:rsidTr="00232288">
        <w:tc>
          <w:tcPr>
            <w:tcW w:w="1903" w:type="pct"/>
          </w:tcPr>
          <w:p w14:paraId="66CE6D2C" w14:textId="77777777" w:rsidR="005C0088" w:rsidRPr="004C0F53" w:rsidRDefault="005C0088" w:rsidP="005C0088">
            <w:pPr>
              <w:rPr>
                <w:rFonts w:cs="Arial"/>
              </w:rPr>
            </w:pPr>
            <w:r w:rsidRPr="004C0F53">
              <w:rPr>
                <w:rFonts w:cs="Arial"/>
              </w:rPr>
              <w:t>Fraction of house surface exposed to weather (F</w:t>
            </w:r>
            <w:r w:rsidRPr="004C0F53">
              <w:rPr>
                <w:rFonts w:cs="Arial"/>
                <w:vertAlign w:val="subscript"/>
              </w:rPr>
              <w:t>weatherside</w:t>
            </w:r>
            <w:r w:rsidRPr="004C0F53">
              <w:rPr>
                <w:rFonts w:cs="Arial"/>
              </w:rPr>
              <w:t>)</w:t>
            </w:r>
          </w:p>
        </w:tc>
        <w:tc>
          <w:tcPr>
            <w:tcW w:w="1509" w:type="pct"/>
          </w:tcPr>
          <w:p w14:paraId="183F2E44" w14:textId="77777777" w:rsidR="005C0088" w:rsidRPr="004C0F53" w:rsidRDefault="005C0088" w:rsidP="005C0088">
            <w:pPr>
              <w:rPr>
                <w:rFonts w:cs="Arial"/>
              </w:rPr>
            </w:pPr>
            <w:r w:rsidRPr="004C0F53">
              <w:rPr>
                <w:rFonts w:cs="Arial"/>
              </w:rPr>
              <w:t>0.5</w:t>
            </w:r>
          </w:p>
        </w:tc>
        <w:tc>
          <w:tcPr>
            <w:tcW w:w="1588" w:type="pct"/>
          </w:tcPr>
          <w:p w14:paraId="4ADEB527" w14:textId="77777777" w:rsidR="005C0088" w:rsidRPr="004C0F53" w:rsidRDefault="005C0088" w:rsidP="005C0088">
            <w:pPr>
              <w:rPr>
                <w:rFonts w:cs="Arial"/>
              </w:rPr>
            </w:pPr>
            <w:r w:rsidRPr="004C0F53">
              <w:rPr>
                <w:rFonts w:cs="Arial"/>
              </w:rPr>
              <w:t>D – PT08-ESD, appendix 4</w:t>
            </w:r>
          </w:p>
        </w:tc>
      </w:tr>
      <w:tr w:rsidR="005C0088" w:rsidRPr="005C0088" w14:paraId="6FBC8FE8" w14:textId="77777777" w:rsidTr="00232288">
        <w:tc>
          <w:tcPr>
            <w:tcW w:w="1903" w:type="pct"/>
          </w:tcPr>
          <w:p w14:paraId="77C679A0" w14:textId="77777777" w:rsidR="005C0088" w:rsidRPr="004C0F53" w:rsidRDefault="005C0088" w:rsidP="005C0088">
            <w:pPr>
              <w:rPr>
                <w:rFonts w:cs="Arial"/>
              </w:rPr>
            </w:pPr>
            <w:r w:rsidRPr="004C0F53">
              <w:rPr>
                <w:rFonts w:cs="Arial"/>
              </w:rPr>
              <w:t>Number of equal applications per annum</w:t>
            </w:r>
          </w:p>
        </w:tc>
        <w:tc>
          <w:tcPr>
            <w:tcW w:w="1509" w:type="pct"/>
          </w:tcPr>
          <w:p w14:paraId="1434F77F" w14:textId="77777777" w:rsidR="005C0088" w:rsidRPr="004C0F53" w:rsidRDefault="005C0088" w:rsidP="005C0088">
            <w:pPr>
              <w:rPr>
                <w:rFonts w:cs="Arial"/>
              </w:rPr>
            </w:pPr>
            <w:r w:rsidRPr="004C0F53">
              <w:rPr>
                <w:rFonts w:cs="Arial"/>
              </w:rPr>
              <w:t>10</w:t>
            </w:r>
          </w:p>
        </w:tc>
        <w:tc>
          <w:tcPr>
            <w:tcW w:w="1588" w:type="pct"/>
          </w:tcPr>
          <w:p w14:paraId="4F078D17" w14:textId="77777777" w:rsidR="005C0088" w:rsidRPr="004C0F53" w:rsidRDefault="005C0088" w:rsidP="005C0088">
            <w:pPr>
              <w:rPr>
                <w:rFonts w:cs="Arial"/>
              </w:rPr>
            </w:pPr>
            <w:r w:rsidRPr="004C0F53">
              <w:rPr>
                <w:rFonts w:cs="Arial"/>
              </w:rPr>
              <w:t>D – PT08-ESD, appendix 4</w:t>
            </w:r>
          </w:p>
        </w:tc>
      </w:tr>
      <w:tr w:rsidR="005C0088" w:rsidRPr="005C0088" w14:paraId="29B28D78" w14:textId="77777777" w:rsidTr="00232288">
        <w:tc>
          <w:tcPr>
            <w:tcW w:w="1903" w:type="pct"/>
          </w:tcPr>
          <w:p w14:paraId="2FE9AE58" w14:textId="77777777" w:rsidR="005C0088" w:rsidRPr="004C0F53" w:rsidRDefault="005C0088" w:rsidP="005C0088">
            <w:pPr>
              <w:rPr>
                <w:rFonts w:cs="Arial"/>
              </w:rPr>
            </w:pPr>
            <w:r w:rsidRPr="004C0F53">
              <w:rPr>
                <w:rFonts w:cs="Arial"/>
              </w:rPr>
              <w:t>Application scheme</w:t>
            </w:r>
          </w:p>
        </w:tc>
        <w:tc>
          <w:tcPr>
            <w:tcW w:w="1509" w:type="pct"/>
          </w:tcPr>
          <w:p w14:paraId="32D23193" w14:textId="77777777" w:rsidR="005C0088" w:rsidRPr="004C0F53" w:rsidRDefault="005C0088" w:rsidP="005C0088">
            <w:pPr>
              <w:rPr>
                <w:rFonts w:cs="Arial"/>
              </w:rPr>
            </w:pPr>
            <w:r w:rsidRPr="004C0F53">
              <w:rPr>
                <w:rFonts w:cs="Arial"/>
              </w:rPr>
              <w:t>10.01</w:t>
            </w:r>
          </w:p>
          <w:p w14:paraId="44C49271" w14:textId="77777777" w:rsidR="005C0088" w:rsidRPr="004C0F53" w:rsidRDefault="005C0088" w:rsidP="005C0088">
            <w:pPr>
              <w:rPr>
                <w:rFonts w:cs="Arial"/>
              </w:rPr>
            </w:pPr>
            <w:r w:rsidRPr="004C0F53">
              <w:rPr>
                <w:rFonts w:cs="Arial"/>
              </w:rPr>
              <w:t>15.02</w:t>
            </w:r>
          </w:p>
          <w:p w14:paraId="4432E22D" w14:textId="77777777" w:rsidR="005C0088" w:rsidRPr="004C0F53" w:rsidRDefault="005C0088" w:rsidP="005C0088">
            <w:pPr>
              <w:rPr>
                <w:rFonts w:cs="Arial"/>
              </w:rPr>
            </w:pPr>
            <w:r w:rsidRPr="004C0F53">
              <w:rPr>
                <w:rFonts w:cs="Arial"/>
              </w:rPr>
              <w:t>24.03</w:t>
            </w:r>
          </w:p>
          <w:p w14:paraId="6F1BAC1D" w14:textId="77777777" w:rsidR="005C0088" w:rsidRPr="004C0F53" w:rsidRDefault="005C0088" w:rsidP="005C0088">
            <w:pPr>
              <w:rPr>
                <w:rFonts w:cs="Arial"/>
              </w:rPr>
            </w:pPr>
            <w:r w:rsidRPr="004C0F53">
              <w:rPr>
                <w:rFonts w:cs="Arial"/>
              </w:rPr>
              <w:t>29.04</w:t>
            </w:r>
          </w:p>
          <w:p w14:paraId="13A6D796" w14:textId="77777777" w:rsidR="005C0088" w:rsidRPr="004C0F53" w:rsidRDefault="005C0088" w:rsidP="005C0088">
            <w:pPr>
              <w:rPr>
                <w:rFonts w:cs="Arial"/>
              </w:rPr>
            </w:pPr>
            <w:r w:rsidRPr="004C0F53">
              <w:rPr>
                <w:rFonts w:cs="Arial"/>
              </w:rPr>
              <w:t>05.06</w:t>
            </w:r>
          </w:p>
          <w:p w14:paraId="02A9637F" w14:textId="77777777" w:rsidR="005C0088" w:rsidRPr="004C0F53" w:rsidRDefault="005C0088" w:rsidP="005C0088">
            <w:pPr>
              <w:rPr>
                <w:rFonts w:cs="Arial"/>
              </w:rPr>
            </w:pPr>
            <w:r w:rsidRPr="004C0F53">
              <w:rPr>
                <w:rFonts w:cs="Arial"/>
              </w:rPr>
              <w:t>11.07</w:t>
            </w:r>
          </w:p>
          <w:p w14:paraId="375AB5FC" w14:textId="77777777" w:rsidR="005C0088" w:rsidRPr="004C0F53" w:rsidRDefault="005C0088" w:rsidP="005C0088">
            <w:pPr>
              <w:rPr>
                <w:rFonts w:cs="Arial"/>
              </w:rPr>
            </w:pPr>
            <w:r w:rsidRPr="004C0F53">
              <w:rPr>
                <w:rFonts w:cs="Arial"/>
              </w:rPr>
              <w:t>17.08</w:t>
            </w:r>
          </w:p>
          <w:p w14:paraId="2E045CE4" w14:textId="77777777" w:rsidR="005C0088" w:rsidRPr="004C0F53" w:rsidRDefault="005C0088" w:rsidP="005C0088">
            <w:pPr>
              <w:rPr>
                <w:rFonts w:cs="Arial"/>
              </w:rPr>
            </w:pPr>
            <w:r w:rsidRPr="004C0F53">
              <w:rPr>
                <w:rFonts w:cs="Arial"/>
              </w:rPr>
              <w:t>22.09</w:t>
            </w:r>
          </w:p>
          <w:p w14:paraId="786C6739" w14:textId="77777777" w:rsidR="005C0088" w:rsidRPr="004C0F53" w:rsidRDefault="005C0088" w:rsidP="005C0088">
            <w:pPr>
              <w:rPr>
                <w:rFonts w:cs="Arial"/>
              </w:rPr>
            </w:pPr>
            <w:r w:rsidRPr="004C0F53">
              <w:rPr>
                <w:rFonts w:cs="Arial"/>
              </w:rPr>
              <w:t>29.10</w:t>
            </w:r>
          </w:p>
          <w:p w14:paraId="71C0F216" w14:textId="77777777" w:rsidR="005C0088" w:rsidRPr="004C0F53" w:rsidRDefault="005C0088" w:rsidP="005C0088">
            <w:pPr>
              <w:rPr>
                <w:rFonts w:cs="Arial"/>
              </w:rPr>
            </w:pPr>
            <w:r w:rsidRPr="004C0F53">
              <w:rPr>
                <w:rFonts w:cs="Arial"/>
              </w:rPr>
              <w:t>04.12</w:t>
            </w:r>
          </w:p>
        </w:tc>
        <w:tc>
          <w:tcPr>
            <w:tcW w:w="1588" w:type="pct"/>
          </w:tcPr>
          <w:p w14:paraId="121423EA" w14:textId="77777777" w:rsidR="005C0088" w:rsidRPr="004C0F53" w:rsidRDefault="005C0088" w:rsidP="005C0088">
            <w:pPr>
              <w:rPr>
                <w:rFonts w:cs="Arial"/>
              </w:rPr>
            </w:pPr>
            <w:r w:rsidRPr="004C0F53">
              <w:rPr>
                <w:rFonts w:cs="Arial"/>
              </w:rPr>
              <w:t>D – PT08-ESD, appendix 4</w:t>
            </w:r>
          </w:p>
        </w:tc>
      </w:tr>
      <w:tr w:rsidR="005C0088" w:rsidRPr="005C0088" w14:paraId="7F03EB7D" w14:textId="77777777" w:rsidTr="00232288">
        <w:tc>
          <w:tcPr>
            <w:tcW w:w="1903" w:type="pct"/>
          </w:tcPr>
          <w:p w14:paraId="41E9F6AE" w14:textId="77777777" w:rsidR="005C0088" w:rsidRPr="004C0F53" w:rsidRDefault="005C0088" w:rsidP="005C0088">
            <w:pPr>
              <w:rPr>
                <w:rFonts w:cs="Arial"/>
              </w:rPr>
            </w:pPr>
            <w:r w:rsidRPr="004C0F53">
              <w:rPr>
                <w:rFonts w:cs="Arial"/>
              </w:rPr>
              <w:t>Scenarios to be calculated</w:t>
            </w:r>
          </w:p>
        </w:tc>
        <w:tc>
          <w:tcPr>
            <w:tcW w:w="1509" w:type="pct"/>
          </w:tcPr>
          <w:p w14:paraId="47A952FE" w14:textId="77777777" w:rsidR="005C0088" w:rsidRPr="004C0F53" w:rsidRDefault="005C0088" w:rsidP="005C0088">
            <w:pPr>
              <w:rPr>
                <w:rFonts w:cs="Arial"/>
              </w:rPr>
            </w:pPr>
            <w:r w:rsidRPr="004C0F53">
              <w:rPr>
                <w:rFonts w:cs="Arial"/>
              </w:rPr>
              <w:t>All 9 scenarios</w:t>
            </w:r>
          </w:p>
        </w:tc>
        <w:tc>
          <w:tcPr>
            <w:tcW w:w="1588" w:type="pct"/>
          </w:tcPr>
          <w:p w14:paraId="45E1B5B0" w14:textId="77777777" w:rsidR="005C0088" w:rsidRPr="004C0F53" w:rsidRDefault="005C0088" w:rsidP="005C0088">
            <w:pPr>
              <w:rPr>
                <w:rFonts w:cs="Arial"/>
              </w:rPr>
            </w:pPr>
            <w:r w:rsidRPr="004C0F53">
              <w:rPr>
                <w:rFonts w:cs="Arial"/>
              </w:rPr>
              <w:t>D – PT08-ESD, appendix 4</w:t>
            </w:r>
          </w:p>
        </w:tc>
      </w:tr>
      <w:tr w:rsidR="005C0088" w:rsidRPr="005C0088" w14:paraId="653B50AB" w14:textId="77777777" w:rsidTr="00232288">
        <w:tc>
          <w:tcPr>
            <w:tcW w:w="1903" w:type="pct"/>
          </w:tcPr>
          <w:p w14:paraId="546E1059" w14:textId="77777777" w:rsidR="005C0088" w:rsidRPr="004C0F53" w:rsidRDefault="005C0088" w:rsidP="005C0088">
            <w:pPr>
              <w:rPr>
                <w:rFonts w:cs="Arial"/>
              </w:rPr>
            </w:pPr>
            <w:r w:rsidRPr="004C0F53">
              <w:rPr>
                <w:rFonts w:cs="Arial"/>
              </w:rPr>
              <w:t>Crop setting</w:t>
            </w:r>
          </w:p>
        </w:tc>
        <w:tc>
          <w:tcPr>
            <w:tcW w:w="1509" w:type="pct"/>
          </w:tcPr>
          <w:p w14:paraId="1D75FC94" w14:textId="77777777" w:rsidR="005C0088" w:rsidRPr="004C0F53" w:rsidRDefault="005C0088" w:rsidP="005C0088">
            <w:pPr>
              <w:rPr>
                <w:rFonts w:cs="Arial"/>
              </w:rPr>
            </w:pPr>
            <w:r w:rsidRPr="004C0F53">
              <w:rPr>
                <w:rFonts w:cs="Arial"/>
              </w:rPr>
              <w:t>“grassland” scenario</w:t>
            </w:r>
          </w:p>
        </w:tc>
        <w:tc>
          <w:tcPr>
            <w:tcW w:w="1588" w:type="pct"/>
          </w:tcPr>
          <w:p w14:paraId="52676FDD" w14:textId="77777777" w:rsidR="005C0088" w:rsidRPr="004C0F53" w:rsidRDefault="005C0088" w:rsidP="005C0088">
            <w:pPr>
              <w:rPr>
                <w:rFonts w:cs="Arial"/>
              </w:rPr>
            </w:pPr>
            <w:r w:rsidRPr="004C0F53">
              <w:rPr>
                <w:rFonts w:cs="Arial"/>
              </w:rPr>
              <w:t>D – PT08-ESD, appendix 4</w:t>
            </w:r>
          </w:p>
        </w:tc>
      </w:tr>
      <w:tr w:rsidR="005C0088" w:rsidRPr="005C0088" w14:paraId="42428FA3" w14:textId="77777777" w:rsidTr="00232288">
        <w:tc>
          <w:tcPr>
            <w:tcW w:w="1903" w:type="pct"/>
          </w:tcPr>
          <w:p w14:paraId="5569D6E9" w14:textId="77777777" w:rsidR="005C0088" w:rsidRPr="004C0F53" w:rsidRDefault="005C0088" w:rsidP="005C0088">
            <w:pPr>
              <w:rPr>
                <w:rFonts w:cs="Arial"/>
              </w:rPr>
            </w:pPr>
            <w:r w:rsidRPr="004C0F53">
              <w:rPr>
                <w:rFonts w:cs="Arial"/>
              </w:rPr>
              <w:t>Freundlich exponent</w:t>
            </w:r>
          </w:p>
        </w:tc>
        <w:tc>
          <w:tcPr>
            <w:tcW w:w="1509" w:type="pct"/>
          </w:tcPr>
          <w:p w14:paraId="6AB28137" w14:textId="4145E39C" w:rsidR="001D5CFB" w:rsidRDefault="001D5CFB" w:rsidP="005C0088">
            <w:pPr>
              <w:rPr>
                <w:rFonts w:cs="Arial"/>
              </w:rPr>
            </w:pPr>
            <w:r>
              <w:rPr>
                <w:rFonts w:cs="Arial"/>
              </w:rPr>
              <w:t>Penflufen</w:t>
            </w:r>
            <w:r w:rsidR="00F22789">
              <w:rPr>
                <w:rFonts w:cs="Arial"/>
              </w:rPr>
              <w:t xml:space="preserve"> : 0.92</w:t>
            </w:r>
          </w:p>
          <w:p w14:paraId="239777F1" w14:textId="4257616B" w:rsidR="001D5CFB" w:rsidRDefault="001D5CFB" w:rsidP="005C0088">
            <w:pPr>
              <w:rPr>
                <w:rFonts w:cs="Arial"/>
              </w:rPr>
            </w:pPr>
            <w:r>
              <w:rPr>
                <w:rFonts w:cs="Arial"/>
              </w:rPr>
              <w:t>M01</w:t>
            </w:r>
            <w:r w:rsidR="00F22789">
              <w:rPr>
                <w:rFonts w:cs="Arial"/>
              </w:rPr>
              <w:t xml:space="preserve"> : 0.93</w:t>
            </w:r>
          </w:p>
          <w:p w14:paraId="58669CEF" w14:textId="5C84FBAF" w:rsidR="005C0088" w:rsidRPr="004C0F53" w:rsidRDefault="001D5CFB" w:rsidP="005C0088">
            <w:pPr>
              <w:rPr>
                <w:rFonts w:cs="Arial"/>
              </w:rPr>
            </w:pPr>
            <w:r>
              <w:rPr>
                <w:rFonts w:cs="Arial"/>
              </w:rPr>
              <w:t>M02</w:t>
            </w:r>
            <w:r w:rsidR="00F22789">
              <w:rPr>
                <w:rFonts w:cs="Arial"/>
              </w:rPr>
              <w:t xml:space="preserve"> : 0.747</w:t>
            </w:r>
          </w:p>
        </w:tc>
        <w:tc>
          <w:tcPr>
            <w:tcW w:w="1588" w:type="pct"/>
          </w:tcPr>
          <w:p w14:paraId="739F5310" w14:textId="2DC65B59" w:rsidR="005C0088" w:rsidRPr="004C0F53" w:rsidRDefault="00D669A8" w:rsidP="005C0088">
            <w:pPr>
              <w:rPr>
                <w:rFonts w:cs="Arial"/>
              </w:rPr>
            </w:pPr>
            <w:r>
              <w:rPr>
                <w:rFonts w:cs="Arial"/>
              </w:rPr>
              <w:t>CAR Penflufen</w:t>
            </w:r>
          </w:p>
        </w:tc>
      </w:tr>
      <w:tr w:rsidR="00D669A8" w:rsidRPr="005C0088" w14:paraId="273905C9" w14:textId="77777777" w:rsidTr="00232288">
        <w:tc>
          <w:tcPr>
            <w:tcW w:w="1903" w:type="pct"/>
          </w:tcPr>
          <w:p w14:paraId="437E04EB" w14:textId="1D2DFB82" w:rsidR="00D669A8" w:rsidRPr="005C0088" w:rsidRDefault="00D669A8" w:rsidP="005C0088">
            <w:pPr>
              <w:rPr>
                <w:rFonts w:cs="Arial"/>
              </w:rPr>
            </w:pPr>
            <w:r>
              <w:rPr>
                <w:rFonts w:cs="Arial"/>
              </w:rPr>
              <w:t>Formation fraction</w:t>
            </w:r>
          </w:p>
        </w:tc>
        <w:tc>
          <w:tcPr>
            <w:tcW w:w="1509" w:type="pct"/>
          </w:tcPr>
          <w:p w14:paraId="55100BCF" w14:textId="77777777" w:rsidR="00D669A8" w:rsidRDefault="00D669A8" w:rsidP="005C0088">
            <w:pPr>
              <w:rPr>
                <w:rFonts w:cs="Arial"/>
              </w:rPr>
            </w:pPr>
            <w:r>
              <w:rPr>
                <w:rFonts w:cs="Arial"/>
              </w:rPr>
              <w:t>M01: 0.58 from parent</w:t>
            </w:r>
          </w:p>
          <w:p w14:paraId="548F7EB1" w14:textId="0E369B61" w:rsidR="00D669A8" w:rsidRDefault="00D669A8" w:rsidP="005C0088">
            <w:pPr>
              <w:rPr>
                <w:rFonts w:cs="Arial"/>
              </w:rPr>
            </w:pPr>
            <w:r>
              <w:rPr>
                <w:rFonts w:cs="Arial"/>
              </w:rPr>
              <w:t>M02: 0.08 from parent; 1 from M01</w:t>
            </w:r>
          </w:p>
        </w:tc>
        <w:tc>
          <w:tcPr>
            <w:tcW w:w="1588" w:type="pct"/>
          </w:tcPr>
          <w:p w14:paraId="1FFC258B" w14:textId="56C5D6B5" w:rsidR="00D669A8" w:rsidRPr="005C0088" w:rsidRDefault="009A4983" w:rsidP="005C0088">
            <w:pPr>
              <w:rPr>
                <w:rFonts w:cs="Arial"/>
              </w:rPr>
            </w:pPr>
            <w:r>
              <w:rPr>
                <w:rFonts w:cs="Arial"/>
              </w:rPr>
              <w:t>CAR Penflufen</w:t>
            </w:r>
          </w:p>
        </w:tc>
      </w:tr>
      <w:tr w:rsidR="007618CD" w:rsidRPr="005C0088" w14:paraId="5C66F514" w14:textId="77777777" w:rsidTr="00232288">
        <w:tc>
          <w:tcPr>
            <w:tcW w:w="1903" w:type="pct"/>
          </w:tcPr>
          <w:p w14:paraId="041B28B0" w14:textId="078C6673" w:rsidR="007618CD" w:rsidRDefault="007618CD" w:rsidP="005C0088">
            <w:pPr>
              <w:rPr>
                <w:rFonts w:cs="Arial"/>
              </w:rPr>
            </w:pPr>
            <w:r w:rsidRPr="008F3C56">
              <w:t>Application rate (kg/ha/event)</w:t>
            </w:r>
          </w:p>
        </w:tc>
        <w:tc>
          <w:tcPr>
            <w:tcW w:w="1509" w:type="pct"/>
          </w:tcPr>
          <w:p w14:paraId="20F4A199" w14:textId="57C0DE20" w:rsidR="007618CD" w:rsidRDefault="007618CD" w:rsidP="005C0088">
            <w:pPr>
              <w:rPr>
                <w:rFonts w:cs="Arial"/>
              </w:rPr>
            </w:pPr>
            <w:r>
              <w:rPr>
                <w:rFonts w:cs="Arial"/>
              </w:rPr>
              <w:t>6.20E-05</w:t>
            </w:r>
          </w:p>
        </w:tc>
        <w:tc>
          <w:tcPr>
            <w:tcW w:w="1588" w:type="pct"/>
          </w:tcPr>
          <w:p w14:paraId="63E82882" w14:textId="753E6396" w:rsidR="007618CD" w:rsidRPr="005C0088" w:rsidRDefault="009A4983" w:rsidP="005C0088">
            <w:pPr>
              <w:rPr>
                <w:rFonts w:cs="Arial"/>
              </w:rPr>
            </w:pPr>
            <w:r>
              <w:rPr>
                <w:rFonts w:cs="Arial"/>
              </w:rPr>
              <w:t>O</w:t>
            </w:r>
          </w:p>
        </w:tc>
      </w:tr>
    </w:tbl>
    <w:p w14:paraId="0E8D3FC0" w14:textId="13D908E6" w:rsidR="005C0088" w:rsidRDefault="005C0088" w:rsidP="005C0088">
      <w:pPr>
        <w:autoSpaceDE w:val="0"/>
        <w:autoSpaceDN w:val="0"/>
        <w:jc w:val="both"/>
        <w:rPr>
          <w:rFonts w:cs="Arial"/>
        </w:rPr>
      </w:pPr>
    </w:p>
    <w:p w14:paraId="08370B9E" w14:textId="77777777" w:rsidR="00D669A8" w:rsidRPr="004C0F53" w:rsidRDefault="00D669A8" w:rsidP="005C0088">
      <w:pPr>
        <w:autoSpaceDE w:val="0"/>
        <w:autoSpaceDN w:val="0"/>
        <w:jc w:val="both"/>
        <w:rPr>
          <w:rFonts w:cs="Arial"/>
        </w:rPr>
      </w:pPr>
    </w:p>
    <w:p w14:paraId="5BD372ED" w14:textId="77777777" w:rsidR="005C0088" w:rsidRPr="00F1426A" w:rsidRDefault="005C0088" w:rsidP="005C0088">
      <w:pPr>
        <w:autoSpaceDE w:val="0"/>
        <w:autoSpaceDN w:val="0"/>
        <w:jc w:val="both"/>
        <w:rPr>
          <w:rFonts w:cs="Arial"/>
        </w:rPr>
      </w:pPr>
      <w:r w:rsidRPr="004C0F53">
        <w:rPr>
          <w:rFonts w:cs="Arial"/>
        </w:rPr>
        <w:t>The results are listed in the table below.</w:t>
      </w:r>
    </w:p>
    <w:p w14:paraId="59ECE78E" w14:textId="77777777" w:rsidR="005C0088" w:rsidRPr="00F1426A" w:rsidRDefault="005C0088" w:rsidP="005C0088">
      <w:pPr>
        <w:autoSpaceDE w:val="0"/>
        <w:autoSpaceDN w:val="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2082"/>
        <w:gridCol w:w="1813"/>
        <w:gridCol w:w="1817"/>
        <w:gridCol w:w="1749"/>
      </w:tblGrid>
      <w:tr w:rsidR="005C0088" w:rsidRPr="005C0088" w14:paraId="5D96A011" w14:textId="77777777" w:rsidTr="00232288">
        <w:tc>
          <w:tcPr>
            <w:tcW w:w="947" w:type="pct"/>
            <w:shd w:val="clear" w:color="auto" w:fill="auto"/>
          </w:tcPr>
          <w:p w14:paraId="707C1D48" w14:textId="77777777" w:rsidR="005C0088" w:rsidRPr="004C0F53" w:rsidRDefault="005C0088" w:rsidP="005C0088">
            <w:pPr>
              <w:autoSpaceDE w:val="0"/>
              <w:autoSpaceDN w:val="0"/>
              <w:jc w:val="both"/>
              <w:rPr>
                <w:rFonts w:cs="Arial"/>
                <w:b/>
              </w:rPr>
            </w:pPr>
            <w:r w:rsidRPr="004C0F53">
              <w:rPr>
                <w:rFonts w:cs="Arial"/>
                <w:b/>
              </w:rPr>
              <w:t>Model</w:t>
            </w:r>
          </w:p>
        </w:tc>
        <w:tc>
          <w:tcPr>
            <w:tcW w:w="1131" w:type="pct"/>
            <w:shd w:val="clear" w:color="auto" w:fill="auto"/>
          </w:tcPr>
          <w:p w14:paraId="647C462B" w14:textId="77777777" w:rsidR="005C0088" w:rsidRPr="004C0F53" w:rsidRDefault="005C0088" w:rsidP="005C0088">
            <w:pPr>
              <w:autoSpaceDE w:val="0"/>
              <w:autoSpaceDN w:val="0"/>
              <w:jc w:val="both"/>
              <w:rPr>
                <w:rFonts w:cs="Arial"/>
                <w:b/>
              </w:rPr>
            </w:pPr>
            <w:r w:rsidRPr="004C0F53">
              <w:rPr>
                <w:rFonts w:cs="Arial"/>
                <w:b/>
              </w:rPr>
              <w:t>Scenario</w:t>
            </w:r>
          </w:p>
        </w:tc>
        <w:tc>
          <w:tcPr>
            <w:tcW w:w="985" w:type="pct"/>
            <w:shd w:val="clear" w:color="auto" w:fill="auto"/>
          </w:tcPr>
          <w:p w14:paraId="0E9CD8EF" w14:textId="4A2018FD" w:rsidR="005C0088" w:rsidRPr="004C0F53" w:rsidRDefault="005C0088" w:rsidP="005C0088">
            <w:pPr>
              <w:autoSpaceDE w:val="0"/>
              <w:autoSpaceDN w:val="0"/>
              <w:jc w:val="both"/>
              <w:rPr>
                <w:rFonts w:cs="Arial"/>
                <w:b/>
              </w:rPr>
            </w:pPr>
            <w:r>
              <w:rPr>
                <w:rFonts w:cs="Arial"/>
                <w:b/>
              </w:rPr>
              <w:t>Penflufen</w:t>
            </w:r>
            <w:r w:rsidRPr="004C0F53">
              <w:rPr>
                <w:rFonts w:cs="Arial"/>
                <w:b/>
              </w:rPr>
              <w:t xml:space="preserve"> [µg.L</w:t>
            </w:r>
            <w:r w:rsidRPr="004C0F53">
              <w:rPr>
                <w:rFonts w:cs="Arial"/>
                <w:b/>
                <w:vertAlign w:val="superscript"/>
              </w:rPr>
              <w:t>-1</w:t>
            </w:r>
            <w:r w:rsidRPr="004C0F53">
              <w:rPr>
                <w:rFonts w:cs="Arial"/>
                <w:b/>
              </w:rPr>
              <w:t>]</w:t>
            </w:r>
          </w:p>
        </w:tc>
        <w:tc>
          <w:tcPr>
            <w:tcW w:w="987" w:type="pct"/>
            <w:shd w:val="clear" w:color="auto" w:fill="auto"/>
          </w:tcPr>
          <w:p w14:paraId="323AFF39" w14:textId="60E6ACF8" w:rsidR="005C0088" w:rsidRPr="004C0F53" w:rsidRDefault="005C0088" w:rsidP="005C0088">
            <w:pPr>
              <w:autoSpaceDE w:val="0"/>
              <w:autoSpaceDN w:val="0"/>
              <w:jc w:val="both"/>
              <w:rPr>
                <w:rFonts w:cs="Arial"/>
                <w:b/>
              </w:rPr>
            </w:pPr>
            <w:r>
              <w:rPr>
                <w:rFonts w:cs="Arial"/>
                <w:b/>
              </w:rPr>
              <w:t>M01</w:t>
            </w:r>
            <w:r w:rsidRPr="004C0F53">
              <w:rPr>
                <w:rFonts w:cs="Arial"/>
                <w:b/>
              </w:rPr>
              <w:t xml:space="preserve"> [µg.L</w:t>
            </w:r>
            <w:r w:rsidRPr="004C0F53">
              <w:rPr>
                <w:rFonts w:cs="Arial"/>
                <w:b/>
                <w:vertAlign w:val="superscript"/>
              </w:rPr>
              <w:t>-1</w:t>
            </w:r>
            <w:r w:rsidRPr="004C0F53">
              <w:rPr>
                <w:rFonts w:cs="Arial"/>
                <w:b/>
              </w:rPr>
              <w:t>]</w:t>
            </w:r>
          </w:p>
        </w:tc>
        <w:tc>
          <w:tcPr>
            <w:tcW w:w="950" w:type="pct"/>
            <w:shd w:val="clear" w:color="auto" w:fill="auto"/>
          </w:tcPr>
          <w:p w14:paraId="1C5E029A" w14:textId="62D8FB8B" w:rsidR="005C0088" w:rsidRPr="004C0F53" w:rsidRDefault="005C0088" w:rsidP="005C0088">
            <w:pPr>
              <w:autoSpaceDE w:val="0"/>
              <w:autoSpaceDN w:val="0"/>
              <w:jc w:val="both"/>
              <w:rPr>
                <w:rFonts w:cs="Arial"/>
                <w:b/>
              </w:rPr>
            </w:pPr>
            <w:r>
              <w:rPr>
                <w:rFonts w:cs="Arial"/>
                <w:b/>
              </w:rPr>
              <w:t>M02</w:t>
            </w:r>
            <w:r w:rsidRPr="004C0F53">
              <w:rPr>
                <w:rFonts w:cs="Arial"/>
                <w:b/>
              </w:rPr>
              <w:t xml:space="preserve"> [µg.L</w:t>
            </w:r>
            <w:r w:rsidRPr="004C0F53">
              <w:rPr>
                <w:rFonts w:cs="Arial"/>
                <w:b/>
                <w:vertAlign w:val="superscript"/>
              </w:rPr>
              <w:t>-1</w:t>
            </w:r>
            <w:r w:rsidRPr="004C0F53">
              <w:rPr>
                <w:rFonts w:cs="Arial"/>
                <w:b/>
              </w:rPr>
              <w:t>]</w:t>
            </w:r>
          </w:p>
        </w:tc>
      </w:tr>
    </w:tbl>
    <w:p w14:paraId="76878902" w14:textId="77777777" w:rsidR="005C0088" w:rsidRPr="005C0088" w:rsidRDefault="005C0088" w:rsidP="005C0088">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2082"/>
        <w:gridCol w:w="1813"/>
        <w:gridCol w:w="1817"/>
        <w:gridCol w:w="1749"/>
      </w:tblGrid>
      <w:tr w:rsidR="00BC37F3" w:rsidRPr="005C0088" w14:paraId="7486138D" w14:textId="77777777" w:rsidTr="00232288">
        <w:tc>
          <w:tcPr>
            <w:tcW w:w="947" w:type="pct"/>
            <w:vAlign w:val="center"/>
          </w:tcPr>
          <w:p w14:paraId="48A013F4" w14:textId="2F195CDC" w:rsidR="00BC37F3" w:rsidRPr="004C0F53" w:rsidRDefault="00BC37F3" w:rsidP="00BC37F3">
            <w:pPr>
              <w:rPr>
                <w:rFonts w:cs="Arial"/>
              </w:rPr>
            </w:pPr>
            <w:r w:rsidRPr="004C0F53">
              <w:rPr>
                <w:rFonts w:cs="Arial"/>
              </w:rPr>
              <w:t>PEARL 4.4.4</w:t>
            </w:r>
          </w:p>
        </w:tc>
        <w:tc>
          <w:tcPr>
            <w:tcW w:w="1131" w:type="pct"/>
          </w:tcPr>
          <w:p w14:paraId="402A45CB" w14:textId="77777777" w:rsidR="00BC37F3" w:rsidRPr="004C0F53" w:rsidRDefault="00BC37F3" w:rsidP="00BC37F3">
            <w:pPr>
              <w:rPr>
                <w:rFonts w:cs="Arial"/>
              </w:rPr>
            </w:pPr>
            <w:r w:rsidRPr="004C0F53">
              <w:rPr>
                <w:rFonts w:cs="Arial"/>
              </w:rPr>
              <w:t>CHATEAUDUN</w:t>
            </w:r>
          </w:p>
        </w:tc>
        <w:tc>
          <w:tcPr>
            <w:tcW w:w="985" w:type="pct"/>
          </w:tcPr>
          <w:p w14:paraId="30C44188" w14:textId="04D20CD1" w:rsidR="00BC37F3" w:rsidRPr="004C0F53" w:rsidRDefault="000821A2" w:rsidP="00BC37F3">
            <w:pPr>
              <w:rPr>
                <w:rFonts w:cs="Arial"/>
              </w:rPr>
            </w:pPr>
            <w:r>
              <w:rPr>
                <w:rFonts w:cs="Arial"/>
              </w:rPr>
              <w:t>0.00002</w:t>
            </w:r>
          </w:p>
        </w:tc>
        <w:tc>
          <w:tcPr>
            <w:tcW w:w="987" w:type="pct"/>
          </w:tcPr>
          <w:p w14:paraId="7412CE80" w14:textId="56664A74" w:rsidR="00BC37F3" w:rsidRPr="004C0F53" w:rsidRDefault="000821A2" w:rsidP="00BC37F3">
            <w:pPr>
              <w:rPr>
                <w:rFonts w:cs="Arial"/>
              </w:rPr>
            </w:pPr>
            <w:r>
              <w:rPr>
                <w:rFonts w:cs="Arial"/>
              </w:rPr>
              <w:t>0.0199</w:t>
            </w:r>
            <w:r w:rsidR="00F01FAA">
              <w:rPr>
                <w:rFonts w:cs="Arial"/>
              </w:rPr>
              <w:t>66</w:t>
            </w:r>
          </w:p>
        </w:tc>
        <w:tc>
          <w:tcPr>
            <w:tcW w:w="950" w:type="pct"/>
          </w:tcPr>
          <w:p w14:paraId="10890B60" w14:textId="23564D8A" w:rsidR="00BC37F3" w:rsidRPr="004C0F53" w:rsidRDefault="000821A2" w:rsidP="00BC37F3">
            <w:pPr>
              <w:rPr>
                <w:rFonts w:cs="Arial"/>
              </w:rPr>
            </w:pPr>
            <w:r>
              <w:rPr>
                <w:rFonts w:cs="Arial"/>
              </w:rPr>
              <w:t>0.000</w:t>
            </w:r>
            <w:r w:rsidR="00F01FAA">
              <w:rPr>
                <w:rFonts w:cs="Arial"/>
              </w:rPr>
              <w:t>074</w:t>
            </w:r>
          </w:p>
        </w:tc>
      </w:tr>
      <w:tr w:rsidR="00BC37F3" w:rsidRPr="005C0088" w14:paraId="5155E911" w14:textId="77777777" w:rsidTr="00232288">
        <w:tc>
          <w:tcPr>
            <w:tcW w:w="947" w:type="pct"/>
            <w:vMerge w:val="restart"/>
          </w:tcPr>
          <w:p w14:paraId="56A8F278" w14:textId="77777777" w:rsidR="00BC37F3" w:rsidRPr="004C0F53" w:rsidRDefault="00BC37F3" w:rsidP="00BC37F3">
            <w:pPr>
              <w:autoSpaceDE w:val="0"/>
              <w:autoSpaceDN w:val="0"/>
              <w:jc w:val="both"/>
              <w:rPr>
                <w:rFonts w:cs="Arial"/>
              </w:rPr>
            </w:pPr>
          </w:p>
        </w:tc>
        <w:tc>
          <w:tcPr>
            <w:tcW w:w="1131" w:type="pct"/>
          </w:tcPr>
          <w:p w14:paraId="2A6AD550" w14:textId="77777777" w:rsidR="00BC37F3" w:rsidRPr="004C0F53" w:rsidRDefault="00BC37F3" w:rsidP="00BC37F3">
            <w:pPr>
              <w:autoSpaceDE w:val="0"/>
              <w:autoSpaceDN w:val="0"/>
              <w:jc w:val="both"/>
              <w:rPr>
                <w:rFonts w:cs="Arial"/>
              </w:rPr>
            </w:pPr>
            <w:r w:rsidRPr="004C0F53">
              <w:rPr>
                <w:rFonts w:cs="Arial"/>
              </w:rPr>
              <w:t>HAMBURG</w:t>
            </w:r>
          </w:p>
        </w:tc>
        <w:tc>
          <w:tcPr>
            <w:tcW w:w="985" w:type="pct"/>
          </w:tcPr>
          <w:p w14:paraId="5F86313B" w14:textId="25624AA1" w:rsidR="00BC37F3" w:rsidRPr="004C0F53" w:rsidRDefault="000821A2" w:rsidP="00BC37F3">
            <w:pPr>
              <w:autoSpaceDE w:val="0"/>
              <w:autoSpaceDN w:val="0"/>
              <w:jc w:val="both"/>
              <w:rPr>
                <w:rFonts w:cs="Arial"/>
              </w:rPr>
            </w:pPr>
            <w:r>
              <w:rPr>
                <w:rFonts w:cs="Arial"/>
              </w:rPr>
              <w:t>0.000111</w:t>
            </w:r>
          </w:p>
        </w:tc>
        <w:tc>
          <w:tcPr>
            <w:tcW w:w="987" w:type="pct"/>
          </w:tcPr>
          <w:p w14:paraId="3A1B961A" w14:textId="080BF2F7" w:rsidR="00BC37F3" w:rsidRPr="004C0F53" w:rsidRDefault="000821A2" w:rsidP="00BC37F3">
            <w:pPr>
              <w:autoSpaceDE w:val="0"/>
              <w:autoSpaceDN w:val="0"/>
              <w:jc w:val="both"/>
              <w:rPr>
                <w:rFonts w:cs="Arial"/>
              </w:rPr>
            </w:pPr>
            <w:r>
              <w:rPr>
                <w:rFonts w:cs="Arial"/>
              </w:rPr>
              <w:t>0.031988</w:t>
            </w:r>
          </w:p>
        </w:tc>
        <w:tc>
          <w:tcPr>
            <w:tcW w:w="950" w:type="pct"/>
          </w:tcPr>
          <w:p w14:paraId="4F5A2BFA" w14:textId="31CB17D9" w:rsidR="00BC37F3" w:rsidRPr="004C0F53" w:rsidRDefault="000821A2" w:rsidP="00BC37F3">
            <w:pPr>
              <w:autoSpaceDE w:val="0"/>
              <w:autoSpaceDN w:val="0"/>
              <w:jc w:val="both"/>
              <w:rPr>
                <w:rFonts w:cs="Arial"/>
              </w:rPr>
            </w:pPr>
            <w:r>
              <w:rPr>
                <w:rFonts w:cs="Arial"/>
              </w:rPr>
              <w:t>0.000</w:t>
            </w:r>
            <w:r w:rsidR="00F01FAA">
              <w:rPr>
                <w:rFonts w:cs="Arial"/>
              </w:rPr>
              <w:t>764</w:t>
            </w:r>
          </w:p>
        </w:tc>
      </w:tr>
      <w:tr w:rsidR="00BC37F3" w:rsidRPr="005C0088" w14:paraId="4F9BB24E" w14:textId="77777777" w:rsidTr="00232288">
        <w:tc>
          <w:tcPr>
            <w:tcW w:w="947" w:type="pct"/>
            <w:vMerge/>
          </w:tcPr>
          <w:p w14:paraId="67DB0372" w14:textId="77777777" w:rsidR="00BC37F3" w:rsidRPr="004C0F53" w:rsidRDefault="00BC37F3" w:rsidP="00BC37F3">
            <w:pPr>
              <w:autoSpaceDE w:val="0"/>
              <w:autoSpaceDN w:val="0"/>
              <w:jc w:val="both"/>
              <w:rPr>
                <w:rFonts w:cs="Arial"/>
              </w:rPr>
            </w:pPr>
          </w:p>
        </w:tc>
        <w:tc>
          <w:tcPr>
            <w:tcW w:w="1131" w:type="pct"/>
          </w:tcPr>
          <w:p w14:paraId="58201730" w14:textId="77777777" w:rsidR="00BC37F3" w:rsidRPr="004C0F53" w:rsidRDefault="00BC37F3" w:rsidP="00BC37F3">
            <w:pPr>
              <w:autoSpaceDE w:val="0"/>
              <w:autoSpaceDN w:val="0"/>
              <w:jc w:val="both"/>
              <w:rPr>
                <w:rFonts w:cs="Arial"/>
              </w:rPr>
            </w:pPr>
            <w:r w:rsidRPr="004C0F53">
              <w:rPr>
                <w:rFonts w:cs="Arial"/>
              </w:rPr>
              <w:t>JOIKIONEN</w:t>
            </w:r>
          </w:p>
        </w:tc>
        <w:tc>
          <w:tcPr>
            <w:tcW w:w="985" w:type="pct"/>
          </w:tcPr>
          <w:p w14:paraId="6226600E" w14:textId="0D48EB7C" w:rsidR="00BC37F3" w:rsidRPr="004C0F53" w:rsidRDefault="000821A2" w:rsidP="00BC37F3">
            <w:pPr>
              <w:autoSpaceDE w:val="0"/>
              <w:autoSpaceDN w:val="0"/>
              <w:jc w:val="both"/>
              <w:rPr>
                <w:rFonts w:cs="Arial"/>
              </w:rPr>
            </w:pPr>
            <w:r>
              <w:rPr>
                <w:rFonts w:cs="Arial"/>
              </w:rPr>
              <w:t>0.000003</w:t>
            </w:r>
          </w:p>
        </w:tc>
        <w:tc>
          <w:tcPr>
            <w:tcW w:w="987" w:type="pct"/>
          </w:tcPr>
          <w:p w14:paraId="753FEE32" w14:textId="0F8D1A87" w:rsidR="00BC37F3" w:rsidRPr="004C0F53" w:rsidRDefault="000821A2" w:rsidP="00BC37F3">
            <w:pPr>
              <w:autoSpaceDE w:val="0"/>
              <w:autoSpaceDN w:val="0"/>
              <w:jc w:val="both"/>
              <w:rPr>
                <w:rFonts w:cs="Arial"/>
              </w:rPr>
            </w:pPr>
            <w:r>
              <w:rPr>
                <w:rFonts w:cs="Arial"/>
              </w:rPr>
              <w:t>0.028698</w:t>
            </w:r>
          </w:p>
        </w:tc>
        <w:tc>
          <w:tcPr>
            <w:tcW w:w="950" w:type="pct"/>
          </w:tcPr>
          <w:p w14:paraId="30A1F0B2" w14:textId="52285FD9" w:rsidR="00BC37F3" w:rsidRPr="004C0F53" w:rsidRDefault="000821A2" w:rsidP="00BC37F3">
            <w:pPr>
              <w:autoSpaceDE w:val="0"/>
              <w:autoSpaceDN w:val="0"/>
              <w:jc w:val="both"/>
              <w:rPr>
                <w:rFonts w:cs="Arial"/>
              </w:rPr>
            </w:pPr>
            <w:r>
              <w:rPr>
                <w:rFonts w:cs="Arial"/>
              </w:rPr>
              <w:t>0.0000</w:t>
            </w:r>
            <w:r w:rsidR="00F01FAA">
              <w:rPr>
                <w:rFonts w:cs="Arial"/>
              </w:rPr>
              <w:t>81</w:t>
            </w:r>
          </w:p>
        </w:tc>
      </w:tr>
      <w:tr w:rsidR="00BC37F3" w:rsidRPr="005C0088" w14:paraId="26CBA258" w14:textId="77777777" w:rsidTr="00232288">
        <w:tc>
          <w:tcPr>
            <w:tcW w:w="947" w:type="pct"/>
            <w:vMerge/>
          </w:tcPr>
          <w:p w14:paraId="23144BC8" w14:textId="77777777" w:rsidR="00BC37F3" w:rsidRPr="004C0F53" w:rsidRDefault="00BC37F3" w:rsidP="00BC37F3">
            <w:pPr>
              <w:autoSpaceDE w:val="0"/>
              <w:autoSpaceDN w:val="0"/>
              <w:jc w:val="both"/>
              <w:rPr>
                <w:rFonts w:cs="Arial"/>
              </w:rPr>
            </w:pPr>
          </w:p>
        </w:tc>
        <w:tc>
          <w:tcPr>
            <w:tcW w:w="1131" w:type="pct"/>
          </w:tcPr>
          <w:p w14:paraId="5CABEB48" w14:textId="06F86BD4" w:rsidR="00BC37F3" w:rsidRPr="004C0F53" w:rsidRDefault="00BC37F3" w:rsidP="00BC37F3">
            <w:pPr>
              <w:autoSpaceDE w:val="0"/>
              <w:autoSpaceDN w:val="0"/>
              <w:jc w:val="both"/>
              <w:rPr>
                <w:rFonts w:cs="Arial"/>
              </w:rPr>
            </w:pPr>
            <w:r w:rsidRPr="004C0F53">
              <w:rPr>
                <w:rFonts w:cs="Arial"/>
              </w:rPr>
              <w:t>KREMSMUENSTER</w:t>
            </w:r>
          </w:p>
        </w:tc>
        <w:tc>
          <w:tcPr>
            <w:tcW w:w="985" w:type="pct"/>
          </w:tcPr>
          <w:p w14:paraId="4A6E08C4" w14:textId="4FC75F64" w:rsidR="00BC37F3" w:rsidRPr="004C0F53" w:rsidRDefault="000821A2" w:rsidP="00BC37F3">
            <w:pPr>
              <w:autoSpaceDE w:val="0"/>
              <w:autoSpaceDN w:val="0"/>
              <w:jc w:val="both"/>
              <w:rPr>
                <w:rFonts w:cs="Arial"/>
              </w:rPr>
            </w:pPr>
            <w:r>
              <w:rPr>
                <w:rFonts w:cs="Arial"/>
              </w:rPr>
              <w:t>0.000044</w:t>
            </w:r>
          </w:p>
        </w:tc>
        <w:tc>
          <w:tcPr>
            <w:tcW w:w="987" w:type="pct"/>
          </w:tcPr>
          <w:p w14:paraId="7A531859" w14:textId="3B1E8A95" w:rsidR="00BC37F3" w:rsidRPr="004C0F53" w:rsidRDefault="000821A2" w:rsidP="00BC37F3">
            <w:pPr>
              <w:autoSpaceDE w:val="0"/>
              <w:autoSpaceDN w:val="0"/>
              <w:jc w:val="both"/>
              <w:rPr>
                <w:rFonts w:cs="Arial"/>
              </w:rPr>
            </w:pPr>
            <w:r>
              <w:rPr>
                <w:rFonts w:cs="Arial"/>
              </w:rPr>
              <w:t>0.019081</w:t>
            </w:r>
          </w:p>
        </w:tc>
        <w:tc>
          <w:tcPr>
            <w:tcW w:w="950" w:type="pct"/>
          </w:tcPr>
          <w:p w14:paraId="60DA03AB" w14:textId="25C6E94B" w:rsidR="00BC37F3" w:rsidRPr="004C0F53" w:rsidRDefault="000821A2" w:rsidP="00BC37F3">
            <w:pPr>
              <w:autoSpaceDE w:val="0"/>
              <w:autoSpaceDN w:val="0"/>
              <w:jc w:val="both"/>
              <w:rPr>
                <w:rFonts w:cs="Arial"/>
              </w:rPr>
            </w:pPr>
            <w:r>
              <w:rPr>
                <w:rFonts w:cs="Arial"/>
              </w:rPr>
              <w:t>0.0000</w:t>
            </w:r>
            <w:r w:rsidR="00F01FAA">
              <w:rPr>
                <w:rFonts w:cs="Arial"/>
              </w:rPr>
              <w:t>70</w:t>
            </w:r>
          </w:p>
        </w:tc>
      </w:tr>
      <w:tr w:rsidR="00BC37F3" w:rsidRPr="005C0088" w14:paraId="2FAAEE33" w14:textId="77777777" w:rsidTr="00232288">
        <w:tc>
          <w:tcPr>
            <w:tcW w:w="947" w:type="pct"/>
            <w:vMerge/>
          </w:tcPr>
          <w:p w14:paraId="6D1FE108" w14:textId="77777777" w:rsidR="00BC37F3" w:rsidRPr="004C0F53" w:rsidRDefault="00BC37F3" w:rsidP="00BC37F3">
            <w:pPr>
              <w:autoSpaceDE w:val="0"/>
              <w:autoSpaceDN w:val="0"/>
              <w:jc w:val="both"/>
              <w:rPr>
                <w:rFonts w:cs="Arial"/>
              </w:rPr>
            </w:pPr>
          </w:p>
        </w:tc>
        <w:tc>
          <w:tcPr>
            <w:tcW w:w="1131" w:type="pct"/>
          </w:tcPr>
          <w:p w14:paraId="7B08F2A7" w14:textId="45FE8F5E" w:rsidR="00BC37F3" w:rsidRPr="004C0F53" w:rsidRDefault="00BC37F3" w:rsidP="00BC37F3">
            <w:pPr>
              <w:autoSpaceDE w:val="0"/>
              <w:autoSpaceDN w:val="0"/>
              <w:jc w:val="both"/>
              <w:rPr>
                <w:rFonts w:cs="Arial"/>
              </w:rPr>
            </w:pPr>
            <w:r w:rsidRPr="004C0F53">
              <w:rPr>
                <w:rFonts w:cs="Arial"/>
              </w:rPr>
              <w:t>OKEHAMPTON</w:t>
            </w:r>
          </w:p>
        </w:tc>
        <w:tc>
          <w:tcPr>
            <w:tcW w:w="985" w:type="pct"/>
          </w:tcPr>
          <w:p w14:paraId="2151EF86" w14:textId="322C879F" w:rsidR="00BC37F3" w:rsidRPr="004C0F53" w:rsidRDefault="000821A2" w:rsidP="00BC37F3">
            <w:pPr>
              <w:autoSpaceDE w:val="0"/>
              <w:autoSpaceDN w:val="0"/>
              <w:jc w:val="both"/>
              <w:rPr>
                <w:rFonts w:cs="Arial"/>
              </w:rPr>
            </w:pPr>
            <w:r>
              <w:rPr>
                <w:rFonts w:cs="Arial"/>
              </w:rPr>
              <w:t>0.000103</w:t>
            </w:r>
          </w:p>
        </w:tc>
        <w:tc>
          <w:tcPr>
            <w:tcW w:w="987" w:type="pct"/>
          </w:tcPr>
          <w:p w14:paraId="5F5EAF16" w14:textId="29E961ED" w:rsidR="00BC37F3" w:rsidRPr="004C0F53" w:rsidRDefault="000821A2" w:rsidP="00BC37F3">
            <w:pPr>
              <w:autoSpaceDE w:val="0"/>
              <w:autoSpaceDN w:val="0"/>
              <w:jc w:val="both"/>
              <w:rPr>
                <w:rFonts w:cs="Arial"/>
              </w:rPr>
            </w:pPr>
            <w:r>
              <w:rPr>
                <w:rFonts w:cs="Arial"/>
              </w:rPr>
              <w:t>0.022441</w:t>
            </w:r>
          </w:p>
        </w:tc>
        <w:tc>
          <w:tcPr>
            <w:tcW w:w="950" w:type="pct"/>
          </w:tcPr>
          <w:p w14:paraId="4E6FBCCD" w14:textId="7C0EB50F" w:rsidR="00BC37F3" w:rsidRPr="004C0F53" w:rsidRDefault="000821A2" w:rsidP="00BC37F3">
            <w:pPr>
              <w:autoSpaceDE w:val="0"/>
              <w:autoSpaceDN w:val="0"/>
              <w:jc w:val="both"/>
              <w:rPr>
                <w:rFonts w:cs="Arial"/>
              </w:rPr>
            </w:pPr>
            <w:r>
              <w:rPr>
                <w:rFonts w:cs="Arial"/>
              </w:rPr>
              <w:t>0.000</w:t>
            </w:r>
            <w:r w:rsidR="0075326F">
              <w:rPr>
                <w:rFonts w:cs="Arial"/>
              </w:rPr>
              <w:t>127</w:t>
            </w:r>
          </w:p>
        </w:tc>
      </w:tr>
      <w:tr w:rsidR="00BC37F3" w:rsidRPr="005C0088" w14:paraId="54E5BEAC" w14:textId="77777777" w:rsidTr="00232288">
        <w:tc>
          <w:tcPr>
            <w:tcW w:w="947" w:type="pct"/>
            <w:vMerge/>
          </w:tcPr>
          <w:p w14:paraId="4B80D951" w14:textId="77777777" w:rsidR="00BC37F3" w:rsidRPr="004C0F53" w:rsidRDefault="00BC37F3" w:rsidP="00BC37F3">
            <w:pPr>
              <w:autoSpaceDE w:val="0"/>
              <w:autoSpaceDN w:val="0"/>
              <w:jc w:val="both"/>
              <w:rPr>
                <w:rFonts w:cs="Arial"/>
              </w:rPr>
            </w:pPr>
          </w:p>
        </w:tc>
        <w:tc>
          <w:tcPr>
            <w:tcW w:w="1131" w:type="pct"/>
          </w:tcPr>
          <w:p w14:paraId="291DDA82" w14:textId="5256F0B4" w:rsidR="00BC37F3" w:rsidRPr="004C0F53" w:rsidRDefault="00BC37F3" w:rsidP="00BC37F3">
            <w:pPr>
              <w:autoSpaceDE w:val="0"/>
              <w:autoSpaceDN w:val="0"/>
              <w:jc w:val="both"/>
              <w:rPr>
                <w:rFonts w:cs="Arial"/>
              </w:rPr>
            </w:pPr>
            <w:r w:rsidRPr="004C0F53">
              <w:rPr>
                <w:rFonts w:cs="Arial"/>
              </w:rPr>
              <w:t>PIACENZA</w:t>
            </w:r>
          </w:p>
        </w:tc>
        <w:tc>
          <w:tcPr>
            <w:tcW w:w="985" w:type="pct"/>
          </w:tcPr>
          <w:p w14:paraId="79547E25" w14:textId="62986CD4" w:rsidR="00BC37F3" w:rsidRPr="004C0F53" w:rsidRDefault="000821A2" w:rsidP="00BC37F3">
            <w:pPr>
              <w:autoSpaceDE w:val="0"/>
              <w:autoSpaceDN w:val="0"/>
              <w:jc w:val="both"/>
              <w:rPr>
                <w:rFonts w:cs="Arial"/>
              </w:rPr>
            </w:pPr>
            <w:r>
              <w:rPr>
                <w:rFonts w:cs="Arial"/>
              </w:rPr>
              <w:t>0.000095</w:t>
            </w:r>
          </w:p>
        </w:tc>
        <w:tc>
          <w:tcPr>
            <w:tcW w:w="987" w:type="pct"/>
          </w:tcPr>
          <w:p w14:paraId="3978583D" w14:textId="693FE7EA" w:rsidR="00BC37F3" w:rsidRPr="004C0F53" w:rsidRDefault="000821A2" w:rsidP="00BC37F3">
            <w:pPr>
              <w:autoSpaceDE w:val="0"/>
              <w:autoSpaceDN w:val="0"/>
              <w:jc w:val="both"/>
              <w:rPr>
                <w:rFonts w:cs="Arial"/>
              </w:rPr>
            </w:pPr>
            <w:r>
              <w:rPr>
                <w:rFonts w:cs="Arial"/>
              </w:rPr>
              <w:t>0.018551</w:t>
            </w:r>
          </w:p>
        </w:tc>
        <w:tc>
          <w:tcPr>
            <w:tcW w:w="950" w:type="pct"/>
          </w:tcPr>
          <w:p w14:paraId="58DDED4E" w14:textId="3CDEFCE1" w:rsidR="00BC37F3" w:rsidRPr="004C0F53" w:rsidRDefault="000821A2" w:rsidP="00BC37F3">
            <w:pPr>
              <w:autoSpaceDE w:val="0"/>
              <w:autoSpaceDN w:val="0"/>
              <w:jc w:val="both"/>
              <w:rPr>
                <w:rFonts w:cs="Arial"/>
              </w:rPr>
            </w:pPr>
            <w:r>
              <w:rPr>
                <w:rFonts w:cs="Arial"/>
              </w:rPr>
              <w:t>0.000</w:t>
            </w:r>
            <w:r w:rsidR="0075326F">
              <w:rPr>
                <w:rFonts w:cs="Arial"/>
              </w:rPr>
              <w:t>724</w:t>
            </w:r>
          </w:p>
        </w:tc>
      </w:tr>
      <w:tr w:rsidR="00BC37F3" w:rsidRPr="005C0088" w14:paraId="1FF50054" w14:textId="77777777" w:rsidTr="00232288">
        <w:tc>
          <w:tcPr>
            <w:tcW w:w="947" w:type="pct"/>
            <w:vMerge/>
          </w:tcPr>
          <w:p w14:paraId="0CD0B78F" w14:textId="77777777" w:rsidR="00BC37F3" w:rsidRPr="004C0F53" w:rsidRDefault="00BC37F3" w:rsidP="00BC37F3">
            <w:pPr>
              <w:autoSpaceDE w:val="0"/>
              <w:autoSpaceDN w:val="0"/>
              <w:jc w:val="both"/>
              <w:rPr>
                <w:rFonts w:cs="Arial"/>
              </w:rPr>
            </w:pPr>
          </w:p>
        </w:tc>
        <w:tc>
          <w:tcPr>
            <w:tcW w:w="1131" w:type="pct"/>
          </w:tcPr>
          <w:p w14:paraId="3E1EB214" w14:textId="0394114C" w:rsidR="00BC37F3" w:rsidRPr="004C0F53" w:rsidRDefault="00BC37F3" w:rsidP="00BC37F3">
            <w:pPr>
              <w:autoSpaceDE w:val="0"/>
              <w:autoSpaceDN w:val="0"/>
              <w:jc w:val="both"/>
              <w:rPr>
                <w:rFonts w:cs="Arial"/>
              </w:rPr>
            </w:pPr>
            <w:r w:rsidRPr="004C0F53">
              <w:rPr>
                <w:rFonts w:cs="Arial"/>
              </w:rPr>
              <w:t>PORTO</w:t>
            </w:r>
          </w:p>
        </w:tc>
        <w:tc>
          <w:tcPr>
            <w:tcW w:w="985" w:type="pct"/>
          </w:tcPr>
          <w:p w14:paraId="3AA28DE5" w14:textId="57F26888" w:rsidR="00BC37F3" w:rsidRPr="004C0F53" w:rsidRDefault="000821A2" w:rsidP="00BC37F3">
            <w:pPr>
              <w:autoSpaceDE w:val="0"/>
              <w:autoSpaceDN w:val="0"/>
              <w:jc w:val="both"/>
              <w:rPr>
                <w:rFonts w:cs="Arial"/>
              </w:rPr>
            </w:pPr>
            <w:r>
              <w:rPr>
                <w:rFonts w:cs="Arial"/>
              </w:rPr>
              <w:t>0.000033</w:t>
            </w:r>
          </w:p>
        </w:tc>
        <w:tc>
          <w:tcPr>
            <w:tcW w:w="987" w:type="pct"/>
          </w:tcPr>
          <w:p w14:paraId="092A61DC" w14:textId="77C8387D" w:rsidR="00BC37F3" w:rsidRPr="004C0F53" w:rsidRDefault="000821A2" w:rsidP="00BC37F3">
            <w:pPr>
              <w:autoSpaceDE w:val="0"/>
              <w:autoSpaceDN w:val="0"/>
              <w:jc w:val="both"/>
              <w:rPr>
                <w:rFonts w:cs="Arial"/>
              </w:rPr>
            </w:pPr>
            <w:r>
              <w:rPr>
                <w:rFonts w:cs="Arial"/>
              </w:rPr>
              <w:t>0.01308</w:t>
            </w:r>
            <w:r w:rsidR="0075326F">
              <w:rPr>
                <w:rFonts w:cs="Arial"/>
              </w:rPr>
              <w:t>6</w:t>
            </w:r>
          </w:p>
        </w:tc>
        <w:tc>
          <w:tcPr>
            <w:tcW w:w="950" w:type="pct"/>
          </w:tcPr>
          <w:p w14:paraId="39F8FC54" w14:textId="43F5C120" w:rsidR="00BC37F3" w:rsidRPr="004C0F53" w:rsidRDefault="000821A2" w:rsidP="00BC37F3">
            <w:pPr>
              <w:autoSpaceDE w:val="0"/>
              <w:autoSpaceDN w:val="0"/>
              <w:jc w:val="both"/>
              <w:rPr>
                <w:rFonts w:cs="Arial"/>
              </w:rPr>
            </w:pPr>
            <w:r>
              <w:rPr>
                <w:rFonts w:cs="Arial"/>
              </w:rPr>
              <w:t>0.0000</w:t>
            </w:r>
            <w:r w:rsidR="0075326F">
              <w:rPr>
                <w:rFonts w:cs="Arial"/>
              </w:rPr>
              <w:t>24</w:t>
            </w:r>
          </w:p>
        </w:tc>
      </w:tr>
      <w:tr w:rsidR="00BC37F3" w:rsidRPr="005C0088" w14:paraId="725C6551" w14:textId="77777777" w:rsidTr="00232288">
        <w:tc>
          <w:tcPr>
            <w:tcW w:w="947" w:type="pct"/>
            <w:vMerge/>
          </w:tcPr>
          <w:p w14:paraId="151A59E1" w14:textId="77777777" w:rsidR="00BC37F3" w:rsidRPr="004C0F53" w:rsidRDefault="00BC37F3" w:rsidP="00BC37F3">
            <w:pPr>
              <w:autoSpaceDE w:val="0"/>
              <w:autoSpaceDN w:val="0"/>
              <w:jc w:val="both"/>
              <w:rPr>
                <w:rFonts w:cs="Arial"/>
              </w:rPr>
            </w:pPr>
          </w:p>
        </w:tc>
        <w:tc>
          <w:tcPr>
            <w:tcW w:w="1131" w:type="pct"/>
          </w:tcPr>
          <w:p w14:paraId="2EF6CB88" w14:textId="1C04B4DB" w:rsidR="00BC37F3" w:rsidRPr="004C0F53" w:rsidRDefault="00BC37F3" w:rsidP="00BC37F3">
            <w:pPr>
              <w:autoSpaceDE w:val="0"/>
              <w:autoSpaceDN w:val="0"/>
              <w:jc w:val="both"/>
              <w:rPr>
                <w:rFonts w:cs="Arial"/>
              </w:rPr>
            </w:pPr>
            <w:r w:rsidRPr="004C0F53">
              <w:rPr>
                <w:rFonts w:cs="Arial"/>
              </w:rPr>
              <w:t>SEVILLA</w:t>
            </w:r>
          </w:p>
        </w:tc>
        <w:tc>
          <w:tcPr>
            <w:tcW w:w="985" w:type="pct"/>
          </w:tcPr>
          <w:p w14:paraId="4CEADC20" w14:textId="7F12DD91" w:rsidR="00BC37F3" w:rsidRPr="004C0F53" w:rsidRDefault="000821A2" w:rsidP="00BC37F3">
            <w:pPr>
              <w:autoSpaceDE w:val="0"/>
              <w:autoSpaceDN w:val="0"/>
              <w:jc w:val="both"/>
              <w:rPr>
                <w:rFonts w:cs="Arial"/>
              </w:rPr>
            </w:pPr>
            <w:r>
              <w:rPr>
                <w:rFonts w:cs="Arial"/>
              </w:rPr>
              <w:t>0.000000</w:t>
            </w:r>
          </w:p>
        </w:tc>
        <w:tc>
          <w:tcPr>
            <w:tcW w:w="987" w:type="pct"/>
          </w:tcPr>
          <w:p w14:paraId="690B888C" w14:textId="423F5E5C" w:rsidR="00BC37F3" w:rsidRPr="004C0F53" w:rsidRDefault="000821A2" w:rsidP="00BC37F3">
            <w:pPr>
              <w:autoSpaceDE w:val="0"/>
              <w:autoSpaceDN w:val="0"/>
              <w:jc w:val="both"/>
              <w:rPr>
                <w:rFonts w:cs="Arial"/>
              </w:rPr>
            </w:pPr>
            <w:r>
              <w:rPr>
                <w:rFonts w:cs="Arial"/>
              </w:rPr>
              <w:t>0.0115</w:t>
            </w:r>
            <w:r w:rsidR="0075326F">
              <w:rPr>
                <w:rFonts w:cs="Arial"/>
              </w:rPr>
              <w:t>75</w:t>
            </w:r>
          </w:p>
        </w:tc>
        <w:tc>
          <w:tcPr>
            <w:tcW w:w="950" w:type="pct"/>
          </w:tcPr>
          <w:p w14:paraId="7A82434A" w14:textId="52E6815E" w:rsidR="00BC37F3" w:rsidRPr="004C0F53" w:rsidRDefault="000821A2" w:rsidP="00BC37F3">
            <w:pPr>
              <w:autoSpaceDE w:val="0"/>
              <w:autoSpaceDN w:val="0"/>
              <w:jc w:val="both"/>
              <w:rPr>
                <w:rFonts w:cs="Arial"/>
              </w:rPr>
            </w:pPr>
            <w:r>
              <w:rPr>
                <w:rFonts w:cs="Arial"/>
              </w:rPr>
              <w:t>0.0000</w:t>
            </w:r>
            <w:r w:rsidR="0075326F">
              <w:rPr>
                <w:rFonts w:cs="Arial"/>
              </w:rPr>
              <w:t>26</w:t>
            </w:r>
          </w:p>
        </w:tc>
      </w:tr>
      <w:tr w:rsidR="00BC37F3" w:rsidRPr="005C0088" w14:paraId="00AB3382" w14:textId="77777777" w:rsidTr="00232288">
        <w:tc>
          <w:tcPr>
            <w:tcW w:w="947" w:type="pct"/>
            <w:vMerge/>
          </w:tcPr>
          <w:p w14:paraId="5DA7C2F2" w14:textId="77777777" w:rsidR="00BC37F3" w:rsidRPr="004C0F53" w:rsidRDefault="00BC37F3" w:rsidP="00BC37F3">
            <w:pPr>
              <w:autoSpaceDE w:val="0"/>
              <w:autoSpaceDN w:val="0"/>
              <w:jc w:val="both"/>
              <w:rPr>
                <w:rFonts w:cs="Arial"/>
              </w:rPr>
            </w:pPr>
          </w:p>
        </w:tc>
        <w:tc>
          <w:tcPr>
            <w:tcW w:w="1131" w:type="pct"/>
          </w:tcPr>
          <w:p w14:paraId="07EE94C2" w14:textId="4F71FA36" w:rsidR="00BC37F3" w:rsidRPr="004C0F53" w:rsidRDefault="00BC37F3" w:rsidP="00BC37F3">
            <w:pPr>
              <w:autoSpaceDE w:val="0"/>
              <w:autoSpaceDN w:val="0"/>
              <w:jc w:val="both"/>
              <w:rPr>
                <w:rFonts w:cs="Arial"/>
              </w:rPr>
            </w:pPr>
            <w:r w:rsidRPr="004C0F53">
              <w:rPr>
                <w:rFonts w:cs="Arial"/>
              </w:rPr>
              <w:t>THIVA</w:t>
            </w:r>
          </w:p>
        </w:tc>
        <w:tc>
          <w:tcPr>
            <w:tcW w:w="985" w:type="pct"/>
          </w:tcPr>
          <w:p w14:paraId="66CD9DF5" w14:textId="17CE6686" w:rsidR="00BC37F3" w:rsidRPr="004C0F53" w:rsidRDefault="000821A2" w:rsidP="00BC37F3">
            <w:pPr>
              <w:autoSpaceDE w:val="0"/>
              <w:autoSpaceDN w:val="0"/>
              <w:jc w:val="both"/>
              <w:rPr>
                <w:rFonts w:cs="Arial"/>
              </w:rPr>
            </w:pPr>
            <w:r>
              <w:rPr>
                <w:rFonts w:cs="Arial"/>
              </w:rPr>
              <w:t>0.000006</w:t>
            </w:r>
          </w:p>
        </w:tc>
        <w:tc>
          <w:tcPr>
            <w:tcW w:w="987" w:type="pct"/>
          </w:tcPr>
          <w:p w14:paraId="7931A4C7" w14:textId="63888C18" w:rsidR="00BC37F3" w:rsidRPr="004C0F53" w:rsidRDefault="000821A2" w:rsidP="00BC37F3">
            <w:pPr>
              <w:autoSpaceDE w:val="0"/>
              <w:autoSpaceDN w:val="0"/>
              <w:jc w:val="both"/>
              <w:rPr>
                <w:rFonts w:cs="Arial"/>
              </w:rPr>
            </w:pPr>
            <w:r>
              <w:rPr>
                <w:rFonts w:cs="Arial"/>
              </w:rPr>
              <w:t>0.0152</w:t>
            </w:r>
            <w:r w:rsidR="0075326F">
              <w:rPr>
                <w:rFonts w:cs="Arial"/>
              </w:rPr>
              <w:t>09</w:t>
            </w:r>
          </w:p>
        </w:tc>
        <w:tc>
          <w:tcPr>
            <w:tcW w:w="950" w:type="pct"/>
          </w:tcPr>
          <w:p w14:paraId="008B7243" w14:textId="1335F28F" w:rsidR="00BC37F3" w:rsidRPr="004C0F53" w:rsidRDefault="000821A2" w:rsidP="00BC37F3">
            <w:pPr>
              <w:autoSpaceDE w:val="0"/>
              <w:autoSpaceDN w:val="0"/>
              <w:jc w:val="both"/>
              <w:rPr>
                <w:rFonts w:cs="Arial"/>
              </w:rPr>
            </w:pPr>
            <w:r>
              <w:rPr>
                <w:rFonts w:cs="Arial"/>
              </w:rPr>
              <w:t>0.0000</w:t>
            </w:r>
            <w:r w:rsidR="0075326F">
              <w:rPr>
                <w:rFonts w:cs="Arial"/>
              </w:rPr>
              <w:t>82</w:t>
            </w:r>
          </w:p>
        </w:tc>
      </w:tr>
    </w:tbl>
    <w:p w14:paraId="1021E993" w14:textId="77777777" w:rsidR="005C0088" w:rsidRPr="004C0F53" w:rsidRDefault="005C0088" w:rsidP="00220C99">
      <w:pPr>
        <w:spacing w:line="276" w:lineRule="auto"/>
        <w:jc w:val="both"/>
        <w:rPr>
          <w:lang w:val="en-IE"/>
        </w:rPr>
      </w:pPr>
    </w:p>
    <w:p w14:paraId="0A039E18" w14:textId="3637A18F" w:rsidR="009D0C0B" w:rsidRDefault="008808BB">
      <w:pPr>
        <w:spacing w:line="260" w:lineRule="atLeast"/>
        <w:rPr>
          <w:rFonts w:eastAsia="Calibri" w:cs="Times New Roman"/>
          <w:lang w:eastAsia="en-US"/>
        </w:rPr>
      </w:pPr>
      <w:r w:rsidRPr="004C0F53">
        <w:rPr>
          <w:rFonts w:eastAsia="Calibri" w:cs="Times New Roman"/>
          <w:lang w:eastAsia="en-US"/>
        </w:rPr>
        <w:t>For all locations, the values are below the threshold value of 0.1</w:t>
      </w:r>
      <w:r w:rsidR="009A4983">
        <w:rPr>
          <w:rFonts w:eastAsia="Calibri" w:cs="Times New Roman"/>
          <w:lang w:eastAsia="en-US"/>
        </w:rPr>
        <w:t xml:space="preserve"> </w:t>
      </w:r>
      <w:r w:rsidRPr="004C0F53">
        <w:rPr>
          <w:rFonts w:eastAsia="Calibri" w:cs="Times New Roman"/>
          <w:lang w:eastAsia="en-US"/>
        </w:rPr>
        <w:t>µg/L</w:t>
      </w:r>
      <w:r w:rsidRPr="004C0F53">
        <w:rPr>
          <w:rFonts w:eastAsia="Calibri" w:cs="Times New Roman"/>
          <w:i/>
          <w:lang w:eastAsia="en-US"/>
        </w:rPr>
        <w:t>.</w:t>
      </w:r>
      <w:r>
        <w:rPr>
          <w:rFonts w:eastAsia="Calibri" w:cs="Times New Roman"/>
          <w:lang w:eastAsia="en-US"/>
        </w:rPr>
        <w:t xml:space="preserve"> No unacceptable are thus foreseen for penflufen in the groundwater.</w:t>
      </w:r>
    </w:p>
    <w:p w14:paraId="223C3281" w14:textId="77777777" w:rsidR="002B75FE" w:rsidRDefault="002B75FE">
      <w:pPr>
        <w:spacing w:line="260" w:lineRule="atLeast"/>
        <w:rPr>
          <w:rFonts w:ascii="Times New Roman" w:eastAsia="Calibri" w:hAnsi="Times New Roman" w:cs="Times New Roman"/>
          <w:i/>
          <w:iCs/>
          <w:lang w:eastAsia="en-US"/>
        </w:rPr>
      </w:pPr>
    </w:p>
    <w:p w14:paraId="1EE5BEA2" w14:textId="77777777" w:rsidR="002B75FE" w:rsidRDefault="002B75FE">
      <w:pPr>
        <w:suppressAutoHyphens w:val="0"/>
        <w:rPr>
          <w:rFonts w:eastAsia="Calibri"/>
          <w:sz w:val="22"/>
          <w:szCs w:val="24"/>
          <w:lang w:val="de-DE"/>
        </w:rPr>
      </w:pPr>
      <w:r>
        <w:br w:type="page"/>
      </w:r>
    </w:p>
    <w:p w14:paraId="47D4BDE2" w14:textId="77777777" w:rsidR="009D0C0B" w:rsidRDefault="00FA480B">
      <w:pPr>
        <w:pStyle w:val="Titre4"/>
        <w:rPr>
          <w:b/>
          <w:i/>
          <w:szCs w:val="22"/>
          <w:lang w:eastAsia="en-US"/>
        </w:rPr>
      </w:pPr>
      <w:bookmarkStart w:id="105" w:name="_Toc140502085"/>
      <w:r>
        <w:t>Risk characterisation</w:t>
      </w:r>
      <w:bookmarkEnd w:id="105"/>
    </w:p>
    <w:p w14:paraId="5808993C" w14:textId="77777777" w:rsidR="005B44B0" w:rsidRDefault="005B44B0">
      <w:pPr>
        <w:rPr>
          <w:rFonts w:eastAsia="Calibri"/>
          <w:b/>
          <w:i/>
          <w:sz w:val="22"/>
          <w:szCs w:val="22"/>
          <w:lang w:eastAsia="en-US"/>
        </w:rPr>
      </w:pPr>
    </w:p>
    <w:p w14:paraId="307AD5FC" w14:textId="0377BAB8" w:rsidR="00A41487" w:rsidRPr="005F082D" w:rsidRDefault="00A41487" w:rsidP="00A41487">
      <w:pPr>
        <w:spacing w:before="240" w:after="255"/>
        <w:ind w:left="708" w:hanging="708"/>
        <w:rPr>
          <w:b/>
          <w:u w:val="single"/>
        </w:rPr>
      </w:pPr>
      <w:r w:rsidRPr="005F082D">
        <w:rPr>
          <w:b/>
          <w:u w:val="single"/>
        </w:rPr>
        <w:t xml:space="preserve">Application Phase - </w:t>
      </w:r>
      <w:r>
        <w:rPr>
          <w:b/>
          <w:u w:val="single"/>
        </w:rPr>
        <w:t>200 g/m</w:t>
      </w:r>
      <w:r w:rsidRPr="004C0F53">
        <w:rPr>
          <w:b/>
          <w:u w:val="single"/>
          <w:vertAlign w:val="superscript"/>
        </w:rPr>
        <w:t>2</w:t>
      </w:r>
    </w:p>
    <w:tbl>
      <w:tblPr>
        <w:tblW w:w="5374" w:type="pct"/>
        <w:tblLayout w:type="fixed"/>
        <w:tblCellMar>
          <w:left w:w="70" w:type="dxa"/>
          <w:right w:w="70" w:type="dxa"/>
        </w:tblCellMar>
        <w:tblLook w:val="04A0" w:firstRow="1" w:lastRow="0" w:firstColumn="1" w:lastColumn="0" w:noHBand="0" w:noVBand="1"/>
      </w:tblPr>
      <w:tblGrid>
        <w:gridCol w:w="1823"/>
        <w:gridCol w:w="2775"/>
        <w:gridCol w:w="1814"/>
        <w:gridCol w:w="1329"/>
        <w:gridCol w:w="2150"/>
      </w:tblGrid>
      <w:tr w:rsidR="00A41487" w:rsidRPr="005F082D" w14:paraId="6F79CCD6" w14:textId="77777777" w:rsidTr="007D2194">
        <w:trPr>
          <w:trHeight w:val="717"/>
        </w:trPr>
        <w:tc>
          <w:tcPr>
            <w:tcW w:w="2324" w:type="pct"/>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3083B51" w14:textId="77777777" w:rsidR="00FC2964" w:rsidRDefault="00FC2964" w:rsidP="00FC2964">
            <w:pPr>
              <w:jc w:val="center"/>
              <w:rPr>
                <w:rFonts w:cs="Arial"/>
                <w:b/>
              </w:rPr>
            </w:pPr>
            <w:r>
              <w:rPr>
                <w:rFonts w:cs="Arial"/>
                <w:b/>
              </w:rPr>
              <w:t>APPLICATION</w:t>
            </w:r>
          </w:p>
          <w:p w14:paraId="736FF518" w14:textId="0A125B04" w:rsidR="00A41487" w:rsidRPr="005F082D" w:rsidRDefault="00FC2964">
            <w:pPr>
              <w:jc w:val="center"/>
              <w:rPr>
                <w:rFonts w:cs="Arial"/>
                <w:b/>
              </w:rPr>
            </w:pPr>
            <w:r w:rsidRPr="005F082D">
              <w:rPr>
                <w:rFonts w:cs="Arial"/>
                <w:b/>
              </w:rPr>
              <w:t>Cypermethrin</w:t>
            </w:r>
            <w:r>
              <w:rPr>
                <w:rFonts w:cs="Arial"/>
                <w:b/>
              </w:rPr>
              <w:t xml:space="preserve"> - 200 g/m</w:t>
            </w:r>
            <w:r w:rsidRPr="00587F2F">
              <w:rPr>
                <w:rFonts w:cs="Arial"/>
                <w:b/>
                <w:vertAlign w:val="superscript"/>
              </w:rPr>
              <w:t>2</w:t>
            </w:r>
          </w:p>
        </w:tc>
        <w:tc>
          <w:tcPr>
            <w:tcW w:w="917" w:type="pct"/>
            <w:tcBorders>
              <w:top w:val="single" w:sz="4" w:space="0" w:color="auto"/>
              <w:left w:val="nil"/>
              <w:bottom w:val="single" w:sz="4" w:space="0" w:color="auto"/>
              <w:right w:val="single" w:sz="4" w:space="0" w:color="auto"/>
            </w:tcBorders>
            <w:shd w:val="clear" w:color="auto" w:fill="FFFFCC"/>
            <w:vAlign w:val="center"/>
            <w:hideMark/>
          </w:tcPr>
          <w:p w14:paraId="291A892D" w14:textId="77777777" w:rsidR="00A41487" w:rsidRPr="005F082D" w:rsidRDefault="00A41487" w:rsidP="00A41487">
            <w:pPr>
              <w:jc w:val="center"/>
              <w:rPr>
                <w:rFonts w:cs="Arial"/>
                <w:b/>
              </w:rPr>
            </w:pPr>
            <w:r w:rsidRPr="005F082D">
              <w:rPr>
                <w:rFonts w:cs="Arial"/>
                <w:b/>
              </w:rPr>
              <w:t>PEC</w:t>
            </w:r>
            <w:r>
              <w:rPr>
                <w:rFonts w:cs="Arial"/>
                <w:b/>
              </w:rPr>
              <w:t>/PNEC</w:t>
            </w:r>
            <w:r w:rsidRPr="005F082D">
              <w:rPr>
                <w:rFonts w:cs="Arial"/>
                <w:b/>
                <w:vertAlign w:val="subscript"/>
              </w:rPr>
              <w:t xml:space="preserve">surface water </w:t>
            </w:r>
          </w:p>
        </w:tc>
        <w:tc>
          <w:tcPr>
            <w:tcW w:w="672" w:type="pct"/>
            <w:tcBorders>
              <w:top w:val="single" w:sz="4" w:space="0" w:color="auto"/>
              <w:left w:val="nil"/>
              <w:bottom w:val="single" w:sz="4" w:space="0" w:color="auto"/>
              <w:right w:val="single" w:sz="4" w:space="0" w:color="auto"/>
            </w:tcBorders>
            <w:shd w:val="clear" w:color="auto" w:fill="FFFFCC"/>
            <w:vAlign w:val="center"/>
            <w:hideMark/>
          </w:tcPr>
          <w:p w14:paraId="7A0D5158" w14:textId="77777777" w:rsidR="00A41487" w:rsidRPr="005F082D" w:rsidRDefault="00A41487" w:rsidP="00A41487">
            <w:pPr>
              <w:jc w:val="center"/>
              <w:rPr>
                <w:rFonts w:cs="Arial"/>
                <w:b/>
              </w:rPr>
            </w:pPr>
            <w:r w:rsidRPr="005F082D">
              <w:rPr>
                <w:rFonts w:cs="Arial"/>
                <w:b/>
              </w:rPr>
              <w:t>PEC</w:t>
            </w:r>
            <w:r>
              <w:rPr>
                <w:rFonts w:cs="Arial"/>
                <w:b/>
              </w:rPr>
              <w:t>/PNEC</w:t>
            </w:r>
            <w:r w:rsidRPr="005F082D">
              <w:rPr>
                <w:rFonts w:cs="Arial"/>
                <w:b/>
                <w:vertAlign w:val="subscript"/>
              </w:rPr>
              <w:t>sediment</w:t>
            </w:r>
            <w:r w:rsidRPr="005F082D">
              <w:rPr>
                <w:rFonts w:cs="Arial"/>
                <w:b/>
              </w:rPr>
              <w:t xml:space="preserve"> </w:t>
            </w:r>
          </w:p>
        </w:tc>
        <w:tc>
          <w:tcPr>
            <w:tcW w:w="1087" w:type="pct"/>
            <w:tcBorders>
              <w:top w:val="single" w:sz="4" w:space="0" w:color="auto"/>
              <w:left w:val="nil"/>
              <w:bottom w:val="single" w:sz="4" w:space="0" w:color="auto"/>
              <w:right w:val="single" w:sz="4" w:space="0" w:color="auto"/>
            </w:tcBorders>
            <w:shd w:val="clear" w:color="auto" w:fill="FFFFCC"/>
            <w:vAlign w:val="center"/>
            <w:hideMark/>
          </w:tcPr>
          <w:p w14:paraId="6BF6A08A" w14:textId="77777777" w:rsidR="00A41487" w:rsidRPr="005F082D" w:rsidRDefault="00A41487" w:rsidP="00A41487">
            <w:pPr>
              <w:jc w:val="center"/>
              <w:rPr>
                <w:rFonts w:cs="Arial"/>
                <w:b/>
              </w:rPr>
            </w:pPr>
            <w:r w:rsidRPr="005F082D">
              <w:rPr>
                <w:rFonts w:cs="Arial"/>
                <w:b/>
              </w:rPr>
              <w:t>PEC</w:t>
            </w:r>
            <w:r>
              <w:rPr>
                <w:rFonts w:cs="Arial"/>
                <w:b/>
              </w:rPr>
              <w:t>/PNEC</w:t>
            </w:r>
            <w:r w:rsidRPr="005F082D">
              <w:rPr>
                <w:rFonts w:cs="Arial"/>
                <w:b/>
                <w:vertAlign w:val="subscript"/>
              </w:rPr>
              <w:t>soil direct release</w:t>
            </w:r>
          </w:p>
        </w:tc>
      </w:tr>
      <w:tr w:rsidR="00A41487" w:rsidRPr="005F082D" w14:paraId="727705B3" w14:textId="77777777" w:rsidTr="007D2194">
        <w:trPr>
          <w:trHeight w:val="298"/>
        </w:trPr>
        <w:tc>
          <w:tcPr>
            <w:tcW w:w="9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40D94" w14:textId="77777777" w:rsidR="00A41487" w:rsidRPr="005F082D" w:rsidRDefault="00A41487" w:rsidP="00A41487">
            <w:pPr>
              <w:jc w:val="center"/>
              <w:rPr>
                <w:rFonts w:cs="Arial"/>
              </w:rPr>
            </w:pPr>
            <w:r w:rsidRPr="005F082D">
              <w:rPr>
                <w:rFonts w:cs="Arial"/>
              </w:rPr>
              <w:t>House</w:t>
            </w:r>
            <w:r>
              <w:rPr>
                <w:rFonts w:cs="Arial"/>
              </w:rPr>
              <w:t xml:space="preserve"> - spraying</w:t>
            </w:r>
          </w:p>
        </w:tc>
        <w:tc>
          <w:tcPr>
            <w:tcW w:w="1403" w:type="pct"/>
            <w:tcBorders>
              <w:top w:val="single" w:sz="4" w:space="0" w:color="auto"/>
              <w:left w:val="nil"/>
              <w:bottom w:val="single" w:sz="4" w:space="0" w:color="auto"/>
              <w:right w:val="single" w:sz="4" w:space="0" w:color="auto"/>
            </w:tcBorders>
            <w:shd w:val="clear" w:color="auto" w:fill="auto"/>
            <w:noWrap/>
            <w:vAlign w:val="center"/>
            <w:hideMark/>
          </w:tcPr>
          <w:p w14:paraId="4C79A687" w14:textId="5FF22C60" w:rsidR="00A41487" w:rsidRPr="005F082D" w:rsidRDefault="00FC2964" w:rsidP="00A41487">
            <w:pPr>
              <w:jc w:val="center"/>
              <w:rPr>
                <w:rFonts w:cs="Arial"/>
              </w:rPr>
            </w:pPr>
            <w:r>
              <w:rPr>
                <w:rFonts w:cs="Arial"/>
              </w:rPr>
              <w:t>Tier 1 (adjacent soil)</w:t>
            </w:r>
          </w:p>
        </w:tc>
        <w:tc>
          <w:tcPr>
            <w:tcW w:w="917" w:type="pct"/>
            <w:tcBorders>
              <w:top w:val="nil"/>
              <w:left w:val="nil"/>
              <w:bottom w:val="single" w:sz="4" w:space="0" w:color="auto"/>
              <w:right w:val="single" w:sz="4" w:space="0" w:color="auto"/>
            </w:tcBorders>
            <w:shd w:val="clear" w:color="auto" w:fill="auto"/>
            <w:noWrap/>
            <w:vAlign w:val="center"/>
            <w:hideMark/>
          </w:tcPr>
          <w:p w14:paraId="71F678FC" w14:textId="77777777" w:rsidR="00A41487" w:rsidRPr="005F082D" w:rsidRDefault="00A41487" w:rsidP="00A41487">
            <w:pPr>
              <w:jc w:val="center"/>
              <w:rPr>
                <w:rFonts w:cs="Arial"/>
              </w:rPr>
            </w:pPr>
            <w:r w:rsidRPr="005F082D">
              <w:rPr>
                <w:rFonts w:cs="Arial"/>
              </w:rPr>
              <w:t>/</w:t>
            </w:r>
          </w:p>
        </w:tc>
        <w:tc>
          <w:tcPr>
            <w:tcW w:w="672" w:type="pct"/>
            <w:tcBorders>
              <w:top w:val="nil"/>
              <w:left w:val="nil"/>
              <w:bottom w:val="single" w:sz="4" w:space="0" w:color="auto"/>
              <w:right w:val="single" w:sz="4" w:space="0" w:color="auto"/>
            </w:tcBorders>
            <w:shd w:val="clear" w:color="auto" w:fill="auto"/>
            <w:noWrap/>
            <w:vAlign w:val="center"/>
            <w:hideMark/>
          </w:tcPr>
          <w:p w14:paraId="178C43A0" w14:textId="77777777" w:rsidR="00A41487" w:rsidRPr="005F082D" w:rsidRDefault="00A41487" w:rsidP="00A41487">
            <w:pPr>
              <w:jc w:val="center"/>
              <w:rPr>
                <w:rFonts w:cs="Arial"/>
              </w:rPr>
            </w:pPr>
            <w:r w:rsidRPr="005F082D">
              <w:rPr>
                <w:rFonts w:cs="Arial"/>
              </w:rPr>
              <w:t>/</w:t>
            </w:r>
          </w:p>
        </w:tc>
        <w:tc>
          <w:tcPr>
            <w:tcW w:w="1087" w:type="pct"/>
            <w:tcBorders>
              <w:top w:val="nil"/>
              <w:left w:val="nil"/>
              <w:bottom w:val="single" w:sz="4" w:space="0" w:color="auto"/>
              <w:right w:val="single" w:sz="4" w:space="0" w:color="auto"/>
            </w:tcBorders>
            <w:shd w:val="clear" w:color="auto" w:fill="auto"/>
            <w:noWrap/>
            <w:vAlign w:val="center"/>
            <w:hideMark/>
          </w:tcPr>
          <w:p w14:paraId="7B0B1023" w14:textId="392A0B33" w:rsidR="00A41487" w:rsidRPr="00F920F2" w:rsidRDefault="00A41487" w:rsidP="00A41487">
            <w:pPr>
              <w:jc w:val="center"/>
              <w:rPr>
                <w:rFonts w:cs="Arial"/>
                <w:b/>
              </w:rPr>
            </w:pPr>
            <w:r w:rsidRPr="00F920F2">
              <w:rPr>
                <w:rFonts w:cs="Arial"/>
                <w:b/>
              </w:rPr>
              <w:t>8.87</w:t>
            </w:r>
          </w:p>
        </w:tc>
      </w:tr>
      <w:tr w:rsidR="00A41487" w:rsidRPr="005F082D" w14:paraId="7D51F190" w14:textId="77777777" w:rsidTr="007D2194">
        <w:trPr>
          <w:trHeight w:val="298"/>
        </w:trPr>
        <w:tc>
          <w:tcPr>
            <w:tcW w:w="9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228EF3" w14:textId="77777777" w:rsidR="00A41487" w:rsidRPr="005F082D" w:rsidRDefault="00A41487" w:rsidP="00A41487">
            <w:pPr>
              <w:jc w:val="center"/>
              <w:rPr>
                <w:rFonts w:cs="Arial"/>
              </w:rPr>
            </w:pPr>
          </w:p>
        </w:tc>
        <w:tc>
          <w:tcPr>
            <w:tcW w:w="1403" w:type="pct"/>
            <w:tcBorders>
              <w:top w:val="single" w:sz="4" w:space="0" w:color="auto"/>
              <w:left w:val="nil"/>
              <w:bottom w:val="single" w:sz="4" w:space="0" w:color="auto"/>
              <w:right w:val="single" w:sz="4" w:space="0" w:color="auto"/>
            </w:tcBorders>
            <w:shd w:val="clear" w:color="auto" w:fill="auto"/>
            <w:noWrap/>
            <w:vAlign w:val="center"/>
            <w:hideMark/>
          </w:tcPr>
          <w:p w14:paraId="57D2E1E8" w14:textId="751BA5C8" w:rsidR="00A41487" w:rsidRPr="005F082D" w:rsidRDefault="00FC2964" w:rsidP="00A41487">
            <w:pPr>
              <w:jc w:val="center"/>
              <w:rPr>
                <w:rFonts w:cs="Arial"/>
              </w:rPr>
            </w:pPr>
            <w:r>
              <w:rPr>
                <w:rFonts w:cs="Arial"/>
              </w:rPr>
              <w:t xml:space="preserve">Tier 2 (distant soil) </w:t>
            </w:r>
          </w:p>
        </w:tc>
        <w:tc>
          <w:tcPr>
            <w:tcW w:w="917" w:type="pct"/>
            <w:tcBorders>
              <w:top w:val="nil"/>
              <w:left w:val="nil"/>
              <w:bottom w:val="single" w:sz="4" w:space="0" w:color="auto"/>
              <w:right w:val="single" w:sz="4" w:space="0" w:color="auto"/>
            </w:tcBorders>
            <w:shd w:val="clear" w:color="auto" w:fill="auto"/>
            <w:noWrap/>
            <w:vAlign w:val="center"/>
            <w:hideMark/>
          </w:tcPr>
          <w:p w14:paraId="5031751F" w14:textId="77777777" w:rsidR="00A41487" w:rsidRPr="005F082D" w:rsidRDefault="00A41487" w:rsidP="00A41487">
            <w:pPr>
              <w:jc w:val="center"/>
              <w:rPr>
                <w:rFonts w:cs="Arial"/>
              </w:rPr>
            </w:pPr>
            <w:r w:rsidRPr="005F082D">
              <w:rPr>
                <w:rFonts w:cs="Arial"/>
              </w:rPr>
              <w:t>/</w:t>
            </w:r>
          </w:p>
        </w:tc>
        <w:tc>
          <w:tcPr>
            <w:tcW w:w="672" w:type="pct"/>
            <w:tcBorders>
              <w:top w:val="nil"/>
              <w:left w:val="nil"/>
              <w:bottom w:val="single" w:sz="4" w:space="0" w:color="auto"/>
              <w:right w:val="single" w:sz="4" w:space="0" w:color="auto"/>
            </w:tcBorders>
            <w:shd w:val="clear" w:color="auto" w:fill="auto"/>
            <w:noWrap/>
            <w:vAlign w:val="center"/>
            <w:hideMark/>
          </w:tcPr>
          <w:p w14:paraId="1466F90F" w14:textId="77777777" w:rsidR="00A41487" w:rsidRPr="005F082D" w:rsidRDefault="00A41487" w:rsidP="00A41487">
            <w:pPr>
              <w:jc w:val="center"/>
              <w:rPr>
                <w:rFonts w:cs="Arial"/>
              </w:rPr>
            </w:pPr>
            <w:r w:rsidRPr="005F082D">
              <w:rPr>
                <w:rFonts w:cs="Arial"/>
              </w:rPr>
              <w:t>/</w:t>
            </w:r>
          </w:p>
        </w:tc>
        <w:tc>
          <w:tcPr>
            <w:tcW w:w="1087" w:type="pct"/>
            <w:tcBorders>
              <w:top w:val="nil"/>
              <w:left w:val="nil"/>
              <w:bottom w:val="single" w:sz="4" w:space="0" w:color="auto"/>
              <w:right w:val="single" w:sz="4" w:space="0" w:color="auto"/>
            </w:tcBorders>
            <w:shd w:val="clear" w:color="auto" w:fill="auto"/>
            <w:noWrap/>
            <w:vAlign w:val="center"/>
            <w:hideMark/>
          </w:tcPr>
          <w:p w14:paraId="4D6D8346" w14:textId="27E62E0F" w:rsidR="00A41487" w:rsidRPr="005F082D" w:rsidRDefault="00A41487" w:rsidP="00A41487">
            <w:pPr>
              <w:jc w:val="center"/>
              <w:rPr>
                <w:rFonts w:cs="Arial"/>
              </w:rPr>
            </w:pPr>
            <w:r>
              <w:rPr>
                <w:rFonts w:cs="Arial"/>
              </w:rPr>
              <w:t>8.46E-01</w:t>
            </w:r>
          </w:p>
        </w:tc>
      </w:tr>
      <w:tr w:rsidR="00A41487" w:rsidRPr="005F082D" w14:paraId="7519F263" w14:textId="77777777" w:rsidTr="007D2194">
        <w:trPr>
          <w:trHeight w:val="298"/>
        </w:trPr>
        <w:tc>
          <w:tcPr>
            <w:tcW w:w="9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D190C" w14:textId="77777777" w:rsidR="00A41487" w:rsidRPr="005F082D" w:rsidRDefault="00A41487" w:rsidP="00A41487">
            <w:pPr>
              <w:jc w:val="center"/>
              <w:rPr>
                <w:rFonts w:cs="Arial"/>
              </w:rPr>
            </w:pPr>
            <w:r w:rsidRPr="005F082D">
              <w:rPr>
                <w:rFonts w:cs="Arial"/>
              </w:rPr>
              <w:t>House</w:t>
            </w:r>
            <w:r>
              <w:rPr>
                <w:rFonts w:cs="Arial"/>
              </w:rPr>
              <w:t xml:space="preserve"> - brushing</w:t>
            </w:r>
          </w:p>
        </w:tc>
        <w:tc>
          <w:tcPr>
            <w:tcW w:w="1403" w:type="pct"/>
            <w:tcBorders>
              <w:top w:val="single" w:sz="4" w:space="0" w:color="auto"/>
              <w:left w:val="nil"/>
              <w:bottom w:val="single" w:sz="4" w:space="0" w:color="auto"/>
              <w:right w:val="single" w:sz="4" w:space="0" w:color="auto"/>
            </w:tcBorders>
            <w:shd w:val="clear" w:color="auto" w:fill="auto"/>
            <w:noWrap/>
            <w:vAlign w:val="center"/>
            <w:hideMark/>
          </w:tcPr>
          <w:p w14:paraId="4AA6C563" w14:textId="77777777" w:rsidR="00A41487" w:rsidRPr="005F082D" w:rsidRDefault="00A41487" w:rsidP="00A41487">
            <w:pPr>
              <w:jc w:val="center"/>
              <w:rPr>
                <w:rFonts w:cs="Arial"/>
              </w:rPr>
            </w:pPr>
            <w:r>
              <w:rPr>
                <w:rFonts w:cs="Arial"/>
              </w:rPr>
              <w:t>Professional</w:t>
            </w:r>
          </w:p>
        </w:tc>
        <w:tc>
          <w:tcPr>
            <w:tcW w:w="917" w:type="pct"/>
            <w:tcBorders>
              <w:top w:val="nil"/>
              <w:left w:val="nil"/>
              <w:bottom w:val="single" w:sz="4" w:space="0" w:color="auto"/>
              <w:right w:val="single" w:sz="4" w:space="0" w:color="auto"/>
            </w:tcBorders>
            <w:shd w:val="clear" w:color="auto" w:fill="auto"/>
            <w:noWrap/>
            <w:vAlign w:val="center"/>
            <w:hideMark/>
          </w:tcPr>
          <w:p w14:paraId="7AEF539C" w14:textId="77777777" w:rsidR="00A41487" w:rsidRPr="005F082D" w:rsidRDefault="00A41487" w:rsidP="00A41487">
            <w:pPr>
              <w:jc w:val="center"/>
              <w:rPr>
                <w:rFonts w:cs="Arial"/>
              </w:rPr>
            </w:pPr>
            <w:r w:rsidRPr="005F082D">
              <w:rPr>
                <w:rFonts w:cs="Arial"/>
              </w:rPr>
              <w:t>/</w:t>
            </w:r>
          </w:p>
        </w:tc>
        <w:tc>
          <w:tcPr>
            <w:tcW w:w="672" w:type="pct"/>
            <w:tcBorders>
              <w:top w:val="nil"/>
              <w:left w:val="nil"/>
              <w:bottom w:val="single" w:sz="4" w:space="0" w:color="auto"/>
              <w:right w:val="single" w:sz="4" w:space="0" w:color="auto"/>
            </w:tcBorders>
            <w:shd w:val="clear" w:color="auto" w:fill="auto"/>
            <w:noWrap/>
            <w:vAlign w:val="center"/>
            <w:hideMark/>
          </w:tcPr>
          <w:p w14:paraId="4A67700C" w14:textId="77777777" w:rsidR="00A41487" w:rsidRPr="005F082D" w:rsidRDefault="00A41487" w:rsidP="00A41487">
            <w:pPr>
              <w:jc w:val="center"/>
              <w:rPr>
                <w:rFonts w:cs="Arial"/>
              </w:rPr>
            </w:pPr>
            <w:r w:rsidRPr="005F082D">
              <w:rPr>
                <w:rFonts w:cs="Arial"/>
              </w:rPr>
              <w:t>/</w:t>
            </w:r>
          </w:p>
        </w:tc>
        <w:tc>
          <w:tcPr>
            <w:tcW w:w="1087" w:type="pct"/>
            <w:tcBorders>
              <w:top w:val="nil"/>
              <w:left w:val="nil"/>
              <w:bottom w:val="single" w:sz="4" w:space="0" w:color="auto"/>
              <w:right w:val="single" w:sz="4" w:space="0" w:color="auto"/>
            </w:tcBorders>
            <w:shd w:val="clear" w:color="auto" w:fill="auto"/>
            <w:noWrap/>
            <w:vAlign w:val="center"/>
            <w:hideMark/>
          </w:tcPr>
          <w:p w14:paraId="7D42573E" w14:textId="06ADCDB4" w:rsidR="00A41487" w:rsidRPr="005F082D" w:rsidRDefault="00A41487" w:rsidP="00A41487">
            <w:pPr>
              <w:jc w:val="center"/>
              <w:rPr>
                <w:rFonts w:cs="Arial"/>
              </w:rPr>
            </w:pPr>
            <w:r>
              <w:rPr>
                <w:rFonts w:cs="Arial"/>
              </w:rPr>
              <w:t>8.87E-01</w:t>
            </w:r>
          </w:p>
        </w:tc>
      </w:tr>
      <w:tr w:rsidR="00A41487" w:rsidRPr="005F082D" w14:paraId="0243992A" w14:textId="77777777" w:rsidTr="007D2194">
        <w:trPr>
          <w:trHeight w:val="298"/>
        </w:trPr>
        <w:tc>
          <w:tcPr>
            <w:tcW w:w="921" w:type="pct"/>
            <w:vMerge/>
            <w:tcBorders>
              <w:top w:val="nil"/>
              <w:left w:val="single" w:sz="4" w:space="0" w:color="auto"/>
              <w:bottom w:val="single" w:sz="4" w:space="0" w:color="auto"/>
              <w:right w:val="single" w:sz="4" w:space="0" w:color="auto"/>
            </w:tcBorders>
            <w:shd w:val="clear" w:color="auto" w:fill="auto"/>
            <w:vAlign w:val="center"/>
            <w:hideMark/>
          </w:tcPr>
          <w:p w14:paraId="7F74AC62" w14:textId="77777777" w:rsidR="00A41487" w:rsidRPr="005F082D" w:rsidRDefault="00A41487" w:rsidP="00A41487">
            <w:pPr>
              <w:jc w:val="center"/>
              <w:rPr>
                <w:rFonts w:cs="Arial"/>
              </w:rPr>
            </w:pPr>
          </w:p>
        </w:tc>
        <w:tc>
          <w:tcPr>
            <w:tcW w:w="1403" w:type="pct"/>
            <w:tcBorders>
              <w:top w:val="nil"/>
              <w:left w:val="nil"/>
              <w:bottom w:val="single" w:sz="4" w:space="0" w:color="auto"/>
              <w:right w:val="single" w:sz="4" w:space="0" w:color="auto"/>
            </w:tcBorders>
            <w:shd w:val="clear" w:color="auto" w:fill="auto"/>
            <w:noWrap/>
            <w:vAlign w:val="center"/>
            <w:hideMark/>
          </w:tcPr>
          <w:p w14:paraId="3A062583" w14:textId="77777777" w:rsidR="00A41487" w:rsidRPr="005F082D" w:rsidRDefault="00A41487" w:rsidP="00A41487">
            <w:pPr>
              <w:jc w:val="center"/>
              <w:rPr>
                <w:rFonts w:cs="Arial"/>
              </w:rPr>
            </w:pPr>
            <w:r>
              <w:rPr>
                <w:rFonts w:cs="Arial"/>
              </w:rPr>
              <w:t>Non-professional</w:t>
            </w:r>
          </w:p>
        </w:tc>
        <w:tc>
          <w:tcPr>
            <w:tcW w:w="917" w:type="pct"/>
            <w:tcBorders>
              <w:top w:val="nil"/>
              <w:left w:val="nil"/>
              <w:bottom w:val="single" w:sz="4" w:space="0" w:color="auto"/>
              <w:right w:val="single" w:sz="4" w:space="0" w:color="auto"/>
            </w:tcBorders>
            <w:shd w:val="clear" w:color="auto" w:fill="auto"/>
            <w:noWrap/>
            <w:vAlign w:val="center"/>
            <w:hideMark/>
          </w:tcPr>
          <w:p w14:paraId="18D9DA73" w14:textId="77777777" w:rsidR="00A41487" w:rsidRPr="005F082D" w:rsidRDefault="00A41487" w:rsidP="00A41487">
            <w:pPr>
              <w:jc w:val="center"/>
              <w:rPr>
                <w:rFonts w:cs="Arial"/>
              </w:rPr>
            </w:pPr>
            <w:r w:rsidRPr="005F082D">
              <w:rPr>
                <w:rFonts w:cs="Arial"/>
              </w:rPr>
              <w:t>/</w:t>
            </w:r>
          </w:p>
        </w:tc>
        <w:tc>
          <w:tcPr>
            <w:tcW w:w="672" w:type="pct"/>
            <w:tcBorders>
              <w:top w:val="nil"/>
              <w:left w:val="nil"/>
              <w:bottom w:val="single" w:sz="4" w:space="0" w:color="auto"/>
              <w:right w:val="single" w:sz="4" w:space="0" w:color="auto"/>
            </w:tcBorders>
            <w:shd w:val="clear" w:color="auto" w:fill="auto"/>
            <w:noWrap/>
            <w:vAlign w:val="center"/>
            <w:hideMark/>
          </w:tcPr>
          <w:p w14:paraId="789E28AB" w14:textId="77777777" w:rsidR="00A41487" w:rsidRPr="005F082D" w:rsidRDefault="00A41487" w:rsidP="00A41487">
            <w:pPr>
              <w:jc w:val="center"/>
              <w:rPr>
                <w:rFonts w:cs="Arial"/>
              </w:rPr>
            </w:pPr>
            <w:r w:rsidRPr="005F082D">
              <w:rPr>
                <w:rFonts w:cs="Arial"/>
              </w:rPr>
              <w:t>/</w:t>
            </w:r>
          </w:p>
        </w:tc>
        <w:tc>
          <w:tcPr>
            <w:tcW w:w="1087" w:type="pct"/>
            <w:tcBorders>
              <w:top w:val="nil"/>
              <w:left w:val="nil"/>
              <w:bottom w:val="single" w:sz="4" w:space="0" w:color="auto"/>
              <w:right w:val="single" w:sz="4" w:space="0" w:color="auto"/>
            </w:tcBorders>
            <w:shd w:val="clear" w:color="auto" w:fill="auto"/>
            <w:noWrap/>
            <w:vAlign w:val="center"/>
            <w:hideMark/>
          </w:tcPr>
          <w:p w14:paraId="668B1F7B" w14:textId="311B8B06" w:rsidR="00A41487" w:rsidRPr="00F920F2" w:rsidRDefault="00A41487" w:rsidP="00A41487">
            <w:pPr>
              <w:jc w:val="center"/>
              <w:rPr>
                <w:rFonts w:cs="Arial"/>
                <w:b/>
              </w:rPr>
            </w:pPr>
            <w:r w:rsidRPr="00F920F2">
              <w:rPr>
                <w:rFonts w:cs="Arial"/>
                <w:b/>
              </w:rPr>
              <w:t>1.48</w:t>
            </w:r>
          </w:p>
        </w:tc>
      </w:tr>
      <w:tr w:rsidR="00A41487" w:rsidRPr="005F082D" w14:paraId="6A902FAF" w14:textId="77777777" w:rsidTr="007D2194">
        <w:trPr>
          <w:trHeight w:val="298"/>
        </w:trPr>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14:paraId="76578DD0" w14:textId="77777777" w:rsidR="00A41487" w:rsidRPr="005F082D" w:rsidRDefault="00A41487" w:rsidP="00A41487">
            <w:pPr>
              <w:jc w:val="center"/>
              <w:rPr>
                <w:rFonts w:cs="Arial"/>
              </w:rPr>
            </w:pPr>
            <w:r w:rsidRPr="005F082D">
              <w:rPr>
                <w:rFonts w:cs="Arial"/>
              </w:rPr>
              <w:t>Bridge over pond</w:t>
            </w:r>
            <w:r>
              <w:rPr>
                <w:rFonts w:cs="Arial"/>
              </w:rPr>
              <w:t xml:space="preserve"> - spraying</w:t>
            </w:r>
          </w:p>
          <w:p w14:paraId="17E84F31" w14:textId="77777777" w:rsidR="00A41487" w:rsidRPr="005F082D" w:rsidRDefault="00A41487" w:rsidP="00A41487">
            <w:pPr>
              <w:jc w:val="center"/>
              <w:rPr>
                <w:rFonts w:cs="Arial"/>
              </w:rPr>
            </w:pPr>
          </w:p>
        </w:tc>
        <w:tc>
          <w:tcPr>
            <w:tcW w:w="1403" w:type="pct"/>
            <w:tcBorders>
              <w:top w:val="single" w:sz="4" w:space="0" w:color="auto"/>
              <w:left w:val="nil"/>
              <w:bottom w:val="single" w:sz="4" w:space="0" w:color="auto"/>
              <w:right w:val="single" w:sz="4" w:space="0" w:color="auto"/>
            </w:tcBorders>
            <w:shd w:val="clear" w:color="auto" w:fill="auto"/>
            <w:noWrap/>
            <w:vAlign w:val="center"/>
          </w:tcPr>
          <w:p w14:paraId="4632C120" w14:textId="7E7E2098" w:rsidR="00A41487" w:rsidRDefault="00432DC4" w:rsidP="00A41487">
            <w:pPr>
              <w:jc w:val="center"/>
              <w:rPr>
                <w:rFonts w:cs="Arial"/>
              </w:rPr>
            </w:pPr>
            <w:r>
              <w:rPr>
                <w:rFonts w:cs="Arial"/>
              </w:rPr>
              <w:t>/</w:t>
            </w:r>
          </w:p>
        </w:tc>
        <w:tc>
          <w:tcPr>
            <w:tcW w:w="917" w:type="pct"/>
            <w:tcBorders>
              <w:top w:val="single" w:sz="4" w:space="0" w:color="auto"/>
              <w:left w:val="nil"/>
              <w:bottom w:val="single" w:sz="4" w:space="0" w:color="auto"/>
              <w:right w:val="single" w:sz="4" w:space="0" w:color="auto"/>
            </w:tcBorders>
            <w:shd w:val="clear" w:color="auto" w:fill="auto"/>
            <w:noWrap/>
            <w:vAlign w:val="center"/>
          </w:tcPr>
          <w:p w14:paraId="2427B68D" w14:textId="2F01A947" w:rsidR="00A41487" w:rsidRPr="00F920F2" w:rsidRDefault="0027334A" w:rsidP="00A41487">
            <w:pPr>
              <w:jc w:val="center"/>
              <w:rPr>
                <w:rFonts w:cs="Arial"/>
                <w:b/>
              </w:rPr>
            </w:pPr>
            <w:r w:rsidRPr="00F920F2">
              <w:rPr>
                <w:rFonts w:cs="Arial"/>
                <w:b/>
              </w:rPr>
              <w:t>2.75E+02</w:t>
            </w: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22931578" w14:textId="2F9C1403" w:rsidR="00A41487" w:rsidRPr="00F920F2" w:rsidRDefault="0027334A" w:rsidP="00A41487">
            <w:pPr>
              <w:jc w:val="center"/>
              <w:rPr>
                <w:rFonts w:cs="Arial"/>
                <w:b/>
              </w:rPr>
            </w:pPr>
            <w:r w:rsidRPr="00F920F2">
              <w:rPr>
                <w:rFonts w:cs="Arial"/>
                <w:b/>
              </w:rPr>
              <w:t>2.75E+03</w:t>
            </w:r>
          </w:p>
        </w:tc>
        <w:tc>
          <w:tcPr>
            <w:tcW w:w="1087" w:type="pct"/>
            <w:tcBorders>
              <w:top w:val="single" w:sz="4" w:space="0" w:color="auto"/>
              <w:left w:val="nil"/>
              <w:bottom w:val="single" w:sz="4" w:space="0" w:color="auto"/>
              <w:right w:val="single" w:sz="4" w:space="0" w:color="auto"/>
            </w:tcBorders>
            <w:shd w:val="clear" w:color="auto" w:fill="auto"/>
            <w:noWrap/>
            <w:vAlign w:val="center"/>
          </w:tcPr>
          <w:p w14:paraId="7FAB52B0" w14:textId="77777777" w:rsidR="00A41487" w:rsidRPr="005F082D" w:rsidRDefault="00A41487" w:rsidP="00A41487">
            <w:pPr>
              <w:jc w:val="center"/>
              <w:rPr>
                <w:rFonts w:cs="Arial"/>
              </w:rPr>
            </w:pPr>
            <w:r>
              <w:rPr>
                <w:rFonts w:cs="Arial"/>
              </w:rPr>
              <w:t>/</w:t>
            </w:r>
          </w:p>
        </w:tc>
      </w:tr>
      <w:tr w:rsidR="00A41487" w:rsidRPr="005F082D" w14:paraId="15849DFE" w14:textId="77777777" w:rsidTr="007D2194">
        <w:trPr>
          <w:trHeight w:val="298"/>
        </w:trPr>
        <w:tc>
          <w:tcPr>
            <w:tcW w:w="921" w:type="pct"/>
            <w:tcBorders>
              <w:top w:val="single" w:sz="4" w:space="0" w:color="auto"/>
              <w:left w:val="single" w:sz="4" w:space="0" w:color="auto"/>
              <w:right w:val="single" w:sz="4" w:space="0" w:color="auto"/>
            </w:tcBorders>
            <w:shd w:val="clear" w:color="auto" w:fill="auto"/>
            <w:vAlign w:val="center"/>
          </w:tcPr>
          <w:p w14:paraId="38822F41" w14:textId="77777777" w:rsidR="00A41487" w:rsidRDefault="00A41487" w:rsidP="00A41487">
            <w:pPr>
              <w:jc w:val="center"/>
              <w:rPr>
                <w:rFonts w:cs="Arial"/>
              </w:rPr>
            </w:pPr>
            <w:r w:rsidRPr="005F082D">
              <w:rPr>
                <w:rFonts w:cs="Arial"/>
              </w:rPr>
              <w:t>Bridge over pond</w:t>
            </w:r>
            <w:r>
              <w:rPr>
                <w:rFonts w:cs="Arial"/>
              </w:rPr>
              <w:t xml:space="preserve"> -brushing</w:t>
            </w:r>
          </w:p>
        </w:tc>
        <w:tc>
          <w:tcPr>
            <w:tcW w:w="1403" w:type="pct"/>
            <w:tcBorders>
              <w:top w:val="single" w:sz="4" w:space="0" w:color="auto"/>
              <w:left w:val="nil"/>
              <w:bottom w:val="single" w:sz="4" w:space="0" w:color="auto"/>
              <w:right w:val="single" w:sz="4" w:space="0" w:color="auto"/>
            </w:tcBorders>
            <w:shd w:val="clear" w:color="auto" w:fill="auto"/>
            <w:noWrap/>
            <w:vAlign w:val="center"/>
          </w:tcPr>
          <w:p w14:paraId="755BB2EB" w14:textId="77777777" w:rsidR="00A41487" w:rsidRDefault="00A41487" w:rsidP="00A41487">
            <w:pPr>
              <w:jc w:val="center"/>
              <w:rPr>
                <w:rFonts w:cs="Arial"/>
              </w:rPr>
            </w:pPr>
            <w:r>
              <w:rPr>
                <w:rFonts w:cs="Arial"/>
              </w:rPr>
              <w:t>Professional</w:t>
            </w:r>
          </w:p>
        </w:tc>
        <w:tc>
          <w:tcPr>
            <w:tcW w:w="917" w:type="pct"/>
            <w:tcBorders>
              <w:top w:val="single" w:sz="4" w:space="0" w:color="auto"/>
              <w:left w:val="nil"/>
              <w:bottom w:val="single" w:sz="4" w:space="0" w:color="auto"/>
              <w:right w:val="single" w:sz="4" w:space="0" w:color="auto"/>
            </w:tcBorders>
            <w:shd w:val="clear" w:color="auto" w:fill="auto"/>
            <w:noWrap/>
            <w:vAlign w:val="center"/>
          </w:tcPr>
          <w:p w14:paraId="59EBC733" w14:textId="45A5D82B" w:rsidR="00A41487" w:rsidRPr="00F920F2" w:rsidRDefault="0027334A" w:rsidP="00A41487">
            <w:pPr>
              <w:jc w:val="center"/>
              <w:rPr>
                <w:rFonts w:cs="Arial"/>
                <w:b/>
              </w:rPr>
            </w:pPr>
            <w:r w:rsidRPr="00F920F2">
              <w:rPr>
                <w:rFonts w:cs="Arial"/>
                <w:b/>
              </w:rPr>
              <w:t>2.75E+01</w:t>
            </w: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4545C3AC" w14:textId="3FB08023" w:rsidR="00A41487" w:rsidRPr="00F920F2" w:rsidRDefault="0027334A" w:rsidP="00A41487">
            <w:pPr>
              <w:jc w:val="center"/>
              <w:rPr>
                <w:rFonts w:cs="Arial"/>
                <w:b/>
              </w:rPr>
            </w:pPr>
            <w:r w:rsidRPr="00F920F2">
              <w:rPr>
                <w:rFonts w:cs="Arial"/>
                <w:b/>
              </w:rPr>
              <w:t>2.75E+02</w:t>
            </w:r>
          </w:p>
        </w:tc>
        <w:tc>
          <w:tcPr>
            <w:tcW w:w="1087" w:type="pct"/>
            <w:tcBorders>
              <w:top w:val="single" w:sz="4" w:space="0" w:color="auto"/>
              <w:left w:val="nil"/>
              <w:bottom w:val="single" w:sz="4" w:space="0" w:color="auto"/>
              <w:right w:val="single" w:sz="4" w:space="0" w:color="auto"/>
            </w:tcBorders>
            <w:shd w:val="clear" w:color="auto" w:fill="auto"/>
            <w:noWrap/>
            <w:vAlign w:val="center"/>
          </w:tcPr>
          <w:p w14:paraId="207076A7" w14:textId="77777777" w:rsidR="00A41487" w:rsidRPr="005F082D" w:rsidRDefault="00A41487" w:rsidP="00A41487">
            <w:pPr>
              <w:jc w:val="center"/>
              <w:rPr>
                <w:rFonts w:cs="Arial"/>
              </w:rPr>
            </w:pPr>
            <w:r>
              <w:rPr>
                <w:rFonts w:cs="Arial"/>
              </w:rPr>
              <w:t>/</w:t>
            </w:r>
          </w:p>
        </w:tc>
      </w:tr>
      <w:tr w:rsidR="00A41487" w:rsidRPr="005F082D" w14:paraId="657F338E" w14:textId="77777777" w:rsidTr="007D2194">
        <w:trPr>
          <w:trHeight w:val="298"/>
        </w:trPr>
        <w:tc>
          <w:tcPr>
            <w:tcW w:w="921" w:type="pct"/>
            <w:tcBorders>
              <w:left w:val="single" w:sz="4" w:space="0" w:color="auto"/>
              <w:bottom w:val="single" w:sz="4" w:space="0" w:color="auto"/>
              <w:right w:val="single" w:sz="4" w:space="0" w:color="auto"/>
            </w:tcBorders>
            <w:shd w:val="clear" w:color="auto" w:fill="auto"/>
            <w:vAlign w:val="center"/>
          </w:tcPr>
          <w:p w14:paraId="1BADCB07" w14:textId="77777777" w:rsidR="00A41487" w:rsidRDefault="00A41487" w:rsidP="00A41487">
            <w:pPr>
              <w:jc w:val="center"/>
              <w:rPr>
                <w:rFonts w:cs="Arial"/>
              </w:rPr>
            </w:pPr>
          </w:p>
        </w:tc>
        <w:tc>
          <w:tcPr>
            <w:tcW w:w="1403" w:type="pct"/>
            <w:tcBorders>
              <w:top w:val="single" w:sz="4" w:space="0" w:color="auto"/>
              <w:left w:val="nil"/>
              <w:bottom w:val="single" w:sz="4" w:space="0" w:color="auto"/>
              <w:right w:val="single" w:sz="4" w:space="0" w:color="auto"/>
            </w:tcBorders>
            <w:shd w:val="clear" w:color="auto" w:fill="auto"/>
            <w:noWrap/>
            <w:vAlign w:val="center"/>
          </w:tcPr>
          <w:p w14:paraId="75529665" w14:textId="77777777" w:rsidR="00A41487" w:rsidRDefault="00A41487" w:rsidP="00A41487">
            <w:pPr>
              <w:jc w:val="center"/>
              <w:rPr>
                <w:rFonts w:cs="Arial"/>
              </w:rPr>
            </w:pPr>
            <w:r>
              <w:rPr>
                <w:rFonts w:cs="Arial"/>
              </w:rPr>
              <w:t>Non-professional</w:t>
            </w:r>
          </w:p>
        </w:tc>
        <w:tc>
          <w:tcPr>
            <w:tcW w:w="917" w:type="pct"/>
            <w:tcBorders>
              <w:top w:val="single" w:sz="4" w:space="0" w:color="auto"/>
              <w:left w:val="nil"/>
              <w:bottom w:val="single" w:sz="4" w:space="0" w:color="auto"/>
              <w:right w:val="single" w:sz="4" w:space="0" w:color="auto"/>
            </w:tcBorders>
            <w:shd w:val="clear" w:color="auto" w:fill="auto"/>
            <w:noWrap/>
            <w:vAlign w:val="center"/>
          </w:tcPr>
          <w:p w14:paraId="7C608C23" w14:textId="5EB78CF6" w:rsidR="00A41487" w:rsidRPr="00F920F2" w:rsidRDefault="0027334A" w:rsidP="00A41487">
            <w:pPr>
              <w:jc w:val="center"/>
              <w:rPr>
                <w:rFonts w:cs="Arial"/>
                <w:b/>
              </w:rPr>
            </w:pPr>
            <w:r w:rsidRPr="00F920F2">
              <w:rPr>
                <w:rFonts w:cs="Arial"/>
                <w:b/>
              </w:rPr>
              <w:t>4.58E+01</w:t>
            </w: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1EED06D7" w14:textId="1F3A1CE0" w:rsidR="00A41487" w:rsidRPr="00F920F2" w:rsidRDefault="0027334A" w:rsidP="00A41487">
            <w:pPr>
              <w:jc w:val="center"/>
              <w:rPr>
                <w:rFonts w:cs="Arial"/>
                <w:b/>
              </w:rPr>
            </w:pPr>
            <w:r w:rsidRPr="00F920F2">
              <w:rPr>
                <w:rFonts w:cs="Arial"/>
                <w:b/>
              </w:rPr>
              <w:t>4.58E+02</w:t>
            </w:r>
          </w:p>
        </w:tc>
        <w:tc>
          <w:tcPr>
            <w:tcW w:w="1087" w:type="pct"/>
            <w:tcBorders>
              <w:top w:val="single" w:sz="4" w:space="0" w:color="auto"/>
              <w:left w:val="nil"/>
              <w:bottom w:val="single" w:sz="4" w:space="0" w:color="auto"/>
              <w:right w:val="single" w:sz="4" w:space="0" w:color="auto"/>
            </w:tcBorders>
            <w:shd w:val="clear" w:color="auto" w:fill="auto"/>
            <w:noWrap/>
            <w:vAlign w:val="center"/>
          </w:tcPr>
          <w:p w14:paraId="062C1DC8" w14:textId="77777777" w:rsidR="00A41487" w:rsidRPr="005F082D" w:rsidRDefault="00A41487" w:rsidP="00A41487">
            <w:pPr>
              <w:jc w:val="center"/>
              <w:rPr>
                <w:rFonts w:cs="Arial"/>
              </w:rPr>
            </w:pPr>
            <w:r>
              <w:rPr>
                <w:rFonts w:cs="Arial"/>
              </w:rPr>
              <w:t>/</w:t>
            </w:r>
          </w:p>
        </w:tc>
      </w:tr>
    </w:tbl>
    <w:p w14:paraId="5BE9CDBD" w14:textId="77777777" w:rsidR="00A41487" w:rsidRDefault="00A41487" w:rsidP="00A41487">
      <w:pPr>
        <w:spacing w:before="240" w:after="255"/>
        <w:ind w:left="708" w:hanging="708"/>
        <w:rPr>
          <w:b/>
          <w:u w:val="single"/>
        </w:rPr>
      </w:pPr>
    </w:p>
    <w:tbl>
      <w:tblPr>
        <w:tblW w:w="5000" w:type="pct"/>
        <w:tblCellMar>
          <w:left w:w="70" w:type="dxa"/>
          <w:right w:w="70" w:type="dxa"/>
        </w:tblCellMar>
        <w:tblLook w:val="04A0" w:firstRow="1" w:lastRow="0" w:firstColumn="1" w:lastColumn="0" w:noHBand="0" w:noVBand="1"/>
      </w:tblPr>
      <w:tblGrid>
        <w:gridCol w:w="1800"/>
        <w:gridCol w:w="2176"/>
        <w:gridCol w:w="1791"/>
        <w:gridCol w:w="1921"/>
        <w:gridCol w:w="1515"/>
      </w:tblGrid>
      <w:tr w:rsidR="00A41487" w:rsidRPr="005F082D" w14:paraId="0A611553" w14:textId="77777777" w:rsidTr="00FC2964">
        <w:trPr>
          <w:trHeight w:val="717"/>
        </w:trPr>
        <w:tc>
          <w:tcPr>
            <w:tcW w:w="2034" w:type="pct"/>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1376D06" w14:textId="77777777" w:rsidR="002B75FE" w:rsidRDefault="002B75FE" w:rsidP="002B75FE">
            <w:pPr>
              <w:jc w:val="center"/>
              <w:rPr>
                <w:rFonts w:cs="Arial"/>
                <w:b/>
              </w:rPr>
            </w:pPr>
            <w:r>
              <w:rPr>
                <w:rFonts w:cs="Arial"/>
                <w:b/>
              </w:rPr>
              <w:t>APPLICATION</w:t>
            </w:r>
          </w:p>
          <w:p w14:paraId="3386AEDE" w14:textId="73C55936" w:rsidR="00A41487" w:rsidRPr="005F082D" w:rsidRDefault="002B75FE" w:rsidP="00A41487">
            <w:pPr>
              <w:jc w:val="center"/>
              <w:rPr>
                <w:rFonts w:cs="Arial"/>
                <w:b/>
              </w:rPr>
            </w:pPr>
            <w:r>
              <w:rPr>
                <w:rFonts w:cs="Arial"/>
                <w:b/>
              </w:rPr>
              <w:t>Penflufen - 200 g/m</w:t>
            </w:r>
            <w:r w:rsidRPr="00587F2F">
              <w:rPr>
                <w:rFonts w:cs="Arial"/>
                <w:b/>
                <w:vertAlign w:val="superscript"/>
              </w:rPr>
              <w:t>2</w:t>
            </w:r>
          </w:p>
        </w:tc>
        <w:tc>
          <w:tcPr>
            <w:tcW w:w="1016" w:type="pct"/>
            <w:tcBorders>
              <w:top w:val="single" w:sz="4" w:space="0" w:color="auto"/>
              <w:left w:val="nil"/>
              <w:bottom w:val="single" w:sz="4" w:space="0" w:color="auto"/>
              <w:right w:val="single" w:sz="4" w:space="0" w:color="auto"/>
            </w:tcBorders>
            <w:shd w:val="clear" w:color="auto" w:fill="FFFFCC"/>
            <w:vAlign w:val="center"/>
            <w:hideMark/>
          </w:tcPr>
          <w:p w14:paraId="50EF4101" w14:textId="77777777" w:rsidR="00A41487" w:rsidRPr="005F082D" w:rsidRDefault="00A41487" w:rsidP="00A41487">
            <w:pPr>
              <w:jc w:val="center"/>
              <w:rPr>
                <w:rFonts w:cs="Arial"/>
                <w:b/>
              </w:rPr>
            </w:pPr>
            <w:r w:rsidRPr="005F082D">
              <w:rPr>
                <w:rFonts w:cs="Arial"/>
                <w:b/>
              </w:rPr>
              <w:t>PEC</w:t>
            </w:r>
            <w:r>
              <w:rPr>
                <w:rFonts w:cs="Arial"/>
                <w:b/>
              </w:rPr>
              <w:t>/PNEC</w:t>
            </w:r>
            <w:r w:rsidRPr="005F082D">
              <w:rPr>
                <w:rFonts w:cs="Arial"/>
                <w:b/>
                <w:vertAlign w:val="subscript"/>
              </w:rPr>
              <w:t xml:space="preserve">surface water </w:t>
            </w:r>
          </w:p>
        </w:tc>
        <w:tc>
          <w:tcPr>
            <w:tcW w:w="1091" w:type="pct"/>
            <w:tcBorders>
              <w:top w:val="single" w:sz="4" w:space="0" w:color="auto"/>
              <w:left w:val="nil"/>
              <w:bottom w:val="single" w:sz="4" w:space="0" w:color="auto"/>
              <w:right w:val="single" w:sz="4" w:space="0" w:color="auto"/>
            </w:tcBorders>
            <w:shd w:val="clear" w:color="auto" w:fill="FFFFCC"/>
            <w:vAlign w:val="center"/>
            <w:hideMark/>
          </w:tcPr>
          <w:p w14:paraId="059DB2B6" w14:textId="77777777" w:rsidR="00A41487" w:rsidRPr="005F082D" w:rsidRDefault="00A41487" w:rsidP="00A41487">
            <w:pPr>
              <w:jc w:val="center"/>
              <w:rPr>
                <w:rFonts w:cs="Arial"/>
                <w:b/>
              </w:rPr>
            </w:pPr>
            <w:r w:rsidRPr="005F082D">
              <w:rPr>
                <w:rFonts w:cs="Arial"/>
                <w:b/>
              </w:rPr>
              <w:t>PEC</w:t>
            </w:r>
            <w:r>
              <w:rPr>
                <w:rFonts w:cs="Arial"/>
                <w:b/>
              </w:rPr>
              <w:t>/PNEC</w:t>
            </w:r>
            <w:r w:rsidRPr="005F082D">
              <w:rPr>
                <w:rFonts w:cs="Arial"/>
                <w:b/>
                <w:vertAlign w:val="subscript"/>
              </w:rPr>
              <w:t>sediment</w:t>
            </w:r>
            <w:r w:rsidRPr="005F082D">
              <w:rPr>
                <w:rFonts w:cs="Arial"/>
                <w:b/>
              </w:rPr>
              <w:t xml:space="preserve"> </w:t>
            </w:r>
          </w:p>
        </w:tc>
        <w:tc>
          <w:tcPr>
            <w:tcW w:w="859" w:type="pct"/>
            <w:tcBorders>
              <w:top w:val="single" w:sz="4" w:space="0" w:color="auto"/>
              <w:left w:val="nil"/>
              <w:bottom w:val="single" w:sz="4" w:space="0" w:color="auto"/>
              <w:right w:val="single" w:sz="4" w:space="0" w:color="auto"/>
            </w:tcBorders>
            <w:shd w:val="clear" w:color="auto" w:fill="FFFFCC"/>
            <w:vAlign w:val="center"/>
            <w:hideMark/>
          </w:tcPr>
          <w:p w14:paraId="0DDDA073" w14:textId="77777777" w:rsidR="00A41487" w:rsidRPr="005F082D" w:rsidRDefault="00A41487" w:rsidP="00A41487">
            <w:pPr>
              <w:jc w:val="center"/>
              <w:rPr>
                <w:rFonts w:cs="Arial"/>
                <w:b/>
              </w:rPr>
            </w:pPr>
            <w:r w:rsidRPr="005F082D">
              <w:rPr>
                <w:rFonts w:cs="Arial"/>
                <w:b/>
              </w:rPr>
              <w:t>PEC</w:t>
            </w:r>
            <w:r>
              <w:rPr>
                <w:rFonts w:cs="Arial"/>
                <w:b/>
              </w:rPr>
              <w:t>/PNEC</w:t>
            </w:r>
            <w:r w:rsidRPr="005F082D">
              <w:rPr>
                <w:rFonts w:cs="Arial"/>
                <w:b/>
                <w:vertAlign w:val="subscript"/>
              </w:rPr>
              <w:t>soil direct release</w:t>
            </w:r>
          </w:p>
        </w:tc>
      </w:tr>
      <w:tr w:rsidR="00A41487" w:rsidRPr="005F082D" w14:paraId="3608221B" w14:textId="77777777" w:rsidTr="00FC2964">
        <w:trPr>
          <w:trHeight w:val="298"/>
        </w:trPr>
        <w:tc>
          <w:tcPr>
            <w:tcW w:w="10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BD7CF" w14:textId="77777777" w:rsidR="00A41487" w:rsidRPr="005F082D" w:rsidRDefault="00A41487" w:rsidP="00A41487">
            <w:pPr>
              <w:jc w:val="center"/>
              <w:rPr>
                <w:rFonts w:cs="Arial"/>
              </w:rPr>
            </w:pPr>
            <w:r w:rsidRPr="005F082D">
              <w:rPr>
                <w:rFonts w:cs="Arial"/>
              </w:rPr>
              <w:t>House</w:t>
            </w:r>
            <w:r>
              <w:rPr>
                <w:rFonts w:cs="Arial"/>
              </w:rPr>
              <w:t xml:space="preserve"> - spraying</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2F13050E" w14:textId="70357347" w:rsidR="00A41487" w:rsidRPr="005F082D" w:rsidRDefault="00FC2964" w:rsidP="00A41487">
            <w:pPr>
              <w:jc w:val="center"/>
              <w:rPr>
                <w:rFonts w:cs="Arial"/>
              </w:rPr>
            </w:pPr>
            <w:r>
              <w:rPr>
                <w:rFonts w:cs="Arial"/>
              </w:rPr>
              <w:t>Tier 1 (adjacent soil)</w:t>
            </w:r>
          </w:p>
        </w:tc>
        <w:tc>
          <w:tcPr>
            <w:tcW w:w="1016" w:type="pct"/>
            <w:tcBorders>
              <w:top w:val="nil"/>
              <w:left w:val="nil"/>
              <w:bottom w:val="single" w:sz="4" w:space="0" w:color="auto"/>
              <w:right w:val="single" w:sz="4" w:space="0" w:color="auto"/>
            </w:tcBorders>
            <w:shd w:val="clear" w:color="auto" w:fill="auto"/>
            <w:noWrap/>
            <w:vAlign w:val="center"/>
            <w:hideMark/>
          </w:tcPr>
          <w:p w14:paraId="07B5B04C" w14:textId="77777777" w:rsidR="00A41487" w:rsidRPr="005F082D" w:rsidRDefault="00A41487" w:rsidP="00A41487">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60390EA7" w14:textId="77777777" w:rsidR="00A41487" w:rsidRPr="005F082D" w:rsidRDefault="00A41487" w:rsidP="00A41487">
            <w:pPr>
              <w:jc w:val="center"/>
              <w:rPr>
                <w:rFonts w:cs="Arial"/>
              </w:rPr>
            </w:pPr>
            <w:r w:rsidRPr="005F082D">
              <w:rPr>
                <w:rFonts w:cs="Arial"/>
              </w:rPr>
              <w:t>/</w:t>
            </w:r>
          </w:p>
        </w:tc>
        <w:tc>
          <w:tcPr>
            <w:tcW w:w="859" w:type="pct"/>
            <w:tcBorders>
              <w:top w:val="nil"/>
              <w:left w:val="nil"/>
              <w:bottom w:val="single" w:sz="4" w:space="0" w:color="auto"/>
              <w:right w:val="single" w:sz="4" w:space="0" w:color="auto"/>
            </w:tcBorders>
            <w:shd w:val="clear" w:color="auto" w:fill="auto"/>
            <w:noWrap/>
            <w:vAlign w:val="center"/>
            <w:hideMark/>
          </w:tcPr>
          <w:p w14:paraId="07F3FB9B" w14:textId="5FDC215C" w:rsidR="00A41487" w:rsidRPr="005F082D" w:rsidRDefault="00A41487" w:rsidP="00A41487">
            <w:pPr>
              <w:jc w:val="center"/>
              <w:rPr>
                <w:rFonts w:cs="Arial"/>
              </w:rPr>
            </w:pPr>
            <w:r>
              <w:rPr>
                <w:rFonts w:cs="Arial"/>
              </w:rPr>
              <w:t>2.43E-01</w:t>
            </w:r>
          </w:p>
        </w:tc>
      </w:tr>
      <w:tr w:rsidR="00A41487" w:rsidRPr="005F082D" w14:paraId="4D2F72D7" w14:textId="77777777" w:rsidTr="00FC2964">
        <w:trPr>
          <w:trHeight w:val="298"/>
        </w:trPr>
        <w:tc>
          <w:tcPr>
            <w:tcW w:w="10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13382" w14:textId="77777777" w:rsidR="00A41487" w:rsidRPr="005F082D" w:rsidRDefault="00A41487" w:rsidP="00A41487">
            <w:pPr>
              <w:jc w:val="center"/>
              <w:rPr>
                <w:rFonts w:cs="Arial"/>
              </w:rPr>
            </w:pP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3BF1E9EE" w14:textId="6BC463CB" w:rsidR="00A41487" w:rsidRPr="005F082D" w:rsidRDefault="00FC2964" w:rsidP="00A41487">
            <w:pPr>
              <w:jc w:val="center"/>
              <w:rPr>
                <w:rFonts w:cs="Arial"/>
              </w:rPr>
            </w:pPr>
            <w:r>
              <w:rPr>
                <w:rFonts w:cs="Arial"/>
              </w:rPr>
              <w:t xml:space="preserve">Tier 2 (distant soil) </w:t>
            </w:r>
          </w:p>
        </w:tc>
        <w:tc>
          <w:tcPr>
            <w:tcW w:w="1016" w:type="pct"/>
            <w:tcBorders>
              <w:top w:val="nil"/>
              <w:left w:val="nil"/>
              <w:bottom w:val="single" w:sz="4" w:space="0" w:color="auto"/>
              <w:right w:val="single" w:sz="4" w:space="0" w:color="auto"/>
            </w:tcBorders>
            <w:shd w:val="clear" w:color="auto" w:fill="auto"/>
            <w:noWrap/>
            <w:vAlign w:val="center"/>
            <w:hideMark/>
          </w:tcPr>
          <w:p w14:paraId="4AA811EC" w14:textId="77777777" w:rsidR="00A41487" w:rsidRPr="005F082D" w:rsidRDefault="00A41487" w:rsidP="00A41487">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2CC468FF" w14:textId="77777777" w:rsidR="00A41487" w:rsidRPr="005F082D" w:rsidRDefault="00A41487" w:rsidP="00A41487">
            <w:pPr>
              <w:jc w:val="center"/>
              <w:rPr>
                <w:rFonts w:cs="Arial"/>
              </w:rPr>
            </w:pPr>
            <w:r w:rsidRPr="005F082D">
              <w:rPr>
                <w:rFonts w:cs="Arial"/>
              </w:rPr>
              <w:t>/</w:t>
            </w:r>
          </w:p>
        </w:tc>
        <w:tc>
          <w:tcPr>
            <w:tcW w:w="859" w:type="pct"/>
            <w:tcBorders>
              <w:top w:val="nil"/>
              <w:left w:val="nil"/>
              <w:bottom w:val="single" w:sz="4" w:space="0" w:color="auto"/>
              <w:right w:val="single" w:sz="4" w:space="0" w:color="auto"/>
            </w:tcBorders>
            <w:shd w:val="clear" w:color="auto" w:fill="auto"/>
            <w:noWrap/>
            <w:vAlign w:val="center"/>
            <w:hideMark/>
          </w:tcPr>
          <w:p w14:paraId="05FCC573" w14:textId="2ACBBAF3" w:rsidR="00A41487" w:rsidRPr="005F082D" w:rsidRDefault="00A41487" w:rsidP="00A41487">
            <w:pPr>
              <w:jc w:val="center"/>
              <w:rPr>
                <w:rFonts w:cs="Arial"/>
              </w:rPr>
            </w:pPr>
            <w:r>
              <w:rPr>
                <w:rFonts w:cs="Arial"/>
              </w:rPr>
              <w:t>2.32E-02</w:t>
            </w:r>
          </w:p>
        </w:tc>
      </w:tr>
      <w:tr w:rsidR="00A41487" w:rsidRPr="005F082D" w14:paraId="2BEE02F2" w14:textId="77777777" w:rsidTr="00FC2964">
        <w:trPr>
          <w:trHeight w:val="298"/>
        </w:trPr>
        <w:tc>
          <w:tcPr>
            <w:tcW w:w="10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58670" w14:textId="77777777" w:rsidR="00A41487" w:rsidRPr="005F082D" w:rsidRDefault="00A41487" w:rsidP="00A41487">
            <w:pPr>
              <w:jc w:val="center"/>
              <w:rPr>
                <w:rFonts w:cs="Arial"/>
              </w:rPr>
            </w:pPr>
            <w:r w:rsidRPr="005F082D">
              <w:rPr>
                <w:rFonts w:cs="Arial"/>
              </w:rPr>
              <w:t>House</w:t>
            </w:r>
            <w:r>
              <w:rPr>
                <w:rFonts w:cs="Arial"/>
              </w:rPr>
              <w:t xml:space="preserve"> - brushing</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5C13327B" w14:textId="77777777" w:rsidR="00A41487" w:rsidRPr="005F082D" w:rsidRDefault="00A41487" w:rsidP="00A41487">
            <w:pPr>
              <w:jc w:val="center"/>
              <w:rPr>
                <w:rFonts w:cs="Arial"/>
              </w:rPr>
            </w:pPr>
            <w:r>
              <w:rPr>
                <w:rFonts w:cs="Arial"/>
              </w:rPr>
              <w:t>Professional</w:t>
            </w:r>
          </w:p>
        </w:tc>
        <w:tc>
          <w:tcPr>
            <w:tcW w:w="1016" w:type="pct"/>
            <w:tcBorders>
              <w:top w:val="nil"/>
              <w:left w:val="nil"/>
              <w:bottom w:val="single" w:sz="4" w:space="0" w:color="auto"/>
              <w:right w:val="single" w:sz="4" w:space="0" w:color="auto"/>
            </w:tcBorders>
            <w:shd w:val="clear" w:color="auto" w:fill="auto"/>
            <w:noWrap/>
            <w:vAlign w:val="center"/>
            <w:hideMark/>
          </w:tcPr>
          <w:p w14:paraId="67847093" w14:textId="77777777" w:rsidR="00A41487" w:rsidRPr="005F082D" w:rsidRDefault="00A41487" w:rsidP="00A41487">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5EDF93B6" w14:textId="77777777" w:rsidR="00A41487" w:rsidRPr="005F082D" w:rsidRDefault="00A41487" w:rsidP="00A41487">
            <w:pPr>
              <w:jc w:val="center"/>
              <w:rPr>
                <w:rFonts w:cs="Arial"/>
              </w:rPr>
            </w:pPr>
            <w:r w:rsidRPr="005F082D">
              <w:rPr>
                <w:rFonts w:cs="Arial"/>
              </w:rPr>
              <w:t>/</w:t>
            </w:r>
          </w:p>
        </w:tc>
        <w:tc>
          <w:tcPr>
            <w:tcW w:w="859" w:type="pct"/>
            <w:tcBorders>
              <w:top w:val="nil"/>
              <w:left w:val="nil"/>
              <w:bottom w:val="single" w:sz="4" w:space="0" w:color="auto"/>
              <w:right w:val="single" w:sz="4" w:space="0" w:color="auto"/>
            </w:tcBorders>
            <w:shd w:val="clear" w:color="auto" w:fill="auto"/>
            <w:noWrap/>
            <w:vAlign w:val="center"/>
            <w:hideMark/>
          </w:tcPr>
          <w:p w14:paraId="4232A4ED" w14:textId="4988DA68" w:rsidR="00A41487" w:rsidRPr="005F082D" w:rsidRDefault="00A41487" w:rsidP="00A41487">
            <w:pPr>
              <w:jc w:val="center"/>
              <w:rPr>
                <w:rFonts w:cs="Arial"/>
              </w:rPr>
            </w:pPr>
            <w:r>
              <w:rPr>
                <w:rFonts w:cs="Arial"/>
              </w:rPr>
              <w:t>2.43E-02</w:t>
            </w:r>
          </w:p>
        </w:tc>
      </w:tr>
      <w:tr w:rsidR="00A41487" w:rsidRPr="005F082D" w14:paraId="4DFF75A3" w14:textId="77777777" w:rsidTr="00FC2964">
        <w:trPr>
          <w:trHeight w:val="298"/>
        </w:trPr>
        <w:tc>
          <w:tcPr>
            <w:tcW w:w="1021" w:type="pct"/>
            <w:vMerge/>
            <w:tcBorders>
              <w:top w:val="nil"/>
              <w:left w:val="single" w:sz="4" w:space="0" w:color="auto"/>
              <w:bottom w:val="single" w:sz="4" w:space="0" w:color="auto"/>
              <w:right w:val="single" w:sz="4" w:space="0" w:color="auto"/>
            </w:tcBorders>
            <w:shd w:val="clear" w:color="auto" w:fill="auto"/>
            <w:vAlign w:val="center"/>
            <w:hideMark/>
          </w:tcPr>
          <w:p w14:paraId="64F3D880" w14:textId="77777777" w:rsidR="00A41487" w:rsidRPr="005F082D" w:rsidRDefault="00A41487" w:rsidP="00A41487">
            <w:pPr>
              <w:jc w:val="center"/>
              <w:rPr>
                <w:rFonts w:cs="Arial"/>
              </w:rPr>
            </w:pPr>
          </w:p>
        </w:tc>
        <w:tc>
          <w:tcPr>
            <w:tcW w:w="1013" w:type="pct"/>
            <w:tcBorders>
              <w:top w:val="nil"/>
              <w:left w:val="nil"/>
              <w:bottom w:val="single" w:sz="4" w:space="0" w:color="auto"/>
              <w:right w:val="single" w:sz="4" w:space="0" w:color="auto"/>
            </w:tcBorders>
            <w:shd w:val="clear" w:color="auto" w:fill="auto"/>
            <w:noWrap/>
            <w:vAlign w:val="center"/>
            <w:hideMark/>
          </w:tcPr>
          <w:p w14:paraId="79C5977D" w14:textId="77777777" w:rsidR="00A41487" w:rsidRPr="005F082D" w:rsidRDefault="00A41487" w:rsidP="00A41487">
            <w:pPr>
              <w:jc w:val="center"/>
              <w:rPr>
                <w:rFonts w:cs="Arial"/>
              </w:rPr>
            </w:pPr>
            <w:r>
              <w:rPr>
                <w:rFonts w:cs="Arial"/>
              </w:rPr>
              <w:t>Non-professional</w:t>
            </w:r>
          </w:p>
        </w:tc>
        <w:tc>
          <w:tcPr>
            <w:tcW w:w="1016" w:type="pct"/>
            <w:tcBorders>
              <w:top w:val="nil"/>
              <w:left w:val="nil"/>
              <w:bottom w:val="single" w:sz="4" w:space="0" w:color="auto"/>
              <w:right w:val="single" w:sz="4" w:space="0" w:color="auto"/>
            </w:tcBorders>
            <w:shd w:val="clear" w:color="auto" w:fill="auto"/>
            <w:noWrap/>
            <w:vAlign w:val="center"/>
            <w:hideMark/>
          </w:tcPr>
          <w:p w14:paraId="2C519351" w14:textId="77777777" w:rsidR="00A41487" w:rsidRPr="005F082D" w:rsidRDefault="00A41487" w:rsidP="00A41487">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508D5C79" w14:textId="77777777" w:rsidR="00A41487" w:rsidRPr="005F082D" w:rsidRDefault="00A41487" w:rsidP="00A41487">
            <w:pPr>
              <w:jc w:val="center"/>
              <w:rPr>
                <w:rFonts w:cs="Arial"/>
              </w:rPr>
            </w:pPr>
            <w:r w:rsidRPr="005F082D">
              <w:rPr>
                <w:rFonts w:cs="Arial"/>
              </w:rPr>
              <w:t>/</w:t>
            </w:r>
          </w:p>
        </w:tc>
        <w:tc>
          <w:tcPr>
            <w:tcW w:w="859" w:type="pct"/>
            <w:tcBorders>
              <w:top w:val="nil"/>
              <w:left w:val="nil"/>
              <w:bottom w:val="single" w:sz="4" w:space="0" w:color="auto"/>
              <w:right w:val="single" w:sz="4" w:space="0" w:color="auto"/>
            </w:tcBorders>
            <w:shd w:val="clear" w:color="auto" w:fill="auto"/>
            <w:noWrap/>
            <w:vAlign w:val="center"/>
            <w:hideMark/>
          </w:tcPr>
          <w:p w14:paraId="5A2163D3" w14:textId="7701E28F" w:rsidR="00A41487" w:rsidRPr="005F082D" w:rsidRDefault="00A41487" w:rsidP="00A41487">
            <w:pPr>
              <w:jc w:val="center"/>
              <w:rPr>
                <w:rFonts w:cs="Arial"/>
              </w:rPr>
            </w:pPr>
            <w:r>
              <w:rPr>
                <w:rFonts w:cs="Arial"/>
              </w:rPr>
              <w:t>4.05E-02</w:t>
            </w:r>
          </w:p>
        </w:tc>
      </w:tr>
      <w:tr w:rsidR="00A41487" w:rsidRPr="005F082D" w14:paraId="0B519871" w14:textId="77777777" w:rsidTr="00FC2964">
        <w:trPr>
          <w:trHeight w:val="298"/>
        </w:trPr>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14:paraId="5C50BBD7" w14:textId="77777777" w:rsidR="00A41487" w:rsidRPr="005F082D" w:rsidRDefault="00A41487" w:rsidP="00A41487">
            <w:pPr>
              <w:jc w:val="center"/>
              <w:rPr>
                <w:rFonts w:cs="Arial"/>
              </w:rPr>
            </w:pPr>
            <w:r w:rsidRPr="005F082D">
              <w:rPr>
                <w:rFonts w:cs="Arial"/>
              </w:rPr>
              <w:t>Bridge over pond</w:t>
            </w:r>
            <w:r>
              <w:rPr>
                <w:rFonts w:cs="Arial"/>
              </w:rPr>
              <w:t xml:space="preserve"> - spraying</w:t>
            </w:r>
          </w:p>
          <w:p w14:paraId="204307D7" w14:textId="77777777" w:rsidR="00A41487" w:rsidRPr="005F082D" w:rsidRDefault="00A41487" w:rsidP="00A41487">
            <w:pPr>
              <w:jc w:val="center"/>
              <w:rPr>
                <w:rFonts w:cs="Arial"/>
              </w:rPr>
            </w:pP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469089B0" w14:textId="1E44A672" w:rsidR="00A41487" w:rsidRDefault="00432DC4" w:rsidP="00A41487">
            <w:pPr>
              <w:jc w:val="center"/>
              <w:rPr>
                <w:rFonts w:cs="Arial"/>
              </w:rPr>
            </w:pPr>
            <w:r>
              <w:rPr>
                <w:rFonts w:cs="Arial"/>
              </w:rPr>
              <w:t>/</w:t>
            </w: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31FF02D3" w14:textId="0611C32E" w:rsidR="00A41487" w:rsidRPr="005F082D" w:rsidRDefault="0027334A" w:rsidP="00A41487">
            <w:pPr>
              <w:jc w:val="center"/>
              <w:rPr>
                <w:rFonts w:cs="Arial"/>
              </w:rPr>
            </w:pPr>
            <w:r>
              <w:rPr>
                <w:rFonts w:cs="Arial"/>
              </w:rPr>
              <w:t>6.92E-02</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1F1C22FC" w14:textId="5EC3891A" w:rsidR="00A41487" w:rsidRPr="005F082D" w:rsidRDefault="0027334A" w:rsidP="00A41487">
            <w:pPr>
              <w:jc w:val="center"/>
              <w:rPr>
                <w:rFonts w:cs="Arial"/>
              </w:rPr>
            </w:pPr>
            <w:r>
              <w:rPr>
                <w:rFonts w:cs="Arial"/>
              </w:rPr>
              <w:t>6.95E-02</w:t>
            </w:r>
          </w:p>
        </w:tc>
        <w:tc>
          <w:tcPr>
            <w:tcW w:w="859" w:type="pct"/>
            <w:tcBorders>
              <w:top w:val="single" w:sz="4" w:space="0" w:color="auto"/>
              <w:left w:val="nil"/>
              <w:bottom w:val="single" w:sz="4" w:space="0" w:color="auto"/>
              <w:right w:val="single" w:sz="4" w:space="0" w:color="auto"/>
            </w:tcBorders>
            <w:shd w:val="clear" w:color="auto" w:fill="auto"/>
            <w:noWrap/>
            <w:vAlign w:val="center"/>
          </w:tcPr>
          <w:p w14:paraId="1576D838" w14:textId="77777777" w:rsidR="00A41487" w:rsidRPr="005F082D" w:rsidRDefault="00A41487" w:rsidP="00A41487">
            <w:pPr>
              <w:jc w:val="center"/>
              <w:rPr>
                <w:rFonts w:cs="Arial"/>
              </w:rPr>
            </w:pPr>
            <w:r w:rsidRPr="005F082D">
              <w:rPr>
                <w:rFonts w:cs="Arial"/>
              </w:rPr>
              <w:t>/</w:t>
            </w:r>
          </w:p>
        </w:tc>
      </w:tr>
      <w:tr w:rsidR="00A41487" w:rsidRPr="005F082D" w14:paraId="66110584" w14:textId="77777777" w:rsidTr="00FC2964">
        <w:trPr>
          <w:trHeight w:val="298"/>
        </w:trPr>
        <w:tc>
          <w:tcPr>
            <w:tcW w:w="1021" w:type="pct"/>
            <w:tcBorders>
              <w:top w:val="single" w:sz="4" w:space="0" w:color="auto"/>
              <w:left w:val="single" w:sz="4" w:space="0" w:color="auto"/>
              <w:right w:val="single" w:sz="4" w:space="0" w:color="auto"/>
            </w:tcBorders>
            <w:shd w:val="clear" w:color="auto" w:fill="auto"/>
            <w:vAlign w:val="center"/>
          </w:tcPr>
          <w:p w14:paraId="5451CE16" w14:textId="77777777" w:rsidR="00A41487" w:rsidRDefault="00A41487" w:rsidP="00A41487">
            <w:pPr>
              <w:jc w:val="center"/>
              <w:rPr>
                <w:rFonts w:cs="Arial"/>
              </w:rPr>
            </w:pPr>
            <w:r w:rsidRPr="005F082D">
              <w:rPr>
                <w:rFonts w:cs="Arial"/>
              </w:rPr>
              <w:t>Bridge over pond</w:t>
            </w:r>
            <w:r>
              <w:rPr>
                <w:rFonts w:cs="Arial"/>
              </w:rPr>
              <w:t xml:space="preserve"> -brushing</w:t>
            </w: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615C142E" w14:textId="77777777" w:rsidR="00A41487" w:rsidRDefault="00A41487" w:rsidP="00A41487">
            <w:pPr>
              <w:jc w:val="center"/>
              <w:rPr>
                <w:rFonts w:cs="Arial"/>
              </w:rPr>
            </w:pPr>
            <w:r>
              <w:rPr>
                <w:rFonts w:cs="Arial"/>
              </w:rPr>
              <w:t>Professional</w:t>
            </w: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247F2206" w14:textId="74A56ACA" w:rsidR="00A41487" w:rsidRPr="005F082D" w:rsidRDefault="0027334A" w:rsidP="00A41487">
            <w:pPr>
              <w:jc w:val="center"/>
              <w:rPr>
                <w:rFonts w:cs="Arial"/>
              </w:rPr>
            </w:pPr>
            <w:r>
              <w:rPr>
                <w:rFonts w:cs="Arial"/>
              </w:rPr>
              <w:t>6.92E-03</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3C48F694" w14:textId="3147AD7F" w:rsidR="00A41487" w:rsidRPr="005F082D" w:rsidRDefault="0027334A" w:rsidP="00A41487">
            <w:pPr>
              <w:jc w:val="center"/>
              <w:rPr>
                <w:rFonts w:cs="Arial"/>
              </w:rPr>
            </w:pPr>
            <w:r>
              <w:rPr>
                <w:rFonts w:cs="Arial"/>
              </w:rPr>
              <w:t>6.95E-03</w:t>
            </w:r>
          </w:p>
        </w:tc>
        <w:tc>
          <w:tcPr>
            <w:tcW w:w="859" w:type="pct"/>
            <w:tcBorders>
              <w:top w:val="single" w:sz="4" w:space="0" w:color="auto"/>
              <w:left w:val="nil"/>
              <w:bottom w:val="single" w:sz="4" w:space="0" w:color="auto"/>
              <w:right w:val="single" w:sz="4" w:space="0" w:color="auto"/>
            </w:tcBorders>
            <w:shd w:val="clear" w:color="auto" w:fill="auto"/>
            <w:noWrap/>
            <w:vAlign w:val="center"/>
          </w:tcPr>
          <w:p w14:paraId="562860A9" w14:textId="77777777" w:rsidR="00A41487" w:rsidRPr="005F082D" w:rsidRDefault="00A41487" w:rsidP="00A41487">
            <w:pPr>
              <w:jc w:val="center"/>
              <w:rPr>
                <w:rFonts w:cs="Arial"/>
              </w:rPr>
            </w:pPr>
            <w:r>
              <w:rPr>
                <w:rFonts w:cs="Arial"/>
              </w:rPr>
              <w:t>/</w:t>
            </w:r>
          </w:p>
        </w:tc>
      </w:tr>
      <w:tr w:rsidR="00A41487" w:rsidRPr="005F082D" w14:paraId="2910C333" w14:textId="77777777" w:rsidTr="00FC2964">
        <w:trPr>
          <w:trHeight w:val="298"/>
        </w:trPr>
        <w:tc>
          <w:tcPr>
            <w:tcW w:w="1021" w:type="pct"/>
            <w:tcBorders>
              <w:left w:val="single" w:sz="4" w:space="0" w:color="auto"/>
              <w:bottom w:val="single" w:sz="4" w:space="0" w:color="auto"/>
              <w:right w:val="single" w:sz="4" w:space="0" w:color="auto"/>
            </w:tcBorders>
            <w:shd w:val="clear" w:color="auto" w:fill="auto"/>
            <w:vAlign w:val="center"/>
          </w:tcPr>
          <w:p w14:paraId="360D75CA" w14:textId="77777777" w:rsidR="00A41487" w:rsidRDefault="00A41487" w:rsidP="00A41487">
            <w:pPr>
              <w:jc w:val="center"/>
              <w:rPr>
                <w:rFonts w:cs="Arial"/>
              </w:rPr>
            </w:pP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3D6CA23F" w14:textId="77777777" w:rsidR="00A41487" w:rsidRDefault="00A41487" w:rsidP="00A41487">
            <w:pPr>
              <w:jc w:val="center"/>
              <w:rPr>
                <w:rFonts w:cs="Arial"/>
              </w:rPr>
            </w:pPr>
            <w:r>
              <w:rPr>
                <w:rFonts w:cs="Arial"/>
              </w:rPr>
              <w:t>Non-professional</w:t>
            </w: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0B9918E4" w14:textId="7018F53E" w:rsidR="00A41487" w:rsidRPr="005F082D" w:rsidRDefault="0027334A" w:rsidP="00A41487">
            <w:pPr>
              <w:jc w:val="center"/>
              <w:rPr>
                <w:rFonts w:cs="Arial"/>
              </w:rPr>
            </w:pPr>
            <w:r>
              <w:rPr>
                <w:rFonts w:cs="Arial"/>
              </w:rPr>
              <w:t>1.15E-02</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0B5C99AE" w14:textId="65829110" w:rsidR="00A41487" w:rsidRPr="005F082D" w:rsidRDefault="0027334A" w:rsidP="00A41487">
            <w:pPr>
              <w:jc w:val="center"/>
              <w:rPr>
                <w:rFonts w:cs="Arial"/>
              </w:rPr>
            </w:pPr>
            <w:r>
              <w:rPr>
                <w:rFonts w:cs="Arial"/>
              </w:rPr>
              <w:t>1.16E-02</w:t>
            </w:r>
          </w:p>
        </w:tc>
        <w:tc>
          <w:tcPr>
            <w:tcW w:w="859" w:type="pct"/>
            <w:tcBorders>
              <w:top w:val="single" w:sz="4" w:space="0" w:color="auto"/>
              <w:left w:val="nil"/>
              <w:bottom w:val="single" w:sz="4" w:space="0" w:color="auto"/>
              <w:right w:val="single" w:sz="4" w:space="0" w:color="auto"/>
            </w:tcBorders>
            <w:shd w:val="clear" w:color="auto" w:fill="auto"/>
            <w:noWrap/>
            <w:vAlign w:val="center"/>
          </w:tcPr>
          <w:p w14:paraId="7A805A2F" w14:textId="77777777" w:rsidR="00A41487" w:rsidRPr="005F082D" w:rsidRDefault="00A41487" w:rsidP="00A41487">
            <w:pPr>
              <w:jc w:val="center"/>
              <w:rPr>
                <w:rFonts w:cs="Arial"/>
              </w:rPr>
            </w:pPr>
            <w:r>
              <w:rPr>
                <w:rFonts w:cs="Arial"/>
              </w:rPr>
              <w:t>/</w:t>
            </w:r>
          </w:p>
        </w:tc>
      </w:tr>
    </w:tbl>
    <w:p w14:paraId="031D3467" w14:textId="77777777" w:rsidR="00A41487" w:rsidRDefault="00A41487" w:rsidP="00A41487">
      <w:pPr>
        <w:spacing w:before="240" w:after="255"/>
        <w:ind w:left="708" w:hanging="708"/>
        <w:rPr>
          <w:b/>
          <w:u w:val="single"/>
        </w:rPr>
      </w:pPr>
    </w:p>
    <w:tbl>
      <w:tblPr>
        <w:tblW w:w="5000" w:type="pct"/>
        <w:tblCellMar>
          <w:left w:w="70" w:type="dxa"/>
          <w:right w:w="70" w:type="dxa"/>
        </w:tblCellMar>
        <w:tblLook w:val="04A0" w:firstRow="1" w:lastRow="0" w:firstColumn="1" w:lastColumn="0" w:noHBand="0" w:noVBand="1"/>
      </w:tblPr>
      <w:tblGrid>
        <w:gridCol w:w="1800"/>
        <w:gridCol w:w="2176"/>
        <w:gridCol w:w="1791"/>
        <w:gridCol w:w="1921"/>
        <w:gridCol w:w="1515"/>
      </w:tblGrid>
      <w:tr w:rsidR="00A41487" w:rsidRPr="005F082D" w14:paraId="7CC9E27F" w14:textId="77777777" w:rsidTr="00FC2964">
        <w:trPr>
          <w:trHeight w:val="717"/>
        </w:trPr>
        <w:tc>
          <w:tcPr>
            <w:tcW w:w="2034" w:type="pct"/>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06B03AE" w14:textId="77777777" w:rsidR="002B75FE" w:rsidRDefault="002B75FE" w:rsidP="002B75FE">
            <w:pPr>
              <w:jc w:val="center"/>
              <w:rPr>
                <w:rFonts w:cs="Arial"/>
                <w:b/>
              </w:rPr>
            </w:pPr>
            <w:r>
              <w:rPr>
                <w:rFonts w:cs="Arial"/>
                <w:b/>
              </w:rPr>
              <w:t>APPLICATION</w:t>
            </w:r>
          </w:p>
          <w:p w14:paraId="127001BA" w14:textId="244F3E9E" w:rsidR="00A41487" w:rsidRPr="005F082D" w:rsidRDefault="002B75FE" w:rsidP="00A41487">
            <w:pPr>
              <w:jc w:val="center"/>
              <w:rPr>
                <w:rFonts w:cs="Arial"/>
                <w:b/>
              </w:rPr>
            </w:pPr>
            <w:r>
              <w:rPr>
                <w:rFonts w:cs="Arial"/>
                <w:b/>
              </w:rPr>
              <w:t>M01- 200 g/m</w:t>
            </w:r>
            <w:r w:rsidRPr="00587F2F">
              <w:rPr>
                <w:rFonts w:cs="Arial"/>
                <w:b/>
                <w:vertAlign w:val="superscript"/>
              </w:rPr>
              <w:t>2</w:t>
            </w:r>
          </w:p>
        </w:tc>
        <w:tc>
          <w:tcPr>
            <w:tcW w:w="1016" w:type="pct"/>
            <w:tcBorders>
              <w:top w:val="single" w:sz="4" w:space="0" w:color="auto"/>
              <w:left w:val="nil"/>
              <w:bottom w:val="single" w:sz="4" w:space="0" w:color="auto"/>
              <w:right w:val="single" w:sz="4" w:space="0" w:color="auto"/>
            </w:tcBorders>
            <w:shd w:val="clear" w:color="auto" w:fill="FFFFCC"/>
            <w:vAlign w:val="center"/>
            <w:hideMark/>
          </w:tcPr>
          <w:p w14:paraId="6DFEF9C9" w14:textId="77777777" w:rsidR="00A41487" w:rsidRPr="005F082D" w:rsidRDefault="00A41487" w:rsidP="00A41487">
            <w:pPr>
              <w:jc w:val="center"/>
              <w:rPr>
                <w:rFonts w:cs="Arial"/>
                <w:b/>
              </w:rPr>
            </w:pPr>
            <w:r w:rsidRPr="005F082D">
              <w:rPr>
                <w:rFonts w:cs="Arial"/>
                <w:b/>
              </w:rPr>
              <w:t>PEC</w:t>
            </w:r>
            <w:r>
              <w:rPr>
                <w:rFonts w:cs="Arial"/>
                <w:b/>
              </w:rPr>
              <w:t>/PNEC</w:t>
            </w:r>
            <w:r w:rsidRPr="005F082D">
              <w:rPr>
                <w:rFonts w:cs="Arial"/>
                <w:b/>
                <w:vertAlign w:val="subscript"/>
              </w:rPr>
              <w:t xml:space="preserve">surface water </w:t>
            </w:r>
          </w:p>
        </w:tc>
        <w:tc>
          <w:tcPr>
            <w:tcW w:w="1091" w:type="pct"/>
            <w:tcBorders>
              <w:top w:val="single" w:sz="4" w:space="0" w:color="auto"/>
              <w:left w:val="nil"/>
              <w:bottom w:val="single" w:sz="4" w:space="0" w:color="auto"/>
              <w:right w:val="single" w:sz="4" w:space="0" w:color="auto"/>
            </w:tcBorders>
            <w:shd w:val="clear" w:color="auto" w:fill="FFFFCC"/>
            <w:vAlign w:val="center"/>
            <w:hideMark/>
          </w:tcPr>
          <w:p w14:paraId="69C19438" w14:textId="77777777" w:rsidR="00A41487" w:rsidRPr="005F082D" w:rsidRDefault="00A41487" w:rsidP="00A41487">
            <w:pPr>
              <w:jc w:val="center"/>
              <w:rPr>
                <w:rFonts w:cs="Arial"/>
                <w:b/>
              </w:rPr>
            </w:pPr>
            <w:r w:rsidRPr="005F082D">
              <w:rPr>
                <w:rFonts w:cs="Arial"/>
                <w:b/>
              </w:rPr>
              <w:t>PEC</w:t>
            </w:r>
            <w:r>
              <w:rPr>
                <w:rFonts w:cs="Arial"/>
                <w:b/>
              </w:rPr>
              <w:t>/PNEC</w:t>
            </w:r>
            <w:r w:rsidRPr="005F082D">
              <w:rPr>
                <w:rFonts w:cs="Arial"/>
                <w:b/>
                <w:vertAlign w:val="subscript"/>
              </w:rPr>
              <w:t>sediment</w:t>
            </w:r>
            <w:r w:rsidRPr="005F082D">
              <w:rPr>
                <w:rFonts w:cs="Arial"/>
                <w:b/>
              </w:rPr>
              <w:t xml:space="preserve"> </w:t>
            </w:r>
          </w:p>
        </w:tc>
        <w:tc>
          <w:tcPr>
            <w:tcW w:w="859" w:type="pct"/>
            <w:tcBorders>
              <w:top w:val="single" w:sz="4" w:space="0" w:color="auto"/>
              <w:left w:val="nil"/>
              <w:bottom w:val="single" w:sz="4" w:space="0" w:color="auto"/>
              <w:right w:val="single" w:sz="4" w:space="0" w:color="auto"/>
            </w:tcBorders>
            <w:shd w:val="clear" w:color="auto" w:fill="FFFFCC"/>
            <w:vAlign w:val="center"/>
            <w:hideMark/>
          </w:tcPr>
          <w:p w14:paraId="42602074" w14:textId="77777777" w:rsidR="00A41487" w:rsidRPr="005F082D" w:rsidRDefault="00A41487" w:rsidP="00A41487">
            <w:pPr>
              <w:jc w:val="center"/>
              <w:rPr>
                <w:rFonts w:cs="Arial"/>
                <w:b/>
              </w:rPr>
            </w:pPr>
            <w:r w:rsidRPr="005F082D">
              <w:rPr>
                <w:rFonts w:cs="Arial"/>
                <w:b/>
              </w:rPr>
              <w:t>PEC</w:t>
            </w:r>
            <w:r>
              <w:rPr>
                <w:rFonts w:cs="Arial"/>
                <w:b/>
              </w:rPr>
              <w:t>/PNEC</w:t>
            </w:r>
            <w:r w:rsidRPr="005F082D">
              <w:rPr>
                <w:rFonts w:cs="Arial"/>
                <w:b/>
                <w:vertAlign w:val="subscript"/>
              </w:rPr>
              <w:t>soil direct release</w:t>
            </w:r>
          </w:p>
        </w:tc>
      </w:tr>
      <w:tr w:rsidR="00A41487" w:rsidRPr="005F082D" w14:paraId="065A98B8" w14:textId="77777777" w:rsidTr="00FC2964">
        <w:trPr>
          <w:trHeight w:val="298"/>
        </w:trPr>
        <w:tc>
          <w:tcPr>
            <w:tcW w:w="10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129A" w14:textId="77777777" w:rsidR="00A41487" w:rsidRPr="005F082D" w:rsidRDefault="00A41487" w:rsidP="00A41487">
            <w:pPr>
              <w:jc w:val="center"/>
              <w:rPr>
                <w:rFonts w:cs="Arial"/>
              </w:rPr>
            </w:pPr>
            <w:r w:rsidRPr="005F082D">
              <w:rPr>
                <w:rFonts w:cs="Arial"/>
              </w:rPr>
              <w:t>House</w:t>
            </w:r>
            <w:r>
              <w:rPr>
                <w:rFonts w:cs="Arial"/>
              </w:rPr>
              <w:t xml:space="preserve"> - spraying</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58ED9082" w14:textId="6746D2AF" w:rsidR="00A41487" w:rsidRPr="005F082D" w:rsidRDefault="00FC2964" w:rsidP="00A41487">
            <w:pPr>
              <w:jc w:val="center"/>
              <w:rPr>
                <w:rFonts w:cs="Arial"/>
              </w:rPr>
            </w:pPr>
            <w:r>
              <w:rPr>
                <w:rFonts w:cs="Arial"/>
              </w:rPr>
              <w:t>Tier 1 (adjacent soil)</w:t>
            </w:r>
          </w:p>
        </w:tc>
        <w:tc>
          <w:tcPr>
            <w:tcW w:w="1016" w:type="pct"/>
            <w:tcBorders>
              <w:top w:val="nil"/>
              <w:left w:val="nil"/>
              <w:bottom w:val="single" w:sz="4" w:space="0" w:color="auto"/>
              <w:right w:val="single" w:sz="4" w:space="0" w:color="auto"/>
            </w:tcBorders>
            <w:shd w:val="clear" w:color="auto" w:fill="auto"/>
            <w:noWrap/>
            <w:vAlign w:val="center"/>
            <w:hideMark/>
          </w:tcPr>
          <w:p w14:paraId="2CCDC104" w14:textId="77777777" w:rsidR="00A41487" w:rsidRPr="005F082D" w:rsidRDefault="00A41487" w:rsidP="00A41487">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6C727E9B" w14:textId="77777777" w:rsidR="00A41487" w:rsidRPr="005F082D" w:rsidRDefault="00A41487" w:rsidP="00A41487">
            <w:pPr>
              <w:jc w:val="center"/>
              <w:rPr>
                <w:rFonts w:cs="Arial"/>
              </w:rPr>
            </w:pPr>
            <w:r w:rsidRPr="005F082D">
              <w:rPr>
                <w:rFonts w:cs="Arial"/>
              </w:rPr>
              <w:t>/</w:t>
            </w:r>
          </w:p>
        </w:tc>
        <w:tc>
          <w:tcPr>
            <w:tcW w:w="859" w:type="pct"/>
            <w:tcBorders>
              <w:top w:val="nil"/>
              <w:left w:val="nil"/>
              <w:bottom w:val="single" w:sz="4" w:space="0" w:color="auto"/>
              <w:right w:val="single" w:sz="4" w:space="0" w:color="auto"/>
            </w:tcBorders>
            <w:shd w:val="clear" w:color="auto" w:fill="auto"/>
            <w:noWrap/>
            <w:vAlign w:val="center"/>
            <w:hideMark/>
          </w:tcPr>
          <w:p w14:paraId="7F6FFD6F" w14:textId="1474F814" w:rsidR="00A41487" w:rsidRPr="005F082D" w:rsidRDefault="00A41487" w:rsidP="00A41487">
            <w:pPr>
              <w:jc w:val="center"/>
              <w:rPr>
                <w:rFonts w:cs="Arial"/>
              </w:rPr>
            </w:pPr>
            <w:r>
              <w:rPr>
                <w:rFonts w:cs="Arial"/>
              </w:rPr>
              <w:t>4.20E-02</w:t>
            </w:r>
          </w:p>
        </w:tc>
      </w:tr>
      <w:tr w:rsidR="00A41487" w:rsidRPr="005F082D" w14:paraId="53D5B685" w14:textId="77777777" w:rsidTr="00FC2964">
        <w:trPr>
          <w:trHeight w:val="298"/>
        </w:trPr>
        <w:tc>
          <w:tcPr>
            <w:tcW w:w="10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A17507" w14:textId="77777777" w:rsidR="00A41487" w:rsidRPr="005F082D" w:rsidRDefault="00A41487" w:rsidP="00A41487">
            <w:pPr>
              <w:jc w:val="center"/>
              <w:rPr>
                <w:rFonts w:cs="Arial"/>
              </w:rPr>
            </w:pP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39137180" w14:textId="13F2F1BE" w:rsidR="00A41487" w:rsidRPr="005F082D" w:rsidRDefault="00FC2964" w:rsidP="00A41487">
            <w:pPr>
              <w:jc w:val="center"/>
              <w:rPr>
                <w:rFonts w:cs="Arial"/>
              </w:rPr>
            </w:pPr>
            <w:r>
              <w:rPr>
                <w:rFonts w:cs="Arial"/>
              </w:rPr>
              <w:t xml:space="preserve">Tier 2 (distant soil) </w:t>
            </w:r>
          </w:p>
        </w:tc>
        <w:tc>
          <w:tcPr>
            <w:tcW w:w="1016" w:type="pct"/>
            <w:tcBorders>
              <w:top w:val="nil"/>
              <w:left w:val="nil"/>
              <w:bottom w:val="single" w:sz="4" w:space="0" w:color="auto"/>
              <w:right w:val="single" w:sz="4" w:space="0" w:color="auto"/>
            </w:tcBorders>
            <w:shd w:val="clear" w:color="auto" w:fill="auto"/>
            <w:noWrap/>
            <w:vAlign w:val="center"/>
            <w:hideMark/>
          </w:tcPr>
          <w:p w14:paraId="39F5FAD1" w14:textId="77777777" w:rsidR="00A41487" w:rsidRPr="005F082D" w:rsidRDefault="00A41487" w:rsidP="00A41487">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2CA3EA0F" w14:textId="77777777" w:rsidR="00A41487" w:rsidRPr="005F082D" w:rsidRDefault="00A41487" w:rsidP="00A41487">
            <w:pPr>
              <w:jc w:val="center"/>
              <w:rPr>
                <w:rFonts w:cs="Arial"/>
              </w:rPr>
            </w:pPr>
            <w:r w:rsidRPr="005F082D">
              <w:rPr>
                <w:rFonts w:cs="Arial"/>
              </w:rPr>
              <w:t>/</w:t>
            </w:r>
          </w:p>
        </w:tc>
        <w:tc>
          <w:tcPr>
            <w:tcW w:w="859" w:type="pct"/>
            <w:tcBorders>
              <w:top w:val="nil"/>
              <w:left w:val="nil"/>
              <w:bottom w:val="single" w:sz="4" w:space="0" w:color="auto"/>
              <w:right w:val="single" w:sz="4" w:space="0" w:color="auto"/>
            </w:tcBorders>
            <w:shd w:val="clear" w:color="auto" w:fill="auto"/>
            <w:noWrap/>
            <w:vAlign w:val="center"/>
            <w:hideMark/>
          </w:tcPr>
          <w:p w14:paraId="27571BE4" w14:textId="67C76BF2" w:rsidR="00A41487" w:rsidRPr="005F082D" w:rsidRDefault="00A41487" w:rsidP="00A41487">
            <w:pPr>
              <w:jc w:val="center"/>
              <w:rPr>
                <w:rFonts w:cs="Arial"/>
              </w:rPr>
            </w:pPr>
            <w:r>
              <w:rPr>
                <w:rFonts w:cs="Arial"/>
              </w:rPr>
              <w:t>4.00E-03</w:t>
            </w:r>
          </w:p>
        </w:tc>
      </w:tr>
      <w:tr w:rsidR="00A41487" w:rsidRPr="005F082D" w14:paraId="4D04679A" w14:textId="77777777" w:rsidTr="00FC2964">
        <w:trPr>
          <w:trHeight w:val="298"/>
        </w:trPr>
        <w:tc>
          <w:tcPr>
            <w:tcW w:w="10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C7EB1A" w14:textId="77777777" w:rsidR="00A41487" w:rsidRPr="005F082D" w:rsidRDefault="00A41487" w:rsidP="00A41487">
            <w:pPr>
              <w:jc w:val="center"/>
              <w:rPr>
                <w:rFonts w:cs="Arial"/>
              </w:rPr>
            </w:pPr>
            <w:r w:rsidRPr="005F082D">
              <w:rPr>
                <w:rFonts w:cs="Arial"/>
              </w:rPr>
              <w:t>House</w:t>
            </w:r>
            <w:r>
              <w:rPr>
                <w:rFonts w:cs="Arial"/>
              </w:rPr>
              <w:t xml:space="preserve"> - brushing</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389315AB" w14:textId="77777777" w:rsidR="00A41487" w:rsidRPr="005F082D" w:rsidRDefault="00A41487" w:rsidP="00A41487">
            <w:pPr>
              <w:jc w:val="center"/>
              <w:rPr>
                <w:rFonts w:cs="Arial"/>
              </w:rPr>
            </w:pPr>
            <w:r>
              <w:rPr>
                <w:rFonts w:cs="Arial"/>
              </w:rPr>
              <w:t>Professional</w:t>
            </w:r>
          </w:p>
        </w:tc>
        <w:tc>
          <w:tcPr>
            <w:tcW w:w="1016" w:type="pct"/>
            <w:tcBorders>
              <w:top w:val="nil"/>
              <w:left w:val="nil"/>
              <w:bottom w:val="single" w:sz="4" w:space="0" w:color="auto"/>
              <w:right w:val="single" w:sz="4" w:space="0" w:color="auto"/>
            </w:tcBorders>
            <w:shd w:val="clear" w:color="auto" w:fill="auto"/>
            <w:noWrap/>
            <w:vAlign w:val="center"/>
            <w:hideMark/>
          </w:tcPr>
          <w:p w14:paraId="7DB3170F" w14:textId="77777777" w:rsidR="00A41487" w:rsidRPr="005F082D" w:rsidRDefault="00A41487" w:rsidP="00A41487">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5A88A7C3" w14:textId="77777777" w:rsidR="00A41487" w:rsidRPr="005F082D" w:rsidRDefault="00A41487" w:rsidP="00A41487">
            <w:pPr>
              <w:jc w:val="center"/>
              <w:rPr>
                <w:rFonts w:cs="Arial"/>
              </w:rPr>
            </w:pPr>
            <w:r w:rsidRPr="005F082D">
              <w:rPr>
                <w:rFonts w:cs="Arial"/>
              </w:rPr>
              <w:t>/</w:t>
            </w:r>
          </w:p>
        </w:tc>
        <w:tc>
          <w:tcPr>
            <w:tcW w:w="859" w:type="pct"/>
            <w:tcBorders>
              <w:top w:val="nil"/>
              <w:left w:val="nil"/>
              <w:bottom w:val="single" w:sz="4" w:space="0" w:color="auto"/>
              <w:right w:val="single" w:sz="4" w:space="0" w:color="auto"/>
            </w:tcBorders>
            <w:shd w:val="clear" w:color="auto" w:fill="auto"/>
            <w:noWrap/>
            <w:vAlign w:val="center"/>
            <w:hideMark/>
          </w:tcPr>
          <w:p w14:paraId="4798D3DC" w14:textId="567F3B8C" w:rsidR="00A41487" w:rsidRPr="005F082D" w:rsidRDefault="00A41487" w:rsidP="00A41487">
            <w:pPr>
              <w:jc w:val="center"/>
              <w:rPr>
                <w:rFonts w:cs="Arial"/>
              </w:rPr>
            </w:pPr>
            <w:r>
              <w:rPr>
                <w:rFonts w:cs="Arial"/>
              </w:rPr>
              <w:t>4.20E-03</w:t>
            </w:r>
          </w:p>
        </w:tc>
      </w:tr>
      <w:tr w:rsidR="00A41487" w:rsidRPr="005F082D" w14:paraId="5B205FEB" w14:textId="77777777" w:rsidTr="00FC2964">
        <w:trPr>
          <w:trHeight w:val="298"/>
        </w:trPr>
        <w:tc>
          <w:tcPr>
            <w:tcW w:w="1021" w:type="pct"/>
            <w:vMerge/>
            <w:tcBorders>
              <w:top w:val="nil"/>
              <w:left w:val="single" w:sz="4" w:space="0" w:color="auto"/>
              <w:bottom w:val="single" w:sz="4" w:space="0" w:color="auto"/>
              <w:right w:val="single" w:sz="4" w:space="0" w:color="auto"/>
            </w:tcBorders>
            <w:shd w:val="clear" w:color="auto" w:fill="auto"/>
            <w:vAlign w:val="center"/>
            <w:hideMark/>
          </w:tcPr>
          <w:p w14:paraId="3D076021" w14:textId="77777777" w:rsidR="00A41487" w:rsidRPr="005F082D" w:rsidRDefault="00A41487" w:rsidP="00A41487">
            <w:pPr>
              <w:jc w:val="center"/>
              <w:rPr>
                <w:rFonts w:cs="Arial"/>
              </w:rPr>
            </w:pPr>
          </w:p>
        </w:tc>
        <w:tc>
          <w:tcPr>
            <w:tcW w:w="1013" w:type="pct"/>
            <w:tcBorders>
              <w:top w:val="nil"/>
              <w:left w:val="nil"/>
              <w:bottom w:val="single" w:sz="4" w:space="0" w:color="auto"/>
              <w:right w:val="single" w:sz="4" w:space="0" w:color="auto"/>
            </w:tcBorders>
            <w:shd w:val="clear" w:color="auto" w:fill="auto"/>
            <w:noWrap/>
            <w:vAlign w:val="center"/>
            <w:hideMark/>
          </w:tcPr>
          <w:p w14:paraId="5EFF9C04" w14:textId="77777777" w:rsidR="00A41487" w:rsidRPr="005F082D" w:rsidRDefault="00A41487" w:rsidP="00A41487">
            <w:pPr>
              <w:jc w:val="center"/>
              <w:rPr>
                <w:rFonts w:cs="Arial"/>
              </w:rPr>
            </w:pPr>
            <w:r>
              <w:rPr>
                <w:rFonts w:cs="Arial"/>
              </w:rPr>
              <w:t>Non-professional</w:t>
            </w:r>
          </w:p>
        </w:tc>
        <w:tc>
          <w:tcPr>
            <w:tcW w:w="1016" w:type="pct"/>
            <w:tcBorders>
              <w:top w:val="nil"/>
              <w:left w:val="nil"/>
              <w:bottom w:val="single" w:sz="4" w:space="0" w:color="auto"/>
              <w:right w:val="single" w:sz="4" w:space="0" w:color="auto"/>
            </w:tcBorders>
            <w:shd w:val="clear" w:color="auto" w:fill="auto"/>
            <w:noWrap/>
            <w:vAlign w:val="center"/>
            <w:hideMark/>
          </w:tcPr>
          <w:p w14:paraId="0F1130FB" w14:textId="77777777" w:rsidR="00A41487" w:rsidRPr="005F082D" w:rsidRDefault="00A41487" w:rsidP="00A41487">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2190B366" w14:textId="77777777" w:rsidR="00A41487" w:rsidRPr="005F082D" w:rsidRDefault="00A41487" w:rsidP="00A41487">
            <w:pPr>
              <w:jc w:val="center"/>
              <w:rPr>
                <w:rFonts w:cs="Arial"/>
              </w:rPr>
            </w:pPr>
            <w:r w:rsidRPr="005F082D">
              <w:rPr>
                <w:rFonts w:cs="Arial"/>
              </w:rPr>
              <w:t>/</w:t>
            </w:r>
          </w:p>
        </w:tc>
        <w:tc>
          <w:tcPr>
            <w:tcW w:w="859" w:type="pct"/>
            <w:tcBorders>
              <w:top w:val="nil"/>
              <w:left w:val="nil"/>
              <w:bottom w:val="single" w:sz="4" w:space="0" w:color="auto"/>
              <w:right w:val="single" w:sz="4" w:space="0" w:color="auto"/>
            </w:tcBorders>
            <w:shd w:val="clear" w:color="auto" w:fill="auto"/>
            <w:noWrap/>
            <w:vAlign w:val="center"/>
            <w:hideMark/>
          </w:tcPr>
          <w:p w14:paraId="473F1BF5" w14:textId="7F39CFA3" w:rsidR="00A41487" w:rsidRPr="005F082D" w:rsidRDefault="00A41487" w:rsidP="00A41487">
            <w:pPr>
              <w:jc w:val="center"/>
              <w:rPr>
                <w:rFonts w:cs="Arial"/>
              </w:rPr>
            </w:pPr>
            <w:r>
              <w:rPr>
                <w:rFonts w:cs="Arial"/>
              </w:rPr>
              <w:t>6.99E-03</w:t>
            </w:r>
          </w:p>
        </w:tc>
      </w:tr>
      <w:tr w:rsidR="00A41487" w:rsidRPr="005F082D" w14:paraId="346F0E63" w14:textId="77777777" w:rsidTr="00FC2964">
        <w:trPr>
          <w:trHeight w:val="298"/>
        </w:trPr>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14:paraId="040C9304" w14:textId="77777777" w:rsidR="00A41487" w:rsidRPr="005F082D" w:rsidRDefault="00A41487" w:rsidP="00A41487">
            <w:pPr>
              <w:jc w:val="center"/>
              <w:rPr>
                <w:rFonts w:cs="Arial"/>
              </w:rPr>
            </w:pPr>
            <w:r w:rsidRPr="005F082D">
              <w:rPr>
                <w:rFonts w:cs="Arial"/>
              </w:rPr>
              <w:t>Bridge over pond</w:t>
            </w:r>
            <w:r>
              <w:rPr>
                <w:rFonts w:cs="Arial"/>
              </w:rPr>
              <w:t xml:space="preserve"> - spraying</w:t>
            </w: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7170AF5B" w14:textId="18C5680F" w:rsidR="00A41487" w:rsidRDefault="005656FF" w:rsidP="00A41487">
            <w:pPr>
              <w:jc w:val="center"/>
              <w:rPr>
                <w:rFonts w:cs="Arial"/>
              </w:rPr>
            </w:pPr>
            <w:r>
              <w:rPr>
                <w:rFonts w:cs="Arial"/>
              </w:rPr>
              <w:t>Not relevant</w:t>
            </w: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0B042B06" w14:textId="4A346582" w:rsidR="00A41487" w:rsidRPr="005F082D" w:rsidRDefault="0027334A" w:rsidP="00A41487">
            <w:pPr>
              <w:jc w:val="center"/>
              <w:rPr>
                <w:rFonts w:cs="Arial"/>
              </w:rPr>
            </w:pPr>
            <w:r>
              <w:rPr>
                <w:rFonts w:cs="Arial"/>
              </w:rPr>
              <w:t>1.39E-03</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39F34D7C" w14:textId="77777777" w:rsidR="00A41487" w:rsidRPr="005F082D" w:rsidRDefault="00A41487" w:rsidP="00A41487">
            <w:pPr>
              <w:jc w:val="center"/>
              <w:rPr>
                <w:rFonts w:cs="Arial"/>
              </w:rPr>
            </w:pPr>
            <w:r>
              <w:rPr>
                <w:rFonts w:cs="Arial"/>
              </w:rPr>
              <w:t>/</w:t>
            </w:r>
          </w:p>
        </w:tc>
        <w:tc>
          <w:tcPr>
            <w:tcW w:w="859" w:type="pct"/>
            <w:tcBorders>
              <w:top w:val="single" w:sz="4" w:space="0" w:color="auto"/>
              <w:left w:val="nil"/>
              <w:bottom w:val="single" w:sz="4" w:space="0" w:color="auto"/>
              <w:right w:val="single" w:sz="4" w:space="0" w:color="auto"/>
            </w:tcBorders>
            <w:shd w:val="clear" w:color="auto" w:fill="auto"/>
            <w:noWrap/>
            <w:vAlign w:val="center"/>
          </w:tcPr>
          <w:p w14:paraId="45F072C0" w14:textId="77777777" w:rsidR="00A41487" w:rsidRPr="005F082D" w:rsidRDefault="00A41487" w:rsidP="00A41487">
            <w:pPr>
              <w:jc w:val="center"/>
              <w:rPr>
                <w:rFonts w:cs="Arial"/>
              </w:rPr>
            </w:pPr>
            <w:r w:rsidRPr="005F082D">
              <w:rPr>
                <w:rFonts w:cs="Arial"/>
              </w:rPr>
              <w:t>/</w:t>
            </w:r>
          </w:p>
        </w:tc>
      </w:tr>
      <w:tr w:rsidR="00A41487" w:rsidRPr="005F082D" w14:paraId="1718B1E1" w14:textId="77777777" w:rsidTr="00FC2964">
        <w:trPr>
          <w:trHeight w:val="298"/>
        </w:trPr>
        <w:tc>
          <w:tcPr>
            <w:tcW w:w="1021" w:type="pct"/>
            <w:tcBorders>
              <w:top w:val="single" w:sz="4" w:space="0" w:color="auto"/>
              <w:left w:val="single" w:sz="4" w:space="0" w:color="auto"/>
              <w:right w:val="single" w:sz="4" w:space="0" w:color="auto"/>
            </w:tcBorders>
            <w:shd w:val="clear" w:color="auto" w:fill="auto"/>
            <w:vAlign w:val="center"/>
          </w:tcPr>
          <w:p w14:paraId="2387AF41" w14:textId="77777777" w:rsidR="00A41487" w:rsidRDefault="00A41487" w:rsidP="00A41487">
            <w:pPr>
              <w:jc w:val="center"/>
              <w:rPr>
                <w:rFonts w:cs="Arial"/>
              </w:rPr>
            </w:pPr>
            <w:r w:rsidRPr="005F082D">
              <w:rPr>
                <w:rFonts w:cs="Arial"/>
              </w:rPr>
              <w:t>Bridge over pond</w:t>
            </w:r>
            <w:r>
              <w:rPr>
                <w:rFonts w:cs="Arial"/>
              </w:rPr>
              <w:t xml:space="preserve"> -brushing</w:t>
            </w:r>
          </w:p>
        </w:tc>
        <w:tc>
          <w:tcPr>
            <w:tcW w:w="10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5B0870" w14:textId="77777777" w:rsidR="00A41487" w:rsidRDefault="00A41487" w:rsidP="00A41487">
            <w:pPr>
              <w:jc w:val="center"/>
              <w:rPr>
                <w:rFonts w:cs="Arial"/>
              </w:rPr>
            </w:pPr>
            <w:r>
              <w:rPr>
                <w:rFonts w:cs="Arial"/>
              </w:rPr>
              <w:t>Professional</w:t>
            </w: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6A5F7086" w14:textId="1BDC71EB" w:rsidR="00A41487" w:rsidRPr="005F082D" w:rsidRDefault="0027334A" w:rsidP="00A41487">
            <w:pPr>
              <w:jc w:val="center"/>
              <w:rPr>
                <w:rFonts w:cs="Arial"/>
              </w:rPr>
            </w:pPr>
            <w:r>
              <w:rPr>
                <w:rFonts w:cs="Arial"/>
              </w:rPr>
              <w:t>1.39E-04</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6A6CBB97" w14:textId="77777777" w:rsidR="00A41487" w:rsidRPr="005F082D" w:rsidRDefault="00A41487" w:rsidP="00A41487">
            <w:pPr>
              <w:jc w:val="center"/>
              <w:rPr>
                <w:rFonts w:cs="Arial"/>
              </w:rPr>
            </w:pPr>
            <w:r>
              <w:rPr>
                <w:rFonts w:cs="Arial"/>
              </w:rPr>
              <w:t>/</w:t>
            </w:r>
          </w:p>
        </w:tc>
        <w:tc>
          <w:tcPr>
            <w:tcW w:w="859" w:type="pct"/>
            <w:tcBorders>
              <w:top w:val="single" w:sz="4" w:space="0" w:color="auto"/>
              <w:left w:val="nil"/>
              <w:bottom w:val="single" w:sz="4" w:space="0" w:color="auto"/>
              <w:right w:val="single" w:sz="4" w:space="0" w:color="auto"/>
            </w:tcBorders>
            <w:shd w:val="clear" w:color="auto" w:fill="auto"/>
            <w:noWrap/>
            <w:vAlign w:val="center"/>
          </w:tcPr>
          <w:p w14:paraId="686573CF" w14:textId="77777777" w:rsidR="00A41487" w:rsidRPr="005F082D" w:rsidRDefault="00A41487" w:rsidP="00A41487">
            <w:pPr>
              <w:jc w:val="center"/>
              <w:rPr>
                <w:rFonts w:cs="Arial"/>
              </w:rPr>
            </w:pPr>
            <w:r>
              <w:rPr>
                <w:rFonts w:cs="Arial"/>
              </w:rPr>
              <w:t>/</w:t>
            </w:r>
          </w:p>
        </w:tc>
      </w:tr>
      <w:tr w:rsidR="00A41487" w:rsidRPr="005F082D" w14:paraId="2623F7A1" w14:textId="77777777" w:rsidTr="00FC2964">
        <w:trPr>
          <w:trHeight w:val="298"/>
        </w:trPr>
        <w:tc>
          <w:tcPr>
            <w:tcW w:w="1021" w:type="pct"/>
            <w:tcBorders>
              <w:left w:val="single" w:sz="4" w:space="0" w:color="auto"/>
              <w:bottom w:val="single" w:sz="4" w:space="0" w:color="auto"/>
              <w:right w:val="single" w:sz="4" w:space="0" w:color="auto"/>
            </w:tcBorders>
            <w:shd w:val="clear" w:color="auto" w:fill="auto"/>
            <w:vAlign w:val="center"/>
          </w:tcPr>
          <w:p w14:paraId="296CCADF" w14:textId="77777777" w:rsidR="00A41487" w:rsidRDefault="00A41487" w:rsidP="00A41487">
            <w:pPr>
              <w:rPr>
                <w:rFonts w:cs="Arial"/>
              </w:rPr>
            </w:pPr>
          </w:p>
        </w:tc>
        <w:tc>
          <w:tcPr>
            <w:tcW w:w="10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FA773" w14:textId="77777777" w:rsidR="00A41487" w:rsidRDefault="00A41487" w:rsidP="00A41487">
            <w:pPr>
              <w:jc w:val="center"/>
              <w:rPr>
                <w:rFonts w:cs="Arial"/>
              </w:rPr>
            </w:pPr>
            <w:r>
              <w:rPr>
                <w:rFonts w:cs="Arial"/>
              </w:rPr>
              <w:t>Non-professional</w:t>
            </w: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66B7C9D5" w14:textId="16709FA5" w:rsidR="00A41487" w:rsidRPr="005F082D" w:rsidRDefault="0027334A">
            <w:pPr>
              <w:jc w:val="center"/>
              <w:rPr>
                <w:rFonts w:cs="Arial"/>
              </w:rPr>
            </w:pPr>
            <w:r>
              <w:rPr>
                <w:rFonts w:cs="Arial"/>
              </w:rPr>
              <w:t>2.31E-04</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33C6CF2A" w14:textId="77777777" w:rsidR="00A41487" w:rsidRPr="005F082D" w:rsidRDefault="00A41487" w:rsidP="00A41487">
            <w:pPr>
              <w:jc w:val="center"/>
              <w:rPr>
                <w:rFonts w:cs="Arial"/>
              </w:rPr>
            </w:pPr>
            <w:r>
              <w:rPr>
                <w:rFonts w:cs="Arial"/>
              </w:rPr>
              <w:t>/</w:t>
            </w:r>
          </w:p>
        </w:tc>
        <w:tc>
          <w:tcPr>
            <w:tcW w:w="859" w:type="pct"/>
            <w:tcBorders>
              <w:top w:val="single" w:sz="4" w:space="0" w:color="auto"/>
              <w:left w:val="nil"/>
              <w:bottom w:val="single" w:sz="4" w:space="0" w:color="auto"/>
              <w:right w:val="single" w:sz="4" w:space="0" w:color="auto"/>
            </w:tcBorders>
            <w:shd w:val="clear" w:color="auto" w:fill="auto"/>
            <w:noWrap/>
            <w:vAlign w:val="center"/>
          </w:tcPr>
          <w:p w14:paraId="6D064F7A" w14:textId="77777777" w:rsidR="00A41487" w:rsidRPr="005F082D" w:rsidRDefault="00A41487" w:rsidP="00A41487">
            <w:pPr>
              <w:jc w:val="center"/>
              <w:rPr>
                <w:rFonts w:cs="Arial"/>
              </w:rPr>
            </w:pPr>
            <w:r>
              <w:rPr>
                <w:rFonts w:cs="Arial"/>
              </w:rPr>
              <w:t>/</w:t>
            </w:r>
          </w:p>
        </w:tc>
      </w:tr>
    </w:tbl>
    <w:p w14:paraId="4CDF9C27" w14:textId="77777777" w:rsidR="00A41487" w:rsidRDefault="00A41487" w:rsidP="00A41487">
      <w:pPr>
        <w:spacing w:before="240" w:after="255"/>
        <w:ind w:left="708" w:hanging="708"/>
        <w:rPr>
          <w:b/>
          <w:u w:val="single"/>
        </w:rPr>
      </w:pPr>
    </w:p>
    <w:tbl>
      <w:tblPr>
        <w:tblW w:w="5000" w:type="pct"/>
        <w:tblCellMar>
          <w:left w:w="70" w:type="dxa"/>
          <w:right w:w="70" w:type="dxa"/>
        </w:tblCellMar>
        <w:tblLook w:val="04A0" w:firstRow="1" w:lastRow="0" w:firstColumn="1" w:lastColumn="0" w:noHBand="0" w:noVBand="1"/>
      </w:tblPr>
      <w:tblGrid>
        <w:gridCol w:w="1800"/>
        <w:gridCol w:w="2176"/>
        <w:gridCol w:w="1791"/>
        <w:gridCol w:w="1921"/>
        <w:gridCol w:w="1515"/>
      </w:tblGrid>
      <w:tr w:rsidR="00A41487" w:rsidRPr="005F082D" w14:paraId="5E80B334" w14:textId="77777777" w:rsidTr="00FC2964">
        <w:trPr>
          <w:trHeight w:val="717"/>
        </w:trPr>
        <w:tc>
          <w:tcPr>
            <w:tcW w:w="2034" w:type="pct"/>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0732D7A" w14:textId="77777777" w:rsidR="002B75FE" w:rsidRDefault="002B75FE" w:rsidP="002B75FE">
            <w:pPr>
              <w:jc w:val="center"/>
              <w:rPr>
                <w:rFonts w:cs="Arial"/>
                <w:b/>
              </w:rPr>
            </w:pPr>
            <w:r>
              <w:rPr>
                <w:rFonts w:cs="Arial"/>
                <w:b/>
              </w:rPr>
              <w:t>APPLICATION</w:t>
            </w:r>
          </w:p>
          <w:p w14:paraId="397654A4" w14:textId="416C737D" w:rsidR="00A41487" w:rsidRPr="005F082D" w:rsidRDefault="002B75FE" w:rsidP="00A41487">
            <w:pPr>
              <w:jc w:val="center"/>
              <w:rPr>
                <w:rFonts w:cs="Arial"/>
                <w:b/>
              </w:rPr>
            </w:pPr>
            <w:r>
              <w:rPr>
                <w:rFonts w:cs="Arial"/>
                <w:b/>
              </w:rPr>
              <w:t>M02 - 200 g/m</w:t>
            </w:r>
            <w:r w:rsidRPr="00587F2F">
              <w:rPr>
                <w:rFonts w:cs="Arial"/>
                <w:b/>
                <w:vertAlign w:val="superscript"/>
              </w:rPr>
              <w:t>2</w:t>
            </w:r>
          </w:p>
        </w:tc>
        <w:tc>
          <w:tcPr>
            <w:tcW w:w="1016" w:type="pct"/>
            <w:tcBorders>
              <w:top w:val="single" w:sz="4" w:space="0" w:color="auto"/>
              <w:left w:val="nil"/>
              <w:bottom w:val="single" w:sz="4" w:space="0" w:color="auto"/>
              <w:right w:val="single" w:sz="4" w:space="0" w:color="auto"/>
            </w:tcBorders>
            <w:shd w:val="clear" w:color="auto" w:fill="FFFFCC"/>
            <w:vAlign w:val="center"/>
            <w:hideMark/>
          </w:tcPr>
          <w:p w14:paraId="0B99F491" w14:textId="77777777" w:rsidR="00A41487" w:rsidRPr="005F082D" w:rsidRDefault="00A41487" w:rsidP="00A41487">
            <w:pPr>
              <w:jc w:val="center"/>
              <w:rPr>
                <w:rFonts w:cs="Arial"/>
                <w:b/>
              </w:rPr>
            </w:pPr>
            <w:r w:rsidRPr="005F082D">
              <w:rPr>
                <w:rFonts w:cs="Arial"/>
                <w:b/>
              </w:rPr>
              <w:t>PEC</w:t>
            </w:r>
            <w:r>
              <w:rPr>
                <w:rFonts w:cs="Arial"/>
                <w:b/>
              </w:rPr>
              <w:t>/PNEC</w:t>
            </w:r>
            <w:r w:rsidRPr="005F082D">
              <w:rPr>
                <w:rFonts w:cs="Arial"/>
                <w:b/>
                <w:vertAlign w:val="subscript"/>
              </w:rPr>
              <w:t xml:space="preserve">surface water </w:t>
            </w:r>
          </w:p>
        </w:tc>
        <w:tc>
          <w:tcPr>
            <w:tcW w:w="1091" w:type="pct"/>
            <w:tcBorders>
              <w:top w:val="single" w:sz="4" w:space="0" w:color="auto"/>
              <w:left w:val="nil"/>
              <w:bottom w:val="single" w:sz="4" w:space="0" w:color="auto"/>
              <w:right w:val="single" w:sz="4" w:space="0" w:color="auto"/>
            </w:tcBorders>
            <w:shd w:val="clear" w:color="auto" w:fill="FFFFCC"/>
            <w:vAlign w:val="center"/>
            <w:hideMark/>
          </w:tcPr>
          <w:p w14:paraId="2C48221D" w14:textId="77777777" w:rsidR="00A41487" w:rsidRPr="005F082D" w:rsidRDefault="00A41487" w:rsidP="00A41487">
            <w:pPr>
              <w:jc w:val="center"/>
              <w:rPr>
                <w:rFonts w:cs="Arial"/>
                <w:b/>
              </w:rPr>
            </w:pPr>
            <w:r w:rsidRPr="005F082D">
              <w:rPr>
                <w:rFonts w:cs="Arial"/>
                <w:b/>
              </w:rPr>
              <w:t>PEC</w:t>
            </w:r>
            <w:r>
              <w:rPr>
                <w:rFonts w:cs="Arial"/>
                <w:b/>
              </w:rPr>
              <w:t>/PNEC</w:t>
            </w:r>
            <w:r w:rsidRPr="005F082D">
              <w:rPr>
                <w:rFonts w:cs="Arial"/>
                <w:b/>
                <w:vertAlign w:val="subscript"/>
              </w:rPr>
              <w:t>sediment</w:t>
            </w:r>
            <w:r w:rsidRPr="005F082D">
              <w:rPr>
                <w:rFonts w:cs="Arial"/>
                <w:b/>
              </w:rPr>
              <w:t xml:space="preserve"> </w:t>
            </w:r>
          </w:p>
        </w:tc>
        <w:tc>
          <w:tcPr>
            <w:tcW w:w="859" w:type="pct"/>
            <w:tcBorders>
              <w:top w:val="single" w:sz="4" w:space="0" w:color="auto"/>
              <w:left w:val="nil"/>
              <w:bottom w:val="single" w:sz="4" w:space="0" w:color="auto"/>
              <w:right w:val="single" w:sz="4" w:space="0" w:color="auto"/>
            </w:tcBorders>
            <w:shd w:val="clear" w:color="auto" w:fill="FFFFCC"/>
            <w:vAlign w:val="center"/>
            <w:hideMark/>
          </w:tcPr>
          <w:p w14:paraId="6651784B" w14:textId="77777777" w:rsidR="00A41487" w:rsidRPr="005F082D" w:rsidRDefault="00A41487" w:rsidP="00A41487">
            <w:pPr>
              <w:jc w:val="center"/>
              <w:rPr>
                <w:rFonts w:cs="Arial"/>
                <w:b/>
              </w:rPr>
            </w:pPr>
            <w:r w:rsidRPr="005F082D">
              <w:rPr>
                <w:rFonts w:cs="Arial"/>
                <w:b/>
              </w:rPr>
              <w:t>PEC</w:t>
            </w:r>
            <w:r>
              <w:rPr>
                <w:rFonts w:cs="Arial"/>
                <w:b/>
              </w:rPr>
              <w:t>/PNEC</w:t>
            </w:r>
            <w:r w:rsidRPr="005F082D">
              <w:rPr>
                <w:rFonts w:cs="Arial"/>
                <w:b/>
                <w:vertAlign w:val="subscript"/>
              </w:rPr>
              <w:t>soil direct release</w:t>
            </w:r>
          </w:p>
        </w:tc>
      </w:tr>
      <w:tr w:rsidR="00A41487" w:rsidRPr="005F082D" w14:paraId="648949F6" w14:textId="77777777" w:rsidTr="00FC2964">
        <w:trPr>
          <w:trHeight w:val="298"/>
        </w:trPr>
        <w:tc>
          <w:tcPr>
            <w:tcW w:w="10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7C98E" w14:textId="77777777" w:rsidR="00A41487" w:rsidRPr="005F082D" w:rsidRDefault="00A41487" w:rsidP="00A41487">
            <w:pPr>
              <w:jc w:val="center"/>
              <w:rPr>
                <w:rFonts w:cs="Arial"/>
              </w:rPr>
            </w:pPr>
            <w:r w:rsidRPr="005F082D">
              <w:rPr>
                <w:rFonts w:cs="Arial"/>
              </w:rPr>
              <w:t>House</w:t>
            </w:r>
            <w:r>
              <w:rPr>
                <w:rFonts w:cs="Arial"/>
              </w:rPr>
              <w:t xml:space="preserve"> - spraying</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4AAC0322" w14:textId="6C093C0C" w:rsidR="00A41487" w:rsidRPr="005F082D" w:rsidRDefault="00FC2964" w:rsidP="00A41487">
            <w:pPr>
              <w:jc w:val="center"/>
              <w:rPr>
                <w:rFonts w:cs="Arial"/>
              </w:rPr>
            </w:pPr>
            <w:r>
              <w:rPr>
                <w:rFonts w:cs="Arial"/>
              </w:rPr>
              <w:t>Tier 1 (adjacent soil)</w:t>
            </w:r>
          </w:p>
        </w:tc>
        <w:tc>
          <w:tcPr>
            <w:tcW w:w="1016" w:type="pct"/>
            <w:tcBorders>
              <w:top w:val="nil"/>
              <w:left w:val="nil"/>
              <w:bottom w:val="single" w:sz="4" w:space="0" w:color="auto"/>
              <w:right w:val="single" w:sz="4" w:space="0" w:color="auto"/>
            </w:tcBorders>
            <w:shd w:val="clear" w:color="auto" w:fill="auto"/>
            <w:noWrap/>
            <w:vAlign w:val="center"/>
            <w:hideMark/>
          </w:tcPr>
          <w:p w14:paraId="4401122F" w14:textId="77777777" w:rsidR="00A41487" w:rsidRPr="005F082D" w:rsidRDefault="00A41487" w:rsidP="00A41487">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78235EF3" w14:textId="77777777" w:rsidR="00A41487" w:rsidRPr="005F082D" w:rsidRDefault="00A41487" w:rsidP="00A41487">
            <w:pPr>
              <w:jc w:val="center"/>
              <w:rPr>
                <w:rFonts w:cs="Arial"/>
              </w:rPr>
            </w:pPr>
            <w:r w:rsidRPr="005F082D">
              <w:rPr>
                <w:rFonts w:cs="Arial"/>
              </w:rPr>
              <w:t>/</w:t>
            </w:r>
          </w:p>
        </w:tc>
        <w:tc>
          <w:tcPr>
            <w:tcW w:w="859" w:type="pct"/>
            <w:tcBorders>
              <w:top w:val="nil"/>
              <w:left w:val="nil"/>
              <w:bottom w:val="single" w:sz="4" w:space="0" w:color="auto"/>
              <w:right w:val="single" w:sz="4" w:space="0" w:color="auto"/>
            </w:tcBorders>
            <w:shd w:val="clear" w:color="auto" w:fill="auto"/>
            <w:noWrap/>
            <w:vAlign w:val="center"/>
            <w:hideMark/>
          </w:tcPr>
          <w:p w14:paraId="7FFE9439" w14:textId="1E419C11" w:rsidR="00A41487" w:rsidRPr="005F082D" w:rsidRDefault="00A41487" w:rsidP="00A41487">
            <w:pPr>
              <w:jc w:val="center"/>
              <w:rPr>
                <w:rFonts w:cs="Arial"/>
              </w:rPr>
            </w:pPr>
            <w:r>
              <w:rPr>
                <w:rFonts w:cs="Arial"/>
              </w:rPr>
              <w:t>2.84E-02</w:t>
            </w:r>
          </w:p>
        </w:tc>
      </w:tr>
      <w:tr w:rsidR="00A41487" w:rsidRPr="005F082D" w14:paraId="03E3C226" w14:textId="77777777" w:rsidTr="00FC2964">
        <w:trPr>
          <w:trHeight w:val="376"/>
        </w:trPr>
        <w:tc>
          <w:tcPr>
            <w:tcW w:w="10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E75AEE" w14:textId="77777777" w:rsidR="00A41487" w:rsidRPr="005F082D" w:rsidRDefault="00A41487" w:rsidP="00A41487">
            <w:pPr>
              <w:jc w:val="center"/>
              <w:rPr>
                <w:rFonts w:cs="Arial"/>
              </w:rPr>
            </w:pP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239819E7" w14:textId="7AFFEBBD" w:rsidR="00A41487" w:rsidRPr="005F082D" w:rsidRDefault="00FC2964" w:rsidP="00A41487">
            <w:pPr>
              <w:jc w:val="center"/>
              <w:rPr>
                <w:rFonts w:cs="Arial"/>
              </w:rPr>
            </w:pPr>
            <w:r>
              <w:rPr>
                <w:rFonts w:cs="Arial"/>
              </w:rPr>
              <w:t xml:space="preserve">Tier 2 (distant soil) </w:t>
            </w:r>
          </w:p>
        </w:tc>
        <w:tc>
          <w:tcPr>
            <w:tcW w:w="1016" w:type="pct"/>
            <w:tcBorders>
              <w:top w:val="nil"/>
              <w:left w:val="nil"/>
              <w:bottom w:val="single" w:sz="4" w:space="0" w:color="auto"/>
              <w:right w:val="single" w:sz="4" w:space="0" w:color="auto"/>
            </w:tcBorders>
            <w:shd w:val="clear" w:color="auto" w:fill="auto"/>
            <w:noWrap/>
            <w:vAlign w:val="center"/>
            <w:hideMark/>
          </w:tcPr>
          <w:p w14:paraId="1D268AAA" w14:textId="77777777" w:rsidR="00A41487" w:rsidRPr="005F082D" w:rsidRDefault="00A41487" w:rsidP="00A41487">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6AA25AC5" w14:textId="77777777" w:rsidR="00A41487" w:rsidRPr="005F082D" w:rsidRDefault="00A41487" w:rsidP="00A41487">
            <w:pPr>
              <w:jc w:val="center"/>
              <w:rPr>
                <w:rFonts w:cs="Arial"/>
              </w:rPr>
            </w:pPr>
            <w:r w:rsidRPr="005F082D">
              <w:rPr>
                <w:rFonts w:cs="Arial"/>
              </w:rPr>
              <w:t>/</w:t>
            </w:r>
          </w:p>
        </w:tc>
        <w:tc>
          <w:tcPr>
            <w:tcW w:w="859" w:type="pct"/>
            <w:tcBorders>
              <w:top w:val="nil"/>
              <w:left w:val="nil"/>
              <w:bottom w:val="single" w:sz="4" w:space="0" w:color="auto"/>
              <w:right w:val="single" w:sz="4" w:space="0" w:color="auto"/>
            </w:tcBorders>
            <w:shd w:val="clear" w:color="auto" w:fill="auto"/>
            <w:noWrap/>
            <w:vAlign w:val="center"/>
            <w:hideMark/>
          </w:tcPr>
          <w:p w14:paraId="71812E8D" w14:textId="6559CA29" w:rsidR="00A41487" w:rsidRPr="005F082D" w:rsidRDefault="00A41487" w:rsidP="00A41487">
            <w:pPr>
              <w:jc w:val="center"/>
              <w:rPr>
                <w:rFonts w:cs="Arial"/>
              </w:rPr>
            </w:pPr>
            <w:r>
              <w:rPr>
                <w:rFonts w:cs="Arial"/>
              </w:rPr>
              <w:t>2.71E-03</w:t>
            </w:r>
          </w:p>
        </w:tc>
      </w:tr>
      <w:tr w:rsidR="00A41487" w:rsidRPr="005F082D" w14:paraId="311DB902" w14:textId="77777777" w:rsidTr="00FC2964">
        <w:trPr>
          <w:trHeight w:val="298"/>
        </w:trPr>
        <w:tc>
          <w:tcPr>
            <w:tcW w:w="10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BE712" w14:textId="77777777" w:rsidR="00A41487" w:rsidRPr="005F082D" w:rsidRDefault="00A41487" w:rsidP="00A41487">
            <w:pPr>
              <w:jc w:val="center"/>
              <w:rPr>
                <w:rFonts w:cs="Arial"/>
              </w:rPr>
            </w:pPr>
            <w:r w:rsidRPr="005F082D">
              <w:rPr>
                <w:rFonts w:cs="Arial"/>
              </w:rPr>
              <w:t>House</w:t>
            </w:r>
            <w:r>
              <w:rPr>
                <w:rFonts w:cs="Arial"/>
              </w:rPr>
              <w:t xml:space="preserve"> - brushing</w:t>
            </w:r>
          </w:p>
        </w:tc>
        <w:tc>
          <w:tcPr>
            <w:tcW w:w="1013" w:type="pct"/>
            <w:tcBorders>
              <w:top w:val="single" w:sz="4" w:space="0" w:color="auto"/>
              <w:left w:val="nil"/>
              <w:bottom w:val="single" w:sz="4" w:space="0" w:color="auto"/>
              <w:right w:val="single" w:sz="4" w:space="0" w:color="auto"/>
            </w:tcBorders>
            <w:shd w:val="clear" w:color="auto" w:fill="auto"/>
            <w:noWrap/>
            <w:vAlign w:val="center"/>
            <w:hideMark/>
          </w:tcPr>
          <w:p w14:paraId="1EFC9161" w14:textId="77777777" w:rsidR="00A41487" w:rsidRPr="005F082D" w:rsidRDefault="00A41487" w:rsidP="00A41487">
            <w:pPr>
              <w:jc w:val="center"/>
              <w:rPr>
                <w:rFonts w:cs="Arial"/>
              </w:rPr>
            </w:pPr>
            <w:r>
              <w:rPr>
                <w:rFonts w:cs="Arial"/>
              </w:rPr>
              <w:t>Professional</w:t>
            </w:r>
          </w:p>
        </w:tc>
        <w:tc>
          <w:tcPr>
            <w:tcW w:w="1016" w:type="pct"/>
            <w:tcBorders>
              <w:top w:val="nil"/>
              <w:left w:val="nil"/>
              <w:bottom w:val="single" w:sz="4" w:space="0" w:color="auto"/>
              <w:right w:val="single" w:sz="4" w:space="0" w:color="auto"/>
            </w:tcBorders>
            <w:shd w:val="clear" w:color="auto" w:fill="auto"/>
            <w:noWrap/>
            <w:vAlign w:val="center"/>
            <w:hideMark/>
          </w:tcPr>
          <w:p w14:paraId="5A620908" w14:textId="77777777" w:rsidR="00A41487" w:rsidRPr="005F082D" w:rsidRDefault="00A41487" w:rsidP="00A41487">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7E016D17" w14:textId="77777777" w:rsidR="00A41487" w:rsidRPr="005F082D" w:rsidRDefault="00A41487" w:rsidP="00A41487">
            <w:pPr>
              <w:jc w:val="center"/>
              <w:rPr>
                <w:rFonts w:cs="Arial"/>
              </w:rPr>
            </w:pPr>
            <w:r w:rsidRPr="005F082D">
              <w:rPr>
                <w:rFonts w:cs="Arial"/>
              </w:rPr>
              <w:t>/</w:t>
            </w:r>
          </w:p>
        </w:tc>
        <w:tc>
          <w:tcPr>
            <w:tcW w:w="859" w:type="pct"/>
            <w:tcBorders>
              <w:top w:val="nil"/>
              <w:left w:val="nil"/>
              <w:bottom w:val="single" w:sz="4" w:space="0" w:color="auto"/>
              <w:right w:val="single" w:sz="4" w:space="0" w:color="auto"/>
            </w:tcBorders>
            <w:shd w:val="clear" w:color="auto" w:fill="auto"/>
            <w:noWrap/>
            <w:vAlign w:val="center"/>
            <w:hideMark/>
          </w:tcPr>
          <w:p w14:paraId="17C30EDB" w14:textId="568E7014" w:rsidR="00A41487" w:rsidRPr="005F082D" w:rsidRDefault="00A41487" w:rsidP="00A41487">
            <w:pPr>
              <w:jc w:val="center"/>
              <w:rPr>
                <w:rFonts w:cs="Arial"/>
              </w:rPr>
            </w:pPr>
            <w:r>
              <w:rPr>
                <w:rFonts w:cs="Arial"/>
              </w:rPr>
              <w:t>2.84E-03</w:t>
            </w:r>
          </w:p>
        </w:tc>
      </w:tr>
      <w:tr w:rsidR="00A41487" w:rsidRPr="005F082D" w14:paraId="0DC7B9E9" w14:textId="77777777" w:rsidTr="00FC2964">
        <w:trPr>
          <w:trHeight w:val="298"/>
        </w:trPr>
        <w:tc>
          <w:tcPr>
            <w:tcW w:w="1021" w:type="pct"/>
            <w:vMerge/>
            <w:tcBorders>
              <w:top w:val="nil"/>
              <w:left w:val="single" w:sz="4" w:space="0" w:color="auto"/>
              <w:bottom w:val="single" w:sz="4" w:space="0" w:color="auto"/>
              <w:right w:val="single" w:sz="4" w:space="0" w:color="auto"/>
            </w:tcBorders>
            <w:shd w:val="clear" w:color="auto" w:fill="auto"/>
            <w:vAlign w:val="center"/>
            <w:hideMark/>
          </w:tcPr>
          <w:p w14:paraId="5C4F4636" w14:textId="77777777" w:rsidR="00A41487" w:rsidRPr="005F082D" w:rsidRDefault="00A41487" w:rsidP="00A41487">
            <w:pPr>
              <w:jc w:val="center"/>
              <w:rPr>
                <w:rFonts w:cs="Arial"/>
              </w:rPr>
            </w:pPr>
          </w:p>
        </w:tc>
        <w:tc>
          <w:tcPr>
            <w:tcW w:w="1013" w:type="pct"/>
            <w:tcBorders>
              <w:top w:val="nil"/>
              <w:left w:val="nil"/>
              <w:bottom w:val="single" w:sz="4" w:space="0" w:color="auto"/>
              <w:right w:val="single" w:sz="4" w:space="0" w:color="auto"/>
            </w:tcBorders>
            <w:shd w:val="clear" w:color="auto" w:fill="auto"/>
            <w:noWrap/>
            <w:vAlign w:val="center"/>
            <w:hideMark/>
          </w:tcPr>
          <w:p w14:paraId="68456034" w14:textId="77777777" w:rsidR="00A41487" w:rsidRPr="005F082D" w:rsidRDefault="00A41487" w:rsidP="00A41487">
            <w:pPr>
              <w:jc w:val="center"/>
              <w:rPr>
                <w:rFonts w:cs="Arial"/>
              </w:rPr>
            </w:pPr>
            <w:r>
              <w:rPr>
                <w:rFonts w:cs="Arial"/>
              </w:rPr>
              <w:t>Non-professional</w:t>
            </w:r>
          </w:p>
        </w:tc>
        <w:tc>
          <w:tcPr>
            <w:tcW w:w="1016" w:type="pct"/>
            <w:tcBorders>
              <w:top w:val="nil"/>
              <w:left w:val="nil"/>
              <w:bottom w:val="single" w:sz="4" w:space="0" w:color="auto"/>
              <w:right w:val="single" w:sz="4" w:space="0" w:color="auto"/>
            </w:tcBorders>
            <w:shd w:val="clear" w:color="auto" w:fill="auto"/>
            <w:noWrap/>
            <w:vAlign w:val="center"/>
            <w:hideMark/>
          </w:tcPr>
          <w:p w14:paraId="48889BE2" w14:textId="77777777" w:rsidR="00A41487" w:rsidRPr="005F082D" w:rsidRDefault="00A41487" w:rsidP="00A41487">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3BD103A5" w14:textId="77777777" w:rsidR="00A41487" w:rsidRPr="005F082D" w:rsidRDefault="00A41487" w:rsidP="00A41487">
            <w:pPr>
              <w:jc w:val="center"/>
              <w:rPr>
                <w:rFonts w:cs="Arial"/>
              </w:rPr>
            </w:pPr>
            <w:r w:rsidRPr="005F082D">
              <w:rPr>
                <w:rFonts w:cs="Arial"/>
              </w:rPr>
              <w:t>/</w:t>
            </w:r>
          </w:p>
        </w:tc>
        <w:tc>
          <w:tcPr>
            <w:tcW w:w="859" w:type="pct"/>
            <w:tcBorders>
              <w:top w:val="nil"/>
              <w:left w:val="nil"/>
              <w:bottom w:val="single" w:sz="4" w:space="0" w:color="auto"/>
              <w:right w:val="single" w:sz="4" w:space="0" w:color="auto"/>
            </w:tcBorders>
            <w:shd w:val="clear" w:color="auto" w:fill="auto"/>
            <w:noWrap/>
            <w:vAlign w:val="center"/>
            <w:hideMark/>
          </w:tcPr>
          <w:p w14:paraId="5C85A2E9" w14:textId="33AE8BF8" w:rsidR="00A41487" w:rsidRPr="005F082D" w:rsidRDefault="00A41487" w:rsidP="00A41487">
            <w:pPr>
              <w:jc w:val="center"/>
              <w:rPr>
                <w:rFonts w:cs="Arial"/>
              </w:rPr>
            </w:pPr>
            <w:r>
              <w:rPr>
                <w:rFonts w:cs="Arial"/>
              </w:rPr>
              <w:t>4.73E-03</w:t>
            </w:r>
          </w:p>
        </w:tc>
      </w:tr>
    </w:tbl>
    <w:p w14:paraId="60B37CBE" w14:textId="3D7CFAD3" w:rsidR="00A41487" w:rsidRDefault="00A41487" w:rsidP="004C0F53">
      <w:pPr>
        <w:spacing w:before="240" w:after="255"/>
        <w:rPr>
          <w:b/>
          <w:u w:val="single"/>
        </w:rPr>
      </w:pPr>
    </w:p>
    <w:p w14:paraId="0E7E8A41" w14:textId="77777777" w:rsidR="00AA0CB4" w:rsidRDefault="00AA0CB4" w:rsidP="004C0F53">
      <w:pPr>
        <w:spacing w:before="240" w:after="255"/>
        <w:rPr>
          <w:b/>
          <w:u w:val="single"/>
        </w:rPr>
      </w:pPr>
    </w:p>
    <w:p w14:paraId="0531F859" w14:textId="28BB0DD1" w:rsidR="005B44B0" w:rsidRPr="005F082D" w:rsidRDefault="005B44B0" w:rsidP="005B44B0">
      <w:pPr>
        <w:spacing w:before="240" w:after="255"/>
        <w:ind w:left="708" w:hanging="708"/>
        <w:rPr>
          <w:b/>
          <w:u w:val="single"/>
        </w:rPr>
      </w:pPr>
      <w:r w:rsidRPr="005F082D">
        <w:rPr>
          <w:b/>
          <w:u w:val="single"/>
        </w:rPr>
        <w:t xml:space="preserve">Application Phase - </w:t>
      </w:r>
      <w:r w:rsidR="00A41487">
        <w:rPr>
          <w:b/>
          <w:u w:val="single"/>
        </w:rPr>
        <w:t>300 g/m2</w:t>
      </w:r>
    </w:p>
    <w:tbl>
      <w:tblPr>
        <w:tblW w:w="5000" w:type="pct"/>
        <w:tblCellMar>
          <w:left w:w="70" w:type="dxa"/>
          <w:right w:w="70" w:type="dxa"/>
        </w:tblCellMar>
        <w:tblLook w:val="04A0" w:firstRow="1" w:lastRow="0" w:firstColumn="1" w:lastColumn="0" w:noHBand="0" w:noVBand="1"/>
      </w:tblPr>
      <w:tblGrid>
        <w:gridCol w:w="1800"/>
        <w:gridCol w:w="2176"/>
        <w:gridCol w:w="1791"/>
        <w:gridCol w:w="1921"/>
        <w:gridCol w:w="1515"/>
      </w:tblGrid>
      <w:tr w:rsidR="00DC7913" w:rsidRPr="005F082D" w14:paraId="0E13D1D4" w14:textId="77777777" w:rsidTr="004C0F53">
        <w:trPr>
          <w:trHeight w:val="717"/>
        </w:trPr>
        <w:tc>
          <w:tcPr>
            <w:tcW w:w="1928" w:type="pct"/>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E49CBF8" w14:textId="77777777" w:rsidR="002B75FE" w:rsidRDefault="002B75FE" w:rsidP="002B75FE">
            <w:pPr>
              <w:jc w:val="center"/>
              <w:rPr>
                <w:rFonts w:cs="Arial"/>
                <w:b/>
              </w:rPr>
            </w:pPr>
            <w:r>
              <w:rPr>
                <w:rFonts w:cs="Arial"/>
                <w:b/>
              </w:rPr>
              <w:t>APPLICATION</w:t>
            </w:r>
          </w:p>
          <w:p w14:paraId="691110CC" w14:textId="5B388232" w:rsidR="00DC7913" w:rsidRPr="005F082D" w:rsidRDefault="002B75FE" w:rsidP="00B97317">
            <w:pPr>
              <w:jc w:val="center"/>
              <w:rPr>
                <w:rFonts w:cs="Arial"/>
                <w:b/>
              </w:rPr>
            </w:pPr>
            <w:r w:rsidRPr="005F082D">
              <w:rPr>
                <w:rFonts w:cs="Arial"/>
                <w:b/>
              </w:rPr>
              <w:t>Cypermethrin</w:t>
            </w:r>
            <w:r>
              <w:rPr>
                <w:rFonts w:cs="Arial"/>
                <w:b/>
              </w:rPr>
              <w:t xml:space="preserve"> - 300 g/m</w:t>
            </w:r>
            <w:r w:rsidRPr="00587F2F">
              <w:rPr>
                <w:rFonts w:cs="Arial"/>
                <w:b/>
                <w:vertAlign w:val="superscript"/>
              </w:rPr>
              <w:t>2</w:t>
            </w:r>
          </w:p>
        </w:tc>
        <w:tc>
          <w:tcPr>
            <w:tcW w:w="963" w:type="pct"/>
            <w:tcBorders>
              <w:top w:val="single" w:sz="4" w:space="0" w:color="auto"/>
              <w:left w:val="nil"/>
              <w:bottom w:val="single" w:sz="4" w:space="0" w:color="auto"/>
              <w:right w:val="single" w:sz="4" w:space="0" w:color="auto"/>
            </w:tcBorders>
            <w:shd w:val="clear" w:color="auto" w:fill="FFFFCC"/>
            <w:vAlign w:val="center"/>
            <w:hideMark/>
          </w:tcPr>
          <w:p w14:paraId="4EBE513A" w14:textId="37C9EA47" w:rsidR="00DC7913" w:rsidRPr="005F082D" w:rsidRDefault="00DC7913" w:rsidP="00B97317">
            <w:pPr>
              <w:jc w:val="center"/>
              <w:rPr>
                <w:rFonts w:cs="Arial"/>
                <w:b/>
              </w:rPr>
            </w:pPr>
            <w:r w:rsidRPr="005F082D">
              <w:rPr>
                <w:rFonts w:cs="Arial"/>
                <w:b/>
              </w:rPr>
              <w:t>PEC</w:t>
            </w:r>
            <w:r>
              <w:rPr>
                <w:rFonts w:cs="Arial"/>
                <w:b/>
              </w:rPr>
              <w:t>/PNEC</w:t>
            </w:r>
            <w:r w:rsidRPr="005F082D">
              <w:rPr>
                <w:rFonts w:cs="Arial"/>
                <w:b/>
                <w:vertAlign w:val="subscript"/>
              </w:rPr>
              <w:t xml:space="preserve">surface water </w:t>
            </w:r>
          </w:p>
        </w:tc>
        <w:tc>
          <w:tcPr>
            <w:tcW w:w="1294" w:type="pct"/>
            <w:tcBorders>
              <w:top w:val="single" w:sz="4" w:space="0" w:color="auto"/>
              <w:left w:val="nil"/>
              <w:bottom w:val="single" w:sz="4" w:space="0" w:color="auto"/>
              <w:right w:val="single" w:sz="4" w:space="0" w:color="auto"/>
            </w:tcBorders>
            <w:shd w:val="clear" w:color="auto" w:fill="FFFFCC"/>
            <w:vAlign w:val="center"/>
            <w:hideMark/>
          </w:tcPr>
          <w:p w14:paraId="763F0638" w14:textId="60D98106" w:rsidR="00DC7913" w:rsidRPr="005F082D" w:rsidRDefault="00DC7913" w:rsidP="00B97317">
            <w:pPr>
              <w:jc w:val="center"/>
              <w:rPr>
                <w:rFonts w:cs="Arial"/>
                <w:b/>
              </w:rPr>
            </w:pPr>
            <w:r w:rsidRPr="005F082D">
              <w:rPr>
                <w:rFonts w:cs="Arial"/>
                <w:b/>
              </w:rPr>
              <w:t>PEC</w:t>
            </w:r>
            <w:r>
              <w:rPr>
                <w:rFonts w:cs="Arial"/>
                <w:b/>
              </w:rPr>
              <w:t>/PNEC</w:t>
            </w:r>
            <w:r w:rsidRPr="005F082D">
              <w:rPr>
                <w:rFonts w:cs="Arial"/>
                <w:b/>
                <w:vertAlign w:val="subscript"/>
              </w:rPr>
              <w:t>sediment</w:t>
            </w:r>
            <w:r w:rsidRPr="005F082D">
              <w:rPr>
                <w:rFonts w:cs="Arial"/>
                <w:b/>
              </w:rPr>
              <w:t xml:space="preserve"> </w:t>
            </w:r>
          </w:p>
        </w:tc>
        <w:tc>
          <w:tcPr>
            <w:tcW w:w="815" w:type="pct"/>
            <w:tcBorders>
              <w:top w:val="single" w:sz="4" w:space="0" w:color="auto"/>
              <w:left w:val="nil"/>
              <w:bottom w:val="single" w:sz="4" w:space="0" w:color="auto"/>
              <w:right w:val="single" w:sz="4" w:space="0" w:color="auto"/>
            </w:tcBorders>
            <w:shd w:val="clear" w:color="auto" w:fill="FFFFCC"/>
            <w:vAlign w:val="center"/>
            <w:hideMark/>
          </w:tcPr>
          <w:p w14:paraId="6ADE7E9D" w14:textId="7627E020" w:rsidR="00DC7913" w:rsidRPr="005F082D" w:rsidRDefault="00DC7913" w:rsidP="00B97317">
            <w:pPr>
              <w:jc w:val="center"/>
              <w:rPr>
                <w:rFonts w:cs="Arial"/>
                <w:b/>
              </w:rPr>
            </w:pPr>
            <w:r w:rsidRPr="005F082D">
              <w:rPr>
                <w:rFonts w:cs="Arial"/>
                <w:b/>
              </w:rPr>
              <w:t>PEC</w:t>
            </w:r>
            <w:r>
              <w:rPr>
                <w:rFonts w:cs="Arial"/>
                <w:b/>
              </w:rPr>
              <w:t>/PNEC</w:t>
            </w:r>
            <w:r w:rsidRPr="005F082D">
              <w:rPr>
                <w:rFonts w:cs="Arial"/>
                <w:b/>
                <w:vertAlign w:val="subscript"/>
              </w:rPr>
              <w:t>soil direct release</w:t>
            </w:r>
          </w:p>
        </w:tc>
      </w:tr>
      <w:tr w:rsidR="00DC7913" w:rsidRPr="005F082D" w14:paraId="58F0ACD3" w14:textId="77777777" w:rsidTr="007D2194">
        <w:trPr>
          <w:trHeight w:val="298"/>
        </w:trPr>
        <w:tc>
          <w:tcPr>
            <w:tcW w:w="9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1DF75" w14:textId="36F16526" w:rsidR="00DC7913" w:rsidRPr="005F082D" w:rsidRDefault="00DC7913" w:rsidP="001432EC">
            <w:pPr>
              <w:jc w:val="center"/>
              <w:rPr>
                <w:rFonts w:cs="Arial"/>
              </w:rPr>
            </w:pPr>
            <w:r w:rsidRPr="005F082D">
              <w:rPr>
                <w:rFonts w:cs="Arial"/>
              </w:rPr>
              <w:t>House</w:t>
            </w:r>
            <w:r>
              <w:rPr>
                <w:rFonts w:cs="Arial"/>
              </w:rPr>
              <w:t xml:space="preserve"> - spraying</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5A162DD2" w14:textId="59A99FFB" w:rsidR="00DC7913" w:rsidRPr="005F082D" w:rsidRDefault="00FC2964" w:rsidP="001432EC">
            <w:pPr>
              <w:jc w:val="center"/>
              <w:rPr>
                <w:rFonts w:cs="Arial"/>
              </w:rPr>
            </w:pPr>
            <w:r>
              <w:rPr>
                <w:rFonts w:cs="Arial"/>
              </w:rPr>
              <w:t>Tier 1 (adjacent soil)</w:t>
            </w:r>
          </w:p>
        </w:tc>
        <w:tc>
          <w:tcPr>
            <w:tcW w:w="963" w:type="pct"/>
            <w:tcBorders>
              <w:top w:val="nil"/>
              <w:left w:val="nil"/>
              <w:bottom w:val="single" w:sz="4" w:space="0" w:color="auto"/>
              <w:right w:val="single" w:sz="4" w:space="0" w:color="auto"/>
            </w:tcBorders>
            <w:shd w:val="clear" w:color="auto" w:fill="auto"/>
            <w:noWrap/>
            <w:vAlign w:val="center"/>
            <w:hideMark/>
          </w:tcPr>
          <w:p w14:paraId="1FE8B279" w14:textId="77777777" w:rsidR="00DC7913" w:rsidRPr="005F082D" w:rsidRDefault="00DC7913" w:rsidP="001432EC">
            <w:pPr>
              <w:jc w:val="center"/>
              <w:rPr>
                <w:rFonts w:cs="Arial"/>
              </w:rPr>
            </w:pPr>
            <w:r w:rsidRPr="005F082D">
              <w:rPr>
                <w:rFonts w:cs="Arial"/>
              </w:rPr>
              <w:t>/</w:t>
            </w:r>
          </w:p>
        </w:tc>
        <w:tc>
          <w:tcPr>
            <w:tcW w:w="1294" w:type="pct"/>
            <w:tcBorders>
              <w:top w:val="nil"/>
              <w:left w:val="nil"/>
              <w:bottom w:val="single" w:sz="4" w:space="0" w:color="auto"/>
              <w:right w:val="single" w:sz="4" w:space="0" w:color="auto"/>
            </w:tcBorders>
            <w:shd w:val="clear" w:color="auto" w:fill="auto"/>
            <w:noWrap/>
            <w:vAlign w:val="center"/>
            <w:hideMark/>
          </w:tcPr>
          <w:p w14:paraId="3D13A173" w14:textId="77777777" w:rsidR="00DC7913" w:rsidRPr="005F082D" w:rsidRDefault="00DC7913" w:rsidP="001432EC">
            <w:pPr>
              <w:jc w:val="center"/>
              <w:rPr>
                <w:rFonts w:cs="Arial"/>
              </w:rPr>
            </w:pPr>
            <w:r w:rsidRPr="005F082D">
              <w:rPr>
                <w:rFonts w:cs="Arial"/>
              </w:rPr>
              <w:t>/</w:t>
            </w:r>
          </w:p>
        </w:tc>
        <w:tc>
          <w:tcPr>
            <w:tcW w:w="815" w:type="pct"/>
            <w:tcBorders>
              <w:top w:val="nil"/>
              <w:left w:val="nil"/>
              <w:bottom w:val="single" w:sz="4" w:space="0" w:color="auto"/>
              <w:right w:val="single" w:sz="4" w:space="0" w:color="auto"/>
            </w:tcBorders>
            <w:shd w:val="clear" w:color="auto" w:fill="auto"/>
            <w:noWrap/>
            <w:vAlign w:val="center"/>
            <w:hideMark/>
          </w:tcPr>
          <w:p w14:paraId="35259C48" w14:textId="472A6ED1" w:rsidR="00DC7913" w:rsidRPr="00F920F2" w:rsidRDefault="00DC7913" w:rsidP="001432EC">
            <w:pPr>
              <w:jc w:val="center"/>
              <w:rPr>
                <w:rFonts w:cs="Arial"/>
                <w:b/>
              </w:rPr>
            </w:pPr>
            <w:r w:rsidRPr="00F920F2">
              <w:rPr>
                <w:rFonts w:cs="Arial"/>
                <w:b/>
              </w:rPr>
              <w:t>1.33E+01</w:t>
            </w:r>
          </w:p>
        </w:tc>
      </w:tr>
      <w:tr w:rsidR="00DC7913" w:rsidRPr="005F082D" w14:paraId="6D0695A9" w14:textId="77777777" w:rsidTr="007D2194">
        <w:trPr>
          <w:trHeight w:val="298"/>
        </w:trPr>
        <w:tc>
          <w:tcPr>
            <w:tcW w:w="9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2F2FF" w14:textId="77777777" w:rsidR="00DC7913" w:rsidRPr="005F082D" w:rsidRDefault="00DC7913" w:rsidP="001432EC">
            <w:pPr>
              <w:jc w:val="center"/>
              <w:rPr>
                <w:rFonts w:cs="Arial"/>
              </w:rPr>
            </w:pP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6BD0DA08" w14:textId="7B4F2F5E" w:rsidR="00DC7913" w:rsidRPr="005F082D" w:rsidRDefault="00FC2964" w:rsidP="001432EC">
            <w:pPr>
              <w:jc w:val="center"/>
              <w:rPr>
                <w:rFonts w:cs="Arial"/>
              </w:rPr>
            </w:pPr>
            <w:r>
              <w:rPr>
                <w:rFonts w:cs="Arial"/>
              </w:rPr>
              <w:t xml:space="preserve">Tier 2 (distant soil) </w:t>
            </w:r>
          </w:p>
        </w:tc>
        <w:tc>
          <w:tcPr>
            <w:tcW w:w="963" w:type="pct"/>
            <w:tcBorders>
              <w:top w:val="nil"/>
              <w:left w:val="nil"/>
              <w:bottom w:val="single" w:sz="4" w:space="0" w:color="auto"/>
              <w:right w:val="single" w:sz="4" w:space="0" w:color="auto"/>
            </w:tcBorders>
            <w:shd w:val="clear" w:color="auto" w:fill="auto"/>
            <w:noWrap/>
            <w:vAlign w:val="center"/>
            <w:hideMark/>
          </w:tcPr>
          <w:p w14:paraId="464943FD" w14:textId="77777777" w:rsidR="00DC7913" w:rsidRPr="005F082D" w:rsidRDefault="00DC7913" w:rsidP="001432EC">
            <w:pPr>
              <w:jc w:val="center"/>
              <w:rPr>
                <w:rFonts w:cs="Arial"/>
              </w:rPr>
            </w:pPr>
            <w:r w:rsidRPr="005F082D">
              <w:rPr>
                <w:rFonts w:cs="Arial"/>
              </w:rPr>
              <w:t>/</w:t>
            </w:r>
          </w:p>
        </w:tc>
        <w:tc>
          <w:tcPr>
            <w:tcW w:w="1294" w:type="pct"/>
            <w:tcBorders>
              <w:top w:val="nil"/>
              <w:left w:val="nil"/>
              <w:bottom w:val="single" w:sz="4" w:space="0" w:color="auto"/>
              <w:right w:val="single" w:sz="4" w:space="0" w:color="auto"/>
            </w:tcBorders>
            <w:shd w:val="clear" w:color="auto" w:fill="auto"/>
            <w:noWrap/>
            <w:vAlign w:val="center"/>
            <w:hideMark/>
          </w:tcPr>
          <w:p w14:paraId="03C22E16" w14:textId="77777777" w:rsidR="00DC7913" w:rsidRPr="005F082D" w:rsidRDefault="00DC7913" w:rsidP="001432EC">
            <w:pPr>
              <w:jc w:val="center"/>
              <w:rPr>
                <w:rFonts w:cs="Arial"/>
              </w:rPr>
            </w:pPr>
            <w:r w:rsidRPr="005F082D">
              <w:rPr>
                <w:rFonts w:cs="Arial"/>
              </w:rPr>
              <w:t>/</w:t>
            </w:r>
          </w:p>
        </w:tc>
        <w:tc>
          <w:tcPr>
            <w:tcW w:w="815" w:type="pct"/>
            <w:tcBorders>
              <w:top w:val="nil"/>
              <w:left w:val="nil"/>
              <w:bottom w:val="single" w:sz="4" w:space="0" w:color="auto"/>
              <w:right w:val="single" w:sz="4" w:space="0" w:color="auto"/>
            </w:tcBorders>
            <w:shd w:val="clear" w:color="auto" w:fill="auto"/>
            <w:noWrap/>
            <w:vAlign w:val="center"/>
            <w:hideMark/>
          </w:tcPr>
          <w:p w14:paraId="4B6EA80E" w14:textId="6E191953" w:rsidR="00DC7913" w:rsidRPr="00F920F2" w:rsidRDefault="00DC7913" w:rsidP="001432EC">
            <w:pPr>
              <w:jc w:val="center"/>
              <w:rPr>
                <w:rFonts w:cs="Arial"/>
                <w:b/>
              </w:rPr>
            </w:pPr>
            <w:r w:rsidRPr="00F920F2">
              <w:rPr>
                <w:rFonts w:cs="Arial"/>
                <w:b/>
              </w:rPr>
              <w:t>1.27</w:t>
            </w:r>
          </w:p>
        </w:tc>
      </w:tr>
      <w:tr w:rsidR="00DC7913" w:rsidRPr="005F082D" w14:paraId="08F3FA64" w14:textId="77777777" w:rsidTr="007D2194">
        <w:trPr>
          <w:trHeight w:val="298"/>
        </w:trPr>
        <w:tc>
          <w:tcPr>
            <w:tcW w:w="9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872CD" w14:textId="3F4AAD7D" w:rsidR="00DC7913" w:rsidRPr="005F082D" w:rsidRDefault="00DC7913" w:rsidP="00DE0C93">
            <w:pPr>
              <w:jc w:val="center"/>
              <w:rPr>
                <w:rFonts w:cs="Arial"/>
              </w:rPr>
            </w:pPr>
            <w:r w:rsidRPr="005F082D">
              <w:rPr>
                <w:rFonts w:cs="Arial"/>
              </w:rPr>
              <w:t>House</w:t>
            </w:r>
            <w:r>
              <w:rPr>
                <w:rFonts w:cs="Arial"/>
              </w:rPr>
              <w:t xml:space="preserve"> - brushing</w:t>
            </w:r>
          </w:p>
        </w:tc>
        <w:tc>
          <w:tcPr>
            <w:tcW w:w="960" w:type="pct"/>
            <w:tcBorders>
              <w:top w:val="single" w:sz="4" w:space="0" w:color="auto"/>
              <w:left w:val="nil"/>
              <w:bottom w:val="single" w:sz="4" w:space="0" w:color="auto"/>
              <w:right w:val="single" w:sz="4" w:space="0" w:color="auto"/>
            </w:tcBorders>
            <w:shd w:val="clear" w:color="auto" w:fill="auto"/>
            <w:noWrap/>
            <w:vAlign w:val="center"/>
            <w:hideMark/>
          </w:tcPr>
          <w:p w14:paraId="4948E66F" w14:textId="50125663" w:rsidR="00DC7913" w:rsidRPr="005F082D" w:rsidRDefault="00DC7913" w:rsidP="00DE0C93">
            <w:pPr>
              <w:jc w:val="center"/>
              <w:rPr>
                <w:rFonts w:cs="Arial"/>
              </w:rPr>
            </w:pPr>
            <w:r>
              <w:rPr>
                <w:rFonts w:cs="Arial"/>
              </w:rPr>
              <w:t>Professional</w:t>
            </w:r>
          </w:p>
        </w:tc>
        <w:tc>
          <w:tcPr>
            <w:tcW w:w="963" w:type="pct"/>
            <w:tcBorders>
              <w:top w:val="nil"/>
              <w:left w:val="nil"/>
              <w:bottom w:val="single" w:sz="4" w:space="0" w:color="auto"/>
              <w:right w:val="single" w:sz="4" w:space="0" w:color="auto"/>
            </w:tcBorders>
            <w:shd w:val="clear" w:color="auto" w:fill="auto"/>
            <w:noWrap/>
            <w:vAlign w:val="center"/>
            <w:hideMark/>
          </w:tcPr>
          <w:p w14:paraId="0CBD0080" w14:textId="4E4F1020" w:rsidR="00DC7913" w:rsidRPr="005F082D" w:rsidRDefault="00DC7913" w:rsidP="00DE0C93">
            <w:pPr>
              <w:jc w:val="center"/>
              <w:rPr>
                <w:rFonts w:cs="Arial"/>
              </w:rPr>
            </w:pPr>
            <w:r w:rsidRPr="005F082D">
              <w:rPr>
                <w:rFonts w:cs="Arial"/>
              </w:rPr>
              <w:t>/</w:t>
            </w:r>
          </w:p>
        </w:tc>
        <w:tc>
          <w:tcPr>
            <w:tcW w:w="1294" w:type="pct"/>
            <w:tcBorders>
              <w:top w:val="nil"/>
              <w:left w:val="nil"/>
              <w:bottom w:val="single" w:sz="4" w:space="0" w:color="auto"/>
              <w:right w:val="single" w:sz="4" w:space="0" w:color="auto"/>
            </w:tcBorders>
            <w:shd w:val="clear" w:color="auto" w:fill="auto"/>
            <w:noWrap/>
            <w:vAlign w:val="center"/>
            <w:hideMark/>
          </w:tcPr>
          <w:p w14:paraId="49C8EF9D" w14:textId="4A2A81E7" w:rsidR="00DC7913" w:rsidRPr="005F082D" w:rsidRDefault="00DC7913" w:rsidP="00DE0C93">
            <w:pPr>
              <w:jc w:val="center"/>
              <w:rPr>
                <w:rFonts w:cs="Arial"/>
              </w:rPr>
            </w:pPr>
            <w:r w:rsidRPr="005F082D">
              <w:rPr>
                <w:rFonts w:cs="Arial"/>
              </w:rPr>
              <w:t>/</w:t>
            </w:r>
          </w:p>
        </w:tc>
        <w:tc>
          <w:tcPr>
            <w:tcW w:w="815" w:type="pct"/>
            <w:tcBorders>
              <w:top w:val="nil"/>
              <w:left w:val="nil"/>
              <w:bottom w:val="single" w:sz="4" w:space="0" w:color="auto"/>
              <w:right w:val="single" w:sz="4" w:space="0" w:color="auto"/>
            </w:tcBorders>
            <w:shd w:val="clear" w:color="auto" w:fill="auto"/>
            <w:noWrap/>
            <w:vAlign w:val="center"/>
            <w:hideMark/>
          </w:tcPr>
          <w:p w14:paraId="3C9D2DF5" w14:textId="6F89763E" w:rsidR="00DC7913" w:rsidRPr="00F920F2" w:rsidRDefault="00DC7913" w:rsidP="00DE0C93">
            <w:pPr>
              <w:jc w:val="center"/>
              <w:rPr>
                <w:rFonts w:cs="Arial"/>
                <w:b/>
              </w:rPr>
            </w:pPr>
            <w:r w:rsidRPr="00F920F2">
              <w:rPr>
                <w:rFonts w:cs="Arial"/>
                <w:b/>
              </w:rPr>
              <w:t>1.33</w:t>
            </w:r>
          </w:p>
        </w:tc>
      </w:tr>
      <w:tr w:rsidR="00DC7913" w:rsidRPr="005F082D" w14:paraId="05A30FCE" w14:textId="77777777" w:rsidTr="007D2194">
        <w:trPr>
          <w:trHeight w:val="298"/>
        </w:trPr>
        <w:tc>
          <w:tcPr>
            <w:tcW w:w="968" w:type="pct"/>
            <w:vMerge/>
            <w:tcBorders>
              <w:top w:val="nil"/>
              <w:left w:val="single" w:sz="4" w:space="0" w:color="auto"/>
              <w:bottom w:val="single" w:sz="4" w:space="0" w:color="auto"/>
              <w:right w:val="single" w:sz="4" w:space="0" w:color="auto"/>
            </w:tcBorders>
            <w:shd w:val="clear" w:color="auto" w:fill="auto"/>
            <w:vAlign w:val="center"/>
            <w:hideMark/>
          </w:tcPr>
          <w:p w14:paraId="12D97F1C" w14:textId="77777777" w:rsidR="00DC7913" w:rsidRPr="005F082D" w:rsidRDefault="00DC7913" w:rsidP="00DE0C93">
            <w:pPr>
              <w:jc w:val="center"/>
              <w:rPr>
                <w:rFonts w:cs="Arial"/>
              </w:rPr>
            </w:pPr>
          </w:p>
        </w:tc>
        <w:tc>
          <w:tcPr>
            <w:tcW w:w="960" w:type="pct"/>
            <w:tcBorders>
              <w:top w:val="nil"/>
              <w:left w:val="nil"/>
              <w:bottom w:val="single" w:sz="4" w:space="0" w:color="auto"/>
              <w:right w:val="single" w:sz="4" w:space="0" w:color="auto"/>
            </w:tcBorders>
            <w:shd w:val="clear" w:color="auto" w:fill="auto"/>
            <w:noWrap/>
            <w:vAlign w:val="center"/>
            <w:hideMark/>
          </w:tcPr>
          <w:p w14:paraId="3CEE122A" w14:textId="59900065" w:rsidR="00DC7913" w:rsidRPr="005F082D" w:rsidRDefault="00DC7913" w:rsidP="00DE0C93">
            <w:pPr>
              <w:jc w:val="center"/>
              <w:rPr>
                <w:rFonts w:cs="Arial"/>
              </w:rPr>
            </w:pPr>
            <w:r>
              <w:rPr>
                <w:rFonts w:cs="Arial"/>
              </w:rPr>
              <w:t>Non-professional</w:t>
            </w:r>
          </w:p>
        </w:tc>
        <w:tc>
          <w:tcPr>
            <w:tcW w:w="963" w:type="pct"/>
            <w:tcBorders>
              <w:top w:val="nil"/>
              <w:left w:val="nil"/>
              <w:bottom w:val="single" w:sz="4" w:space="0" w:color="auto"/>
              <w:right w:val="single" w:sz="4" w:space="0" w:color="auto"/>
            </w:tcBorders>
            <w:shd w:val="clear" w:color="auto" w:fill="auto"/>
            <w:noWrap/>
            <w:vAlign w:val="center"/>
            <w:hideMark/>
          </w:tcPr>
          <w:p w14:paraId="143BA98E" w14:textId="5BC6526F" w:rsidR="00DC7913" w:rsidRPr="005F082D" w:rsidRDefault="00DC7913" w:rsidP="00DE0C93">
            <w:pPr>
              <w:jc w:val="center"/>
              <w:rPr>
                <w:rFonts w:cs="Arial"/>
              </w:rPr>
            </w:pPr>
            <w:r w:rsidRPr="005F082D">
              <w:rPr>
                <w:rFonts w:cs="Arial"/>
              </w:rPr>
              <w:t>/</w:t>
            </w:r>
          </w:p>
        </w:tc>
        <w:tc>
          <w:tcPr>
            <w:tcW w:w="1294" w:type="pct"/>
            <w:tcBorders>
              <w:top w:val="nil"/>
              <w:left w:val="nil"/>
              <w:bottom w:val="single" w:sz="4" w:space="0" w:color="auto"/>
              <w:right w:val="single" w:sz="4" w:space="0" w:color="auto"/>
            </w:tcBorders>
            <w:shd w:val="clear" w:color="auto" w:fill="auto"/>
            <w:noWrap/>
            <w:vAlign w:val="center"/>
            <w:hideMark/>
          </w:tcPr>
          <w:p w14:paraId="4FE46D53" w14:textId="62554C28" w:rsidR="00DC7913" w:rsidRPr="005F082D" w:rsidRDefault="00DC7913" w:rsidP="00DE0C93">
            <w:pPr>
              <w:jc w:val="center"/>
              <w:rPr>
                <w:rFonts w:cs="Arial"/>
              </w:rPr>
            </w:pPr>
            <w:r w:rsidRPr="005F082D">
              <w:rPr>
                <w:rFonts w:cs="Arial"/>
              </w:rPr>
              <w:t>/</w:t>
            </w:r>
          </w:p>
        </w:tc>
        <w:tc>
          <w:tcPr>
            <w:tcW w:w="815" w:type="pct"/>
            <w:tcBorders>
              <w:top w:val="nil"/>
              <w:left w:val="nil"/>
              <w:bottom w:val="single" w:sz="4" w:space="0" w:color="auto"/>
              <w:right w:val="single" w:sz="4" w:space="0" w:color="auto"/>
            </w:tcBorders>
            <w:shd w:val="clear" w:color="auto" w:fill="auto"/>
            <w:noWrap/>
            <w:vAlign w:val="center"/>
            <w:hideMark/>
          </w:tcPr>
          <w:p w14:paraId="0942E099" w14:textId="521AC93B" w:rsidR="00DC7913" w:rsidRPr="00F920F2" w:rsidRDefault="00DC7913" w:rsidP="00DE0C93">
            <w:pPr>
              <w:jc w:val="center"/>
              <w:rPr>
                <w:rFonts w:cs="Arial"/>
                <w:b/>
              </w:rPr>
            </w:pPr>
            <w:r w:rsidRPr="00F920F2">
              <w:rPr>
                <w:rFonts w:cs="Arial"/>
                <w:b/>
              </w:rPr>
              <w:t>2.22</w:t>
            </w:r>
          </w:p>
        </w:tc>
      </w:tr>
      <w:tr w:rsidR="00DC7913" w:rsidRPr="005F082D" w14:paraId="46C0666F" w14:textId="77777777" w:rsidTr="004C0F53">
        <w:trPr>
          <w:trHeight w:val="298"/>
        </w:trPr>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2DE1F5A6" w14:textId="7EC6A999" w:rsidR="00DC7913" w:rsidRPr="005F082D" w:rsidRDefault="00DC7913" w:rsidP="00DE0C93">
            <w:pPr>
              <w:jc w:val="center"/>
              <w:rPr>
                <w:rFonts w:cs="Arial"/>
              </w:rPr>
            </w:pPr>
            <w:r w:rsidRPr="005F082D">
              <w:rPr>
                <w:rFonts w:cs="Arial"/>
              </w:rPr>
              <w:t>Bridge over pond</w:t>
            </w:r>
            <w:r>
              <w:rPr>
                <w:rFonts w:cs="Arial"/>
              </w:rPr>
              <w:t xml:space="preserve"> - spraying</w:t>
            </w:r>
          </w:p>
          <w:p w14:paraId="44DF52BB" w14:textId="61BD1376" w:rsidR="00DC7913" w:rsidRPr="005F082D" w:rsidRDefault="00DC7913">
            <w:pPr>
              <w:jc w:val="center"/>
              <w:rPr>
                <w:rFonts w:cs="Arial"/>
              </w:rPr>
            </w:pPr>
          </w:p>
        </w:tc>
        <w:tc>
          <w:tcPr>
            <w:tcW w:w="960" w:type="pct"/>
            <w:tcBorders>
              <w:top w:val="single" w:sz="4" w:space="0" w:color="auto"/>
              <w:left w:val="nil"/>
              <w:bottom w:val="single" w:sz="4" w:space="0" w:color="auto"/>
              <w:right w:val="single" w:sz="4" w:space="0" w:color="auto"/>
            </w:tcBorders>
            <w:shd w:val="clear" w:color="auto" w:fill="auto"/>
            <w:noWrap/>
            <w:vAlign w:val="center"/>
          </w:tcPr>
          <w:p w14:paraId="4675A8E0" w14:textId="77777777" w:rsidR="00DC7913" w:rsidRDefault="00DC7913" w:rsidP="00DE0C93">
            <w:pPr>
              <w:jc w:val="center"/>
              <w:rPr>
                <w:rFonts w:cs="Arial"/>
              </w:rPr>
            </w:pPr>
          </w:p>
        </w:tc>
        <w:tc>
          <w:tcPr>
            <w:tcW w:w="963" w:type="pct"/>
            <w:tcBorders>
              <w:top w:val="single" w:sz="4" w:space="0" w:color="auto"/>
              <w:left w:val="nil"/>
              <w:bottom w:val="single" w:sz="4" w:space="0" w:color="auto"/>
              <w:right w:val="single" w:sz="4" w:space="0" w:color="auto"/>
            </w:tcBorders>
            <w:shd w:val="clear" w:color="auto" w:fill="auto"/>
            <w:noWrap/>
            <w:vAlign w:val="center"/>
          </w:tcPr>
          <w:p w14:paraId="2ADC6428" w14:textId="10D08D5E" w:rsidR="00DC7913" w:rsidRPr="00F920F2" w:rsidRDefault="00FC1F90" w:rsidP="00DE0C93">
            <w:pPr>
              <w:jc w:val="center"/>
              <w:rPr>
                <w:rFonts w:cs="Arial"/>
                <w:b/>
              </w:rPr>
            </w:pPr>
            <w:r w:rsidRPr="00F920F2">
              <w:rPr>
                <w:rFonts w:cs="Arial"/>
                <w:b/>
              </w:rPr>
              <w:t>4.12E+02</w:t>
            </w:r>
          </w:p>
        </w:tc>
        <w:tc>
          <w:tcPr>
            <w:tcW w:w="1294" w:type="pct"/>
            <w:tcBorders>
              <w:top w:val="single" w:sz="4" w:space="0" w:color="auto"/>
              <w:left w:val="nil"/>
              <w:bottom w:val="single" w:sz="4" w:space="0" w:color="auto"/>
              <w:right w:val="single" w:sz="4" w:space="0" w:color="auto"/>
            </w:tcBorders>
            <w:shd w:val="clear" w:color="auto" w:fill="auto"/>
            <w:noWrap/>
            <w:vAlign w:val="center"/>
          </w:tcPr>
          <w:p w14:paraId="63FB10A5" w14:textId="1CCA2B2E" w:rsidR="00DC7913" w:rsidRPr="00F920F2" w:rsidRDefault="00FC1F90" w:rsidP="00DE0C93">
            <w:pPr>
              <w:jc w:val="center"/>
              <w:rPr>
                <w:rFonts w:cs="Arial"/>
                <w:b/>
              </w:rPr>
            </w:pPr>
            <w:r w:rsidRPr="00F920F2">
              <w:rPr>
                <w:rFonts w:cs="Arial"/>
                <w:b/>
              </w:rPr>
              <w:t>4.12E+03</w:t>
            </w:r>
          </w:p>
        </w:tc>
        <w:tc>
          <w:tcPr>
            <w:tcW w:w="815" w:type="pct"/>
            <w:tcBorders>
              <w:top w:val="single" w:sz="4" w:space="0" w:color="auto"/>
              <w:left w:val="nil"/>
              <w:bottom w:val="single" w:sz="4" w:space="0" w:color="auto"/>
              <w:right w:val="single" w:sz="4" w:space="0" w:color="auto"/>
            </w:tcBorders>
            <w:shd w:val="clear" w:color="auto" w:fill="auto"/>
            <w:noWrap/>
            <w:vAlign w:val="center"/>
          </w:tcPr>
          <w:p w14:paraId="31BA7A09" w14:textId="7F88098A" w:rsidR="00DC7913" w:rsidRPr="005F082D" w:rsidRDefault="00DC7913" w:rsidP="00DE0C93">
            <w:pPr>
              <w:jc w:val="center"/>
              <w:rPr>
                <w:rFonts w:cs="Arial"/>
              </w:rPr>
            </w:pPr>
            <w:r>
              <w:rPr>
                <w:rFonts w:cs="Arial"/>
              </w:rPr>
              <w:t>/</w:t>
            </w:r>
          </w:p>
        </w:tc>
      </w:tr>
      <w:tr w:rsidR="00DC7913" w:rsidRPr="005F082D" w14:paraId="3182A55B" w14:textId="77777777" w:rsidTr="004C0F53">
        <w:trPr>
          <w:trHeight w:val="298"/>
        </w:trPr>
        <w:tc>
          <w:tcPr>
            <w:tcW w:w="968" w:type="pct"/>
            <w:tcBorders>
              <w:top w:val="single" w:sz="4" w:space="0" w:color="auto"/>
              <w:left w:val="single" w:sz="4" w:space="0" w:color="auto"/>
              <w:right w:val="single" w:sz="4" w:space="0" w:color="auto"/>
            </w:tcBorders>
            <w:shd w:val="clear" w:color="auto" w:fill="auto"/>
            <w:vAlign w:val="center"/>
          </w:tcPr>
          <w:p w14:paraId="08C3D058" w14:textId="34CE233E" w:rsidR="00DC7913" w:rsidRDefault="00DC7913">
            <w:pPr>
              <w:jc w:val="center"/>
              <w:rPr>
                <w:rFonts w:cs="Arial"/>
              </w:rPr>
            </w:pPr>
            <w:r w:rsidRPr="005F082D">
              <w:rPr>
                <w:rFonts w:cs="Arial"/>
              </w:rPr>
              <w:t>Bridge over pond</w:t>
            </w:r>
            <w:r>
              <w:rPr>
                <w:rFonts w:cs="Arial"/>
              </w:rPr>
              <w:t xml:space="preserve"> -brushing</w:t>
            </w:r>
          </w:p>
        </w:tc>
        <w:tc>
          <w:tcPr>
            <w:tcW w:w="960" w:type="pct"/>
            <w:tcBorders>
              <w:top w:val="single" w:sz="4" w:space="0" w:color="auto"/>
              <w:left w:val="nil"/>
              <w:bottom w:val="single" w:sz="4" w:space="0" w:color="auto"/>
              <w:right w:val="single" w:sz="4" w:space="0" w:color="auto"/>
            </w:tcBorders>
            <w:shd w:val="clear" w:color="auto" w:fill="auto"/>
            <w:noWrap/>
            <w:vAlign w:val="center"/>
          </w:tcPr>
          <w:p w14:paraId="5B1C8520" w14:textId="7D2C5C42" w:rsidR="00DC7913" w:rsidRDefault="00DC7913" w:rsidP="00DE0C93">
            <w:pPr>
              <w:jc w:val="center"/>
              <w:rPr>
                <w:rFonts w:cs="Arial"/>
              </w:rPr>
            </w:pPr>
            <w:r>
              <w:rPr>
                <w:rFonts w:cs="Arial"/>
              </w:rPr>
              <w:t>Professional</w:t>
            </w:r>
          </w:p>
        </w:tc>
        <w:tc>
          <w:tcPr>
            <w:tcW w:w="963" w:type="pct"/>
            <w:tcBorders>
              <w:top w:val="single" w:sz="4" w:space="0" w:color="auto"/>
              <w:left w:val="nil"/>
              <w:bottom w:val="single" w:sz="4" w:space="0" w:color="auto"/>
              <w:right w:val="single" w:sz="4" w:space="0" w:color="auto"/>
            </w:tcBorders>
            <w:shd w:val="clear" w:color="auto" w:fill="auto"/>
            <w:noWrap/>
            <w:vAlign w:val="center"/>
          </w:tcPr>
          <w:p w14:paraId="702C0F90" w14:textId="6A46B55C" w:rsidR="00DC7913" w:rsidRPr="00F920F2" w:rsidRDefault="00DC7913" w:rsidP="00DE0C93">
            <w:pPr>
              <w:jc w:val="center"/>
              <w:rPr>
                <w:rFonts w:cs="Arial"/>
                <w:b/>
              </w:rPr>
            </w:pPr>
            <w:r w:rsidRPr="00F920F2">
              <w:rPr>
                <w:rFonts w:cs="Arial"/>
                <w:b/>
              </w:rPr>
              <w:t>4.12E+01</w:t>
            </w:r>
          </w:p>
        </w:tc>
        <w:tc>
          <w:tcPr>
            <w:tcW w:w="1294" w:type="pct"/>
            <w:tcBorders>
              <w:top w:val="single" w:sz="4" w:space="0" w:color="auto"/>
              <w:left w:val="nil"/>
              <w:bottom w:val="single" w:sz="4" w:space="0" w:color="auto"/>
              <w:right w:val="single" w:sz="4" w:space="0" w:color="auto"/>
            </w:tcBorders>
            <w:shd w:val="clear" w:color="auto" w:fill="auto"/>
            <w:noWrap/>
            <w:vAlign w:val="center"/>
          </w:tcPr>
          <w:p w14:paraId="655DF994" w14:textId="16C203DE" w:rsidR="00DC7913" w:rsidRPr="00F920F2" w:rsidRDefault="00FC1F90" w:rsidP="00DE0C93">
            <w:pPr>
              <w:jc w:val="center"/>
              <w:rPr>
                <w:rFonts w:cs="Arial"/>
                <w:b/>
              </w:rPr>
            </w:pPr>
            <w:r w:rsidRPr="00F920F2">
              <w:rPr>
                <w:rFonts w:cs="Arial"/>
                <w:b/>
              </w:rPr>
              <w:t>4.12E+02</w:t>
            </w:r>
          </w:p>
        </w:tc>
        <w:tc>
          <w:tcPr>
            <w:tcW w:w="815" w:type="pct"/>
            <w:tcBorders>
              <w:top w:val="single" w:sz="4" w:space="0" w:color="auto"/>
              <w:left w:val="nil"/>
              <w:bottom w:val="single" w:sz="4" w:space="0" w:color="auto"/>
              <w:right w:val="single" w:sz="4" w:space="0" w:color="auto"/>
            </w:tcBorders>
            <w:shd w:val="clear" w:color="auto" w:fill="auto"/>
            <w:noWrap/>
            <w:vAlign w:val="center"/>
          </w:tcPr>
          <w:p w14:paraId="613C7CC1" w14:textId="7EFE707A" w:rsidR="00DC7913" w:rsidRPr="005F082D" w:rsidRDefault="00DC7913" w:rsidP="00DE0C93">
            <w:pPr>
              <w:jc w:val="center"/>
              <w:rPr>
                <w:rFonts w:cs="Arial"/>
              </w:rPr>
            </w:pPr>
            <w:r>
              <w:rPr>
                <w:rFonts w:cs="Arial"/>
              </w:rPr>
              <w:t>/</w:t>
            </w:r>
          </w:p>
        </w:tc>
      </w:tr>
      <w:tr w:rsidR="00DC7913" w:rsidRPr="005F082D" w14:paraId="7CEC1A8F" w14:textId="77777777" w:rsidTr="004C0F53">
        <w:trPr>
          <w:trHeight w:val="298"/>
        </w:trPr>
        <w:tc>
          <w:tcPr>
            <w:tcW w:w="968" w:type="pct"/>
            <w:tcBorders>
              <w:left w:val="single" w:sz="4" w:space="0" w:color="auto"/>
              <w:bottom w:val="single" w:sz="4" w:space="0" w:color="auto"/>
              <w:right w:val="single" w:sz="4" w:space="0" w:color="auto"/>
            </w:tcBorders>
            <w:shd w:val="clear" w:color="auto" w:fill="auto"/>
            <w:vAlign w:val="center"/>
          </w:tcPr>
          <w:p w14:paraId="1A96BCA6" w14:textId="0F6B4D8F" w:rsidR="00DC7913" w:rsidRDefault="00DC7913" w:rsidP="00DE0C93">
            <w:pPr>
              <w:jc w:val="center"/>
              <w:rPr>
                <w:rFonts w:cs="Arial"/>
              </w:rPr>
            </w:pPr>
          </w:p>
        </w:tc>
        <w:tc>
          <w:tcPr>
            <w:tcW w:w="960" w:type="pct"/>
            <w:tcBorders>
              <w:top w:val="single" w:sz="4" w:space="0" w:color="auto"/>
              <w:left w:val="nil"/>
              <w:bottom w:val="single" w:sz="4" w:space="0" w:color="auto"/>
              <w:right w:val="single" w:sz="4" w:space="0" w:color="auto"/>
            </w:tcBorders>
            <w:shd w:val="clear" w:color="auto" w:fill="auto"/>
            <w:noWrap/>
            <w:vAlign w:val="center"/>
          </w:tcPr>
          <w:p w14:paraId="23CFF5E3" w14:textId="7FDBB98F" w:rsidR="00DC7913" w:rsidRDefault="00DC7913" w:rsidP="00DE0C93">
            <w:pPr>
              <w:jc w:val="center"/>
              <w:rPr>
                <w:rFonts w:cs="Arial"/>
              </w:rPr>
            </w:pPr>
            <w:r>
              <w:rPr>
                <w:rFonts w:cs="Arial"/>
              </w:rPr>
              <w:t>Non-professional</w:t>
            </w:r>
          </w:p>
        </w:tc>
        <w:tc>
          <w:tcPr>
            <w:tcW w:w="963" w:type="pct"/>
            <w:tcBorders>
              <w:top w:val="single" w:sz="4" w:space="0" w:color="auto"/>
              <w:left w:val="nil"/>
              <w:bottom w:val="single" w:sz="4" w:space="0" w:color="auto"/>
              <w:right w:val="single" w:sz="4" w:space="0" w:color="auto"/>
            </w:tcBorders>
            <w:shd w:val="clear" w:color="auto" w:fill="auto"/>
            <w:noWrap/>
            <w:vAlign w:val="center"/>
          </w:tcPr>
          <w:p w14:paraId="7C18C72C" w14:textId="7360F6C6" w:rsidR="00DC7913" w:rsidRPr="00F920F2" w:rsidRDefault="00DC7913" w:rsidP="00DE0C93">
            <w:pPr>
              <w:jc w:val="center"/>
              <w:rPr>
                <w:rFonts w:cs="Arial"/>
                <w:b/>
              </w:rPr>
            </w:pPr>
            <w:r w:rsidRPr="00F920F2">
              <w:rPr>
                <w:rFonts w:cs="Arial"/>
                <w:b/>
              </w:rPr>
              <w:t>6.86E+01</w:t>
            </w:r>
          </w:p>
        </w:tc>
        <w:tc>
          <w:tcPr>
            <w:tcW w:w="1294" w:type="pct"/>
            <w:tcBorders>
              <w:top w:val="single" w:sz="4" w:space="0" w:color="auto"/>
              <w:left w:val="nil"/>
              <w:bottom w:val="single" w:sz="4" w:space="0" w:color="auto"/>
              <w:right w:val="single" w:sz="4" w:space="0" w:color="auto"/>
            </w:tcBorders>
            <w:shd w:val="clear" w:color="auto" w:fill="auto"/>
            <w:noWrap/>
            <w:vAlign w:val="center"/>
          </w:tcPr>
          <w:p w14:paraId="5D9DEEA6" w14:textId="05A585B0" w:rsidR="00DC7913" w:rsidRPr="00F920F2" w:rsidRDefault="00FC1F90" w:rsidP="00DE0C93">
            <w:pPr>
              <w:jc w:val="center"/>
              <w:rPr>
                <w:rFonts w:cs="Arial"/>
                <w:b/>
              </w:rPr>
            </w:pPr>
            <w:r w:rsidRPr="00F920F2">
              <w:rPr>
                <w:rFonts w:cs="Arial"/>
                <w:b/>
              </w:rPr>
              <w:t>6.86E+02</w:t>
            </w:r>
          </w:p>
        </w:tc>
        <w:tc>
          <w:tcPr>
            <w:tcW w:w="815" w:type="pct"/>
            <w:tcBorders>
              <w:top w:val="single" w:sz="4" w:space="0" w:color="auto"/>
              <w:left w:val="nil"/>
              <w:bottom w:val="single" w:sz="4" w:space="0" w:color="auto"/>
              <w:right w:val="single" w:sz="4" w:space="0" w:color="auto"/>
            </w:tcBorders>
            <w:shd w:val="clear" w:color="auto" w:fill="auto"/>
            <w:noWrap/>
            <w:vAlign w:val="center"/>
          </w:tcPr>
          <w:p w14:paraId="0ED94653" w14:textId="1F7C8606" w:rsidR="00DC7913" w:rsidRPr="005F082D" w:rsidRDefault="00DC7913" w:rsidP="00DE0C93">
            <w:pPr>
              <w:jc w:val="center"/>
              <w:rPr>
                <w:rFonts w:cs="Arial"/>
              </w:rPr>
            </w:pPr>
            <w:r>
              <w:rPr>
                <w:rFonts w:cs="Arial"/>
              </w:rPr>
              <w:t>/</w:t>
            </w:r>
          </w:p>
        </w:tc>
      </w:tr>
    </w:tbl>
    <w:p w14:paraId="6A6A9D32" w14:textId="77777777" w:rsidR="00E23F96" w:rsidRDefault="00E23F96" w:rsidP="005B44B0">
      <w:pPr>
        <w:spacing w:before="240" w:after="255"/>
        <w:ind w:left="708" w:hanging="708"/>
        <w:rPr>
          <w:b/>
          <w:u w:val="single"/>
        </w:rPr>
      </w:pPr>
    </w:p>
    <w:tbl>
      <w:tblPr>
        <w:tblW w:w="5000" w:type="pct"/>
        <w:tblLayout w:type="fixed"/>
        <w:tblCellMar>
          <w:left w:w="70" w:type="dxa"/>
          <w:right w:w="70" w:type="dxa"/>
        </w:tblCellMar>
        <w:tblLook w:val="04A0" w:firstRow="1" w:lastRow="0" w:firstColumn="1" w:lastColumn="0" w:noHBand="0" w:noVBand="1"/>
      </w:tblPr>
      <w:tblGrid>
        <w:gridCol w:w="1879"/>
        <w:gridCol w:w="1865"/>
        <w:gridCol w:w="1870"/>
        <w:gridCol w:w="2008"/>
        <w:gridCol w:w="1581"/>
      </w:tblGrid>
      <w:tr w:rsidR="00DC7913" w:rsidRPr="005F082D" w14:paraId="69919D15" w14:textId="77777777" w:rsidTr="007D2194">
        <w:trPr>
          <w:trHeight w:val="717"/>
        </w:trPr>
        <w:tc>
          <w:tcPr>
            <w:tcW w:w="2034" w:type="pct"/>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34E48D2" w14:textId="77777777" w:rsidR="002B75FE" w:rsidRDefault="002B75FE" w:rsidP="002B75FE">
            <w:pPr>
              <w:jc w:val="center"/>
              <w:rPr>
                <w:rFonts w:cs="Arial"/>
                <w:b/>
              </w:rPr>
            </w:pPr>
            <w:r>
              <w:rPr>
                <w:rFonts w:cs="Arial"/>
                <w:b/>
              </w:rPr>
              <w:t>APPLICATION</w:t>
            </w:r>
          </w:p>
          <w:p w14:paraId="0937ABE2" w14:textId="282C13F2" w:rsidR="00DC7913" w:rsidRPr="005F082D" w:rsidRDefault="002B75FE">
            <w:pPr>
              <w:jc w:val="center"/>
              <w:rPr>
                <w:rFonts w:cs="Arial"/>
                <w:b/>
              </w:rPr>
            </w:pPr>
            <w:r>
              <w:rPr>
                <w:rFonts w:cs="Arial"/>
                <w:b/>
              </w:rPr>
              <w:t>Penflufen - 300 g/m</w:t>
            </w:r>
            <w:r w:rsidRPr="00587F2F">
              <w:rPr>
                <w:rFonts w:cs="Arial"/>
                <w:b/>
                <w:vertAlign w:val="superscript"/>
              </w:rPr>
              <w:t>2</w:t>
            </w:r>
          </w:p>
        </w:tc>
        <w:tc>
          <w:tcPr>
            <w:tcW w:w="1016" w:type="pct"/>
            <w:tcBorders>
              <w:top w:val="single" w:sz="4" w:space="0" w:color="auto"/>
              <w:left w:val="nil"/>
              <w:bottom w:val="single" w:sz="4" w:space="0" w:color="auto"/>
              <w:right w:val="single" w:sz="4" w:space="0" w:color="auto"/>
            </w:tcBorders>
            <w:shd w:val="clear" w:color="auto" w:fill="FFFFCC"/>
            <w:vAlign w:val="center"/>
            <w:hideMark/>
          </w:tcPr>
          <w:p w14:paraId="37C9A03E" w14:textId="77777777" w:rsidR="00DC7913" w:rsidRPr="005F082D" w:rsidRDefault="00DC7913" w:rsidP="00325771">
            <w:pPr>
              <w:jc w:val="center"/>
              <w:rPr>
                <w:rFonts w:cs="Arial"/>
                <w:b/>
              </w:rPr>
            </w:pPr>
            <w:r w:rsidRPr="005F082D">
              <w:rPr>
                <w:rFonts w:cs="Arial"/>
                <w:b/>
              </w:rPr>
              <w:t>PEC</w:t>
            </w:r>
            <w:r>
              <w:rPr>
                <w:rFonts w:cs="Arial"/>
                <w:b/>
              </w:rPr>
              <w:t>/PNEC</w:t>
            </w:r>
            <w:r w:rsidRPr="005F082D">
              <w:rPr>
                <w:rFonts w:cs="Arial"/>
                <w:b/>
                <w:vertAlign w:val="subscript"/>
              </w:rPr>
              <w:t xml:space="preserve">surface water </w:t>
            </w:r>
          </w:p>
        </w:tc>
        <w:tc>
          <w:tcPr>
            <w:tcW w:w="1091" w:type="pct"/>
            <w:tcBorders>
              <w:top w:val="single" w:sz="4" w:space="0" w:color="auto"/>
              <w:left w:val="nil"/>
              <w:bottom w:val="single" w:sz="4" w:space="0" w:color="auto"/>
              <w:right w:val="single" w:sz="4" w:space="0" w:color="auto"/>
            </w:tcBorders>
            <w:shd w:val="clear" w:color="auto" w:fill="FFFFCC"/>
            <w:vAlign w:val="center"/>
            <w:hideMark/>
          </w:tcPr>
          <w:p w14:paraId="4D154BA1" w14:textId="77777777" w:rsidR="00DC7913" w:rsidRPr="005F082D" w:rsidRDefault="00DC7913" w:rsidP="00325771">
            <w:pPr>
              <w:jc w:val="center"/>
              <w:rPr>
                <w:rFonts w:cs="Arial"/>
                <w:b/>
              </w:rPr>
            </w:pPr>
            <w:r w:rsidRPr="005F082D">
              <w:rPr>
                <w:rFonts w:cs="Arial"/>
                <w:b/>
              </w:rPr>
              <w:t>PEC</w:t>
            </w:r>
            <w:r>
              <w:rPr>
                <w:rFonts w:cs="Arial"/>
                <w:b/>
              </w:rPr>
              <w:t>/PNEC</w:t>
            </w:r>
            <w:r w:rsidRPr="005F082D">
              <w:rPr>
                <w:rFonts w:cs="Arial"/>
                <w:b/>
                <w:vertAlign w:val="subscript"/>
              </w:rPr>
              <w:t>sediment</w:t>
            </w:r>
            <w:r w:rsidRPr="005F082D">
              <w:rPr>
                <w:rFonts w:cs="Arial"/>
                <w:b/>
              </w:rPr>
              <w:t xml:space="preserve"> </w:t>
            </w:r>
          </w:p>
        </w:tc>
        <w:tc>
          <w:tcPr>
            <w:tcW w:w="859" w:type="pct"/>
            <w:tcBorders>
              <w:top w:val="single" w:sz="4" w:space="0" w:color="auto"/>
              <w:left w:val="nil"/>
              <w:bottom w:val="single" w:sz="4" w:space="0" w:color="auto"/>
              <w:right w:val="single" w:sz="4" w:space="0" w:color="auto"/>
            </w:tcBorders>
            <w:shd w:val="clear" w:color="auto" w:fill="FFFFCC"/>
            <w:vAlign w:val="center"/>
            <w:hideMark/>
          </w:tcPr>
          <w:p w14:paraId="450348EA" w14:textId="77777777" w:rsidR="00DC7913" w:rsidRPr="005F082D" w:rsidRDefault="00DC7913" w:rsidP="00325771">
            <w:pPr>
              <w:jc w:val="center"/>
              <w:rPr>
                <w:rFonts w:cs="Arial"/>
                <w:b/>
              </w:rPr>
            </w:pPr>
            <w:r w:rsidRPr="005F082D">
              <w:rPr>
                <w:rFonts w:cs="Arial"/>
                <w:b/>
              </w:rPr>
              <w:t>PEC</w:t>
            </w:r>
            <w:r>
              <w:rPr>
                <w:rFonts w:cs="Arial"/>
                <w:b/>
              </w:rPr>
              <w:t>/PNEC</w:t>
            </w:r>
            <w:r w:rsidRPr="005F082D">
              <w:rPr>
                <w:rFonts w:cs="Arial"/>
                <w:b/>
                <w:vertAlign w:val="subscript"/>
              </w:rPr>
              <w:t>soil direct release</w:t>
            </w:r>
          </w:p>
        </w:tc>
      </w:tr>
      <w:tr w:rsidR="00DC7913" w:rsidRPr="005F082D" w14:paraId="16ED5594" w14:textId="77777777" w:rsidTr="007D2194">
        <w:trPr>
          <w:trHeight w:val="298"/>
        </w:trPr>
        <w:tc>
          <w:tcPr>
            <w:tcW w:w="10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246B" w14:textId="77777777" w:rsidR="00DC7913" w:rsidRPr="005F082D" w:rsidRDefault="00DC7913" w:rsidP="00325771">
            <w:pPr>
              <w:jc w:val="center"/>
              <w:rPr>
                <w:rFonts w:cs="Arial"/>
              </w:rPr>
            </w:pPr>
            <w:r w:rsidRPr="005F082D">
              <w:rPr>
                <w:rFonts w:cs="Arial"/>
              </w:rPr>
              <w:t>House</w:t>
            </w:r>
            <w:r>
              <w:rPr>
                <w:rFonts w:cs="Arial"/>
              </w:rPr>
              <w:t xml:space="preserve"> - spraying</w:t>
            </w:r>
          </w:p>
        </w:tc>
        <w:tc>
          <w:tcPr>
            <w:tcW w:w="1012" w:type="pct"/>
            <w:tcBorders>
              <w:top w:val="single" w:sz="4" w:space="0" w:color="auto"/>
              <w:left w:val="nil"/>
              <w:bottom w:val="single" w:sz="4" w:space="0" w:color="auto"/>
              <w:right w:val="single" w:sz="4" w:space="0" w:color="auto"/>
            </w:tcBorders>
            <w:shd w:val="clear" w:color="auto" w:fill="auto"/>
            <w:noWrap/>
            <w:vAlign w:val="center"/>
            <w:hideMark/>
          </w:tcPr>
          <w:p w14:paraId="5B35E507" w14:textId="206771E5" w:rsidR="00DC7913" w:rsidRPr="005F082D" w:rsidRDefault="00FC2964" w:rsidP="00325771">
            <w:pPr>
              <w:jc w:val="center"/>
              <w:rPr>
                <w:rFonts w:cs="Arial"/>
              </w:rPr>
            </w:pPr>
            <w:r>
              <w:rPr>
                <w:rFonts w:cs="Arial"/>
              </w:rPr>
              <w:t>Tier 1 (adjacent soil)</w:t>
            </w:r>
          </w:p>
        </w:tc>
        <w:tc>
          <w:tcPr>
            <w:tcW w:w="1016" w:type="pct"/>
            <w:tcBorders>
              <w:top w:val="nil"/>
              <w:left w:val="nil"/>
              <w:bottom w:val="single" w:sz="4" w:space="0" w:color="auto"/>
              <w:right w:val="single" w:sz="4" w:space="0" w:color="auto"/>
            </w:tcBorders>
            <w:shd w:val="clear" w:color="auto" w:fill="auto"/>
            <w:noWrap/>
            <w:vAlign w:val="center"/>
            <w:hideMark/>
          </w:tcPr>
          <w:p w14:paraId="3DA0144F" w14:textId="77777777" w:rsidR="00DC7913" w:rsidRPr="005F082D" w:rsidRDefault="00DC7913" w:rsidP="00325771">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41380193" w14:textId="77777777" w:rsidR="00DC7913" w:rsidRPr="005F082D" w:rsidRDefault="00DC7913" w:rsidP="00325771">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1CA14D4E" w14:textId="5F3ABF6C" w:rsidR="00DC7913" w:rsidRPr="005F082D" w:rsidRDefault="00DC7913" w:rsidP="00325771">
            <w:pPr>
              <w:jc w:val="center"/>
              <w:rPr>
                <w:rFonts w:cs="Arial"/>
              </w:rPr>
            </w:pPr>
            <w:r>
              <w:rPr>
                <w:rFonts w:cs="Arial"/>
              </w:rPr>
              <w:t>3.65E-01</w:t>
            </w:r>
          </w:p>
        </w:tc>
      </w:tr>
      <w:tr w:rsidR="00DC7913" w:rsidRPr="005F082D" w14:paraId="2CB594F8" w14:textId="77777777" w:rsidTr="007D2194">
        <w:trPr>
          <w:trHeight w:val="298"/>
        </w:trPr>
        <w:tc>
          <w:tcPr>
            <w:tcW w:w="10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8DBB8" w14:textId="77777777" w:rsidR="00DC7913" w:rsidRPr="005F082D" w:rsidRDefault="00DC7913" w:rsidP="00325771">
            <w:pPr>
              <w:jc w:val="center"/>
              <w:rPr>
                <w:rFonts w:cs="Arial"/>
              </w:rPr>
            </w:pPr>
          </w:p>
        </w:tc>
        <w:tc>
          <w:tcPr>
            <w:tcW w:w="1012" w:type="pct"/>
            <w:tcBorders>
              <w:top w:val="single" w:sz="4" w:space="0" w:color="auto"/>
              <w:left w:val="nil"/>
              <w:bottom w:val="single" w:sz="4" w:space="0" w:color="auto"/>
              <w:right w:val="single" w:sz="4" w:space="0" w:color="auto"/>
            </w:tcBorders>
            <w:shd w:val="clear" w:color="auto" w:fill="auto"/>
            <w:noWrap/>
            <w:vAlign w:val="center"/>
            <w:hideMark/>
          </w:tcPr>
          <w:p w14:paraId="4B11EA39" w14:textId="1CD3EFBB" w:rsidR="00DC7913" w:rsidRPr="005F082D" w:rsidRDefault="00FC2964" w:rsidP="00325771">
            <w:pPr>
              <w:jc w:val="center"/>
              <w:rPr>
                <w:rFonts w:cs="Arial"/>
              </w:rPr>
            </w:pPr>
            <w:r>
              <w:rPr>
                <w:rFonts w:cs="Arial"/>
              </w:rPr>
              <w:t xml:space="preserve">Tier 2 (distant soil) </w:t>
            </w:r>
          </w:p>
        </w:tc>
        <w:tc>
          <w:tcPr>
            <w:tcW w:w="1016" w:type="pct"/>
            <w:tcBorders>
              <w:top w:val="nil"/>
              <w:left w:val="nil"/>
              <w:bottom w:val="single" w:sz="4" w:space="0" w:color="auto"/>
              <w:right w:val="single" w:sz="4" w:space="0" w:color="auto"/>
            </w:tcBorders>
            <w:shd w:val="clear" w:color="auto" w:fill="auto"/>
            <w:noWrap/>
            <w:vAlign w:val="center"/>
            <w:hideMark/>
          </w:tcPr>
          <w:p w14:paraId="09537862" w14:textId="77777777" w:rsidR="00DC7913" w:rsidRPr="005F082D" w:rsidRDefault="00DC7913" w:rsidP="00325771">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623DFBC0" w14:textId="77777777" w:rsidR="00DC7913" w:rsidRPr="005F082D" w:rsidRDefault="00DC7913" w:rsidP="00325771">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7EEFDEC5" w14:textId="1A9F08BC" w:rsidR="00DC7913" w:rsidRPr="005F082D" w:rsidRDefault="00DC7913" w:rsidP="00325771">
            <w:pPr>
              <w:jc w:val="center"/>
              <w:rPr>
                <w:rFonts w:cs="Arial"/>
              </w:rPr>
            </w:pPr>
            <w:r>
              <w:rPr>
                <w:rFonts w:cs="Arial"/>
              </w:rPr>
              <w:t>3.48E-02</w:t>
            </w:r>
          </w:p>
        </w:tc>
      </w:tr>
      <w:tr w:rsidR="00DC7913" w:rsidRPr="005F082D" w14:paraId="54367CAE" w14:textId="77777777" w:rsidTr="007D2194">
        <w:trPr>
          <w:trHeight w:val="298"/>
        </w:trPr>
        <w:tc>
          <w:tcPr>
            <w:tcW w:w="10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0A816" w14:textId="32243B0F" w:rsidR="00DC7913" w:rsidRPr="005F082D" w:rsidRDefault="00DC7913" w:rsidP="00DE0C93">
            <w:pPr>
              <w:jc w:val="center"/>
              <w:rPr>
                <w:rFonts w:cs="Arial"/>
              </w:rPr>
            </w:pPr>
            <w:r w:rsidRPr="005F082D">
              <w:rPr>
                <w:rFonts w:cs="Arial"/>
              </w:rPr>
              <w:t>House</w:t>
            </w:r>
            <w:r>
              <w:rPr>
                <w:rFonts w:cs="Arial"/>
              </w:rPr>
              <w:t xml:space="preserve"> - brushing</w:t>
            </w:r>
          </w:p>
        </w:tc>
        <w:tc>
          <w:tcPr>
            <w:tcW w:w="1012" w:type="pct"/>
            <w:tcBorders>
              <w:top w:val="single" w:sz="4" w:space="0" w:color="auto"/>
              <w:left w:val="nil"/>
              <w:bottom w:val="single" w:sz="4" w:space="0" w:color="auto"/>
              <w:right w:val="single" w:sz="4" w:space="0" w:color="auto"/>
            </w:tcBorders>
            <w:shd w:val="clear" w:color="auto" w:fill="auto"/>
            <w:noWrap/>
            <w:vAlign w:val="center"/>
            <w:hideMark/>
          </w:tcPr>
          <w:p w14:paraId="78DD4475" w14:textId="77777777" w:rsidR="00DC7913" w:rsidRPr="005F082D" w:rsidRDefault="00DC7913" w:rsidP="00DE0C93">
            <w:pPr>
              <w:jc w:val="center"/>
              <w:rPr>
                <w:rFonts w:cs="Arial"/>
              </w:rPr>
            </w:pPr>
            <w:r>
              <w:rPr>
                <w:rFonts w:cs="Arial"/>
              </w:rPr>
              <w:t>Professional</w:t>
            </w:r>
          </w:p>
        </w:tc>
        <w:tc>
          <w:tcPr>
            <w:tcW w:w="1016" w:type="pct"/>
            <w:tcBorders>
              <w:top w:val="nil"/>
              <w:left w:val="nil"/>
              <w:bottom w:val="single" w:sz="4" w:space="0" w:color="auto"/>
              <w:right w:val="single" w:sz="4" w:space="0" w:color="auto"/>
            </w:tcBorders>
            <w:shd w:val="clear" w:color="auto" w:fill="auto"/>
            <w:noWrap/>
            <w:vAlign w:val="center"/>
            <w:hideMark/>
          </w:tcPr>
          <w:p w14:paraId="5B982EFE" w14:textId="387AB3B1" w:rsidR="00DC7913" w:rsidRPr="005F082D" w:rsidRDefault="00DC7913" w:rsidP="00DE0C93">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784FB517" w14:textId="564C693D" w:rsidR="00DC7913" w:rsidRPr="005F082D" w:rsidRDefault="00DC7913" w:rsidP="00DE0C93">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24E325FF" w14:textId="17DCF6F6" w:rsidR="00DC7913" w:rsidRPr="005F082D" w:rsidRDefault="00DC7913" w:rsidP="00DE0C93">
            <w:pPr>
              <w:jc w:val="center"/>
              <w:rPr>
                <w:rFonts w:cs="Arial"/>
              </w:rPr>
            </w:pPr>
            <w:r>
              <w:rPr>
                <w:rFonts w:cs="Arial"/>
              </w:rPr>
              <w:t>3.65E-02</w:t>
            </w:r>
          </w:p>
        </w:tc>
      </w:tr>
      <w:tr w:rsidR="00DC7913" w:rsidRPr="005F082D" w14:paraId="2762A30C" w14:textId="77777777" w:rsidTr="007D2194">
        <w:trPr>
          <w:trHeight w:val="298"/>
        </w:trPr>
        <w:tc>
          <w:tcPr>
            <w:tcW w:w="1021" w:type="pct"/>
            <w:vMerge/>
            <w:tcBorders>
              <w:top w:val="nil"/>
              <w:left w:val="single" w:sz="4" w:space="0" w:color="auto"/>
              <w:bottom w:val="single" w:sz="4" w:space="0" w:color="auto"/>
              <w:right w:val="single" w:sz="4" w:space="0" w:color="auto"/>
            </w:tcBorders>
            <w:shd w:val="clear" w:color="auto" w:fill="auto"/>
            <w:vAlign w:val="center"/>
            <w:hideMark/>
          </w:tcPr>
          <w:p w14:paraId="495A1479" w14:textId="77777777" w:rsidR="00DC7913" w:rsidRPr="005F082D" w:rsidRDefault="00DC7913" w:rsidP="00DE0C93">
            <w:pPr>
              <w:jc w:val="center"/>
              <w:rPr>
                <w:rFonts w:cs="Arial"/>
              </w:rPr>
            </w:pPr>
          </w:p>
        </w:tc>
        <w:tc>
          <w:tcPr>
            <w:tcW w:w="1012" w:type="pct"/>
            <w:tcBorders>
              <w:top w:val="nil"/>
              <w:left w:val="nil"/>
              <w:bottom w:val="single" w:sz="4" w:space="0" w:color="auto"/>
              <w:right w:val="single" w:sz="4" w:space="0" w:color="auto"/>
            </w:tcBorders>
            <w:shd w:val="clear" w:color="auto" w:fill="auto"/>
            <w:noWrap/>
            <w:vAlign w:val="center"/>
            <w:hideMark/>
          </w:tcPr>
          <w:p w14:paraId="1FD04A10" w14:textId="1E91227F" w:rsidR="00DC7913" w:rsidRPr="005F082D" w:rsidRDefault="00DC7913" w:rsidP="00DE0C93">
            <w:pPr>
              <w:jc w:val="center"/>
              <w:rPr>
                <w:rFonts w:cs="Arial"/>
              </w:rPr>
            </w:pPr>
            <w:r>
              <w:rPr>
                <w:rFonts w:cs="Arial"/>
              </w:rPr>
              <w:t>Non-professional</w:t>
            </w:r>
          </w:p>
        </w:tc>
        <w:tc>
          <w:tcPr>
            <w:tcW w:w="1016" w:type="pct"/>
            <w:tcBorders>
              <w:top w:val="nil"/>
              <w:left w:val="nil"/>
              <w:bottom w:val="single" w:sz="4" w:space="0" w:color="auto"/>
              <w:right w:val="single" w:sz="4" w:space="0" w:color="auto"/>
            </w:tcBorders>
            <w:shd w:val="clear" w:color="auto" w:fill="auto"/>
            <w:noWrap/>
            <w:vAlign w:val="center"/>
            <w:hideMark/>
          </w:tcPr>
          <w:p w14:paraId="14B61511" w14:textId="4C6E1E21" w:rsidR="00DC7913" w:rsidRPr="005F082D" w:rsidRDefault="00DC7913" w:rsidP="00DE0C93">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2852EB11" w14:textId="3786B114" w:rsidR="00DC7913" w:rsidRPr="005F082D" w:rsidRDefault="00DC7913" w:rsidP="00DE0C93">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1010C65E" w14:textId="0E45A38D" w:rsidR="00DC7913" w:rsidRPr="005F082D" w:rsidRDefault="00DC7913" w:rsidP="00DE0C93">
            <w:pPr>
              <w:jc w:val="center"/>
              <w:rPr>
                <w:rFonts w:cs="Arial"/>
              </w:rPr>
            </w:pPr>
            <w:r>
              <w:rPr>
                <w:rFonts w:cs="Arial"/>
              </w:rPr>
              <w:t>6.08E-02</w:t>
            </w:r>
          </w:p>
        </w:tc>
      </w:tr>
      <w:tr w:rsidR="00DC7913" w:rsidRPr="005F082D" w14:paraId="4B7FFC15" w14:textId="77777777" w:rsidTr="007D2194">
        <w:trPr>
          <w:trHeight w:val="298"/>
        </w:trPr>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14:paraId="0E15D868" w14:textId="77777777" w:rsidR="00DC7913" w:rsidRPr="005F082D" w:rsidRDefault="00DC7913" w:rsidP="00DE0C93">
            <w:pPr>
              <w:jc w:val="center"/>
              <w:rPr>
                <w:rFonts w:cs="Arial"/>
              </w:rPr>
            </w:pPr>
            <w:r w:rsidRPr="005F082D">
              <w:rPr>
                <w:rFonts w:cs="Arial"/>
              </w:rPr>
              <w:t>Bridge over pond</w:t>
            </w:r>
            <w:r>
              <w:rPr>
                <w:rFonts w:cs="Arial"/>
              </w:rPr>
              <w:t xml:space="preserve"> - spraying</w:t>
            </w:r>
          </w:p>
          <w:p w14:paraId="771BC779" w14:textId="77777777" w:rsidR="00DC7913" w:rsidRPr="005F082D" w:rsidRDefault="00DC7913" w:rsidP="00DE0C93">
            <w:pPr>
              <w:jc w:val="center"/>
              <w:rPr>
                <w:rFonts w:cs="Arial"/>
              </w:rPr>
            </w:pP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7FC067E9" w14:textId="77777777" w:rsidR="00DC7913" w:rsidRDefault="00DC7913" w:rsidP="00DE0C93">
            <w:pPr>
              <w:jc w:val="center"/>
              <w:rPr>
                <w:rFonts w:cs="Arial"/>
              </w:rPr>
            </w:pP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135F58B2" w14:textId="45DC47E7" w:rsidR="00DC7913" w:rsidRPr="005F082D" w:rsidRDefault="00A41487" w:rsidP="00DE0C93">
            <w:pPr>
              <w:jc w:val="center"/>
              <w:rPr>
                <w:rFonts w:cs="Arial"/>
              </w:rPr>
            </w:pPr>
            <w:r>
              <w:rPr>
                <w:rFonts w:cs="Arial"/>
              </w:rPr>
              <w:t>1.04E-01</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4BDA72AA" w14:textId="58227EA7" w:rsidR="00DC7913" w:rsidRPr="005F082D" w:rsidRDefault="00DC7913" w:rsidP="00DE0C93">
            <w:pPr>
              <w:jc w:val="center"/>
              <w:rPr>
                <w:rFonts w:cs="Arial"/>
              </w:rPr>
            </w:pPr>
            <w:r>
              <w:rPr>
                <w:rFonts w:cs="Arial"/>
              </w:rPr>
              <w:t>1.04E-01</w:t>
            </w:r>
          </w:p>
        </w:tc>
        <w:tc>
          <w:tcPr>
            <w:tcW w:w="859" w:type="pct"/>
            <w:tcBorders>
              <w:top w:val="single" w:sz="4" w:space="0" w:color="auto"/>
              <w:left w:val="nil"/>
              <w:bottom w:val="single" w:sz="4" w:space="0" w:color="auto"/>
              <w:right w:val="single" w:sz="4" w:space="0" w:color="auto"/>
            </w:tcBorders>
            <w:shd w:val="clear" w:color="auto" w:fill="auto"/>
            <w:noWrap/>
            <w:vAlign w:val="center"/>
          </w:tcPr>
          <w:p w14:paraId="166DC0F9" w14:textId="4006D415" w:rsidR="00DC7913" w:rsidRPr="005F082D" w:rsidRDefault="00DC7913" w:rsidP="00DE0C93">
            <w:pPr>
              <w:jc w:val="center"/>
              <w:rPr>
                <w:rFonts w:cs="Arial"/>
              </w:rPr>
            </w:pPr>
            <w:r w:rsidRPr="005F082D">
              <w:rPr>
                <w:rFonts w:cs="Arial"/>
              </w:rPr>
              <w:t>/</w:t>
            </w:r>
          </w:p>
        </w:tc>
      </w:tr>
      <w:tr w:rsidR="00DC7913" w:rsidRPr="005F082D" w14:paraId="013CB1C8" w14:textId="77777777" w:rsidTr="007D2194">
        <w:trPr>
          <w:trHeight w:val="298"/>
        </w:trPr>
        <w:tc>
          <w:tcPr>
            <w:tcW w:w="1021" w:type="pct"/>
            <w:tcBorders>
              <w:top w:val="single" w:sz="4" w:space="0" w:color="auto"/>
              <w:left w:val="single" w:sz="4" w:space="0" w:color="auto"/>
              <w:right w:val="single" w:sz="4" w:space="0" w:color="auto"/>
            </w:tcBorders>
            <w:shd w:val="clear" w:color="auto" w:fill="auto"/>
            <w:vAlign w:val="center"/>
          </w:tcPr>
          <w:p w14:paraId="07F690B7" w14:textId="77777777" w:rsidR="00DC7913" w:rsidRDefault="00DC7913" w:rsidP="00DE0C93">
            <w:pPr>
              <w:jc w:val="center"/>
              <w:rPr>
                <w:rFonts w:cs="Arial"/>
              </w:rPr>
            </w:pPr>
            <w:r w:rsidRPr="005F082D">
              <w:rPr>
                <w:rFonts w:cs="Arial"/>
              </w:rPr>
              <w:t>Bridge over pond</w:t>
            </w:r>
            <w:r>
              <w:rPr>
                <w:rFonts w:cs="Arial"/>
              </w:rPr>
              <w:t xml:space="preserve"> -brushing</w:t>
            </w: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191A8337" w14:textId="77777777" w:rsidR="00DC7913" w:rsidRDefault="00DC7913" w:rsidP="00DE0C93">
            <w:pPr>
              <w:jc w:val="center"/>
              <w:rPr>
                <w:rFonts w:cs="Arial"/>
              </w:rPr>
            </w:pPr>
            <w:r>
              <w:rPr>
                <w:rFonts w:cs="Arial"/>
              </w:rPr>
              <w:t>Professional</w:t>
            </w: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29289A71" w14:textId="32B2AB3B" w:rsidR="00DC7913" w:rsidRPr="005F082D" w:rsidRDefault="00A41487" w:rsidP="00DE0C93">
            <w:pPr>
              <w:jc w:val="center"/>
              <w:rPr>
                <w:rFonts w:cs="Arial"/>
              </w:rPr>
            </w:pPr>
            <w:r>
              <w:rPr>
                <w:rFonts w:cs="Arial"/>
              </w:rPr>
              <w:t>1.04E-02</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15B9A324" w14:textId="370CC763" w:rsidR="00DC7913" w:rsidRPr="005F082D" w:rsidRDefault="00DC7913" w:rsidP="00DE0C93">
            <w:pPr>
              <w:jc w:val="center"/>
              <w:rPr>
                <w:rFonts w:cs="Arial"/>
              </w:rPr>
            </w:pPr>
            <w:r>
              <w:rPr>
                <w:rFonts w:cs="Arial"/>
              </w:rPr>
              <w:t>1.04E-02</w:t>
            </w:r>
          </w:p>
        </w:tc>
        <w:tc>
          <w:tcPr>
            <w:tcW w:w="859" w:type="pct"/>
            <w:tcBorders>
              <w:top w:val="single" w:sz="4" w:space="0" w:color="auto"/>
              <w:left w:val="nil"/>
              <w:bottom w:val="single" w:sz="4" w:space="0" w:color="auto"/>
              <w:right w:val="single" w:sz="4" w:space="0" w:color="auto"/>
            </w:tcBorders>
            <w:shd w:val="clear" w:color="auto" w:fill="auto"/>
            <w:noWrap/>
            <w:vAlign w:val="center"/>
          </w:tcPr>
          <w:p w14:paraId="0DB45780" w14:textId="4ADFAD51" w:rsidR="00DC7913" w:rsidRPr="005F082D" w:rsidRDefault="00DC7913" w:rsidP="00DE0C93">
            <w:pPr>
              <w:jc w:val="center"/>
              <w:rPr>
                <w:rFonts w:cs="Arial"/>
              </w:rPr>
            </w:pPr>
            <w:r>
              <w:rPr>
                <w:rFonts w:cs="Arial"/>
              </w:rPr>
              <w:t>/</w:t>
            </w:r>
          </w:p>
        </w:tc>
      </w:tr>
      <w:tr w:rsidR="00DC7913" w:rsidRPr="005F082D" w14:paraId="7474BA7B" w14:textId="77777777" w:rsidTr="007D2194">
        <w:trPr>
          <w:trHeight w:val="298"/>
        </w:trPr>
        <w:tc>
          <w:tcPr>
            <w:tcW w:w="1021" w:type="pct"/>
            <w:tcBorders>
              <w:left w:val="single" w:sz="4" w:space="0" w:color="auto"/>
              <w:bottom w:val="single" w:sz="4" w:space="0" w:color="auto"/>
              <w:right w:val="single" w:sz="4" w:space="0" w:color="auto"/>
            </w:tcBorders>
            <w:shd w:val="clear" w:color="auto" w:fill="auto"/>
            <w:vAlign w:val="center"/>
          </w:tcPr>
          <w:p w14:paraId="107CEEDF" w14:textId="77777777" w:rsidR="00DC7913" w:rsidRDefault="00DC7913" w:rsidP="00DE0C93">
            <w:pPr>
              <w:jc w:val="center"/>
              <w:rPr>
                <w:rFonts w:cs="Arial"/>
              </w:rPr>
            </w:pP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23E490BF" w14:textId="77777777" w:rsidR="00DC7913" w:rsidRDefault="00DC7913" w:rsidP="00DE0C93">
            <w:pPr>
              <w:jc w:val="center"/>
              <w:rPr>
                <w:rFonts w:cs="Arial"/>
              </w:rPr>
            </w:pPr>
            <w:r>
              <w:rPr>
                <w:rFonts w:cs="Arial"/>
              </w:rPr>
              <w:t>Non-professional</w:t>
            </w: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1291A30E" w14:textId="6641A97D" w:rsidR="00DC7913" w:rsidRPr="005F082D" w:rsidRDefault="00A41487" w:rsidP="00DE0C93">
            <w:pPr>
              <w:jc w:val="center"/>
              <w:rPr>
                <w:rFonts w:cs="Arial"/>
              </w:rPr>
            </w:pPr>
            <w:r>
              <w:rPr>
                <w:rFonts w:cs="Arial"/>
              </w:rPr>
              <w:t>1.73E-02</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7828F9A1" w14:textId="3FC95BED" w:rsidR="00DC7913" w:rsidRPr="005F082D" w:rsidRDefault="00DC7913" w:rsidP="00DE0C93">
            <w:pPr>
              <w:jc w:val="center"/>
              <w:rPr>
                <w:rFonts w:cs="Arial"/>
              </w:rPr>
            </w:pPr>
            <w:r>
              <w:rPr>
                <w:rFonts w:cs="Arial"/>
              </w:rPr>
              <w:t>1.74E-02</w:t>
            </w:r>
          </w:p>
        </w:tc>
        <w:tc>
          <w:tcPr>
            <w:tcW w:w="859" w:type="pct"/>
            <w:tcBorders>
              <w:top w:val="single" w:sz="4" w:space="0" w:color="auto"/>
              <w:left w:val="nil"/>
              <w:bottom w:val="single" w:sz="4" w:space="0" w:color="auto"/>
              <w:right w:val="single" w:sz="4" w:space="0" w:color="auto"/>
            </w:tcBorders>
            <w:shd w:val="clear" w:color="auto" w:fill="auto"/>
            <w:noWrap/>
            <w:vAlign w:val="center"/>
          </w:tcPr>
          <w:p w14:paraId="56FD9E1E" w14:textId="2AFC1EC0" w:rsidR="00DC7913" w:rsidRPr="005F082D" w:rsidRDefault="00DC7913" w:rsidP="00DE0C93">
            <w:pPr>
              <w:jc w:val="center"/>
              <w:rPr>
                <w:rFonts w:cs="Arial"/>
              </w:rPr>
            </w:pPr>
            <w:r>
              <w:rPr>
                <w:rFonts w:cs="Arial"/>
              </w:rPr>
              <w:t>/</w:t>
            </w:r>
          </w:p>
        </w:tc>
      </w:tr>
    </w:tbl>
    <w:p w14:paraId="4E98CD4B" w14:textId="4AC6B8A2" w:rsidR="00E23F96" w:rsidRDefault="00E23F96" w:rsidP="005B44B0">
      <w:pPr>
        <w:spacing w:before="240" w:after="255"/>
        <w:ind w:left="708" w:hanging="708"/>
        <w:rPr>
          <w:b/>
          <w:u w:val="single"/>
        </w:rPr>
      </w:pPr>
    </w:p>
    <w:tbl>
      <w:tblPr>
        <w:tblW w:w="5000" w:type="pct"/>
        <w:tblLayout w:type="fixed"/>
        <w:tblCellMar>
          <w:left w:w="70" w:type="dxa"/>
          <w:right w:w="70" w:type="dxa"/>
        </w:tblCellMar>
        <w:tblLook w:val="04A0" w:firstRow="1" w:lastRow="0" w:firstColumn="1" w:lastColumn="0" w:noHBand="0" w:noVBand="1"/>
      </w:tblPr>
      <w:tblGrid>
        <w:gridCol w:w="1879"/>
        <w:gridCol w:w="1865"/>
        <w:gridCol w:w="1870"/>
        <w:gridCol w:w="2008"/>
        <w:gridCol w:w="1581"/>
      </w:tblGrid>
      <w:tr w:rsidR="00DC7913" w:rsidRPr="005F082D" w14:paraId="4A941140" w14:textId="77777777" w:rsidTr="007D2194">
        <w:trPr>
          <w:trHeight w:val="717"/>
        </w:trPr>
        <w:tc>
          <w:tcPr>
            <w:tcW w:w="2034" w:type="pct"/>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D40BF97" w14:textId="77777777" w:rsidR="002B75FE" w:rsidRDefault="002B75FE" w:rsidP="002B75FE">
            <w:pPr>
              <w:jc w:val="center"/>
              <w:rPr>
                <w:rFonts w:cs="Arial"/>
                <w:b/>
              </w:rPr>
            </w:pPr>
            <w:r>
              <w:rPr>
                <w:rFonts w:cs="Arial"/>
                <w:b/>
              </w:rPr>
              <w:t>APPLICATION</w:t>
            </w:r>
          </w:p>
          <w:p w14:paraId="1359435E" w14:textId="339818F7" w:rsidR="00DC7913" w:rsidRPr="005F082D" w:rsidRDefault="002B75FE">
            <w:pPr>
              <w:jc w:val="center"/>
              <w:rPr>
                <w:rFonts w:cs="Arial"/>
                <w:b/>
              </w:rPr>
            </w:pPr>
            <w:r>
              <w:rPr>
                <w:rFonts w:cs="Arial"/>
                <w:b/>
              </w:rPr>
              <w:t>M01 - 300 g/m</w:t>
            </w:r>
            <w:r w:rsidRPr="00587F2F">
              <w:rPr>
                <w:rFonts w:cs="Arial"/>
                <w:b/>
                <w:vertAlign w:val="superscript"/>
              </w:rPr>
              <w:t>2</w:t>
            </w:r>
          </w:p>
        </w:tc>
        <w:tc>
          <w:tcPr>
            <w:tcW w:w="1016" w:type="pct"/>
            <w:tcBorders>
              <w:top w:val="single" w:sz="4" w:space="0" w:color="auto"/>
              <w:left w:val="nil"/>
              <w:bottom w:val="single" w:sz="4" w:space="0" w:color="auto"/>
              <w:right w:val="single" w:sz="4" w:space="0" w:color="auto"/>
            </w:tcBorders>
            <w:shd w:val="clear" w:color="auto" w:fill="FFFFCC"/>
            <w:vAlign w:val="center"/>
            <w:hideMark/>
          </w:tcPr>
          <w:p w14:paraId="627A32AE" w14:textId="77777777" w:rsidR="00DC7913" w:rsidRPr="005F082D" w:rsidRDefault="00DC7913" w:rsidP="00325771">
            <w:pPr>
              <w:jc w:val="center"/>
              <w:rPr>
                <w:rFonts w:cs="Arial"/>
                <w:b/>
              </w:rPr>
            </w:pPr>
            <w:r w:rsidRPr="005F082D">
              <w:rPr>
                <w:rFonts w:cs="Arial"/>
                <w:b/>
              </w:rPr>
              <w:t>PEC</w:t>
            </w:r>
            <w:r>
              <w:rPr>
                <w:rFonts w:cs="Arial"/>
                <w:b/>
              </w:rPr>
              <w:t>/PNEC</w:t>
            </w:r>
            <w:r w:rsidRPr="005F082D">
              <w:rPr>
                <w:rFonts w:cs="Arial"/>
                <w:b/>
                <w:vertAlign w:val="subscript"/>
              </w:rPr>
              <w:t xml:space="preserve">surface water </w:t>
            </w:r>
          </w:p>
        </w:tc>
        <w:tc>
          <w:tcPr>
            <w:tcW w:w="1091" w:type="pct"/>
            <w:tcBorders>
              <w:top w:val="single" w:sz="4" w:space="0" w:color="auto"/>
              <w:left w:val="nil"/>
              <w:bottom w:val="single" w:sz="4" w:space="0" w:color="auto"/>
              <w:right w:val="single" w:sz="4" w:space="0" w:color="auto"/>
            </w:tcBorders>
            <w:shd w:val="clear" w:color="auto" w:fill="FFFFCC"/>
            <w:vAlign w:val="center"/>
            <w:hideMark/>
          </w:tcPr>
          <w:p w14:paraId="04F72CA2" w14:textId="77777777" w:rsidR="00DC7913" w:rsidRPr="005F082D" w:rsidRDefault="00DC7913" w:rsidP="00325771">
            <w:pPr>
              <w:jc w:val="center"/>
              <w:rPr>
                <w:rFonts w:cs="Arial"/>
                <w:b/>
              </w:rPr>
            </w:pPr>
            <w:r w:rsidRPr="005F082D">
              <w:rPr>
                <w:rFonts w:cs="Arial"/>
                <w:b/>
              </w:rPr>
              <w:t>PEC</w:t>
            </w:r>
            <w:r>
              <w:rPr>
                <w:rFonts w:cs="Arial"/>
                <w:b/>
              </w:rPr>
              <w:t>/PNEC</w:t>
            </w:r>
            <w:r w:rsidRPr="005F082D">
              <w:rPr>
                <w:rFonts w:cs="Arial"/>
                <w:b/>
                <w:vertAlign w:val="subscript"/>
              </w:rPr>
              <w:t>sediment</w:t>
            </w:r>
            <w:r w:rsidRPr="005F082D">
              <w:rPr>
                <w:rFonts w:cs="Arial"/>
                <w:b/>
              </w:rPr>
              <w:t xml:space="preserve"> </w:t>
            </w:r>
          </w:p>
        </w:tc>
        <w:tc>
          <w:tcPr>
            <w:tcW w:w="859" w:type="pct"/>
            <w:tcBorders>
              <w:top w:val="single" w:sz="4" w:space="0" w:color="auto"/>
              <w:left w:val="nil"/>
              <w:bottom w:val="single" w:sz="4" w:space="0" w:color="auto"/>
              <w:right w:val="single" w:sz="4" w:space="0" w:color="auto"/>
            </w:tcBorders>
            <w:shd w:val="clear" w:color="auto" w:fill="FFFFCC"/>
            <w:vAlign w:val="center"/>
            <w:hideMark/>
          </w:tcPr>
          <w:p w14:paraId="1977FA27" w14:textId="77777777" w:rsidR="00DC7913" w:rsidRPr="005F082D" w:rsidRDefault="00DC7913" w:rsidP="00325771">
            <w:pPr>
              <w:jc w:val="center"/>
              <w:rPr>
                <w:rFonts w:cs="Arial"/>
                <w:b/>
              </w:rPr>
            </w:pPr>
            <w:r w:rsidRPr="005F082D">
              <w:rPr>
                <w:rFonts w:cs="Arial"/>
                <w:b/>
              </w:rPr>
              <w:t>PEC</w:t>
            </w:r>
            <w:r>
              <w:rPr>
                <w:rFonts w:cs="Arial"/>
                <w:b/>
              </w:rPr>
              <w:t>/PNEC</w:t>
            </w:r>
            <w:r w:rsidRPr="005F082D">
              <w:rPr>
                <w:rFonts w:cs="Arial"/>
                <w:b/>
                <w:vertAlign w:val="subscript"/>
              </w:rPr>
              <w:t>soil direct release</w:t>
            </w:r>
          </w:p>
        </w:tc>
      </w:tr>
      <w:tr w:rsidR="00DC7913" w:rsidRPr="005F082D" w14:paraId="055937F1" w14:textId="77777777" w:rsidTr="007D2194">
        <w:trPr>
          <w:trHeight w:val="298"/>
        </w:trPr>
        <w:tc>
          <w:tcPr>
            <w:tcW w:w="10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6A595" w14:textId="77777777" w:rsidR="00DC7913" w:rsidRPr="005F082D" w:rsidRDefault="00DC7913" w:rsidP="00325771">
            <w:pPr>
              <w:jc w:val="center"/>
              <w:rPr>
                <w:rFonts w:cs="Arial"/>
              </w:rPr>
            </w:pPr>
            <w:r w:rsidRPr="005F082D">
              <w:rPr>
                <w:rFonts w:cs="Arial"/>
              </w:rPr>
              <w:t>House</w:t>
            </w:r>
            <w:r>
              <w:rPr>
                <w:rFonts w:cs="Arial"/>
              </w:rPr>
              <w:t xml:space="preserve"> - spraying</w:t>
            </w:r>
          </w:p>
        </w:tc>
        <w:tc>
          <w:tcPr>
            <w:tcW w:w="1012" w:type="pct"/>
            <w:tcBorders>
              <w:top w:val="single" w:sz="4" w:space="0" w:color="auto"/>
              <w:left w:val="nil"/>
              <w:bottom w:val="single" w:sz="4" w:space="0" w:color="auto"/>
              <w:right w:val="single" w:sz="4" w:space="0" w:color="auto"/>
            </w:tcBorders>
            <w:shd w:val="clear" w:color="auto" w:fill="auto"/>
            <w:noWrap/>
            <w:vAlign w:val="center"/>
            <w:hideMark/>
          </w:tcPr>
          <w:p w14:paraId="55EB1D18" w14:textId="204BF43D" w:rsidR="00DC7913" w:rsidRPr="005F082D" w:rsidRDefault="00FC2964" w:rsidP="00325771">
            <w:pPr>
              <w:jc w:val="center"/>
              <w:rPr>
                <w:rFonts w:cs="Arial"/>
              </w:rPr>
            </w:pPr>
            <w:r>
              <w:rPr>
                <w:rFonts w:cs="Arial"/>
              </w:rPr>
              <w:t>Tier 1 (adjacent soil)</w:t>
            </w:r>
          </w:p>
        </w:tc>
        <w:tc>
          <w:tcPr>
            <w:tcW w:w="1016" w:type="pct"/>
            <w:tcBorders>
              <w:top w:val="nil"/>
              <w:left w:val="nil"/>
              <w:bottom w:val="single" w:sz="4" w:space="0" w:color="auto"/>
              <w:right w:val="single" w:sz="4" w:space="0" w:color="auto"/>
            </w:tcBorders>
            <w:shd w:val="clear" w:color="auto" w:fill="auto"/>
            <w:noWrap/>
            <w:vAlign w:val="center"/>
            <w:hideMark/>
          </w:tcPr>
          <w:p w14:paraId="37C80500" w14:textId="77777777" w:rsidR="00DC7913" w:rsidRPr="005F082D" w:rsidRDefault="00DC7913" w:rsidP="00325771">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0F749E54" w14:textId="77777777" w:rsidR="00DC7913" w:rsidRPr="005F082D" w:rsidRDefault="00DC7913" w:rsidP="00325771">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07EAC161" w14:textId="78710D5B" w:rsidR="00DC7913" w:rsidRPr="005F082D" w:rsidRDefault="00DC7913" w:rsidP="00325771">
            <w:pPr>
              <w:jc w:val="center"/>
              <w:rPr>
                <w:rFonts w:cs="Arial"/>
              </w:rPr>
            </w:pPr>
            <w:r>
              <w:rPr>
                <w:rFonts w:cs="Arial"/>
              </w:rPr>
              <w:t>6.29E-02</w:t>
            </w:r>
          </w:p>
        </w:tc>
      </w:tr>
      <w:tr w:rsidR="00DC7913" w:rsidRPr="005F082D" w14:paraId="7FD078FE" w14:textId="77777777" w:rsidTr="007D2194">
        <w:trPr>
          <w:trHeight w:val="298"/>
        </w:trPr>
        <w:tc>
          <w:tcPr>
            <w:tcW w:w="10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C3CA9A" w14:textId="77777777" w:rsidR="00DC7913" w:rsidRPr="005F082D" w:rsidRDefault="00DC7913" w:rsidP="00325771">
            <w:pPr>
              <w:jc w:val="center"/>
              <w:rPr>
                <w:rFonts w:cs="Arial"/>
              </w:rPr>
            </w:pPr>
          </w:p>
        </w:tc>
        <w:tc>
          <w:tcPr>
            <w:tcW w:w="1012" w:type="pct"/>
            <w:tcBorders>
              <w:top w:val="single" w:sz="4" w:space="0" w:color="auto"/>
              <w:left w:val="nil"/>
              <w:bottom w:val="single" w:sz="4" w:space="0" w:color="auto"/>
              <w:right w:val="single" w:sz="4" w:space="0" w:color="auto"/>
            </w:tcBorders>
            <w:shd w:val="clear" w:color="auto" w:fill="auto"/>
            <w:noWrap/>
            <w:vAlign w:val="center"/>
            <w:hideMark/>
          </w:tcPr>
          <w:p w14:paraId="54405CAC" w14:textId="14FDCDF9" w:rsidR="00DC7913" w:rsidRPr="005F082D" w:rsidRDefault="00FC2964" w:rsidP="00325771">
            <w:pPr>
              <w:jc w:val="center"/>
              <w:rPr>
                <w:rFonts w:cs="Arial"/>
              </w:rPr>
            </w:pPr>
            <w:r>
              <w:rPr>
                <w:rFonts w:cs="Arial"/>
              </w:rPr>
              <w:t xml:space="preserve">Tier 2 (distant soil) </w:t>
            </w:r>
          </w:p>
        </w:tc>
        <w:tc>
          <w:tcPr>
            <w:tcW w:w="1016" w:type="pct"/>
            <w:tcBorders>
              <w:top w:val="nil"/>
              <w:left w:val="nil"/>
              <w:bottom w:val="single" w:sz="4" w:space="0" w:color="auto"/>
              <w:right w:val="single" w:sz="4" w:space="0" w:color="auto"/>
            </w:tcBorders>
            <w:shd w:val="clear" w:color="auto" w:fill="auto"/>
            <w:noWrap/>
            <w:vAlign w:val="center"/>
            <w:hideMark/>
          </w:tcPr>
          <w:p w14:paraId="44300D73" w14:textId="77777777" w:rsidR="00DC7913" w:rsidRPr="005F082D" w:rsidRDefault="00DC7913" w:rsidP="00325771">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0280BBE3" w14:textId="77777777" w:rsidR="00DC7913" w:rsidRPr="005F082D" w:rsidRDefault="00DC7913" w:rsidP="00325771">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1FB4B567" w14:textId="0A9BF1AC" w:rsidR="00DC7913" w:rsidRPr="005F082D" w:rsidRDefault="00DC7913" w:rsidP="00325771">
            <w:pPr>
              <w:jc w:val="center"/>
              <w:rPr>
                <w:rFonts w:cs="Arial"/>
              </w:rPr>
            </w:pPr>
            <w:r>
              <w:rPr>
                <w:rFonts w:cs="Arial"/>
              </w:rPr>
              <w:t>6.00E-03</w:t>
            </w:r>
          </w:p>
        </w:tc>
      </w:tr>
      <w:tr w:rsidR="00DC7913" w:rsidRPr="005F082D" w14:paraId="509D9C38" w14:textId="77777777" w:rsidTr="007D2194">
        <w:trPr>
          <w:trHeight w:val="298"/>
        </w:trPr>
        <w:tc>
          <w:tcPr>
            <w:tcW w:w="10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EB5CF" w14:textId="6B5EBED1" w:rsidR="00DC7913" w:rsidRPr="005F082D" w:rsidRDefault="00DC7913" w:rsidP="00DE0C93">
            <w:pPr>
              <w:jc w:val="center"/>
              <w:rPr>
                <w:rFonts w:cs="Arial"/>
              </w:rPr>
            </w:pPr>
            <w:r w:rsidRPr="005F082D">
              <w:rPr>
                <w:rFonts w:cs="Arial"/>
              </w:rPr>
              <w:t>House</w:t>
            </w:r>
            <w:r>
              <w:rPr>
                <w:rFonts w:cs="Arial"/>
              </w:rPr>
              <w:t xml:space="preserve"> - brushing</w:t>
            </w:r>
          </w:p>
        </w:tc>
        <w:tc>
          <w:tcPr>
            <w:tcW w:w="1012" w:type="pct"/>
            <w:tcBorders>
              <w:top w:val="single" w:sz="4" w:space="0" w:color="auto"/>
              <w:left w:val="nil"/>
              <w:bottom w:val="single" w:sz="4" w:space="0" w:color="auto"/>
              <w:right w:val="single" w:sz="4" w:space="0" w:color="auto"/>
            </w:tcBorders>
            <w:shd w:val="clear" w:color="auto" w:fill="auto"/>
            <w:noWrap/>
            <w:vAlign w:val="center"/>
            <w:hideMark/>
          </w:tcPr>
          <w:p w14:paraId="5E51CB0C" w14:textId="77777777" w:rsidR="00DC7913" w:rsidRPr="005F082D" w:rsidRDefault="00DC7913" w:rsidP="00DE0C93">
            <w:pPr>
              <w:jc w:val="center"/>
              <w:rPr>
                <w:rFonts w:cs="Arial"/>
              </w:rPr>
            </w:pPr>
            <w:r>
              <w:rPr>
                <w:rFonts w:cs="Arial"/>
              </w:rPr>
              <w:t>Professional</w:t>
            </w:r>
          </w:p>
        </w:tc>
        <w:tc>
          <w:tcPr>
            <w:tcW w:w="1016" w:type="pct"/>
            <w:tcBorders>
              <w:top w:val="nil"/>
              <w:left w:val="nil"/>
              <w:bottom w:val="single" w:sz="4" w:space="0" w:color="auto"/>
              <w:right w:val="single" w:sz="4" w:space="0" w:color="auto"/>
            </w:tcBorders>
            <w:shd w:val="clear" w:color="auto" w:fill="auto"/>
            <w:noWrap/>
            <w:vAlign w:val="center"/>
            <w:hideMark/>
          </w:tcPr>
          <w:p w14:paraId="02E76727" w14:textId="05ED1F7F" w:rsidR="00DC7913" w:rsidRPr="005F082D" w:rsidRDefault="00DC7913" w:rsidP="00DE0C93">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026CE3D7" w14:textId="74DDFF95" w:rsidR="00DC7913" w:rsidRPr="005F082D" w:rsidRDefault="00DC7913" w:rsidP="00DE0C93">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266D6A14" w14:textId="3157ED2D" w:rsidR="00DC7913" w:rsidRPr="005F082D" w:rsidRDefault="00DC7913" w:rsidP="00DE0C93">
            <w:pPr>
              <w:jc w:val="center"/>
              <w:rPr>
                <w:rFonts w:cs="Arial"/>
              </w:rPr>
            </w:pPr>
            <w:r>
              <w:rPr>
                <w:rFonts w:cs="Arial"/>
              </w:rPr>
              <w:t>6.29E-03</w:t>
            </w:r>
          </w:p>
        </w:tc>
      </w:tr>
      <w:tr w:rsidR="00DC7913" w:rsidRPr="005F082D" w14:paraId="4B6E77E6" w14:textId="77777777" w:rsidTr="007D2194">
        <w:trPr>
          <w:trHeight w:val="298"/>
        </w:trPr>
        <w:tc>
          <w:tcPr>
            <w:tcW w:w="1021" w:type="pct"/>
            <w:vMerge/>
            <w:tcBorders>
              <w:top w:val="nil"/>
              <w:left w:val="single" w:sz="4" w:space="0" w:color="auto"/>
              <w:bottom w:val="single" w:sz="4" w:space="0" w:color="auto"/>
              <w:right w:val="single" w:sz="4" w:space="0" w:color="auto"/>
            </w:tcBorders>
            <w:shd w:val="clear" w:color="auto" w:fill="auto"/>
            <w:vAlign w:val="center"/>
            <w:hideMark/>
          </w:tcPr>
          <w:p w14:paraId="497EF0A0" w14:textId="77777777" w:rsidR="00DC7913" w:rsidRPr="005F082D" w:rsidRDefault="00DC7913" w:rsidP="00DE0C93">
            <w:pPr>
              <w:jc w:val="center"/>
              <w:rPr>
                <w:rFonts w:cs="Arial"/>
              </w:rPr>
            </w:pPr>
          </w:p>
        </w:tc>
        <w:tc>
          <w:tcPr>
            <w:tcW w:w="1012" w:type="pct"/>
            <w:tcBorders>
              <w:top w:val="nil"/>
              <w:left w:val="nil"/>
              <w:bottom w:val="single" w:sz="4" w:space="0" w:color="auto"/>
              <w:right w:val="single" w:sz="4" w:space="0" w:color="auto"/>
            </w:tcBorders>
            <w:shd w:val="clear" w:color="auto" w:fill="auto"/>
            <w:noWrap/>
            <w:vAlign w:val="center"/>
            <w:hideMark/>
          </w:tcPr>
          <w:p w14:paraId="25E213A0" w14:textId="7C1C80B5" w:rsidR="00DC7913" w:rsidRPr="005F082D" w:rsidRDefault="00DC7913" w:rsidP="00DE0C93">
            <w:pPr>
              <w:jc w:val="center"/>
              <w:rPr>
                <w:rFonts w:cs="Arial"/>
              </w:rPr>
            </w:pPr>
            <w:r>
              <w:rPr>
                <w:rFonts w:cs="Arial"/>
              </w:rPr>
              <w:t>Non-professional</w:t>
            </w:r>
          </w:p>
        </w:tc>
        <w:tc>
          <w:tcPr>
            <w:tcW w:w="1016" w:type="pct"/>
            <w:tcBorders>
              <w:top w:val="nil"/>
              <w:left w:val="nil"/>
              <w:bottom w:val="single" w:sz="4" w:space="0" w:color="auto"/>
              <w:right w:val="single" w:sz="4" w:space="0" w:color="auto"/>
            </w:tcBorders>
            <w:shd w:val="clear" w:color="auto" w:fill="auto"/>
            <w:noWrap/>
            <w:vAlign w:val="center"/>
            <w:hideMark/>
          </w:tcPr>
          <w:p w14:paraId="6D17B15F" w14:textId="03A2FD08" w:rsidR="00DC7913" w:rsidRPr="005F082D" w:rsidRDefault="00DC7913" w:rsidP="00DE0C93">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40FC77F5" w14:textId="1ED1BFCD" w:rsidR="00DC7913" w:rsidRPr="005F082D" w:rsidRDefault="00DC7913" w:rsidP="00DE0C93">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3092C1F4" w14:textId="118AF3F7" w:rsidR="00DC7913" w:rsidRPr="005F082D" w:rsidRDefault="00DC7913" w:rsidP="00DE0C93">
            <w:pPr>
              <w:jc w:val="center"/>
              <w:rPr>
                <w:rFonts w:cs="Arial"/>
              </w:rPr>
            </w:pPr>
            <w:r>
              <w:rPr>
                <w:rFonts w:cs="Arial"/>
              </w:rPr>
              <w:t>1.05E-02</w:t>
            </w:r>
          </w:p>
        </w:tc>
      </w:tr>
      <w:tr w:rsidR="00DC7913" w:rsidRPr="005F082D" w14:paraId="5A1FE97D" w14:textId="77777777" w:rsidTr="007D2194">
        <w:trPr>
          <w:trHeight w:val="298"/>
        </w:trPr>
        <w:tc>
          <w:tcPr>
            <w:tcW w:w="1021" w:type="pct"/>
            <w:tcBorders>
              <w:top w:val="single" w:sz="4" w:space="0" w:color="auto"/>
              <w:left w:val="single" w:sz="4" w:space="0" w:color="auto"/>
              <w:bottom w:val="single" w:sz="4" w:space="0" w:color="auto"/>
              <w:right w:val="single" w:sz="4" w:space="0" w:color="auto"/>
            </w:tcBorders>
            <w:shd w:val="clear" w:color="auto" w:fill="auto"/>
            <w:vAlign w:val="center"/>
          </w:tcPr>
          <w:p w14:paraId="14419556" w14:textId="55B170EC" w:rsidR="00DC7913" w:rsidRPr="005F082D" w:rsidRDefault="00DC7913">
            <w:pPr>
              <w:jc w:val="center"/>
              <w:rPr>
                <w:rFonts w:cs="Arial"/>
              </w:rPr>
            </w:pPr>
            <w:r w:rsidRPr="005F082D">
              <w:rPr>
                <w:rFonts w:cs="Arial"/>
              </w:rPr>
              <w:t>Bridge over pond</w:t>
            </w:r>
            <w:r>
              <w:rPr>
                <w:rFonts w:cs="Arial"/>
              </w:rPr>
              <w:t xml:space="preserve"> - spraying</w:t>
            </w:r>
          </w:p>
        </w:tc>
        <w:tc>
          <w:tcPr>
            <w:tcW w:w="1013" w:type="pct"/>
            <w:tcBorders>
              <w:top w:val="single" w:sz="4" w:space="0" w:color="auto"/>
              <w:left w:val="nil"/>
              <w:bottom w:val="single" w:sz="4" w:space="0" w:color="auto"/>
              <w:right w:val="single" w:sz="4" w:space="0" w:color="auto"/>
            </w:tcBorders>
            <w:shd w:val="clear" w:color="auto" w:fill="auto"/>
            <w:noWrap/>
            <w:vAlign w:val="center"/>
          </w:tcPr>
          <w:p w14:paraId="330ACC53" w14:textId="098E57D0" w:rsidR="00DC7913" w:rsidRDefault="00FC2964" w:rsidP="00DE0C93">
            <w:pPr>
              <w:jc w:val="center"/>
              <w:rPr>
                <w:rFonts w:cs="Arial"/>
              </w:rPr>
            </w:pPr>
            <w:r>
              <w:rPr>
                <w:rFonts w:cs="Arial"/>
              </w:rPr>
              <w:t>Not relevant</w:t>
            </w: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404D5BF4" w14:textId="67351370" w:rsidR="00DC7913" w:rsidRPr="005F082D" w:rsidRDefault="00DC7913" w:rsidP="00DE0C93">
            <w:pPr>
              <w:jc w:val="center"/>
              <w:rPr>
                <w:rFonts w:cs="Arial"/>
              </w:rPr>
            </w:pPr>
            <w:r>
              <w:rPr>
                <w:rFonts w:cs="Arial"/>
              </w:rPr>
              <w:t>2.08</w:t>
            </w:r>
            <w:r w:rsidR="00FC2964">
              <w:rPr>
                <w:rFonts w:cs="Arial"/>
              </w:rPr>
              <w:t>E-03</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72CD6446" w14:textId="7DA4A5D0" w:rsidR="00DC7913" w:rsidRPr="005F082D" w:rsidRDefault="00DC7913" w:rsidP="00DE0C93">
            <w:pPr>
              <w:jc w:val="center"/>
              <w:rPr>
                <w:rFonts w:cs="Arial"/>
              </w:rPr>
            </w:pPr>
            <w:r>
              <w:rPr>
                <w:rFonts w:cs="Arial"/>
              </w:rPr>
              <w:t>/</w:t>
            </w:r>
          </w:p>
        </w:tc>
        <w:tc>
          <w:tcPr>
            <w:tcW w:w="859" w:type="pct"/>
            <w:tcBorders>
              <w:top w:val="single" w:sz="4" w:space="0" w:color="auto"/>
              <w:left w:val="nil"/>
              <w:bottom w:val="single" w:sz="4" w:space="0" w:color="auto"/>
              <w:right w:val="single" w:sz="4" w:space="0" w:color="auto"/>
            </w:tcBorders>
            <w:shd w:val="clear" w:color="auto" w:fill="auto"/>
            <w:noWrap/>
            <w:vAlign w:val="center"/>
          </w:tcPr>
          <w:p w14:paraId="4C8CB9F4" w14:textId="79274DE2" w:rsidR="00DC7913" w:rsidRPr="005F082D" w:rsidRDefault="00DC7913" w:rsidP="00DE0C93">
            <w:pPr>
              <w:jc w:val="center"/>
              <w:rPr>
                <w:rFonts w:cs="Arial"/>
              </w:rPr>
            </w:pPr>
            <w:r w:rsidRPr="005F082D">
              <w:rPr>
                <w:rFonts w:cs="Arial"/>
              </w:rPr>
              <w:t>/</w:t>
            </w:r>
          </w:p>
        </w:tc>
      </w:tr>
      <w:tr w:rsidR="00DC7913" w:rsidRPr="005F082D" w14:paraId="2A6B1400" w14:textId="77777777" w:rsidTr="007D2194">
        <w:trPr>
          <w:trHeight w:val="298"/>
        </w:trPr>
        <w:tc>
          <w:tcPr>
            <w:tcW w:w="1021" w:type="pct"/>
            <w:tcBorders>
              <w:top w:val="single" w:sz="4" w:space="0" w:color="auto"/>
              <w:left w:val="single" w:sz="4" w:space="0" w:color="auto"/>
              <w:right w:val="single" w:sz="4" w:space="0" w:color="auto"/>
            </w:tcBorders>
            <w:shd w:val="clear" w:color="auto" w:fill="auto"/>
            <w:vAlign w:val="center"/>
          </w:tcPr>
          <w:p w14:paraId="154D4D95" w14:textId="4D3DDE44" w:rsidR="00DC7913" w:rsidRDefault="00DC7913" w:rsidP="00DE0C93">
            <w:pPr>
              <w:jc w:val="center"/>
              <w:rPr>
                <w:rFonts w:cs="Arial"/>
              </w:rPr>
            </w:pPr>
            <w:r w:rsidRPr="005F082D">
              <w:rPr>
                <w:rFonts w:cs="Arial"/>
              </w:rPr>
              <w:t>Bridge over pond</w:t>
            </w:r>
            <w:r>
              <w:rPr>
                <w:rFonts w:cs="Arial"/>
              </w:rPr>
              <w:t xml:space="preserve"> -brushing</w:t>
            </w:r>
          </w:p>
        </w:tc>
        <w:tc>
          <w:tcPr>
            <w:tcW w:w="10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A6198E" w14:textId="77777777" w:rsidR="00DC7913" w:rsidRDefault="00DC7913" w:rsidP="00DE0C93">
            <w:pPr>
              <w:jc w:val="center"/>
              <w:rPr>
                <w:rFonts w:cs="Arial"/>
              </w:rPr>
            </w:pPr>
            <w:r>
              <w:rPr>
                <w:rFonts w:cs="Arial"/>
              </w:rPr>
              <w:t>Professional</w:t>
            </w: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6C2F40EA" w14:textId="7006DEF5" w:rsidR="00DC7913" w:rsidRPr="005F082D" w:rsidRDefault="00DC7913" w:rsidP="00DE0C93">
            <w:pPr>
              <w:jc w:val="center"/>
              <w:rPr>
                <w:rFonts w:cs="Arial"/>
              </w:rPr>
            </w:pPr>
            <w:r>
              <w:rPr>
                <w:rFonts w:cs="Arial"/>
              </w:rPr>
              <w:t>2.08E-0</w:t>
            </w:r>
            <w:r w:rsidR="00FC2964">
              <w:rPr>
                <w:rFonts w:cs="Arial"/>
              </w:rPr>
              <w:t>4</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6BDA3329" w14:textId="003492FD" w:rsidR="00DC7913" w:rsidRPr="005F082D" w:rsidRDefault="00DC7913" w:rsidP="00DE0C93">
            <w:pPr>
              <w:jc w:val="center"/>
              <w:rPr>
                <w:rFonts w:cs="Arial"/>
              </w:rPr>
            </w:pPr>
            <w:r>
              <w:rPr>
                <w:rFonts w:cs="Arial"/>
              </w:rPr>
              <w:t>/</w:t>
            </w:r>
          </w:p>
        </w:tc>
        <w:tc>
          <w:tcPr>
            <w:tcW w:w="859" w:type="pct"/>
            <w:tcBorders>
              <w:top w:val="single" w:sz="4" w:space="0" w:color="auto"/>
              <w:left w:val="nil"/>
              <w:bottom w:val="single" w:sz="4" w:space="0" w:color="auto"/>
              <w:right w:val="single" w:sz="4" w:space="0" w:color="auto"/>
            </w:tcBorders>
            <w:shd w:val="clear" w:color="auto" w:fill="auto"/>
            <w:noWrap/>
            <w:vAlign w:val="center"/>
          </w:tcPr>
          <w:p w14:paraId="2CE9AA4D" w14:textId="04C2345E" w:rsidR="00DC7913" w:rsidRPr="005F082D" w:rsidRDefault="00DC7913" w:rsidP="00DE0C93">
            <w:pPr>
              <w:jc w:val="center"/>
              <w:rPr>
                <w:rFonts w:cs="Arial"/>
              </w:rPr>
            </w:pPr>
            <w:r>
              <w:rPr>
                <w:rFonts w:cs="Arial"/>
              </w:rPr>
              <w:t>/</w:t>
            </w:r>
          </w:p>
        </w:tc>
      </w:tr>
      <w:tr w:rsidR="00DC7913" w:rsidRPr="005F082D" w14:paraId="1EFDCF25" w14:textId="77777777" w:rsidTr="007D2194">
        <w:trPr>
          <w:trHeight w:val="298"/>
        </w:trPr>
        <w:tc>
          <w:tcPr>
            <w:tcW w:w="1021" w:type="pct"/>
            <w:tcBorders>
              <w:left w:val="single" w:sz="4" w:space="0" w:color="auto"/>
              <w:bottom w:val="single" w:sz="4" w:space="0" w:color="auto"/>
              <w:right w:val="single" w:sz="4" w:space="0" w:color="auto"/>
            </w:tcBorders>
            <w:shd w:val="clear" w:color="auto" w:fill="auto"/>
            <w:vAlign w:val="center"/>
          </w:tcPr>
          <w:p w14:paraId="68EB051C" w14:textId="77777777" w:rsidR="00DC7913" w:rsidRDefault="00DC7913" w:rsidP="004C0F53">
            <w:pPr>
              <w:rPr>
                <w:rFonts w:cs="Arial"/>
              </w:rPr>
            </w:pPr>
          </w:p>
        </w:tc>
        <w:tc>
          <w:tcPr>
            <w:tcW w:w="101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2FFD75" w14:textId="3C3D73DF" w:rsidR="00DC7913" w:rsidRDefault="00DC7913" w:rsidP="00DE0C93">
            <w:pPr>
              <w:jc w:val="center"/>
              <w:rPr>
                <w:rFonts w:cs="Arial"/>
              </w:rPr>
            </w:pPr>
            <w:r>
              <w:rPr>
                <w:rFonts w:cs="Arial"/>
              </w:rPr>
              <w:t>Non-professional</w:t>
            </w: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1B1B35C4" w14:textId="0AAC5A1C" w:rsidR="00DC7913" w:rsidRPr="005F082D" w:rsidRDefault="00DC7913" w:rsidP="00DE0C93">
            <w:pPr>
              <w:jc w:val="center"/>
              <w:rPr>
                <w:rFonts w:cs="Arial"/>
              </w:rPr>
            </w:pPr>
            <w:r>
              <w:rPr>
                <w:rFonts w:cs="Arial"/>
              </w:rPr>
              <w:t>3.47E-0</w:t>
            </w:r>
            <w:r w:rsidR="00FC2964">
              <w:rPr>
                <w:rFonts w:cs="Arial"/>
              </w:rPr>
              <w:t>4</w:t>
            </w:r>
          </w:p>
        </w:tc>
        <w:tc>
          <w:tcPr>
            <w:tcW w:w="1091" w:type="pct"/>
            <w:tcBorders>
              <w:top w:val="single" w:sz="4" w:space="0" w:color="auto"/>
              <w:left w:val="nil"/>
              <w:bottom w:val="single" w:sz="4" w:space="0" w:color="auto"/>
              <w:right w:val="single" w:sz="4" w:space="0" w:color="auto"/>
            </w:tcBorders>
            <w:shd w:val="clear" w:color="auto" w:fill="auto"/>
            <w:noWrap/>
            <w:vAlign w:val="center"/>
          </w:tcPr>
          <w:p w14:paraId="7DEA65E2" w14:textId="3AB6607A" w:rsidR="00DC7913" w:rsidRPr="005F082D" w:rsidRDefault="00DC7913" w:rsidP="00DE0C93">
            <w:pPr>
              <w:jc w:val="center"/>
              <w:rPr>
                <w:rFonts w:cs="Arial"/>
              </w:rPr>
            </w:pPr>
            <w:r>
              <w:rPr>
                <w:rFonts w:cs="Arial"/>
              </w:rPr>
              <w:t>/</w:t>
            </w:r>
          </w:p>
        </w:tc>
        <w:tc>
          <w:tcPr>
            <w:tcW w:w="859" w:type="pct"/>
            <w:tcBorders>
              <w:top w:val="single" w:sz="4" w:space="0" w:color="auto"/>
              <w:left w:val="nil"/>
              <w:bottom w:val="single" w:sz="4" w:space="0" w:color="auto"/>
              <w:right w:val="single" w:sz="4" w:space="0" w:color="auto"/>
            </w:tcBorders>
            <w:shd w:val="clear" w:color="auto" w:fill="auto"/>
            <w:noWrap/>
            <w:vAlign w:val="center"/>
          </w:tcPr>
          <w:p w14:paraId="24538C75" w14:textId="53C04563" w:rsidR="00DC7913" w:rsidRPr="005F082D" w:rsidRDefault="00DC7913" w:rsidP="00DE0C93">
            <w:pPr>
              <w:jc w:val="center"/>
              <w:rPr>
                <w:rFonts w:cs="Arial"/>
              </w:rPr>
            </w:pPr>
            <w:r>
              <w:rPr>
                <w:rFonts w:cs="Arial"/>
              </w:rPr>
              <w:t>/</w:t>
            </w:r>
          </w:p>
        </w:tc>
      </w:tr>
    </w:tbl>
    <w:p w14:paraId="44A5F6E4" w14:textId="2BA46EAB" w:rsidR="00E23F96" w:rsidRDefault="00E23F96" w:rsidP="005B44B0">
      <w:pPr>
        <w:spacing w:before="240" w:after="255"/>
        <w:ind w:left="708" w:hanging="708"/>
        <w:rPr>
          <w:b/>
          <w:u w:val="single"/>
        </w:rPr>
      </w:pPr>
    </w:p>
    <w:tbl>
      <w:tblPr>
        <w:tblW w:w="5000" w:type="pct"/>
        <w:tblLayout w:type="fixed"/>
        <w:tblCellMar>
          <w:left w:w="70" w:type="dxa"/>
          <w:right w:w="70" w:type="dxa"/>
        </w:tblCellMar>
        <w:tblLook w:val="04A0" w:firstRow="1" w:lastRow="0" w:firstColumn="1" w:lastColumn="0" w:noHBand="0" w:noVBand="1"/>
      </w:tblPr>
      <w:tblGrid>
        <w:gridCol w:w="1879"/>
        <w:gridCol w:w="1865"/>
        <w:gridCol w:w="1870"/>
        <w:gridCol w:w="2008"/>
        <w:gridCol w:w="1581"/>
      </w:tblGrid>
      <w:tr w:rsidR="00DC7913" w:rsidRPr="005F082D" w14:paraId="3936BCFC" w14:textId="77777777" w:rsidTr="007D2194">
        <w:trPr>
          <w:trHeight w:val="717"/>
        </w:trPr>
        <w:tc>
          <w:tcPr>
            <w:tcW w:w="2034" w:type="pct"/>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9746E3B" w14:textId="77777777" w:rsidR="002B75FE" w:rsidRDefault="002B75FE" w:rsidP="002B75FE">
            <w:pPr>
              <w:jc w:val="center"/>
              <w:rPr>
                <w:rFonts w:cs="Arial"/>
                <w:b/>
              </w:rPr>
            </w:pPr>
            <w:r>
              <w:rPr>
                <w:rFonts w:cs="Arial"/>
                <w:b/>
              </w:rPr>
              <w:t>APPLICATION</w:t>
            </w:r>
          </w:p>
          <w:p w14:paraId="28E712CA" w14:textId="3D92A1F5" w:rsidR="00DC7913" w:rsidRPr="005F082D" w:rsidRDefault="002B75FE">
            <w:pPr>
              <w:jc w:val="center"/>
              <w:rPr>
                <w:rFonts w:cs="Arial"/>
                <w:b/>
              </w:rPr>
            </w:pPr>
            <w:r>
              <w:rPr>
                <w:rFonts w:cs="Arial"/>
                <w:b/>
              </w:rPr>
              <w:t>M02 - 300 g/m</w:t>
            </w:r>
            <w:r w:rsidRPr="00587F2F">
              <w:rPr>
                <w:rFonts w:cs="Arial"/>
                <w:b/>
                <w:vertAlign w:val="superscript"/>
              </w:rPr>
              <w:t>2</w:t>
            </w:r>
          </w:p>
        </w:tc>
        <w:tc>
          <w:tcPr>
            <w:tcW w:w="1016" w:type="pct"/>
            <w:tcBorders>
              <w:top w:val="single" w:sz="4" w:space="0" w:color="auto"/>
              <w:left w:val="nil"/>
              <w:bottom w:val="single" w:sz="4" w:space="0" w:color="auto"/>
              <w:right w:val="single" w:sz="4" w:space="0" w:color="auto"/>
            </w:tcBorders>
            <w:shd w:val="clear" w:color="auto" w:fill="FFFFCC"/>
            <w:vAlign w:val="center"/>
            <w:hideMark/>
          </w:tcPr>
          <w:p w14:paraId="43C8979D" w14:textId="77777777" w:rsidR="00DC7913" w:rsidRPr="005F082D" w:rsidRDefault="00DC7913" w:rsidP="00325771">
            <w:pPr>
              <w:jc w:val="center"/>
              <w:rPr>
                <w:rFonts w:cs="Arial"/>
                <w:b/>
              </w:rPr>
            </w:pPr>
            <w:r w:rsidRPr="005F082D">
              <w:rPr>
                <w:rFonts w:cs="Arial"/>
                <w:b/>
              </w:rPr>
              <w:t>PEC</w:t>
            </w:r>
            <w:r>
              <w:rPr>
                <w:rFonts w:cs="Arial"/>
                <w:b/>
              </w:rPr>
              <w:t>/PNEC</w:t>
            </w:r>
            <w:r w:rsidRPr="005F082D">
              <w:rPr>
                <w:rFonts w:cs="Arial"/>
                <w:b/>
                <w:vertAlign w:val="subscript"/>
              </w:rPr>
              <w:t xml:space="preserve">surface water </w:t>
            </w:r>
          </w:p>
        </w:tc>
        <w:tc>
          <w:tcPr>
            <w:tcW w:w="1091" w:type="pct"/>
            <w:tcBorders>
              <w:top w:val="single" w:sz="4" w:space="0" w:color="auto"/>
              <w:left w:val="nil"/>
              <w:bottom w:val="single" w:sz="4" w:space="0" w:color="auto"/>
              <w:right w:val="single" w:sz="4" w:space="0" w:color="auto"/>
            </w:tcBorders>
            <w:shd w:val="clear" w:color="auto" w:fill="FFFFCC"/>
            <w:vAlign w:val="center"/>
            <w:hideMark/>
          </w:tcPr>
          <w:p w14:paraId="016D3FC6" w14:textId="77777777" w:rsidR="00DC7913" w:rsidRPr="005F082D" w:rsidRDefault="00DC7913" w:rsidP="00325771">
            <w:pPr>
              <w:jc w:val="center"/>
              <w:rPr>
                <w:rFonts w:cs="Arial"/>
                <w:b/>
              </w:rPr>
            </w:pPr>
            <w:r w:rsidRPr="005F082D">
              <w:rPr>
                <w:rFonts w:cs="Arial"/>
                <w:b/>
              </w:rPr>
              <w:t>PEC</w:t>
            </w:r>
            <w:r>
              <w:rPr>
                <w:rFonts w:cs="Arial"/>
                <w:b/>
              </w:rPr>
              <w:t>/PNEC</w:t>
            </w:r>
            <w:r w:rsidRPr="005F082D">
              <w:rPr>
                <w:rFonts w:cs="Arial"/>
                <w:b/>
                <w:vertAlign w:val="subscript"/>
              </w:rPr>
              <w:t>sediment</w:t>
            </w:r>
            <w:r w:rsidRPr="005F082D">
              <w:rPr>
                <w:rFonts w:cs="Arial"/>
                <w:b/>
              </w:rPr>
              <w:t xml:space="preserve"> </w:t>
            </w:r>
          </w:p>
        </w:tc>
        <w:tc>
          <w:tcPr>
            <w:tcW w:w="859" w:type="pct"/>
            <w:tcBorders>
              <w:top w:val="single" w:sz="4" w:space="0" w:color="auto"/>
              <w:left w:val="nil"/>
              <w:bottom w:val="single" w:sz="4" w:space="0" w:color="auto"/>
              <w:right w:val="single" w:sz="4" w:space="0" w:color="auto"/>
            </w:tcBorders>
            <w:shd w:val="clear" w:color="auto" w:fill="FFFFCC"/>
            <w:vAlign w:val="center"/>
            <w:hideMark/>
          </w:tcPr>
          <w:p w14:paraId="57344B52" w14:textId="77777777" w:rsidR="00DC7913" w:rsidRPr="005F082D" w:rsidRDefault="00DC7913" w:rsidP="00325771">
            <w:pPr>
              <w:jc w:val="center"/>
              <w:rPr>
                <w:rFonts w:cs="Arial"/>
                <w:b/>
              </w:rPr>
            </w:pPr>
            <w:r w:rsidRPr="005F082D">
              <w:rPr>
                <w:rFonts w:cs="Arial"/>
                <w:b/>
              </w:rPr>
              <w:t>PEC</w:t>
            </w:r>
            <w:r>
              <w:rPr>
                <w:rFonts w:cs="Arial"/>
                <w:b/>
              </w:rPr>
              <w:t>/PNEC</w:t>
            </w:r>
            <w:r w:rsidRPr="005F082D">
              <w:rPr>
                <w:rFonts w:cs="Arial"/>
                <w:b/>
                <w:vertAlign w:val="subscript"/>
              </w:rPr>
              <w:t>soil direct release</w:t>
            </w:r>
          </w:p>
        </w:tc>
      </w:tr>
      <w:tr w:rsidR="00DC7913" w:rsidRPr="005F082D" w14:paraId="2212E745" w14:textId="77777777" w:rsidTr="007D2194">
        <w:trPr>
          <w:trHeight w:val="298"/>
        </w:trPr>
        <w:tc>
          <w:tcPr>
            <w:tcW w:w="10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CDBFA" w14:textId="77777777" w:rsidR="00DC7913" w:rsidRPr="005F082D" w:rsidRDefault="00DC7913" w:rsidP="00325771">
            <w:pPr>
              <w:jc w:val="center"/>
              <w:rPr>
                <w:rFonts w:cs="Arial"/>
              </w:rPr>
            </w:pPr>
            <w:r w:rsidRPr="005F082D">
              <w:rPr>
                <w:rFonts w:cs="Arial"/>
              </w:rPr>
              <w:t>House</w:t>
            </w:r>
            <w:r>
              <w:rPr>
                <w:rFonts w:cs="Arial"/>
              </w:rPr>
              <w:t xml:space="preserve"> - spraying</w:t>
            </w:r>
          </w:p>
        </w:tc>
        <w:tc>
          <w:tcPr>
            <w:tcW w:w="1012" w:type="pct"/>
            <w:tcBorders>
              <w:top w:val="single" w:sz="4" w:space="0" w:color="auto"/>
              <w:left w:val="nil"/>
              <w:bottom w:val="single" w:sz="4" w:space="0" w:color="auto"/>
              <w:right w:val="single" w:sz="4" w:space="0" w:color="auto"/>
            </w:tcBorders>
            <w:shd w:val="clear" w:color="auto" w:fill="auto"/>
            <w:noWrap/>
            <w:vAlign w:val="center"/>
            <w:hideMark/>
          </w:tcPr>
          <w:p w14:paraId="168FC3CA" w14:textId="343D20B9" w:rsidR="00DC7913" w:rsidRPr="005F082D" w:rsidRDefault="00FC2964" w:rsidP="00325771">
            <w:pPr>
              <w:jc w:val="center"/>
              <w:rPr>
                <w:rFonts w:cs="Arial"/>
              </w:rPr>
            </w:pPr>
            <w:r>
              <w:rPr>
                <w:rFonts w:cs="Arial"/>
              </w:rPr>
              <w:t>Tier 1 (adjacent soil)</w:t>
            </w:r>
          </w:p>
        </w:tc>
        <w:tc>
          <w:tcPr>
            <w:tcW w:w="1016" w:type="pct"/>
            <w:tcBorders>
              <w:top w:val="nil"/>
              <w:left w:val="nil"/>
              <w:bottom w:val="single" w:sz="4" w:space="0" w:color="auto"/>
              <w:right w:val="single" w:sz="4" w:space="0" w:color="auto"/>
            </w:tcBorders>
            <w:shd w:val="clear" w:color="auto" w:fill="auto"/>
            <w:noWrap/>
            <w:vAlign w:val="center"/>
            <w:hideMark/>
          </w:tcPr>
          <w:p w14:paraId="2456D82D" w14:textId="77777777" w:rsidR="00DC7913" w:rsidRPr="005F082D" w:rsidRDefault="00DC7913" w:rsidP="00325771">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32B00E3D" w14:textId="77777777" w:rsidR="00DC7913" w:rsidRPr="005F082D" w:rsidRDefault="00DC7913" w:rsidP="00325771">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271F1679" w14:textId="4C658CC6" w:rsidR="00DC7913" w:rsidRPr="005F082D" w:rsidRDefault="00DC7913" w:rsidP="00325771">
            <w:pPr>
              <w:jc w:val="center"/>
              <w:rPr>
                <w:rFonts w:cs="Arial"/>
              </w:rPr>
            </w:pPr>
            <w:r>
              <w:rPr>
                <w:rFonts w:cs="Arial"/>
              </w:rPr>
              <w:t>4.26E-02</w:t>
            </w:r>
          </w:p>
        </w:tc>
      </w:tr>
      <w:tr w:rsidR="00DC7913" w:rsidRPr="005F082D" w14:paraId="30F644E1" w14:textId="77777777" w:rsidTr="007D2194">
        <w:trPr>
          <w:trHeight w:val="376"/>
        </w:trPr>
        <w:tc>
          <w:tcPr>
            <w:tcW w:w="10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3EF671" w14:textId="77777777" w:rsidR="00DC7913" w:rsidRPr="005F082D" w:rsidRDefault="00DC7913" w:rsidP="00325771">
            <w:pPr>
              <w:jc w:val="center"/>
              <w:rPr>
                <w:rFonts w:cs="Arial"/>
              </w:rPr>
            </w:pPr>
          </w:p>
        </w:tc>
        <w:tc>
          <w:tcPr>
            <w:tcW w:w="1012" w:type="pct"/>
            <w:tcBorders>
              <w:top w:val="single" w:sz="4" w:space="0" w:color="auto"/>
              <w:left w:val="nil"/>
              <w:bottom w:val="single" w:sz="4" w:space="0" w:color="auto"/>
              <w:right w:val="single" w:sz="4" w:space="0" w:color="auto"/>
            </w:tcBorders>
            <w:shd w:val="clear" w:color="auto" w:fill="auto"/>
            <w:noWrap/>
            <w:vAlign w:val="center"/>
            <w:hideMark/>
          </w:tcPr>
          <w:p w14:paraId="6C81259D" w14:textId="29A41133" w:rsidR="00DC7913" w:rsidRPr="005F082D" w:rsidRDefault="00FC2964" w:rsidP="00325771">
            <w:pPr>
              <w:jc w:val="center"/>
              <w:rPr>
                <w:rFonts w:cs="Arial"/>
              </w:rPr>
            </w:pPr>
            <w:r>
              <w:rPr>
                <w:rFonts w:cs="Arial"/>
              </w:rPr>
              <w:t xml:space="preserve">Tier 2 (distant soil) </w:t>
            </w:r>
          </w:p>
        </w:tc>
        <w:tc>
          <w:tcPr>
            <w:tcW w:w="1016" w:type="pct"/>
            <w:tcBorders>
              <w:top w:val="nil"/>
              <w:left w:val="nil"/>
              <w:bottom w:val="single" w:sz="4" w:space="0" w:color="auto"/>
              <w:right w:val="single" w:sz="4" w:space="0" w:color="auto"/>
            </w:tcBorders>
            <w:shd w:val="clear" w:color="auto" w:fill="auto"/>
            <w:noWrap/>
            <w:vAlign w:val="center"/>
            <w:hideMark/>
          </w:tcPr>
          <w:p w14:paraId="318CECB3" w14:textId="77777777" w:rsidR="00DC7913" w:rsidRPr="005F082D" w:rsidRDefault="00DC7913" w:rsidP="00325771">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066161D4" w14:textId="77777777" w:rsidR="00DC7913" w:rsidRPr="005F082D" w:rsidRDefault="00DC7913" w:rsidP="00325771">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60F2AA7A" w14:textId="3DC7655A" w:rsidR="00DC7913" w:rsidRPr="005F082D" w:rsidRDefault="00DC7913" w:rsidP="00325771">
            <w:pPr>
              <w:jc w:val="center"/>
              <w:rPr>
                <w:rFonts w:cs="Arial"/>
              </w:rPr>
            </w:pPr>
            <w:r>
              <w:rPr>
                <w:rFonts w:cs="Arial"/>
              </w:rPr>
              <w:t>4.06E-03</w:t>
            </w:r>
          </w:p>
        </w:tc>
      </w:tr>
      <w:tr w:rsidR="00DC7913" w:rsidRPr="005F082D" w14:paraId="02175951" w14:textId="77777777" w:rsidTr="007D2194">
        <w:trPr>
          <w:trHeight w:val="298"/>
        </w:trPr>
        <w:tc>
          <w:tcPr>
            <w:tcW w:w="10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D2940" w14:textId="486A684D" w:rsidR="00DC7913" w:rsidRPr="005F082D" w:rsidRDefault="00DC7913" w:rsidP="00DE0C93">
            <w:pPr>
              <w:jc w:val="center"/>
              <w:rPr>
                <w:rFonts w:cs="Arial"/>
              </w:rPr>
            </w:pPr>
            <w:r w:rsidRPr="005F082D">
              <w:rPr>
                <w:rFonts w:cs="Arial"/>
              </w:rPr>
              <w:t>House</w:t>
            </w:r>
            <w:r>
              <w:rPr>
                <w:rFonts w:cs="Arial"/>
              </w:rPr>
              <w:t xml:space="preserve"> - brushing</w:t>
            </w:r>
          </w:p>
        </w:tc>
        <w:tc>
          <w:tcPr>
            <w:tcW w:w="1012" w:type="pct"/>
            <w:tcBorders>
              <w:top w:val="single" w:sz="4" w:space="0" w:color="auto"/>
              <w:left w:val="nil"/>
              <w:bottom w:val="single" w:sz="4" w:space="0" w:color="auto"/>
              <w:right w:val="single" w:sz="4" w:space="0" w:color="auto"/>
            </w:tcBorders>
            <w:shd w:val="clear" w:color="auto" w:fill="auto"/>
            <w:noWrap/>
            <w:vAlign w:val="center"/>
            <w:hideMark/>
          </w:tcPr>
          <w:p w14:paraId="5DE48152" w14:textId="77777777" w:rsidR="00DC7913" w:rsidRPr="005F082D" w:rsidRDefault="00DC7913" w:rsidP="00DE0C93">
            <w:pPr>
              <w:jc w:val="center"/>
              <w:rPr>
                <w:rFonts w:cs="Arial"/>
              </w:rPr>
            </w:pPr>
            <w:r>
              <w:rPr>
                <w:rFonts w:cs="Arial"/>
              </w:rPr>
              <w:t>Professional</w:t>
            </w:r>
          </w:p>
        </w:tc>
        <w:tc>
          <w:tcPr>
            <w:tcW w:w="1016" w:type="pct"/>
            <w:tcBorders>
              <w:top w:val="nil"/>
              <w:left w:val="nil"/>
              <w:bottom w:val="single" w:sz="4" w:space="0" w:color="auto"/>
              <w:right w:val="single" w:sz="4" w:space="0" w:color="auto"/>
            </w:tcBorders>
            <w:shd w:val="clear" w:color="auto" w:fill="auto"/>
            <w:noWrap/>
            <w:vAlign w:val="center"/>
            <w:hideMark/>
          </w:tcPr>
          <w:p w14:paraId="22421769" w14:textId="1EB61ED3" w:rsidR="00DC7913" w:rsidRPr="005F082D" w:rsidRDefault="00DC7913" w:rsidP="00DE0C93">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5C88CAD8" w14:textId="4BC93BA6" w:rsidR="00DC7913" w:rsidRPr="005F082D" w:rsidRDefault="00DC7913" w:rsidP="00DE0C93">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06DAA70D" w14:textId="39C37991" w:rsidR="00DC7913" w:rsidRPr="005F082D" w:rsidRDefault="00DC7913" w:rsidP="00DE0C93">
            <w:pPr>
              <w:jc w:val="center"/>
              <w:rPr>
                <w:rFonts w:cs="Arial"/>
              </w:rPr>
            </w:pPr>
            <w:r>
              <w:rPr>
                <w:rFonts w:cs="Arial"/>
              </w:rPr>
              <w:t>4.26E-03</w:t>
            </w:r>
          </w:p>
        </w:tc>
      </w:tr>
      <w:tr w:rsidR="00DC7913" w:rsidRPr="005F082D" w14:paraId="0C43F48F" w14:textId="77777777" w:rsidTr="007D2194">
        <w:trPr>
          <w:trHeight w:val="298"/>
        </w:trPr>
        <w:tc>
          <w:tcPr>
            <w:tcW w:w="1021" w:type="pct"/>
            <w:vMerge/>
            <w:tcBorders>
              <w:top w:val="nil"/>
              <w:left w:val="single" w:sz="4" w:space="0" w:color="auto"/>
              <w:bottom w:val="single" w:sz="4" w:space="0" w:color="auto"/>
              <w:right w:val="single" w:sz="4" w:space="0" w:color="auto"/>
            </w:tcBorders>
            <w:shd w:val="clear" w:color="auto" w:fill="auto"/>
            <w:vAlign w:val="center"/>
            <w:hideMark/>
          </w:tcPr>
          <w:p w14:paraId="54CA399D" w14:textId="77777777" w:rsidR="00DC7913" w:rsidRPr="005F082D" w:rsidRDefault="00DC7913" w:rsidP="00DE0C93">
            <w:pPr>
              <w:jc w:val="center"/>
              <w:rPr>
                <w:rFonts w:cs="Arial"/>
              </w:rPr>
            </w:pPr>
          </w:p>
        </w:tc>
        <w:tc>
          <w:tcPr>
            <w:tcW w:w="1012" w:type="pct"/>
            <w:tcBorders>
              <w:top w:val="nil"/>
              <w:left w:val="nil"/>
              <w:bottom w:val="single" w:sz="4" w:space="0" w:color="auto"/>
              <w:right w:val="single" w:sz="4" w:space="0" w:color="auto"/>
            </w:tcBorders>
            <w:shd w:val="clear" w:color="auto" w:fill="auto"/>
            <w:noWrap/>
            <w:vAlign w:val="center"/>
            <w:hideMark/>
          </w:tcPr>
          <w:p w14:paraId="6D1116EC" w14:textId="03A1180C" w:rsidR="00DC7913" w:rsidRPr="005F082D" w:rsidRDefault="00DC7913" w:rsidP="00DE0C93">
            <w:pPr>
              <w:jc w:val="center"/>
              <w:rPr>
                <w:rFonts w:cs="Arial"/>
              </w:rPr>
            </w:pPr>
            <w:r>
              <w:rPr>
                <w:rFonts w:cs="Arial"/>
              </w:rPr>
              <w:t>Non-professional</w:t>
            </w:r>
          </w:p>
        </w:tc>
        <w:tc>
          <w:tcPr>
            <w:tcW w:w="1016" w:type="pct"/>
            <w:tcBorders>
              <w:top w:val="nil"/>
              <w:left w:val="nil"/>
              <w:bottom w:val="single" w:sz="4" w:space="0" w:color="auto"/>
              <w:right w:val="single" w:sz="4" w:space="0" w:color="auto"/>
            </w:tcBorders>
            <w:shd w:val="clear" w:color="auto" w:fill="auto"/>
            <w:noWrap/>
            <w:vAlign w:val="center"/>
            <w:hideMark/>
          </w:tcPr>
          <w:p w14:paraId="43A9593D" w14:textId="02023596" w:rsidR="00DC7913" w:rsidRPr="005F082D" w:rsidRDefault="00DC7913" w:rsidP="00DE0C93">
            <w:pPr>
              <w:jc w:val="center"/>
              <w:rPr>
                <w:rFonts w:cs="Arial"/>
              </w:rPr>
            </w:pPr>
            <w:r w:rsidRPr="005F082D">
              <w:rPr>
                <w:rFonts w:cs="Arial"/>
              </w:rPr>
              <w:t>/</w:t>
            </w:r>
          </w:p>
        </w:tc>
        <w:tc>
          <w:tcPr>
            <w:tcW w:w="1091" w:type="pct"/>
            <w:tcBorders>
              <w:top w:val="nil"/>
              <w:left w:val="nil"/>
              <w:bottom w:val="single" w:sz="4" w:space="0" w:color="auto"/>
              <w:right w:val="single" w:sz="4" w:space="0" w:color="auto"/>
            </w:tcBorders>
            <w:shd w:val="clear" w:color="auto" w:fill="auto"/>
            <w:noWrap/>
            <w:vAlign w:val="center"/>
            <w:hideMark/>
          </w:tcPr>
          <w:p w14:paraId="52D15C97" w14:textId="29CE6CA6" w:rsidR="00DC7913" w:rsidRPr="005F082D" w:rsidRDefault="00DC7913" w:rsidP="00DE0C93">
            <w:pPr>
              <w:jc w:val="center"/>
              <w:rPr>
                <w:rFonts w:cs="Arial"/>
              </w:rPr>
            </w:pPr>
            <w:r w:rsidRPr="005F082D">
              <w:rPr>
                <w:rFonts w:cs="Arial"/>
              </w:rPr>
              <w:t>/</w:t>
            </w:r>
          </w:p>
        </w:tc>
        <w:tc>
          <w:tcPr>
            <w:tcW w:w="860" w:type="pct"/>
            <w:tcBorders>
              <w:top w:val="nil"/>
              <w:left w:val="nil"/>
              <w:bottom w:val="single" w:sz="4" w:space="0" w:color="auto"/>
              <w:right w:val="single" w:sz="4" w:space="0" w:color="auto"/>
            </w:tcBorders>
            <w:shd w:val="clear" w:color="auto" w:fill="auto"/>
            <w:noWrap/>
            <w:vAlign w:val="center"/>
            <w:hideMark/>
          </w:tcPr>
          <w:p w14:paraId="44D9E81E" w14:textId="16B3993F" w:rsidR="00DC7913" w:rsidRPr="005F082D" w:rsidRDefault="00DC7913" w:rsidP="00DE0C93">
            <w:pPr>
              <w:jc w:val="center"/>
              <w:rPr>
                <w:rFonts w:cs="Arial"/>
              </w:rPr>
            </w:pPr>
            <w:r>
              <w:rPr>
                <w:rFonts w:cs="Arial"/>
              </w:rPr>
              <w:t>7.1</w:t>
            </w:r>
            <w:r w:rsidR="00FC2964">
              <w:rPr>
                <w:rFonts w:cs="Arial"/>
              </w:rPr>
              <w:t>0</w:t>
            </w:r>
            <w:r>
              <w:rPr>
                <w:rFonts w:cs="Arial"/>
              </w:rPr>
              <w:t>E-03</w:t>
            </w:r>
          </w:p>
        </w:tc>
      </w:tr>
    </w:tbl>
    <w:p w14:paraId="5E3663E5" w14:textId="4678FB49" w:rsidR="00E23F96" w:rsidRDefault="00E23F96" w:rsidP="005B44B0">
      <w:pPr>
        <w:spacing w:before="240" w:after="255"/>
        <w:ind w:left="708" w:hanging="708"/>
        <w:rPr>
          <w:b/>
          <w:u w:val="single"/>
        </w:rPr>
      </w:pPr>
    </w:p>
    <w:p w14:paraId="2A4D07E5" w14:textId="0EDF81CF" w:rsidR="00AA0CB4" w:rsidRDefault="00AA0CB4" w:rsidP="005B44B0">
      <w:pPr>
        <w:spacing w:before="240" w:after="255"/>
        <w:ind w:left="708" w:hanging="708"/>
        <w:rPr>
          <w:b/>
          <w:u w:val="single"/>
        </w:rPr>
      </w:pPr>
    </w:p>
    <w:p w14:paraId="0C7AF8BD" w14:textId="542FF362" w:rsidR="005B44B0" w:rsidRDefault="005B44B0" w:rsidP="005B44B0">
      <w:pPr>
        <w:spacing w:before="240" w:after="255"/>
        <w:ind w:left="708" w:hanging="708"/>
        <w:rPr>
          <w:b/>
          <w:u w:val="single"/>
        </w:rPr>
      </w:pPr>
      <w:r w:rsidRPr="00B66D3B">
        <w:rPr>
          <w:b/>
          <w:u w:val="single"/>
        </w:rPr>
        <w:t>Service life</w:t>
      </w:r>
      <w:r w:rsidRPr="005F082D">
        <w:rPr>
          <w:b/>
          <w:u w:val="single"/>
        </w:rPr>
        <w:t xml:space="preserve"> </w:t>
      </w:r>
    </w:p>
    <w:p w14:paraId="2B4E8FBC" w14:textId="77777777" w:rsidR="005B44B0" w:rsidRPr="005F082D" w:rsidRDefault="005B44B0" w:rsidP="005B44B0">
      <w:pPr>
        <w:spacing w:after="120"/>
        <w:jc w:val="both"/>
      </w:pPr>
    </w:p>
    <w:p w14:paraId="7FECFAC8" w14:textId="59596373" w:rsidR="005B44B0" w:rsidRDefault="005B44B0" w:rsidP="005B44B0">
      <w:pPr>
        <w:spacing w:after="120"/>
        <w:jc w:val="both"/>
      </w:pPr>
      <w:r w:rsidRPr="005F082D">
        <w:t>As there are unacceptable risks found for the application, only PEC</w:t>
      </w:r>
      <w:r w:rsidR="00FC2964">
        <w:t>/PNEC ratios</w:t>
      </w:r>
      <w:r w:rsidRPr="005F082D">
        <w:t xml:space="preserve"> for service-life (without application) are presented hereafter.</w:t>
      </w:r>
    </w:p>
    <w:p w14:paraId="35BE7540" w14:textId="77777777" w:rsidR="008650D2" w:rsidRDefault="008650D2" w:rsidP="005B44B0">
      <w:pPr>
        <w:spacing w:after="120"/>
        <w:jc w:val="both"/>
        <w:sectPr w:rsidR="008650D2" w:rsidSect="00F67FF9">
          <w:pgSz w:w="11906" w:h="16838"/>
          <w:pgMar w:top="1474" w:right="1247" w:bottom="2013" w:left="1446" w:header="850" w:footer="850" w:gutter="0"/>
          <w:cols w:space="720"/>
          <w:docGrid w:linePitch="272"/>
        </w:sectPr>
      </w:pPr>
    </w:p>
    <w:p w14:paraId="44FD19F3" w14:textId="492F542B" w:rsidR="005B44B0" w:rsidRPr="005F082D" w:rsidRDefault="005B44B0" w:rsidP="005B44B0">
      <w:pPr>
        <w:spacing w:after="120"/>
        <w:jc w:val="both"/>
      </w:pPr>
    </w:p>
    <w:tbl>
      <w:tblPr>
        <w:tblW w:w="14352" w:type="dxa"/>
        <w:tblLayout w:type="fixed"/>
        <w:tblCellMar>
          <w:left w:w="70" w:type="dxa"/>
          <w:right w:w="70" w:type="dxa"/>
        </w:tblCellMar>
        <w:tblLook w:val="04A0" w:firstRow="1" w:lastRow="0" w:firstColumn="1" w:lastColumn="0" w:noHBand="0" w:noVBand="1"/>
      </w:tblPr>
      <w:tblGrid>
        <w:gridCol w:w="2032"/>
        <w:gridCol w:w="1547"/>
        <w:gridCol w:w="1701"/>
        <w:gridCol w:w="1701"/>
        <w:gridCol w:w="1701"/>
        <w:gridCol w:w="1701"/>
        <w:gridCol w:w="1701"/>
        <w:gridCol w:w="2268"/>
      </w:tblGrid>
      <w:tr w:rsidR="008650D2" w:rsidRPr="00411BBA" w14:paraId="60AC13D2" w14:textId="77777777" w:rsidTr="007D2194">
        <w:trPr>
          <w:trHeight w:val="720"/>
        </w:trPr>
        <w:tc>
          <w:tcPr>
            <w:tcW w:w="3579"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C9BF6E6" w14:textId="619031A5" w:rsidR="008650D2" w:rsidRDefault="008650D2" w:rsidP="008650D2">
            <w:pPr>
              <w:jc w:val="center"/>
              <w:rPr>
                <w:rFonts w:cs="Arial"/>
                <w:b/>
              </w:rPr>
            </w:pPr>
            <w:r>
              <w:rPr>
                <w:rFonts w:cs="Arial"/>
                <w:b/>
              </w:rPr>
              <w:t>SERVICE-LIFE</w:t>
            </w:r>
          </w:p>
          <w:p w14:paraId="365BCB91" w14:textId="77777777" w:rsidR="008650D2" w:rsidRPr="004C0F53" w:rsidRDefault="008650D2" w:rsidP="008650D2">
            <w:pPr>
              <w:jc w:val="center"/>
              <w:rPr>
                <w:rFonts w:cs="Arial"/>
                <w:b/>
              </w:rPr>
            </w:pPr>
            <w:r w:rsidRPr="004C0F53">
              <w:rPr>
                <w:rFonts w:cs="Arial"/>
                <w:b/>
              </w:rPr>
              <w:t>Cypermethrin</w:t>
            </w:r>
            <w:r>
              <w:rPr>
                <w:rFonts w:cs="Arial"/>
                <w:b/>
              </w:rPr>
              <w:t xml:space="preserve"> – 450 g/m</w:t>
            </w:r>
            <w:r w:rsidRPr="00587F2F">
              <w:rPr>
                <w:rFonts w:cs="Arial"/>
                <w:b/>
                <w:vertAlign w:val="superscript"/>
              </w:rPr>
              <w:t>2</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7A9D56CF" w14:textId="60190DDF" w:rsidR="008650D2" w:rsidRPr="005F082D" w:rsidRDefault="008650D2" w:rsidP="008650D2">
            <w:pPr>
              <w:jc w:val="center"/>
              <w:rPr>
                <w:rFonts w:cs="Arial"/>
                <w:b/>
              </w:rPr>
            </w:pPr>
            <w:r w:rsidRPr="005F082D">
              <w:rPr>
                <w:rFonts w:cs="Arial"/>
                <w:b/>
              </w:rPr>
              <w:t>PEC</w:t>
            </w:r>
            <w:r w:rsidR="00E50D6D">
              <w:rPr>
                <w:rFonts w:cs="Arial"/>
                <w:b/>
              </w:rPr>
              <w:t>/PNEC</w:t>
            </w:r>
            <w:r w:rsidRPr="005F082D">
              <w:rPr>
                <w:rFonts w:cs="Arial"/>
                <w:b/>
                <w:vertAlign w:val="subscript"/>
              </w:rPr>
              <w:t>STP</w:t>
            </w:r>
            <w:r w:rsidRPr="005F082D">
              <w:rPr>
                <w:rFonts w:cs="Arial"/>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1183AF0" w14:textId="3F43AC97" w:rsidR="008650D2" w:rsidRPr="004C0F53" w:rsidRDefault="008650D2" w:rsidP="008650D2">
            <w:pPr>
              <w:jc w:val="center"/>
              <w:rPr>
                <w:rFonts w:cs="Arial"/>
                <w:b/>
              </w:rPr>
            </w:pPr>
            <w:r w:rsidRPr="004C0F53">
              <w:rPr>
                <w:rFonts w:cs="Arial"/>
                <w:b/>
                <w:color w:val="000000"/>
                <w:lang w:val="fr-FR" w:eastAsia="fr-FR"/>
              </w:rPr>
              <w:t>PEC/PNEC</w:t>
            </w:r>
            <w:r w:rsidRPr="004C0F53">
              <w:rPr>
                <w:rFonts w:cs="Arial"/>
                <w:b/>
                <w:color w:val="000000"/>
                <w:vertAlign w:val="subscript"/>
                <w:lang w:val="fr-FR" w:eastAsia="fr-FR"/>
              </w:rPr>
              <w:t>surface water</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1999C6DB" w14:textId="722F6D47" w:rsidR="008650D2" w:rsidRPr="004C0F53" w:rsidRDefault="008650D2" w:rsidP="008650D2">
            <w:pPr>
              <w:jc w:val="center"/>
              <w:rPr>
                <w:rFonts w:cs="Arial"/>
                <w:b/>
              </w:rPr>
            </w:pPr>
            <w:r w:rsidRPr="004C0F53">
              <w:rPr>
                <w:rFonts w:cs="Arial"/>
                <w:b/>
                <w:color w:val="000000"/>
                <w:lang w:val="fr-FR" w:eastAsia="fr-FR"/>
              </w:rPr>
              <w:t>PEC/PNEC</w:t>
            </w:r>
            <w:r w:rsidRPr="004C0F53">
              <w:rPr>
                <w:rFonts w:cs="Arial"/>
                <w:b/>
                <w:color w:val="000000"/>
                <w:vertAlign w:val="subscript"/>
                <w:lang w:val="fr-FR" w:eastAsia="fr-FR"/>
              </w:rPr>
              <w:t>sediment</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3B6E85D8" w14:textId="4A2A7FC8" w:rsidR="008650D2" w:rsidRPr="004C0F53" w:rsidRDefault="008650D2" w:rsidP="008650D2">
            <w:pPr>
              <w:jc w:val="center"/>
              <w:rPr>
                <w:rFonts w:cs="Arial"/>
                <w:b/>
              </w:rPr>
            </w:pPr>
            <w:r w:rsidRPr="00AE55C7">
              <w:rPr>
                <w:rFonts w:cs="Arial"/>
                <w:b/>
                <w:bCs/>
                <w:color w:val="000000"/>
                <w:lang w:val="fr-FR" w:eastAsia="fr-FR"/>
              </w:rPr>
              <w:t>PEC/PNEC</w:t>
            </w:r>
            <w:r w:rsidRPr="00AE55C7">
              <w:rPr>
                <w:rFonts w:cs="Arial"/>
                <w:b/>
                <w:bCs/>
                <w:color w:val="000000"/>
                <w:vertAlign w:val="subscript"/>
                <w:lang w:val="fr-FR" w:eastAsia="fr-FR"/>
              </w:rPr>
              <w:t>s</w:t>
            </w:r>
            <w:r>
              <w:rPr>
                <w:rFonts w:cs="Arial"/>
                <w:b/>
                <w:bCs/>
                <w:color w:val="000000"/>
                <w:vertAlign w:val="subscript"/>
                <w:lang w:val="fr-FR" w:eastAsia="fr-FR"/>
              </w:rPr>
              <w:t>oil</w:t>
            </w:r>
            <w:r w:rsidRPr="005C5DD4">
              <w:rPr>
                <w:rFonts w:cs="Arial"/>
                <w:b/>
                <w:bCs/>
                <w:color w:val="000000"/>
                <w:sz w:val="16"/>
                <w:lang w:val="fr-FR" w:eastAsia="fr-FR"/>
              </w:rPr>
              <w:t xml:space="preserve"> </w:t>
            </w:r>
            <w:r w:rsidRPr="004C0F53">
              <w:rPr>
                <w:rFonts w:cs="Arial"/>
                <w:b/>
                <w:color w:val="000000"/>
                <w:sz w:val="16"/>
                <w:lang w:val="fr-FR" w:eastAsia="fr-FR"/>
              </w:rPr>
              <w:t>(direct release)</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1A117CFC" w14:textId="13A5D123" w:rsidR="008650D2" w:rsidRPr="004C0F53" w:rsidRDefault="008650D2" w:rsidP="008650D2">
            <w:pPr>
              <w:jc w:val="center"/>
              <w:rPr>
                <w:rFonts w:cs="Arial"/>
                <w:b/>
              </w:rPr>
            </w:pPr>
            <w:r w:rsidRPr="00AE55C7">
              <w:rPr>
                <w:rFonts w:cs="Arial"/>
                <w:b/>
                <w:bCs/>
                <w:color w:val="000000"/>
                <w:lang w:val="fr-FR" w:eastAsia="fr-FR"/>
              </w:rPr>
              <w:t>PEC/PNEC</w:t>
            </w:r>
            <w:r w:rsidRPr="00AE55C7">
              <w:rPr>
                <w:rFonts w:cs="Arial"/>
                <w:b/>
                <w:bCs/>
                <w:color w:val="000000"/>
                <w:vertAlign w:val="subscript"/>
                <w:lang w:val="fr-FR" w:eastAsia="fr-FR"/>
              </w:rPr>
              <w:t>s</w:t>
            </w:r>
            <w:r>
              <w:rPr>
                <w:rFonts w:cs="Arial"/>
                <w:b/>
                <w:bCs/>
                <w:color w:val="000000"/>
                <w:vertAlign w:val="subscript"/>
                <w:lang w:val="fr-FR" w:eastAsia="fr-FR"/>
              </w:rPr>
              <w:t>oil</w:t>
            </w:r>
            <w:r w:rsidRPr="005C5DD4">
              <w:rPr>
                <w:rFonts w:cs="Arial"/>
                <w:b/>
                <w:bCs/>
                <w:color w:val="000000"/>
                <w:sz w:val="16"/>
                <w:lang w:val="fr-FR" w:eastAsia="fr-FR"/>
              </w:rPr>
              <w:t xml:space="preserve"> </w:t>
            </w:r>
            <w:r w:rsidRPr="004C0F53">
              <w:rPr>
                <w:rFonts w:cs="Arial"/>
                <w:b/>
                <w:color w:val="000000"/>
                <w:sz w:val="16"/>
                <w:lang w:val="fr-FR" w:eastAsia="fr-FR"/>
              </w:rPr>
              <w:t>(indirect release)</w:t>
            </w:r>
          </w:p>
        </w:tc>
        <w:tc>
          <w:tcPr>
            <w:tcW w:w="2268" w:type="dxa"/>
            <w:tcBorders>
              <w:top w:val="single" w:sz="4" w:space="0" w:color="auto"/>
              <w:left w:val="nil"/>
              <w:bottom w:val="single" w:sz="4" w:space="0" w:color="auto"/>
              <w:right w:val="single" w:sz="4" w:space="0" w:color="auto"/>
            </w:tcBorders>
            <w:shd w:val="clear" w:color="auto" w:fill="FFFFCC"/>
            <w:vAlign w:val="center"/>
            <w:hideMark/>
          </w:tcPr>
          <w:p w14:paraId="7B1FAE49" w14:textId="77777777" w:rsidR="008650D2" w:rsidRDefault="008650D2" w:rsidP="008650D2">
            <w:pPr>
              <w:jc w:val="center"/>
              <w:rPr>
                <w:rFonts w:cs="Arial"/>
                <w:b/>
                <w:vertAlign w:val="subscript"/>
              </w:rPr>
            </w:pPr>
            <w:r w:rsidRPr="004C0F53">
              <w:rPr>
                <w:rFonts w:cs="Arial"/>
                <w:b/>
              </w:rPr>
              <w:t>PEC</w:t>
            </w:r>
            <w:r w:rsidRPr="004C0F53">
              <w:rPr>
                <w:rFonts w:cs="Arial"/>
                <w:b/>
                <w:vertAlign w:val="subscript"/>
              </w:rPr>
              <w:t>GW</w:t>
            </w:r>
            <w:r>
              <w:rPr>
                <w:rFonts w:cs="Arial"/>
                <w:b/>
                <w:vertAlign w:val="subscript"/>
              </w:rPr>
              <w:t xml:space="preserve"> </w:t>
            </w:r>
          </w:p>
          <w:p w14:paraId="7F00BDDB" w14:textId="77777777" w:rsidR="008650D2" w:rsidRPr="00C13873" w:rsidRDefault="008650D2" w:rsidP="008650D2">
            <w:pPr>
              <w:jc w:val="center"/>
              <w:rPr>
                <w:rFonts w:cs="Arial"/>
                <w:b/>
                <w:color w:val="000000"/>
                <w:sz w:val="16"/>
                <w:lang w:eastAsia="fr-FR"/>
              </w:rPr>
            </w:pPr>
            <w:r w:rsidRPr="00C13873">
              <w:rPr>
                <w:rFonts w:cs="Arial"/>
                <w:b/>
                <w:color w:val="000000"/>
                <w:sz w:val="16"/>
                <w:lang w:eastAsia="fr-FR"/>
              </w:rPr>
              <w:t xml:space="preserve">(direct release) </w:t>
            </w:r>
          </w:p>
          <w:p w14:paraId="2BF492AF" w14:textId="1B71F56F" w:rsidR="008650D2" w:rsidRPr="008650D2" w:rsidRDefault="008650D2" w:rsidP="008650D2">
            <w:pPr>
              <w:jc w:val="center"/>
              <w:rPr>
                <w:rFonts w:cs="Arial"/>
                <w:b/>
              </w:rPr>
            </w:pPr>
            <w:r w:rsidRPr="00AB42F5">
              <w:rPr>
                <w:rFonts w:cs="Arial"/>
                <w:b/>
                <w:color w:val="000000"/>
                <w:sz w:val="16"/>
                <w:lang w:eastAsia="fr-FR"/>
              </w:rPr>
              <w:t>(µg/L)</w:t>
            </w:r>
          </w:p>
        </w:tc>
      </w:tr>
      <w:tr w:rsidR="008A5200" w:rsidRPr="00411BBA" w14:paraId="0E454DE7" w14:textId="77777777" w:rsidTr="007D2194">
        <w:trPr>
          <w:trHeight w:val="300"/>
        </w:trPr>
        <w:tc>
          <w:tcPr>
            <w:tcW w:w="2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DCE7A" w14:textId="77777777" w:rsidR="008A5200" w:rsidRPr="004C0F53" w:rsidRDefault="008A5200" w:rsidP="008A5200">
            <w:pPr>
              <w:jc w:val="center"/>
              <w:rPr>
                <w:rFonts w:cs="Arial"/>
              </w:rPr>
            </w:pPr>
            <w:r w:rsidRPr="004C0F53">
              <w:rPr>
                <w:rFonts w:cs="Arial"/>
              </w:rPr>
              <w:t>Service life- House</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14:paraId="09B6C8BC" w14:textId="77777777" w:rsidR="008A5200" w:rsidRPr="004C0F53" w:rsidRDefault="008A5200" w:rsidP="008A5200">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443F806E" w14:textId="06DAC1D1" w:rsidR="008A5200" w:rsidRPr="005F082D"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32EE0C7" w14:textId="31F65EDB"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48720829" w14:textId="53A1D764"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59AFECE0" w14:textId="02D0FD62" w:rsidR="008A5200" w:rsidRPr="004C0F53" w:rsidRDefault="008A5200" w:rsidP="008A5200">
            <w:pPr>
              <w:jc w:val="center"/>
              <w:rPr>
                <w:rFonts w:cs="Arial"/>
              </w:rPr>
            </w:pPr>
            <w:r>
              <w:rPr>
                <w:rFonts w:cs="Arial"/>
              </w:rPr>
              <w:t>1.48E-04</w:t>
            </w:r>
          </w:p>
        </w:tc>
        <w:tc>
          <w:tcPr>
            <w:tcW w:w="1701" w:type="dxa"/>
            <w:tcBorders>
              <w:top w:val="nil"/>
              <w:left w:val="nil"/>
              <w:bottom w:val="single" w:sz="4" w:space="0" w:color="auto"/>
              <w:right w:val="single" w:sz="4" w:space="0" w:color="auto"/>
            </w:tcBorders>
            <w:shd w:val="clear" w:color="auto" w:fill="auto"/>
            <w:noWrap/>
            <w:vAlign w:val="center"/>
          </w:tcPr>
          <w:p w14:paraId="4D1F415D" w14:textId="26955B37"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431B6D85" w14:textId="7D9E7837" w:rsidR="008A5200" w:rsidRPr="004C0F53" w:rsidRDefault="00EF14BB" w:rsidP="008A5200">
            <w:pPr>
              <w:jc w:val="center"/>
              <w:rPr>
                <w:rFonts w:cs="Arial"/>
              </w:rPr>
            </w:pPr>
            <w:r>
              <w:rPr>
                <w:rFonts w:cs="Arial"/>
              </w:rPr>
              <w:t>/</w:t>
            </w:r>
          </w:p>
        </w:tc>
      </w:tr>
      <w:tr w:rsidR="008A5200" w:rsidRPr="00411BBA" w14:paraId="3B908A6F" w14:textId="77777777" w:rsidTr="008650D2">
        <w:trPr>
          <w:trHeight w:val="300"/>
        </w:trPr>
        <w:tc>
          <w:tcPr>
            <w:tcW w:w="203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084758B" w14:textId="77777777" w:rsidR="008A5200" w:rsidRPr="004C0F53" w:rsidRDefault="008A5200" w:rsidP="008A5200">
            <w:pPr>
              <w:jc w:val="center"/>
              <w:rPr>
                <w:rFonts w:cs="Arial"/>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349E2E23" w14:textId="285278A0" w:rsidR="008A5200" w:rsidRPr="004C0F53" w:rsidRDefault="008A5200" w:rsidP="008A5200">
            <w:pPr>
              <w:jc w:val="center"/>
              <w:rPr>
                <w:rFonts w:cs="Arial"/>
              </w:rPr>
            </w:pPr>
            <w:r>
              <w:rPr>
                <w:rFonts w:cs="Arial"/>
              </w:rPr>
              <w:t>Time 2</w:t>
            </w:r>
          </w:p>
        </w:tc>
        <w:tc>
          <w:tcPr>
            <w:tcW w:w="1701" w:type="dxa"/>
            <w:tcBorders>
              <w:top w:val="single" w:sz="4" w:space="0" w:color="auto"/>
              <w:left w:val="nil"/>
              <w:bottom w:val="single" w:sz="4" w:space="0" w:color="auto"/>
              <w:right w:val="single" w:sz="4" w:space="0" w:color="auto"/>
            </w:tcBorders>
            <w:vAlign w:val="center"/>
          </w:tcPr>
          <w:p w14:paraId="335CC9FC" w14:textId="3110261F" w:rsidR="008A5200" w:rsidRPr="005F082D"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9BD9726" w14:textId="5393496E" w:rsidR="008A5200" w:rsidRPr="005F082D"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495C5509" w14:textId="5474D674" w:rsidR="008A5200" w:rsidRPr="005F082D"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76371800" w14:textId="1995C6CA" w:rsidR="008A5200" w:rsidRDefault="008A5200" w:rsidP="008A5200">
            <w:pPr>
              <w:jc w:val="center"/>
              <w:rPr>
                <w:rFonts w:cs="Arial"/>
              </w:rPr>
            </w:pPr>
            <w:r>
              <w:rPr>
                <w:rFonts w:cs="Arial"/>
              </w:rPr>
              <w:t>7.31E-05</w:t>
            </w:r>
          </w:p>
        </w:tc>
        <w:tc>
          <w:tcPr>
            <w:tcW w:w="1701" w:type="dxa"/>
            <w:tcBorders>
              <w:top w:val="nil"/>
              <w:left w:val="nil"/>
              <w:bottom w:val="single" w:sz="4" w:space="0" w:color="auto"/>
              <w:right w:val="single" w:sz="4" w:space="0" w:color="auto"/>
            </w:tcBorders>
            <w:shd w:val="clear" w:color="auto" w:fill="auto"/>
            <w:noWrap/>
            <w:vAlign w:val="center"/>
          </w:tcPr>
          <w:p w14:paraId="3AA0C11F" w14:textId="3FBB52A0" w:rsidR="008A5200" w:rsidRPr="005F082D"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441D8553" w14:textId="3CFA9920" w:rsidR="008A5200" w:rsidRPr="004C0F53" w:rsidRDefault="00EF14BB" w:rsidP="008A5200">
            <w:pPr>
              <w:jc w:val="center"/>
              <w:rPr>
                <w:rFonts w:cs="Arial"/>
              </w:rPr>
            </w:pPr>
            <w:r>
              <w:rPr>
                <w:rFonts w:cs="Arial"/>
              </w:rPr>
              <w:t>/</w:t>
            </w:r>
          </w:p>
        </w:tc>
      </w:tr>
      <w:tr w:rsidR="008A5200" w:rsidRPr="00411BBA" w14:paraId="570526C3"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2847EB14"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6A123747" w14:textId="77777777" w:rsidR="008A5200" w:rsidRPr="004C0F53" w:rsidRDefault="008A5200" w:rsidP="008A5200">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57DF96E7" w14:textId="5B1632D2" w:rsidR="008A5200" w:rsidRPr="005F082D"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7ACFC47" w14:textId="7DA89A52"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0256F9E7" w14:textId="48353B8B"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5DBDB8AE" w14:textId="46CD4C7C" w:rsidR="008A5200" w:rsidRPr="004C0F53" w:rsidRDefault="008A5200" w:rsidP="008A5200">
            <w:pPr>
              <w:jc w:val="center"/>
              <w:rPr>
                <w:rFonts w:cs="Arial"/>
              </w:rPr>
            </w:pPr>
            <w:r>
              <w:rPr>
                <w:rFonts w:cs="Arial"/>
              </w:rPr>
              <w:t>1.26E-04</w:t>
            </w:r>
          </w:p>
        </w:tc>
        <w:tc>
          <w:tcPr>
            <w:tcW w:w="1701" w:type="dxa"/>
            <w:tcBorders>
              <w:top w:val="nil"/>
              <w:left w:val="nil"/>
              <w:bottom w:val="single" w:sz="4" w:space="0" w:color="auto"/>
              <w:right w:val="single" w:sz="4" w:space="0" w:color="auto"/>
            </w:tcBorders>
            <w:shd w:val="clear" w:color="auto" w:fill="auto"/>
            <w:noWrap/>
            <w:vAlign w:val="center"/>
          </w:tcPr>
          <w:p w14:paraId="5262DA08" w14:textId="01DE1EEA"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35534830" w14:textId="39A29F1E" w:rsidR="008A5200" w:rsidRPr="004C0F53" w:rsidRDefault="008A5200" w:rsidP="008A5200">
            <w:pPr>
              <w:jc w:val="center"/>
              <w:rPr>
                <w:rFonts w:cs="Arial"/>
              </w:rPr>
            </w:pPr>
            <w:r>
              <w:rPr>
                <w:rFonts w:cs="Arial"/>
              </w:rPr>
              <w:t>8.72E-07</w:t>
            </w:r>
          </w:p>
        </w:tc>
      </w:tr>
      <w:tr w:rsidR="008A5200" w:rsidRPr="00411BBA" w14:paraId="4C2EA342" w14:textId="77777777" w:rsidTr="007D2194">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7BACF20F" w14:textId="77777777" w:rsidR="008A5200" w:rsidRPr="004C0F53" w:rsidRDefault="008A5200" w:rsidP="008A5200">
            <w:pPr>
              <w:jc w:val="center"/>
              <w:rPr>
                <w:rFonts w:cs="Arial"/>
              </w:rPr>
            </w:pPr>
            <w:r w:rsidRPr="004C0F53">
              <w:rPr>
                <w:rFonts w:cs="Arial"/>
              </w:rPr>
              <w:t>S</w:t>
            </w:r>
            <w:r>
              <w:rPr>
                <w:rFonts w:cs="Arial"/>
              </w:rPr>
              <w:t>er</w:t>
            </w:r>
            <w:r w:rsidRPr="004C0F53">
              <w:rPr>
                <w:rFonts w:cs="Arial"/>
              </w:rPr>
              <w:t>v</w:t>
            </w:r>
            <w:r>
              <w:rPr>
                <w:rFonts w:cs="Arial"/>
              </w:rPr>
              <w:t>ic</w:t>
            </w:r>
            <w:r w:rsidRPr="004C0F53">
              <w:rPr>
                <w:rFonts w:cs="Arial"/>
              </w:rPr>
              <w:t>e life- Noise barrier</w:t>
            </w:r>
          </w:p>
        </w:tc>
        <w:tc>
          <w:tcPr>
            <w:tcW w:w="1547" w:type="dxa"/>
            <w:tcBorders>
              <w:top w:val="nil"/>
              <w:left w:val="nil"/>
              <w:bottom w:val="single" w:sz="4" w:space="0" w:color="auto"/>
              <w:right w:val="single" w:sz="4" w:space="0" w:color="auto"/>
            </w:tcBorders>
            <w:shd w:val="clear" w:color="auto" w:fill="auto"/>
            <w:noWrap/>
            <w:vAlign w:val="center"/>
            <w:hideMark/>
          </w:tcPr>
          <w:p w14:paraId="34CF26E1" w14:textId="77777777" w:rsidR="008A5200" w:rsidRPr="004C0F53" w:rsidRDefault="008A5200" w:rsidP="008A5200">
            <w:pPr>
              <w:jc w:val="center"/>
              <w:rPr>
                <w:rFonts w:cs="Arial"/>
              </w:rPr>
            </w:pPr>
            <w:r w:rsidRPr="004C0F53">
              <w:rPr>
                <w:rFonts w:cs="Arial"/>
              </w:rPr>
              <w:t>Time 1</w:t>
            </w:r>
          </w:p>
        </w:tc>
        <w:tc>
          <w:tcPr>
            <w:tcW w:w="1701" w:type="dxa"/>
            <w:tcBorders>
              <w:top w:val="nil"/>
              <w:left w:val="nil"/>
              <w:bottom w:val="single" w:sz="4" w:space="0" w:color="auto"/>
              <w:right w:val="single" w:sz="4" w:space="0" w:color="auto"/>
            </w:tcBorders>
            <w:vAlign w:val="center"/>
          </w:tcPr>
          <w:p w14:paraId="0A136247" w14:textId="6F3EEFBC" w:rsidR="008A5200" w:rsidRDefault="008A5200" w:rsidP="008A5200">
            <w:pPr>
              <w:jc w:val="center"/>
              <w:rPr>
                <w:rFonts w:cs="Arial"/>
              </w:rPr>
            </w:pPr>
            <w:r>
              <w:rPr>
                <w:rFonts w:cs="Arial"/>
              </w:rPr>
              <w:t>5.67E-09</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4ADFDC9" w14:textId="5C7FE6FF" w:rsidR="008A5200" w:rsidRPr="004C0F53" w:rsidRDefault="008A5200" w:rsidP="008A5200">
            <w:pPr>
              <w:jc w:val="center"/>
              <w:rPr>
                <w:rFonts w:cs="Arial"/>
              </w:rPr>
            </w:pPr>
            <w:r>
              <w:rPr>
                <w:rFonts w:cs="Arial"/>
              </w:rPr>
              <w:t>1.24E-04</w:t>
            </w:r>
          </w:p>
        </w:tc>
        <w:tc>
          <w:tcPr>
            <w:tcW w:w="1701" w:type="dxa"/>
            <w:tcBorders>
              <w:top w:val="nil"/>
              <w:left w:val="nil"/>
              <w:bottom w:val="single" w:sz="4" w:space="0" w:color="auto"/>
              <w:right w:val="single" w:sz="4" w:space="0" w:color="auto"/>
            </w:tcBorders>
            <w:shd w:val="clear" w:color="auto" w:fill="auto"/>
            <w:noWrap/>
            <w:vAlign w:val="center"/>
          </w:tcPr>
          <w:p w14:paraId="41EDC024" w14:textId="31CDAD76" w:rsidR="008A5200" w:rsidRPr="004C0F53" w:rsidRDefault="008A5200" w:rsidP="008A5200">
            <w:pPr>
              <w:jc w:val="center"/>
              <w:rPr>
                <w:rFonts w:cs="Arial"/>
              </w:rPr>
            </w:pPr>
            <w:r>
              <w:rPr>
                <w:rFonts w:cs="Arial"/>
              </w:rPr>
              <w:t>1.24E-03</w:t>
            </w:r>
          </w:p>
        </w:tc>
        <w:tc>
          <w:tcPr>
            <w:tcW w:w="1701" w:type="dxa"/>
            <w:tcBorders>
              <w:top w:val="nil"/>
              <w:left w:val="nil"/>
              <w:bottom w:val="single" w:sz="4" w:space="0" w:color="auto"/>
              <w:right w:val="single" w:sz="4" w:space="0" w:color="auto"/>
            </w:tcBorders>
            <w:shd w:val="clear" w:color="auto" w:fill="auto"/>
            <w:noWrap/>
            <w:vAlign w:val="center"/>
          </w:tcPr>
          <w:p w14:paraId="58F100CA" w14:textId="044EC6CD" w:rsidR="008A5200" w:rsidRPr="004C0F53" w:rsidRDefault="008A5200" w:rsidP="008A5200">
            <w:pPr>
              <w:jc w:val="center"/>
              <w:rPr>
                <w:rFonts w:cs="Arial"/>
              </w:rPr>
            </w:pPr>
            <w:r>
              <w:rPr>
                <w:rFonts w:cs="Arial"/>
              </w:rPr>
              <w:t>5.55E-05</w:t>
            </w:r>
          </w:p>
        </w:tc>
        <w:tc>
          <w:tcPr>
            <w:tcW w:w="1701" w:type="dxa"/>
            <w:tcBorders>
              <w:top w:val="nil"/>
              <w:left w:val="nil"/>
              <w:bottom w:val="single" w:sz="4" w:space="0" w:color="auto"/>
              <w:right w:val="single" w:sz="4" w:space="0" w:color="auto"/>
            </w:tcBorders>
            <w:shd w:val="clear" w:color="auto" w:fill="auto"/>
            <w:noWrap/>
            <w:vAlign w:val="center"/>
          </w:tcPr>
          <w:p w14:paraId="30B82BD0" w14:textId="5D2D4C89" w:rsidR="008A5200" w:rsidRPr="004C0F53" w:rsidRDefault="008A5200" w:rsidP="008A5200">
            <w:pPr>
              <w:jc w:val="center"/>
              <w:rPr>
                <w:rFonts w:cs="Arial"/>
              </w:rPr>
            </w:pPr>
            <w:r>
              <w:rPr>
                <w:rFonts w:cs="Arial"/>
              </w:rPr>
              <w:t>3.13E-06</w:t>
            </w:r>
          </w:p>
        </w:tc>
        <w:tc>
          <w:tcPr>
            <w:tcW w:w="2268" w:type="dxa"/>
            <w:tcBorders>
              <w:top w:val="nil"/>
              <w:left w:val="nil"/>
              <w:bottom w:val="single" w:sz="4" w:space="0" w:color="auto"/>
              <w:right w:val="single" w:sz="4" w:space="0" w:color="auto"/>
            </w:tcBorders>
            <w:shd w:val="clear" w:color="auto" w:fill="auto"/>
            <w:noWrap/>
            <w:vAlign w:val="center"/>
          </w:tcPr>
          <w:p w14:paraId="247589A7" w14:textId="68620104" w:rsidR="008A5200" w:rsidRPr="004C0F53" w:rsidRDefault="00EF14BB" w:rsidP="008A5200">
            <w:pPr>
              <w:jc w:val="center"/>
              <w:rPr>
                <w:rFonts w:cs="Arial"/>
              </w:rPr>
            </w:pPr>
            <w:r>
              <w:rPr>
                <w:rFonts w:cs="Arial"/>
              </w:rPr>
              <w:t>/</w:t>
            </w:r>
          </w:p>
        </w:tc>
      </w:tr>
      <w:tr w:rsidR="008A5200" w:rsidRPr="00411BBA" w14:paraId="272632F9" w14:textId="77777777" w:rsidTr="008650D2">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tcPr>
          <w:p w14:paraId="742B14B0"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tcPr>
          <w:p w14:paraId="33C59BE6" w14:textId="7D85B35C" w:rsidR="008A5200" w:rsidRPr="004C0F53" w:rsidRDefault="008A5200" w:rsidP="008A5200">
            <w:pPr>
              <w:jc w:val="center"/>
              <w:rPr>
                <w:rFonts w:cs="Arial"/>
              </w:rPr>
            </w:pPr>
            <w:r>
              <w:rPr>
                <w:rFonts w:cs="Arial"/>
              </w:rPr>
              <w:t>Time 2</w:t>
            </w:r>
          </w:p>
        </w:tc>
        <w:tc>
          <w:tcPr>
            <w:tcW w:w="1701" w:type="dxa"/>
            <w:tcBorders>
              <w:top w:val="nil"/>
              <w:left w:val="nil"/>
              <w:bottom w:val="single" w:sz="4" w:space="0" w:color="auto"/>
              <w:right w:val="single" w:sz="4" w:space="0" w:color="auto"/>
            </w:tcBorders>
            <w:vAlign w:val="center"/>
          </w:tcPr>
          <w:p w14:paraId="3EFA990D" w14:textId="709CFF16" w:rsidR="008A5200" w:rsidRDefault="008A5200" w:rsidP="008A5200">
            <w:pPr>
              <w:jc w:val="center"/>
              <w:rPr>
                <w:rFonts w:cs="Arial"/>
              </w:rPr>
            </w:pPr>
            <w:r>
              <w:rPr>
                <w:rFonts w:cs="Arial"/>
              </w:rPr>
              <w:t>1.96E-09</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ECE610A" w14:textId="6A582284" w:rsidR="008A5200" w:rsidRDefault="008A5200" w:rsidP="008A5200">
            <w:pPr>
              <w:jc w:val="center"/>
              <w:rPr>
                <w:rFonts w:cs="Arial"/>
              </w:rPr>
            </w:pPr>
            <w:r>
              <w:rPr>
                <w:rFonts w:cs="Arial"/>
              </w:rPr>
              <w:t>4.29E-05</w:t>
            </w:r>
          </w:p>
        </w:tc>
        <w:tc>
          <w:tcPr>
            <w:tcW w:w="1701" w:type="dxa"/>
            <w:tcBorders>
              <w:top w:val="nil"/>
              <w:left w:val="nil"/>
              <w:bottom w:val="single" w:sz="4" w:space="0" w:color="auto"/>
              <w:right w:val="single" w:sz="4" w:space="0" w:color="auto"/>
            </w:tcBorders>
            <w:shd w:val="clear" w:color="auto" w:fill="auto"/>
            <w:noWrap/>
            <w:vAlign w:val="center"/>
          </w:tcPr>
          <w:p w14:paraId="3E6D83E4" w14:textId="3EF83E97" w:rsidR="008A5200" w:rsidRDefault="008A5200" w:rsidP="008A5200">
            <w:pPr>
              <w:jc w:val="center"/>
              <w:rPr>
                <w:rFonts w:cs="Arial"/>
              </w:rPr>
            </w:pPr>
            <w:r>
              <w:rPr>
                <w:rFonts w:cs="Arial"/>
              </w:rPr>
              <w:t>4.29E-04</w:t>
            </w:r>
          </w:p>
        </w:tc>
        <w:tc>
          <w:tcPr>
            <w:tcW w:w="1701" w:type="dxa"/>
            <w:tcBorders>
              <w:top w:val="nil"/>
              <w:left w:val="nil"/>
              <w:bottom w:val="single" w:sz="4" w:space="0" w:color="auto"/>
              <w:right w:val="single" w:sz="4" w:space="0" w:color="auto"/>
            </w:tcBorders>
            <w:shd w:val="clear" w:color="auto" w:fill="auto"/>
            <w:noWrap/>
            <w:vAlign w:val="center"/>
          </w:tcPr>
          <w:p w14:paraId="0A6991B5" w14:textId="45BAD706" w:rsidR="008A5200" w:rsidRDefault="008A5200" w:rsidP="008A5200">
            <w:pPr>
              <w:jc w:val="center"/>
              <w:rPr>
                <w:rFonts w:cs="Arial"/>
              </w:rPr>
            </w:pPr>
            <w:r>
              <w:rPr>
                <w:rFonts w:cs="Arial"/>
              </w:rPr>
              <w:t>2.74E-05</w:t>
            </w:r>
          </w:p>
        </w:tc>
        <w:tc>
          <w:tcPr>
            <w:tcW w:w="1701" w:type="dxa"/>
            <w:tcBorders>
              <w:top w:val="nil"/>
              <w:left w:val="nil"/>
              <w:bottom w:val="single" w:sz="4" w:space="0" w:color="auto"/>
              <w:right w:val="single" w:sz="4" w:space="0" w:color="auto"/>
            </w:tcBorders>
            <w:shd w:val="clear" w:color="auto" w:fill="auto"/>
            <w:noWrap/>
            <w:vAlign w:val="center"/>
          </w:tcPr>
          <w:p w14:paraId="0F0771FF" w14:textId="6FAA2F3F" w:rsidR="008A5200" w:rsidRDefault="008A5200" w:rsidP="008A5200">
            <w:pPr>
              <w:jc w:val="center"/>
              <w:rPr>
                <w:rFonts w:cs="Arial"/>
              </w:rPr>
            </w:pPr>
            <w:r>
              <w:rPr>
                <w:rFonts w:cs="Arial"/>
              </w:rPr>
              <w:t>1.08E-06</w:t>
            </w:r>
          </w:p>
        </w:tc>
        <w:tc>
          <w:tcPr>
            <w:tcW w:w="2268" w:type="dxa"/>
            <w:tcBorders>
              <w:top w:val="nil"/>
              <w:left w:val="nil"/>
              <w:bottom w:val="single" w:sz="4" w:space="0" w:color="auto"/>
              <w:right w:val="single" w:sz="4" w:space="0" w:color="auto"/>
            </w:tcBorders>
            <w:shd w:val="clear" w:color="auto" w:fill="auto"/>
            <w:noWrap/>
            <w:vAlign w:val="center"/>
          </w:tcPr>
          <w:p w14:paraId="2BAD01AE" w14:textId="4C1B886B" w:rsidR="008A5200" w:rsidRPr="004C0F53" w:rsidRDefault="00EF14BB" w:rsidP="008A5200">
            <w:pPr>
              <w:jc w:val="center"/>
              <w:rPr>
                <w:rFonts w:cs="Arial"/>
              </w:rPr>
            </w:pPr>
            <w:r>
              <w:rPr>
                <w:rFonts w:cs="Arial"/>
              </w:rPr>
              <w:t>/</w:t>
            </w:r>
          </w:p>
        </w:tc>
      </w:tr>
      <w:tr w:rsidR="008A5200" w:rsidRPr="00411BBA" w14:paraId="715AD860"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7E0B24F8"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0C963DA0" w14:textId="77777777" w:rsidR="008A5200" w:rsidRPr="004C0F53" w:rsidRDefault="008A5200" w:rsidP="008A5200">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7AC6DC97" w14:textId="2DEFA74A" w:rsidR="008A5200" w:rsidRDefault="008A5200" w:rsidP="008A5200">
            <w:pPr>
              <w:jc w:val="center"/>
              <w:rPr>
                <w:rFonts w:cs="Arial"/>
              </w:rPr>
            </w:pPr>
            <w:r>
              <w:rPr>
                <w:rFonts w:cs="Arial"/>
              </w:rPr>
              <w:t>3.39E-09</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A099946" w14:textId="5DF1967A" w:rsidR="008A5200" w:rsidRPr="004C0F53" w:rsidRDefault="008A5200" w:rsidP="008A5200">
            <w:pPr>
              <w:jc w:val="center"/>
              <w:rPr>
                <w:rFonts w:cs="Arial"/>
              </w:rPr>
            </w:pPr>
            <w:r>
              <w:rPr>
                <w:rFonts w:cs="Arial"/>
              </w:rPr>
              <w:t>7.42E-05</w:t>
            </w:r>
          </w:p>
        </w:tc>
        <w:tc>
          <w:tcPr>
            <w:tcW w:w="1701" w:type="dxa"/>
            <w:tcBorders>
              <w:top w:val="nil"/>
              <w:left w:val="nil"/>
              <w:bottom w:val="single" w:sz="4" w:space="0" w:color="auto"/>
              <w:right w:val="single" w:sz="4" w:space="0" w:color="auto"/>
            </w:tcBorders>
            <w:shd w:val="clear" w:color="auto" w:fill="auto"/>
            <w:noWrap/>
            <w:vAlign w:val="center"/>
          </w:tcPr>
          <w:p w14:paraId="1D49D531" w14:textId="1826A2EF" w:rsidR="008A5200" w:rsidRPr="004C0F53" w:rsidRDefault="008A5200" w:rsidP="008A5200">
            <w:pPr>
              <w:jc w:val="center"/>
              <w:rPr>
                <w:rFonts w:cs="Arial"/>
              </w:rPr>
            </w:pPr>
            <w:r>
              <w:rPr>
                <w:rFonts w:cs="Arial"/>
              </w:rPr>
              <w:t>7.42E-04</w:t>
            </w:r>
          </w:p>
        </w:tc>
        <w:tc>
          <w:tcPr>
            <w:tcW w:w="1701" w:type="dxa"/>
            <w:tcBorders>
              <w:top w:val="nil"/>
              <w:left w:val="nil"/>
              <w:bottom w:val="single" w:sz="4" w:space="0" w:color="auto"/>
              <w:right w:val="single" w:sz="4" w:space="0" w:color="auto"/>
            </w:tcBorders>
            <w:shd w:val="clear" w:color="auto" w:fill="auto"/>
            <w:noWrap/>
            <w:vAlign w:val="center"/>
          </w:tcPr>
          <w:p w14:paraId="34848C92" w14:textId="0C2AE006" w:rsidR="008A5200" w:rsidRPr="004C0F53" w:rsidRDefault="008A5200" w:rsidP="008A5200">
            <w:pPr>
              <w:jc w:val="center"/>
              <w:rPr>
                <w:rFonts w:cs="Arial"/>
              </w:rPr>
            </w:pPr>
            <w:r>
              <w:rPr>
                <w:rFonts w:cs="Arial"/>
              </w:rPr>
              <w:t>4.73E-05</w:t>
            </w:r>
          </w:p>
        </w:tc>
        <w:tc>
          <w:tcPr>
            <w:tcW w:w="1701" w:type="dxa"/>
            <w:tcBorders>
              <w:top w:val="nil"/>
              <w:left w:val="nil"/>
              <w:bottom w:val="single" w:sz="4" w:space="0" w:color="auto"/>
              <w:right w:val="single" w:sz="4" w:space="0" w:color="auto"/>
            </w:tcBorders>
            <w:shd w:val="clear" w:color="auto" w:fill="auto"/>
            <w:noWrap/>
            <w:vAlign w:val="center"/>
          </w:tcPr>
          <w:p w14:paraId="5C1199B9" w14:textId="63E0FBE7" w:rsidR="008A5200" w:rsidRPr="004C0F53" w:rsidRDefault="008A5200" w:rsidP="008A5200">
            <w:pPr>
              <w:jc w:val="center"/>
              <w:rPr>
                <w:rFonts w:cs="Arial"/>
              </w:rPr>
            </w:pPr>
            <w:r>
              <w:rPr>
                <w:rFonts w:cs="Arial"/>
              </w:rPr>
              <w:t>1.87E-06</w:t>
            </w:r>
          </w:p>
        </w:tc>
        <w:tc>
          <w:tcPr>
            <w:tcW w:w="2268" w:type="dxa"/>
            <w:tcBorders>
              <w:top w:val="nil"/>
              <w:left w:val="nil"/>
              <w:bottom w:val="single" w:sz="4" w:space="0" w:color="auto"/>
              <w:right w:val="single" w:sz="4" w:space="0" w:color="auto"/>
            </w:tcBorders>
            <w:shd w:val="clear" w:color="auto" w:fill="auto"/>
            <w:noWrap/>
            <w:vAlign w:val="center"/>
          </w:tcPr>
          <w:p w14:paraId="2A43427F" w14:textId="29B8ED8D" w:rsidR="008A5200" w:rsidRPr="004C0F53" w:rsidRDefault="008A5200" w:rsidP="008A5200">
            <w:pPr>
              <w:jc w:val="center"/>
              <w:rPr>
                <w:rFonts w:cs="Arial"/>
              </w:rPr>
            </w:pPr>
            <w:r>
              <w:rPr>
                <w:rFonts w:cs="Arial"/>
              </w:rPr>
              <w:t>3.26E-07</w:t>
            </w:r>
          </w:p>
        </w:tc>
      </w:tr>
      <w:tr w:rsidR="008A5200" w:rsidRPr="00411BBA" w14:paraId="76E00823" w14:textId="77777777" w:rsidTr="007D2194">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452BDDB3" w14:textId="77777777" w:rsidR="008A5200" w:rsidRPr="004C0F53" w:rsidRDefault="008A5200" w:rsidP="008A5200">
            <w:pPr>
              <w:jc w:val="center"/>
              <w:rPr>
                <w:rFonts w:cs="Arial"/>
              </w:rPr>
            </w:pPr>
            <w:r w:rsidRPr="004C0F53">
              <w:rPr>
                <w:rFonts w:cs="Arial"/>
              </w:rPr>
              <w:t>Service life- Bridge over pond</w:t>
            </w:r>
          </w:p>
        </w:tc>
        <w:tc>
          <w:tcPr>
            <w:tcW w:w="1547" w:type="dxa"/>
            <w:tcBorders>
              <w:top w:val="nil"/>
              <w:left w:val="nil"/>
              <w:bottom w:val="single" w:sz="4" w:space="0" w:color="auto"/>
              <w:right w:val="single" w:sz="4" w:space="0" w:color="auto"/>
            </w:tcBorders>
            <w:shd w:val="clear" w:color="auto" w:fill="auto"/>
            <w:noWrap/>
            <w:vAlign w:val="center"/>
            <w:hideMark/>
          </w:tcPr>
          <w:p w14:paraId="3EE4FB90" w14:textId="77777777" w:rsidR="008A5200" w:rsidRPr="004C0F53" w:rsidRDefault="008A5200" w:rsidP="008A5200">
            <w:pPr>
              <w:jc w:val="center"/>
              <w:rPr>
                <w:rFonts w:cs="Arial"/>
              </w:rPr>
            </w:pPr>
            <w:r w:rsidRPr="004C0F53">
              <w:rPr>
                <w:rFonts w:cs="Arial"/>
              </w:rPr>
              <w:t>Time 1</w:t>
            </w:r>
          </w:p>
        </w:tc>
        <w:tc>
          <w:tcPr>
            <w:tcW w:w="1701" w:type="dxa"/>
            <w:tcBorders>
              <w:top w:val="nil"/>
              <w:left w:val="nil"/>
              <w:bottom w:val="single" w:sz="4" w:space="0" w:color="auto"/>
              <w:right w:val="single" w:sz="4" w:space="0" w:color="auto"/>
            </w:tcBorders>
            <w:vAlign w:val="center"/>
          </w:tcPr>
          <w:p w14:paraId="71938D7D" w14:textId="37AC3CFF" w:rsidR="008A5200" w:rsidRDefault="008A5200" w:rsidP="008A5200">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4A7EDDE" w14:textId="5E828410" w:rsidR="008A5200" w:rsidRPr="004C0F53" w:rsidRDefault="008A5200" w:rsidP="008A5200">
            <w:pPr>
              <w:jc w:val="center"/>
              <w:rPr>
                <w:rFonts w:cs="Arial"/>
              </w:rPr>
            </w:pPr>
            <w:r>
              <w:rPr>
                <w:rFonts w:cs="Arial"/>
              </w:rPr>
              <w:t>1.05E-04</w:t>
            </w:r>
          </w:p>
        </w:tc>
        <w:tc>
          <w:tcPr>
            <w:tcW w:w="1701" w:type="dxa"/>
            <w:tcBorders>
              <w:top w:val="nil"/>
              <w:left w:val="nil"/>
              <w:bottom w:val="single" w:sz="4" w:space="0" w:color="auto"/>
              <w:right w:val="single" w:sz="4" w:space="0" w:color="auto"/>
            </w:tcBorders>
            <w:shd w:val="clear" w:color="auto" w:fill="auto"/>
            <w:noWrap/>
            <w:vAlign w:val="center"/>
          </w:tcPr>
          <w:p w14:paraId="795D486B" w14:textId="50113A3F" w:rsidR="008A5200" w:rsidRPr="004C0F53" w:rsidRDefault="008A5200" w:rsidP="008A5200">
            <w:pPr>
              <w:jc w:val="center"/>
              <w:rPr>
                <w:rFonts w:cs="Arial"/>
              </w:rPr>
            </w:pPr>
            <w:r>
              <w:rPr>
                <w:rFonts w:cs="Arial"/>
              </w:rPr>
              <w:t>1.05E-03</w:t>
            </w:r>
          </w:p>
        </w:tc>
        <w:tc>
          <w:tcPr>
            <w:tcW w:w="1701" w:type="dxa"/>
            <w:tcBorders>
              <w:top w:val="nil"/>
              <w:left w:val="nil"/>
              <w:bottom w:val="single" w:sz="4" w:space="0" w:color="auto"/>
              <w:right w:val="single" w:sz="4" w:space="0" w:color="auto"/>
            </w:tcBorders>
            <w:shd w:val="clear" w:color="auto" w:fill="auto"/>
            <w:noWrap/>
            <w:vAlign w:val="center"/>
          </w:tcPr>
          <w:p w14:paraId="0AB02ADC" w14:textId="7CFC72C7"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2368E24F" w14:textId="7BCC3D9E"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09BEC6DF" w14:textId="1E02796B" w:rsidR="008A5200" w:rsidRPr="004C0F53" w:rsidRDefault="008A5200" w:rsidP="008A5200">
            <w:pPr>
              <w:jc w:val="center"/>
              <w:rPr>
                <w:rFonts w:cs="Arial"/>
              </w:rPr>
            </w:pPr>
            <w:r w:rsidRPr="005F082D">
              <w:rPr>
                <w:rFonts w:cs="Arial"/>
              </w:rPr>
              <w:t>/</w:t>
            </w:r>
          </w:p>
        </w:tc>
      </w:tr>
      <w:tr w:rsidR="008A5200" w:rsidRPr="00411BBA" w14:paraId="47114251" w14:textId="77777777" w:rsidTr="008650D2">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tcPr>
          <w:p w14:paraId="52E82D6F"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tcPr>
          <w:p w14:paraId="3023DA8F" w14:textId="243C5EF2" w:rsidR="008A5200" w:rsidRPr="004C0F53" w:rsidRDefault="008A5200" w:rsidP="008A5200">
            <w:pPr>
              <w:jc w:val="center"/>
              <w:rPr>
                <w:rFonts w:cs="Arial"/>
              </w:rPr>
            </w:pPr>
            <w:r>
              <w:rPr>
                <w:rFonts w:cs="Arial"/>
              </w:rPr>
              <w:t>Time 2</w:t>
            </w:r>
          </w:p>
        </w:tc>
        <w:tc>
          <w:tcPr>
            <w:tcW w:w="1701" w:type="dxa"/>
            <w:tcBorders>
              <w:top w:val="nil"/>
              <w:left w:val="nil"/>
              <w:bottom w:val="single" w:sz="4" w:space="0" w:color="auto"/>
              <w:right w:val="single" w:sz="4" w:space="0" w:color="auto"/>
            </w:tcBorders>
            <w:vAlign w:val="center"/>
          </w:tcPr>
          <w:p w14:paraId="6A84749E" w14:textId="16DE3216" w:rsidR="008A5200" w:rsidRDefault="008A5200" w:rsidP="008A5200">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67AB4FA" w14:textId="55EFC62E" w:rsidR="008A5200" w:rsidRDefault="008A5200" w:rsidP="008A5200">
            <w:pPr>
              <w:jc w:val="center"/>
              <w:rPr>
                <w:rFonts w:cs="Arial"/>
              </w:rPr>
            </w:pPr>
            <w:r>
              <w:rPr>
                <w:rFonts w:cs="Arial"/>
              </w:rPr>
              <w:t>5.40E-05</w:t>
            </w:r>
          </w:p>
        </w:tc>
        <w:tc>
          <w:tcPr>
            <w:tcW w:w="1701" w:type="dxa"/>
            <w:tcBorders>
              <w:top w:val="nil"/>
              <w:left w:val="nil"/>
              <w:bottom w:val="single" w:sz="4" w:space="0" w:color="auto"/>
              <w:right w:val="single" w:sz="4" w:space="0" w:color="auto"/>
            </w:tcBorders>
            <w:shd w:val="clear" w:color="auto" w:fill="auto"/>
            <w:noWrap/>
            <w:vAlign w:val="center"/>
          </w:tcPr>
          <w:p w14:paraId="5C7DC405" w14:textId="0874A849" w:rsidR="008A5200" w:rsidRDefault="008A5200" w:rsidP="008A5200">
            <w:pPr>
              <w:jc w:val="center"/>
              <w:rPr>
                <w:rFonts w:cs="Arial"/>
              </w:rPr>
            </w:pPr>
            <w:r>
              <w:rPr>
                <w:rFonts w:cs="Arial"/>
              </w:rPr>
              <w:t>5.40E-04</w:t>
            </w:r>
          </w:p>
        </w:tc>
        <w:tc>
          <w:tcPr>
            <w:tcW w:w="1701" w:type="dxa"/>
            <w:tcBorders>
              <w:top w:val="nil"/>
              <w:left w:val="nil"/>
              <w:bottom w:val="single" w:sz="4" w:space="0" w:color="auto"/>
              <w:right w:val="single" w:sz="4" w:space="0" w:color="auto"/>
            </w:tcBorders>
            <w:shd w:val="clear" w:color="auto" w:fill="auto"/>
            <w:noWrap/>
            <w:vAlign w:val="center"/>
          </w:tcPr>
          <w:p w14:paraId="5FD5CE8E" w14:textId="115A230D"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2861F627" w14:textId="49FF73AD"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512D0478" w14:textId="64452328" w:rsidR="008A5200" w:rsidRPr="004C0F53" w:rsidRDefault="008A5200" w:rsidP="008A5200">
            <w:pPr>
              <w:jc w:val="center"/>
              <w:rPr>
                <w:rFonts w:cs="Arial"/>
              </w:rPr>
            </w:pPr>
            <w:r w:rsidRPr="005F082D">
              <w:rPr>
                <w:rFonts w:cs="Arial"/>
              </w:rPr>
              <w:t>/</w:t>
            </w:r>
          </w:p>
        </w:tc>
      </w:tr>
      <w:tr w:rsidR="008A5200" w:rsidRPr="00411BBA" w14:paraId="6615AD97"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2DF8F523"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42E1132F" w14:textId="77777777" w:rsidR="008A5200" w:rsidRPr="004C0F53" w:rsidRDefault="008A5200" w:rsidP="008A5200">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4FA9D940" w14:textId="0B9724CC" w:rsidR="008A5200" w:rsidRDefault="008A5200" w:rsidP="008A5200">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2004AA9" w14:textId="6987F16D" w:rsidR="008A5200" w:rsidRPr="004C0F53" w:rsidRDefault="008A5200" w:rsidP="008A5200">
            <w:pPr>
              <w:jc w:val="center"/>
              <w:rPr>
                <w:rFonts w:cs="Arial"/>
              </w:rPr>
            </w:pPr>
            <w:r>
              <w:rPr>
                <w:rFonts w:cs="Arial"/>
              </w:rPr>
              <w:t>9.35E-05</w:t>
            </w:r>
          </w:p>
        </w:tc>
        <w:tc>
          <w:tcPr>
            <w:tcW w:w="1701" w:type="dxa"/>
            <w:tcBorders>
              <w:top w:val="nil"/>
              <w:left w:val="nil"/>
              <w:bottom w:val="single" w:sz="4" w:space="0" w:color="auto"/>
              <w:right w:val="single" w:sz="4" w:space="0" w:color="auto"/>
            </w:tcBorders>
            <w:shd w:val="clear" w:color="auto" w:fill="auto"/>
            <w:noWrap/>
            <w:vAlign w:val="center"/>
          </w:tcPr>
          <w:p w14:paraId="203D0A24" w14:textId="1F45D803" w:rsidR="008A5200" w:rsidRPr="004C0F53" w:rsidRDefault="008A5200" w:rsidP="008A5200">
            <w:pPr>
              <w:jc w:val="center"/>
              <w:rPr>
                <w:rFonts w:cs="Arial"/>
              </w:rPr>
            </w:pPr>
            <w:r>
              <w:rPr>
                <w:rFonts w:cs="Arial"/>
              </w:rPr>
              <w:t>9.35E-04</w:t>
            </w:r>
          </w:p>
        </w:tc>
        <w:tc>
          <w:tcPr>
            <w:tcW w:w="1701" w:type="dxa"/>
            <w:tcBorders>
              <w:top w:val="nil"/>
              <w:left w:val="nil"/>
              <w:bottom w:val="single" w:sz="4" w:space="0" w:color="auto"/>
              <w:right w:val="single" w:sz="4" w:space="0" w:color="auto"/>
            </w:tcBorders>
            <w:shd w:val="clear" w:color="auto" w:fill="auto"/>
            <w:noWrap/>
            <w:vAlign w:val="center"/>
          </w:tcPr>
          <w:p w14:paraId="60BACB43" w14:textId="6DDACB0B"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7914AE6A" w14:textId="7DAC4E1E"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297419FC" w14:textId="20147653" w:rsidR="008A5200" w:rsidRPr="004C0F53" w:rsidRDefault="008A5200" w:rsidP="008A5200">
            <w:pPr>
              <w:jc w:val="center"/>
              <w:rPr>
                <w:rFonts w:cs="Arial"/>
              </w:rPr>
            </w:pPr>
            <w:r w:rsidRPr="005F082D">
              <w:rPr>
                <w:rFonts w:cs="Arial"/>
              </w:rPr>
              <w:t>/</w:t>
            </w:r>
          </w:p>
        </w:tc>
      </w:tr>
    </w:tbl>
    <w:p w14:paraId="602585F0" w14:textId="5B54DC31" w:rsidR="008650D2" w:rsidRPr="005F082D" w:rsidRDefault="008650D2" w:rsidP="005B44B0">
      <w:pPr>
        <w:spacing w:after="120"/>
        <w:jc w:val="both"/>
      </w:pPr>
    </w:p>
    <w:tbl>
      <w:tblPr>
        <w:tblW w:w="14352" w:type="dxa"/>
        <w:tblLayout w:type="fixed"/>
        <w:tblCellMar>
          <w:left w:w="70" w:type="dxa"/>
          <w:right w:w="70" w:type="dxa"/>
        </w:tblCellMar>
        <w:tblLook w:val="04A0" w:firstRow="1" w:lastRow="0" w:firstColumn="1" w:lastColumn="0" w:noHBand="0" w:noVBand="1"/>
      </w:tblPr>
      <w:tblGrid>
        <w:gridCol w:w="2032"/>
        <w:gridCol w:w="1547"/>
        <w:gridCol w:w="1701"/>
        <w:gridCol w:w="1701"/>
        <w:gridCol w:w="1701"/>
        <w:gridCol w:w="1701"/>
        <w:gridCol w:w="1701"/>
        <w:gridCol w:w="2268"/>
      </w:tblGrid>
      <w:tr w:rsidR="00EA726D" w:rsidRPr="00411BBA" w14:paraId="4FBDC85C" w14:textId="77777777" w:rsidTr="00EA726D">
        <w:trPr>
          <w:trHeight w:val="720"/>
        </w:trPr>
        <w:tc>
          <w:tcPr>
            <w:tcW w:w="3579"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87FFA76" w14:textId="77777777" w:rsidR="00EA726D" w:rsidRDefault="00EA726D" w:rsidP="00EA726D">
            <w:pPr>
              <w:jc w:val="center"/>
              <w:rPr>
                <w:rFonts w:cs="Arial"/>
                <w:b/>
              </w:rPr>
            </w:pPr>
            <w:r>
              <w:rPr>
                <w:rFonts w:cs="Arial"/>
                <w:b/>
              </w:rPr>
              <w:t>SERVICE-LIFE</w:t>
            </w:r>
          </w:p>
          <w:p w14:paraId="30B82A61" w14:textId="454B9004" w:rsidR="00EA726D" w:rsidRPr="004C0F53" w:rsidRDefault="00EA726D" w:rsidP="00EA726D">
            <w:pPr>
              <w:jc w:val="center"/>
              <w:rPr>
                <w:rFonts w:cs="Arial"/>
                <w:b/>
              </w:rPr>
            </w:pPr>
            <w:r>
              <w:rPr>
                <w:rFonts w:cs="Arial"/>
                <w:b/>
              </w:rPr>
              <w:t>Penflufen – 450 g/m</w:t>
            </w:r>
            <w:r w:rsidRPr="00587F2F">
              <w:rPr>
                <w:rFonts w:cs="Arial"/>
                <w:b/>
                <w:vertAlign w:val="superscript"/>
              </w:rPr>
              <w:t>2</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243E96D8" w14:textId="396193EF" w:rsidR="00EA726D" w:rsidRPr="005F082D" w:rsidRDefault="00EA726D" w:rsidP="00EA726D">
            <w:pPr>
              <w:jc w:val="center"/>
              <w:rPr>
                <w:rFonts w:cs="Arial"/>
                <w:b/>
              </w:rPr>
            </w:pPr>
            <w:r w:rsidRPr="005F082D">
              <w:rPr>
                <w:rFonts w:cs="Arial"/>
                <w:b/>
              </w:rPr>
              <w:t>PEC</w:t>
            </w:r>
            <w:r w:rsidR="00E50D6D">
              <w:rPr>
                <w:rFonts w:cs="Arial"/>
                <w:b/>
              </w:rPr>
              <w:t>/PNEC</w:t>
            </w:r>
            <w:r w:rsidRPr="005F082D">
              <w:rPr>
                <w:rFonts w:cs="Arial"/>
                <w:b/>
                <w:vertAlign w:val="subscript"/>
              </w:rPr>
              <w:t>STP</w:t>
            </w:r>
            <w:r w:rsidRPr="005F082D">
              <w:rPr>
                <w:rFonts w:cs="Arial"/>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02D9A83" w14:textId="77777777" w:rsidR="00EA726D" w:rsidRPr="004C0F53" w:rsidRDefault="00EA726D" w:rsidP="00EA726D">
            <w:pPr>
              <w:jc w:val="center"/>
              <w:rPr>
                <w:rFonts w:cs="Arial"/>
                <w:b/>
              </w:rPr>
            </w:pPr>
            <w:r w:rsidRPr="004C0F53">
              <w:rPr>
                <w:rFonts w:cs="Arial"/>
                <w:b/>
                <w:color w:val="000000"/>
                <w:lang w:val="fr-FR" w:eastAsia="fr-FR"/>
              </w:rPr>
              <w:t>PEC/PNEC</w:t>
            </w:r>
            <w:r w:rsidRPr="004C0F53">
              <w:rPr>
                <w:rFonts w:cs="Arial"/>
                <w:b/>
                <w:color w:val="000000"/>
                <w:vertAlign w:val="subscript"/>
                <w:lang w:val="fr-FR" w:eastAsia="fr-FR"/>
              </w:rPr>
              <w:t>surface water</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408D565A" w14:textId="77777777" w:rsidR="00EA726D" w:rsidRPr="004C0F53" w:rsidRDefault="00EA726D" w:rsidP="00EA726D">
            <w:pPr>
              <w:jc w:val="center"/>
              <w:rPr>
                <w:rFonts w:cs="Arial"/>
                <w:b/>
              </w:rPr>
            </w:pPr>
            <w:r w:rsidRPr="004C0F53">
              <w:rPr>
                <w:rFonts w:cs="Arial"/>
                <w:b/>
                <w:color w:val="000000"/>
                <w:lang w:val="fr-FR" w:eastAsia="fr-FR"/>
              </w:rPr>
              <w:t>PEC/PNEC</w:t>
            </w:r>
            <w:r w:rsidRPr="004C0F53">
              <w:rPr>
                <w:rFonts w:cs="Arial"/>
                <w:b/>
                <w:color w:val="000000"/>
                <w:vertAlign w:val="subscript"/>
                <w:lang w:val="fr-FR" w:eastAsia="fr-FR"/>
              </w:rPr>
              <w:t>sediment</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09368E78" w14:textId="77777777" w:rsidR="00EA726D" w:rsidRPr="004C0F53" w:rsidRDefault="00EA726D" w:rsidP="00EA726D">
            <w:pPr>
              <w:jc w:val="center"/>
              <w:rPr>
                <w:rFonts w:cs="Arial"/>
                <w:b/>
              </w:rPr>
            </w:pPr>
            <w:r w:rsidRPr="00AE55C7">
              <w:rPr>
                <w:rFonts w:cs="Arial"/>
                <w:b/>
                <w:bCs/>
                <w:color w:val="000000"/>
                <w:lang w:val="fr-FR" w:eastAsia="fr-FR"/>
              </w:rPr>
              <w:t>PEC/PNEC</w:t>
            </w:r>
            <w:r w:rsidRPr="00AE55C7">
              <w:rPr>
                <w:rFonts w:cs="Arial"/>
                <w:b/>
                <w:bCs/>
                <w:color w:val="000000"/>
                <w:vertAlign w:val="subscript"/>
                <w:lang w:val="fr-FR" w:eastAsia="fr-FR"/>
              </w:rPr>
              <w:t>s</w:t>
            </w:r>
            <w:r>
              <w:rPr>
                <w:rFonts w:cs="Arial"/>
                <w:b/>
                <w:bCs/>
                <w:color w:val="000000"/>
                <w:vertAlign w:val="subscript"/>
                <w:lang w:val="fr-FR" w:eastAsia="fr-FR"/>
              </w:rPr>
              <w:t>oil</w:t>
            </w:r>
            <w:r w:rsidRPr="005C5DD4">
              <w:rPr>
                <w:rFonts w:cs="Arial"/>
                <w:b/>
                <w:bCs/>
                <w:color w:val="000000"/>
                <w:sz w:val="16"/>
                <w:lang w:val="fr-FR" w:eastAsia="fr-FR"/>
              </w:rPr>
              <w:t xml:space="preserve"> </w:t>
            </w:r>
            <w:r w:rsidRPr="004C0F53">
              <w:rPr>
                <w:rFonts w:cs="Arial"/>
                <w:b/>
                <w:color w:val="000000"/>
                <w:sz w:val="16"/>
                <w:lang w:val="fr-FR" w:eastAsia="fr-FR"/>
              </w:rPr>
              <w:t>(direct release)</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0D0447EC" w14:textId="77777777" w:rsidR="00EA726D" w:rsidRPr="004C0F53" w:rsidRDefault="00EA726D" w:rsidP="00EA726D">
            <w:pPr>
              <w:jc w:val="center"/>
              <w:rPr>
                <w:rFonts w:cs="Arial"/>
                <w:b/>
              </w:rPr>
            </w:pPr>
            <w:r w:rsidRPr="00AE55C7">
              <w:rPr>
                <w:rFonts w:cs="Arial"/>
                <w:b/>
                <w:bCs/>
                <w:color w:val="000000"/>
                <w:lang w:val="fr-FR" w:eastAsia="fr-FR"/>
              </w:rPr>
              <w:t>PEC/PNEC</w:t>
            </w:r>
            <w:r w:rsidRPr="00AE55C7">
              <w:rPr>
                <w:rFonts w:cs="Arial"/>
                <w:b/>
                <w:bCs/>
                <w:color w:val="000000"/>
                <w:vertAlign w:val="subscript"/>
                <w:lang w:val="fr-FR" w:eastAsia="fr-FR"/>
              </w:rPr>
              <w:t>s</w:t>
            </w:r>
            <w:r>
              <w:rPr>
                <w:rFonts w:cs="Arial"/>
                <w:b/>
                <w:bCs/>
                <w:color w:val="000000"/>
                <w:vertAlign w:val="subscript"/>
                <w:lang w:val="fr-FR" w:eastAsia="fr-FR"/>
              </w:rPr>
              <w:t>oil</w:t>
            </w:r>
            <w:r w:rsidRPr="005C5DD4">
              <w:rPr>
                <w:rFonts w:cs="Arial"/>
                <w:b/>
                <w:bCs/>
                <w:color w:val="000000"/>
                <w:sz w:val="16"/>
                <w:lang w:val="fr-FR" w:eastAsia="fr-FR"/>
              </w:rPr>
              <w:t xml:space="preserve"> </w:t>
            </w:r>
            <w:r w:rsidRPr="004C0F53">
              <w:rPr>
                <w:rFonts w:cs="Arial"/>
                <w:b/>
                <w:color w:val="000000"/>
                <w:sz w:val="16"/>
                <w:lang w:val="fr-FR" w:eastAsia="fr-FR"/>
              </w:rPr>
              <w:t>(indirect release)</w:t>
            </w:r>
          </w:p>
        </w:tc>
        <w:tc>
          <w:tcPr>
            <w:tcW w:w="2268" w:type="dxa"/>
            <w:tcBorders>
              <w:top w:val="single" w:sz="4" w:space="0" w:color="auto"/>
              <w:left w:val="nil"/>
              <w:bottom w:val="single" w:sz="4" w:space="0" w:color="auto"/>
              <w:right w:val="single" w:sz="4" w:space="0" w:color="auto"/>
            </w:tcBorders>
            <w:shd w:val="clear" w:color="auto" w:fill="FFFFCC"/>
            <w:vAlign w:val="center"/>
            <w:hideMark/>
          </w:tcPr>
          <w:p w14:paraId="7847D04B" w14:textId="77777777" w:rsidR="00EA726D" w:rsidRDefault="00EA726D" w:rsidP="00EA726D">
            <w:pPr>
              <w:jc w:val="center"/>
              <w:rPr>
                <w:rFonts w:cs="Arial"/>
                <w:b/>
                <w:vertAlign w:val="subscript"/>
              </w:rPr>
            </w:pPr>
            <w:r w:rsidRPr="004C0F53">
              <w:rPr>
                <w:rFonts w:cs="Arial"/>
                <w:b/>
              </w:rPr>
              <w:t>PEC</w:t>
            </w:r>
            <w:r w:rsidRPr="004C0F53">
              <w:rPr>
                <w:rFonts w:cs="Arial"/>
                <w:b/>
                <w:vertAlign w:val="subscript"/>
              </w:rPr>
              <w:t>GW</w:t>
            </w:r>
            <w:r>
              <w:rPr>
                <w:rFonts w:cs="Arial"/>
                <w:b/>
                <w:vertAlign w:val="subscript"/>
              </w:rPr>
              <w:t xml:space="preserve"> </w:t>
            </w:r>
          </w:p>
          <w:p w14:paraId="760EC9D9" w14:textId="77777777" w:rsidR="00EA726D" w:rsidRPr="00587F2F" w:rsidRDefault="00EA726D" w:rsidP="00EA726D">
            <w:pPr>
              <w:jc w:val="center"/>
              <w:rPr>
                <w:rFonts w:cs="Arial"/>
                <w:b/>
                <w:color w:val="000000"/>
                <w:sz w:val="16"/>
                <w:lang w:eastAsia="fr-FR"/>
              </w:rPr>
            </w:pPr>
            <w:r w:rsidRPr="00587F2F">
              <w:rPr>
                <w:rFonts w:cs="Arial"/>
                <w:b/>
                <w:color w:val="000000"/>
                <w:sz w:val="16"/>
                <w:lang w:eastAsia="fr-FR"/>
              </w:rPr>
              <w:t xml:space="preserve">(direct release) </w:t>
            </w:r>
          </w:p>
          <w:p w14:paraId="30628CBC" w14:textId="77777777" w:rsidR="00EA726D" w:rsidRPr="008650D2" w:rsidRDefault="00EA726D" w:rsidP="00EA726D">
            <w:pPr>
              <w:jc w:val="center"/>
              <w:rPr>
                <w:rFonts w:cs="Arial"/>
                <w:b/>
              </w:rPr>
            </w:pPr>
            <w:r w:rsidRPr="00587F2F">
              <w:rPr>
                <w:rFonts w:cs="Arial"/>
                <w:b/>
                <w:color w:val="000000"/>
                <w:sz w:val="16"/>
                <w:lang w:eastAsia="fr-FR"/>
              </w:rPr>
              <w:t>(µg/L)</w:t>
            </w:r>
          </w:p>
        </w:tc>
      </w:tr>
      <w:tr w:rsidR="008A5200" w:rsidRPr="00411BBA" w14:paraId="37C72E1E" w14:textId="77777777" w:rsidTr="00EA726D">
        <w:trPr>
          <w:trHeight w:val="300"/>
        </w:trPr>
        <w:tc>
          <w:tcPr>
            <w:tcW w:w="2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C56E0" w14:textId="77777777" w:rsidR="008A5200" w:rsidRPr="004C0F53" w:rsidRDefault="008A5200" w:rsidP="008A5200">
            <w:pPr>
              <w:jc w:val="center"/>
              <w:rPr>
                <w:rFonts w:cs="Arial"/>
              </w:rPr>
            </w:pPr>
            <w:r w:rsidRPr="004C0F53">
              <w:rPr>
                <w:rFonts w:cs="Arial"/>
              </w:rPr>
              <w:t>Service life- House</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14:paraId="5A5DA6F7" w14:textId="77777777" w:rsidR="008A5200" w:rsidRPr="004C0F53" w:rsidRDefault="008A5200" w:rsidP="008A5200">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55DB3888" w14:textId="4A6C989B" w:rsidR="008A5200" w:rsidRPr="005F082D"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6149B56" w14:textId="432755AA"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6F981B97" w14:textId="570E2F0D"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39675888" w14:textId="68A8010B" w:rsidR="008A5200" w:rsidRPr="004C0F53" w:rsidRDefault="008A5200" w:rsidP="008A5200">
            <w:pPr>
              <w:jc w:val="center"/>
              <w:rPr>
                <w:rFonts w:cs="Arial"/>
              </w:rPr>
            </w:pPr>
            <w:r>
              <w:rPr>
                <w:rFonts w:cs="Arial"/>
              </w:rPr>
              <w:t>1.66E-03</w:t>
            </w:r>
          </w:p>
        </w:tc>
        <w:tc>
          <w:tcPr>
            <w:tcW w:w="1701" w:type="dxa"/>
            <w:tcBorders>
              <w:top w:val="nil"/>
              <w:left w:val="nil"/>
              <w:bottom w:val="single" w:sz="4" w:space="0" w:color="auto"/>
              <w:right w:val="single" w:sz="4" w:space="0" w:color="auto"/>
            </w:tcBorders>
            <w:shd w:val="clear" w:color="auto" w:fill="auto"/>
            <w:noWrap/>
            <w:vAlign w:val="center"/>
          </w:tcPr>
          <w:p w14:paraId="4CBC29CE" w14:textId="12665735"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699C99DA" w14:textId="0AAABCB8" w:rsidR="008A5200" w:rsidRPr="004C0F53" w:rsidRDefault="008A5200" w:rsidP="008A5200">
            <w:pPr>
              <w:jc w:val="center"/>
              <w:rPr>
                <w:rFonts w:cs="Arial"/>
              </w:rPr>
            </w:pPr>
            <w:r w:rsidRPr="005F082D">
              <w:rPr>
                <w:rFonts w:cs="Arial"/>
              </w:rPr>
              <w:t>/</w:t>
            </w:r>
          </w:p>
        </w:tc>
      </w:tr>
      <w:tr w:rsidR="008A5200" w:rsidRPr="00411BBA" w14:paraId="02485A37" w14:textId="77777777" w:rsidTr="00EA726D">
        <w:trPr>
          <w:trHeight w:val="300"/>
        </w:trPr>
        <w:tc>
          <w:tcPr>
            <w:tcW w:w="203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9BBCB2" w14:textId="77777777" w:rsidR="008A5200" w:rsidRPr="004C0F53" w:rsidRDefault="008A5200" w:rsidP="008A5200">
            <w:pPr>
              <w:jc w:val="center"/>
              <w:rPr>
                <w:rFonts w:cs="Arial"/>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56A2B701" w14:textId="26008E4D" w:rsidR="008A5200" w:rsidRPr="004C0F53" w:rsidRDefault="008A5200" w:rsidP="008A5200">
            <w:pPr>
              <w:jc w:val="center"/>
              <w:rPr>
                <w:rFonts w:cs="Arial"/>
              </w:rPr>
            </w:pPr>
            <w:r>
              <w:rPr>
                <w:rFonts w:cs="Arial"/>
              </w:rPr>
              <w:t>Time 2</w:t>
            </w:r>
          </w:p>
        </w:tc>
        <w:tc>
          <w:tcPr>
            <w:tcW w:w="1701" w:type="dxa"/>
            <w:tcBorders>
              <w:top w:val="single" w:sz="4" w:space="0" w:color="auto"/>
              <w:left w:val="nil"/>
              <w:bottom w:val="single" w:sz="4" w:space="0" w:color="auto"/>
              <w:right w:val="single" w:sz="4" w:space="0" w:color="auto"/>
            </w:tcBorders>
            <w:vAlign w:val="center"/>
          </w:tcPr>
          <w:p w14:paraId="3B538000" w14:textId="562FECD3" w:rsidR="008A5200" w:rsidRPr="005F082D"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D62434A" w14:textId="079D3219"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0DBC25B5" w14:textId="34979B96"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05FF5099" w14:textId="679727EE" w:rsidR="008A5200" w:rsidRDefault="008A5200" w:rsidP="008A5200">
            <w:pPr>
              <w:jc w:val="center"/>
              <w:rPr>
                <w:rFonts w:cs="Arial"/>
              </w:rPr>
            </w:pPr>
            <w:r>
              <w:rPr>
                <w:rFonts w:cs="Arial"/>
              </w:rPr>
              <w:t>8.69E-03</w:t>
            </w:r>
          </w:p>
        </w:tc>
        <w:tc>
          <w:tcPr>
            <w:tcW w:w="1701" w:type="dxa"/>
            <w:tcBorders>
              <w:top w:val="nil"/>
              <w:left w:val="nil"/>
              <w:bottom w:val="single" w:sz="4" w:space="0" w:color="auto"/>
              <w:right w:val="single" w:sz="4" w:space="0" w:color="auto"/>
            </w:tcBorders>
            <w:shd w:val="clear" w:color="auto" w:fill="auto"/>
            <w:noWrap/>
            <w:vAlign w:val="center"/>
          </w:tcPr>
          <w:p w14:paraId="2EC3A7C5" w14:textId="7B2C3B4E"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2307EE29" w14:textId="433A1DF7" w:rsidR="008A5200" w:rsidRPr="004C0F53" w:rsidRDefault="00EF14BB" w:rsidP="008A5200">
            <w:pPr>
              <w:jc w:val="center"/>
              <w:rPr>
                <w:rFonts w:cs="Arial"/>
              </w:rPr>
            </w:pPr>
            <w:r>
              <w:rPr>
                <w:rFonts w:cs="Arial"/>
              </w:rPr>
              <w:t>/</w:t>
            </w:r>
          </w:p>
        </w:tc>
      </w:tr>
      <w:tr w:rsidR="008A5200" w:rsidRPr="00411BBA" w14:paraId="29ACE65D" w14:textId="77777777" w:rsidTr="00EA726D">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6F40FA48"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2ACE7DA4" w14:textId="77777777" w:rsidR="008A5200" w:rsidRPr="004C0F53" w:rsidRDefault="008A5200" w:rsidP="008A5200">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4EB6BC31" w14:textId="37388D4E" w:rsidR="008A5200" w:rsidRPr="005F082D"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35E85CE" w14:textId="0F91AB93"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6C402027" w14:textId="626FEFC1"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731E5CB8" w14:textId="75A4882C" w:rsidR="008A5200" w:rsidRPr="004C0F53" w:rsidRDefault="008A5200" w:rsidP="008A5200">
            <w:pPr>
              <w:jc w:val="center"/>
              <w:rPr>
                <w:rFonts w:cs="Arial"/>
              </w:rPr>
            </w:pPr>
            <w:r>
              <w:rPr>
                <w:rFonts w:cs="Arial"/>
              </w:rPr>
              <w:t>7.85E-03</w:t>
            </w:r>
          </w:p>
        </w:tc>
        <w:tc>
          <w:tcPr>
            <w:tcW w:w="1701" w:type="dxa"/>
            <w:tcBorders>
              <w:top w:val="nil"/>
              <w:left w:val="nil"/>
              <w:bottom w:val="single" w:sz="4" w:space="0" w:color="auto"/>
              <w:right w:val="single" w:sz="4" w:space="0" w:color="auto"/>
            </w:tcBorders>
            <w:shd w:val="clear" w:color="auto" w:fill="auto"/>
            <w:noWrap/>
            <w:vAlign w:val="center"/>
          </w:tcPr>
          <w:p w14:paraId="6ED7F60D" w14:textId="6AEC223C"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6E07509F" w14:textId="7A761860" w:rsidR="008A5200" w:rsidRPr="00D75445" w:rsidRDefault="00B66D3B" w:rsidP="008A5200">
            <w:pPr>
              <w:jc w:val="center"/>
              <w:rPr>
                <w:rFonts w:cs="Arial"/>
              </w:rPr>
            </w:pPr>
            <w:r w:rsidRPr="00D75445">
              <w:rPr>
                <w:rFonts w:cs="Arial"/>
              </w:rPr>
              <w:t>&lt; 0.1</w:t>
            </w:r>
            <w:r w:rsidR="00D75445" w:rsidRPr="00D75445">
              <w:rPr>
                <w:rFonts w:cs="Arial"/>
              </w:rPr>
              <w:t>*</w:t>
            </w:r>
          </w:p>
        </w:tc>
      </w:tr>
      <w:tr w:rsidR="008A5200" w:rsidRPr="00411BBA" w14:paraId="0697C14C" w14:textId="77777777" w:rsidTr="00EA726D">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690E4856" w14:textId="77777777" w:rsidR="008A5200" w:rsidRPr="004C0F53" w:rsidRDefault="008A5200" w:rsidP="008A5200">
            <w:pPr>
              <w:jc w:val="center"/>
              <w:rPr>
                <w:rFonts w:cs="Arial"/>
              </w:rPr>
            </w:pPr>
            <w:r w:rsidRPr="004C0F53">
              <w:rPr>
                <w:rFonts w:cs="Arial"/>
              </w:rPr>
              <w:t>S</w:t>
            </w:r>
            <w:r>
              <w:rPr>
                <w:rFonts w:cs="Arial"/>
              </w:rPr>
              <w:t>er</w:t>
            </w:r>
            <w:r w:rsidRPr="004C0F53">
              <w:rPr>
                <w:rFonts w:cs="Arial"/>
              </w:rPr>
              <w:t>v</w:t>
            </w:r>
            <w:r>
              <w:rPr>
                <w:rFonts w:cs="Arial"/>
              </w:rPr>
              <w:t>ic</w:t>
            </w:r>
            <w:r w:rsidRPr="004C0F53">
              <w:rPr>
                <w:rFonts w:cs="Arial"/>
              </w:rPr>
              <w:t>e life- Noise barrier</w:t>
            </w:r>
          </w:p>
        </w:tc>
        <w:tc>
          <w:tcPr>
            <w:tcW w:w="1547" w:type="dxa"/>
            <w:tcBorders>
              <w:top w:val="nil"/>
              <w:left w:val="nil"/>
              <w:bottom w:val="single" w:sz="4" w:space="0" w:color="auto"/>
              <w:right w:val="single" w:sz="4" w:space="0" w:color="auto"/>
            </w:tcBorders>
            <w:shd w:val="clear" w:color="auto" w:fill="auto"/>
            <w:noWrap/>
            <w:vAlign w:val="center"/>
            <w:hideMark/>
          </w:tcPr>
          <w:p w14:paraId="63FA012D" w14:textId="77777777" w:rsidR="008A5200" w:rsidRPr="004C0F53" w:rsidRDefault="008A5200" w:rsidP="008A5200">
            <w:pPr>
              <w:jc w:val="center"/>
              <w:rPr>
                <w:rFonts w:cs="Arial"/>
              </w:rPr>
            </w:pPr>
            <w:r w:rsidRPr="004C0F53">
              <w:rPr>
                <w:rFonts w:cs="Arial"/>
              </w:rPr>
              <w:t>Time 1</w:t>
            </w:r>
          </w:p>
        </w:tc>
        <w:tc>
          <w:tcPr>
            <w:tcW w:w="1701" w:type="dxa"/>
            <w:tcBorders>
              <w:top w:val="nil"/>
              <w:left w:val="nil"/>
              <w:bottom w:val="single" w:sz="4" w:space="0" w:color="auto"/>
              <w:right w:val="single" w:sz="4" w:space="0" w:color="auto"/>
            </w:tcBorders>
            <w:vAlign w:val="center"/>
          </w:tcPr>
          <w:p w14:paraId="090C17CF" w14:textId="461C2279" w:rsidR="008A5200" w:rsidRDefault="008A5200" w:rsidP="008A5200">
            <w:pPr>
              <w:jc w:val="center"/>
              <w:rPr>
                <w:rFonts w:cs="Arial"/>
              </w:rPr>
            </w:pPr>
            <w:r>
              <w:rPr>
                <w:rFonts w:cs="Arial"/>
              </w:rPr>
              <w:t>3.59E-06</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FFA085D" w14:textId="7C29A1A2" w:rsidR="008A5200" w:rsidRPr="004C0F53" w:rsidRDefault="008A5200" w:rsidP="008A5200">
            <w:pPr>
              <w:jc w:val="center"/>
              <w:rPr>
                <w:rFonts w:cs="Arial"/>
              </w:rPr>
            </w:pPr>
            <w:r>
              <w:rPr>
                <w:rFonts w:cs="Arial"/>
              </w:rPr>
              <w:t>1.67E-04</w:t>
            </w:r>
          </w:p>
        </w:tc>
        <w:tc>
          <w:tcPr>
            <w:tcW w:w="1701" w:type="dxa"/>
            <w:tcBorders>
              <w:top w:val="nil"/>
              <w:left w:val="nil"/>
              <w:bottom w:val="single" w:sz="4" w:space="0" w:color="auto"/>
              <w:right w:val="single" w:sz="4" w:space="0" w:color="auto"/>
            </w:tcBorders>
            <w:shd w:val="clear" w:color="auto" w:fill="auto"/>
            <w:noWrap/>
            <w:vAlign w:val="center"/>
          </w:tcPr>
          <w:p w14:paraId="261F990D" w14:textId="31E18016" w:rsidR="008A5200" w:rsidRPr="004C0F53" w:rsidRDefault="008A5200" w:rsidP="008A5200">
            <w:pPr>
              <w:jc w:val="center"/>
              <w:rPr>
                <w:rFonts w:cs="Arial"/>
              </w:rPr>
            </w:pPr>
            <w:r>
              <w:rPr>
                <w:rFonts w:cs="Arial"/>
              </w:rPr>
              <w:t>1.68E-04</w:t>
            </w:r>
          </w:p>
        </w:tc>
        <w:tc>
          <w:tcPr>
            <w:tcW w:w="1701" w:type="dxa"/>
            <w:tcBorders>
              <w:top w:val="nil"/>
              <w:left w:val="nil"/>
              <w:bottom w:val="single" w:sz="4" w:space="0" w:color="auto"/>
              <w:right w:val="single" w:sz="4" w:space="0" w:color="auto"/>
            </w:tcBorders>
            <w:shd w:val="clear" w:color="auto" w:fill="auto"/>
            <w:noWrap/>
            <w:vAlign w:val="center"/>
          </w:tcPr>
          <w:p w14:paraId="253F4338" w14:textId="096C6F74" w:rsidR="008A5200" w:rsidRPr="004C0F53" w:rsidRDefault="008A5200" w:rsidP="008A5200">
            <w:pPr>
              <w:jc w:val="center"/>
              <w:rPr>
                <w:rFonts w:cs="Arial"/>
              </w:rPr>
            </w:pPr>
            <w:r>
              <w:rPr>
                <w:rFonts w:cs="Arial"/>
              </w:rPr>
              <w:t>6.21E-04</w:t>
            </w:r>
          </w:p>
        </w:tc>
        <w:tc>
          <w:tcPr>
            <w:tcW w:w="1701" w:type="dxa"/>
            <w:tcBorders>
              <w:top w:val="nil"/>
              <w:left w:val="nil"/>
              <w:bottom w:val="single" w:sz="4" w:space="0" w:color="auto"/>
              <w:right w:val="single" w:sz="4" w:space="0" w:color="auto"/>
            </w:tcBorders>
            <w:shd w:val="clear" w:color="auto" w:fill="auto"/>
            <w:noWrap/>
            <w:vAlign w:val="center"/>
          </w:tcPr>
          <w:p w14:paraId="0702775D" w14:textId="18DE1903" w:rsidR="008A5200" w:rsidRPr="004C0F53" w:rsidRDefault="008A5200" w:rsidP="008A5200">
            <w:pPr>
              <w:jc w:val="center"/>
              <w:rPr>
                <w:rFonts w:cs="Arial"/>
              </w:rPr>
            </w:pPr>
            <w:r>
              <w:rPr>
                <w:rFonts w:cs="Arial"/>
              </w:rPr>
              <w:t>1.84E-06</w:t>
            </w:r>
          </w:p>
        </w:tc>
        <w:tc>
          <w:tcPr>
            <w:tcW w:w="2268" w:type="dxa"/>
            <w:tcBorders>
              <w:top w:val="nil"/>
              <w:left w:val="nil"/>
              <w:bottom w:val="single" w:sz="4" w:space="0" w:color="auto"/>
              <w:right w:val="single" w:sz="4" w:space="0" w:color="auto"/>
            </w:tcBorders>
            <w:shd w:val="clear" w:color="auto" w:fill="auto"/>
            <w:noWrap/>
            <w:vAlign w:val="center"/>
          </w:tcPr>
          <w:p w14:paraId="04A9F139" w14:textId="23F82577" w:rsidR="008A5200" w:rsidRPr="00D75445" w:rsidRDefault="008A5200" w:rsidP="008A5200">
            <w:pPr>
              <w:jc w:val="center"/>
              <w:rPr>
                <w:rFonts w:cs="Arial"/>
              </w:rPr>
            </w:pPr>
            <w:r w:rsidRPr="00D75445">
              <w:rPr>
                <w:rFonts w:cs="Arial"/>
              </w:rPr>
              <w:t>/</w:t>
            </w:r>
          </w:p>
        </w:tc>
      </w:tr>
      <w:tr w:rsidR="008A5200" w:rsidRPr="00411BBA" w14:paraId="6BA42B69" w14:textId="77777777" w:rsidTr="00EA726D">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tcPr>
          <w:p w14:paraId="35045A56"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tcPr>
          <w:p w14:paraId="030A72FB" w14:textId="1B43C55A" w:rsidR="008A5200" w:rsidRPr="004C0F53" w:rsidRDefault="008A5200" w:rsidP="008A5200">
            <w:pPr>
              <w:jc w:val="center"/>
              <w:rPr>
                <w:rFonts w:cs="Arial"/>
              </w:rPr>
            </w:pPr>
            <w:r>
              <w:rPr>
                <w:rFonts w:cs="Arial"/>
              </w:rPr>
              <w:t>Time 2</w:t>
            </w:r>
          </w:p>
        </w:tc>
        <w:tc>
          <w:tcPr>
            <w:tcW w:w="1701" w:type="dxa"/>
            <w:tcBorders>
              <w:top w:val="nil"/>
              <w:left w:val="nil"/>
              <w:bottom w:val="single" w:sz="4" w:space="0" w:color="auto"/>
              <w:right w:val="single" w:sz="4" w:space="0" w:color="auto"/>
            </w:tcBorders>
            <w:vAlign w:val="center"/>
          </w:tcPr>
          <w:p w14:paraId="42E9C393" w14:textId="7E9EA6FC" w:rsidR="008A5200" w:rsidRDefault="008A5200" w:rsidP="008A5200">
            <w:pPr>
              <w:jc w:val="center"/>
              <w:rPr>
                <w:rFonts w:cs="Arial"/>
              </w:rPr>
            </w:pPr>
            <w:r>
              <w:rPr>
                <w:rFonts w:cs="Arial"/>
              </w:rPr>
              <w:t>2.52E-06</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D00C7AE" w14:textId="5AE0C448" w:rsidR="008A5200" w:rsidRDefault="008A5200" w:rsidP="008A5200">
            <w:pPr>
              <w:jc w:val="center"/>
              <w:rPr>
                <w:rFonts w:cs="Arial"/>
              </w:rPr>
            </w:pPr>
            <w:r>
              <w:rPr>
                <w:rFonts w:cs="Arial"/>
              </w:rPr>
              <w:t>1.17E-04</w:t>
            </w:r>
          </w:p>
        </w:tc>
        <w:tc>
          <w:tcPr>
            <w:tcW w:w="1701" w:type="dxa"/>
            <w:tcBorders>
              <w:top w:val="nil"/>
              <w:left w:val="nil"/>
              <w:bottom w:val="single" w:sz="4" w:space="0" w:color="auto"/>
              <w:right w:val="single" w:sz="4" w:space="0" w:color="auto"/>
            </w:tcBorders>
            <w:shd w:val="clear" w:color="auto" w:fill="auto"/>
            <w:noWrap/>
            <w:vAlign w:val="center"/>
          </w:tcPr>
          <w:p w14:paraId="41F9308F" w14:textId="3FDABAE4" w:rsidR="008A5200" w:rsidRDefault="008A5200" w:rsidP="008A5200">
            <w:pPr>
              <w:jc w:val="center"/>
              <w:rPr>
                <w:rFonts w:cs="Arial"/>
              </w:rPr>
            </w:pPr>
            <w:r>
              <w:rPr>
                <w:rFonts w:cs="Arial"/>
              </w:rPr>
              <w:t>1.18E-04</w:t>
            </w:r>
          </w:p>
        </w:tc>
        <w:tc>
          <w:tcPr>
            <w:tcW w:w="1701" w:type="dxa"/>
            <w:tcBorders>
              <w:top w:val="nil"/>
              <w:left w:val="nil"/>
              <w:bottom w:val="single" w:sz="4" w:space="0" w:color="auto"/>
              <w:right w:val="single" w:sz="4" w:space="0" w:color="auto"/>
            </w:tcBorders>
            <w:shd w:val="clear" w:color="auto" w:fill="auto"/>
            <w:noWrap/>
            <w:vAlign w:val="center"/>
          </w:tcPr>
          <w:p w14:paraId="0FC8A955" w14:textId="56A24495" w:rsidR="008A5200" w:rsidRDefault="008A5200" w:rsidP="008A5200">
            <w:pPr>
              <w:jc w:val="center"/>
              <w:rPr>
                <w:rFonts w:cs="Arial"/>
              </w:rPr>
            </w:pPr>
            <w:r>
              <w:rPr>
                <w:rFonts w:cs="Arial"/>
              </w:rPr>
              <w:t>3.26E-03</w:t>
            </w:r>
          </w:p>
        </w:tc>
        <w:tc>
          <w:tcPr>
            <w:tcW w:w="1701" w:type="dxa"/>
            <w:tcBorders>
              <w:top w:val="nil"/>
              <w:left w:val="nil"/>
              <w:bottom w:val="single" w:sz="4" w:space="0" w:color="auto"/>
              <w:right w:val="single" w:sz="4" w:space="0" w:color="auto"/>
            </w:tcBorders>
            <w:shd w:val="clear" w:color="auto" w:fill="auto"/>
            <w:noWrap/>
            <w:vAlign w:val="center"/>
          </w:tcPr>
          <w:p w14:paraId="2014CB04" w14:textId="2813FCD4" w:rsidR="008A5200" w:rsidRDefault="008A5200" w:rsidP="008A5200">
            <w:pPr>
              <w:jc w:val="center"/>
              <w:rPr>
                <w:rFonts w:cs="Arial"/>
              </w:rPr>
            </w:pPr>
            <w:r>
              <w:rPr>
                <w:rFonts w:cs="Arial"/>
              </w:rPr>
              <w:t>1.29E-06</w:t>
            </w:r>
          </w:p>
        </w:tc>
        <w:tc>
          <w:tcPr>
            <w:tcW w:w="2268" w:type="dxa"/>
            <w:tcBorders>
              <w:top w:val="nil"/>
              <w:left w:val="nil"/>
              <w:bottom w:val="single" w:sz="4" w:space="0" w:color="auto"/>
              <w:right w:val="single" w:sz="4" w:space="0" w:color="auto"/>
            </w:tcBorders>
            <w:shd w:val="clear" w:color="auto" w:fill="auto"/>
            <w:noWrap/>
            <w:vAlign w:val="center"/>
          </w:tcPr>
          <w:p w14:paraId="58BD2794" w14:textId="03485C33" w:rsidR="008A5200" w:rsidRPr="00D75445" w:rsidRDefault="00EF14BB" w:rsidP="008A5200">
            <w:pPr>
              <w:jc w:val="center"/>
              <w:rPr>
                <w:rFonts w:cs="Arial"/>
              </w:rPr>
            </w:pPr>
            <w:r w:rsidRPr="00D75445">
              <w:rPr>
                <w:rFonts w:cs="Arial"/>
              </w:rPr>
              <w:t>/</w:t>
            </w:r>
          </w:p>
        </w:tc>
      </w:tr>
      <w:tr w:rsidR="008A5200" w:rsidRPr="00411BBA" w14:paraId="1ED003E0" w14:textId="77777777" w:rsidTr="00EA726D">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06DF2CD2"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3AC72E36" w14:textId="30395666" w:rsidR="008A5200" w:rsidRPr="004C0F53" w:rsidRDefault="008A5200" w:rsidP="008A5200">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064490C2" w14:textId="3FA3D98E" w:rsidR="008A5200" w:rsidRDefault="008A5200" w:rsidP="008A5200">
            <w:pPr>
              <w:jc w:val="center"/>
              <w:rPr>
                <w:rFonts w:cs="Arial"/>
              </w:rPr>
            </w:pPr>
            <w:r w:rsidRPr="00F920F2">
              <w:rPr>
                <w:rFonts w:cs="Arial"/>
              </w:rPr>
              <w:t>1.58E-06</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F720C5D" w14:textId="39E554BA" w:rsidR="008A5200" w:rsidRPr="004C0F53" w:rsidRDefault="008A5200" w:rsidP="008A5200">
            <w:pPr>
              <w:jc w:val="center"/>
              <w:rPr>
                <w:rFonts w:cs="Arial"/>
              </w:rPr>
            </w:pPr>
            <w:r>
              <w:rPr>
                <w:rFonts w:cs="Arial"/>
              </w:rPr>
              <w:t>7.35E-05</w:t>
            </w:r>
          </w:p>
        </w:tc>
        <w:tc>
          <w:tcPr>
            <w:tcW w:w="1701" w:type="dxa"/>
            <w:tcBorders>
              <w:top w:val="nil"/>
              <w:left w:val="nil"/>
              <w:bottom w:val="single" w:sz="4" w:space="0" w:color="auto"/>
              <w:right w:val="single" w:sz="4" w:space="0" w:color="auto"/>
            </w:tcBorders>
            <w:shd w:val="clear" w:color="auto" w:fill="auto"/>
            <w:noWrap/>
            <w:vAlign w:val="center"/>
          </w:tcPr>
          <w:p w14:paraId="255113DE" w14:textId="71997788" w:rsidR="008A5200" w:rsidRPr="004C0F53" w:rsidRDefault="008A5200" w:rsidP="008A5200">
            <w:pPr>
              <w:jc w:val="center"/>
              <w:rPr>
                <w:rFonts w:cs="Arial"/>
              </w:rPr>
            </w:pPr>
            <w:r>
              <w:rPr>
                <w:rFonts w:cs="Arial"/>
              </w:rPr>
              <w:t>7.38E-05</w:t>
            </w:r>
          </w:p>
        </w:tc>
        <w:tc>
          <w:tcPr>
            <w:tcW w:w="1701" w:type="dxa"/>
            <w:tcBorders>
              <w:top w:val="nil"/>
              <w:left w:val="nil"/>
              <w:bottom w:val="single" w:sz="4" w:space="0" w:color="auto"/>
              <w:right w:val="single" w:sz="4" w:space="0" w:color="auto"/>
            </w:tcBorders>
            <w:shd w:val="clear" w:color="auto" w:fill="auto"/>
            <w:noWrap/>
            <w:vAlign w:val="center"/>
          </w:tcPr>
          <w:p w14:paraId="3273FB73" w14:textId="32F8335A" w:rsidR="008A5200" w:rsidRPr="004C0F53" w:rsidRDefault="008A5200" w:rsidP="008A5200">
            <w:pPr>
              <w:jc w:val="center"/>
              <w:rPr>
                <w:rFonts w:cs="Arial"/>
              </w:rPr>
            </w:pPr>
            <w:r>
              <w:rPr>
                <w:rFonts w:cs="Arial"/>
              </w:rPr>
              <w:t>2.94E-03</w:t>
            </w:r>
          </w:p>
        </w:tc>
        <w:tc>
          <w:tcPr>
            <w:tcW w:w="1701" w:type="dxa"/>
            <w:tcBorders>
              <w:top w:val="nil"/>
              <w:left w:val="nil"/>
              <w:bottom w:val="single" w:sz="4" w:space="0" w:color="auto"/>
              <w:right w:val="single" w:sz="4" w:space="0" w:color="auto"/>
            </w:tcBorders>
            <w:shd w:val="clear" w:color="auto" w:fill="auto"/>
            <w:noWrap/>
            <w:vAlign w:val="center"/>
          </w:tcPr>
          <w:p w14:paraId="26822F6A" w14:textId="2B2BCBE2" w:rsidR="008A5200" w:rsidRPr="004C0F53" w:rsidRDefault="008A5200" w:rsidP="008A5200">
            <w:pPr>
              <w:jc w:val="center"/>
              <w:rPr>
                <w:rFonts w:cs="Arial"/>
              </w:rPr>
            </w:pPr>
            <w:r>
              <w:rPr>
                <w:rFonts w:cs="Arial"/>
              </w:rPr>
              <w:t>8.09E-07</w:t>
            </w:r>
          </w:p>
        </w:tc>
        <w:tc>
          <w:tcPr>
            <w:tcW w:w="2268" w:type="dxa"/>
            <w:tcBorders>
              <w:top w:val="nil"/>
              <w:left w:val="nil"/>
              <w:bottom w:val="single" w:sz="4" w:space="0" w:color="auto"/>
              <w:right w:val="single" w:sz="4" w:space="0" w:color="auto"/>
            </w:tcBorders>
            <w:shd w:val="clear" w:color="auto" w:fill="auto"/>
            <w:noWrap/>
            <w:vAlign w:val="center"/>
          </w:tcPr>
          <w:p w14:paraId="6B61B7AB" w14:textId="5037E6A0" w:rsidR="008A5200" w:rsidRPr="00D75445" w:rsidRDefault="00D75445" w:rsidP="008A5200">
            <w:pPr>
              <w:jc w:val="center"/>
              <w:rPr>
                <w:rFonts w:cs="Arial"/>
              </w:rPr>
            </w:pPr>
            <w:r w:rsidRPr="00F920F2">
              <w:rPr>
                <w:rFonts w:cs="Arial"/>
              </w:rPr>
              <w:t>&lt; 0.1*</w:t>
            </w:r>
          </w:p>
        </w:tc>
      </w:tr>
      <w:tr w:rsidR="008A5200" w:rsidRPr="00411BBA" w14:paraId="48C2BEFF" w14:textId="77777777" w:rsidTr="00EA726D">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2D315974" w14:textId="0BC91E8A" w:rsidR="008A5200" w:rsidRPr="004C0F53" w:rsidRDefault="008A5200" w:rsidP="008A5200">
            <w:pPr>
              <w:jc w:val="center"/>
              <w:rPr>
                <w:rFonts w:cs="Arial"/>
              </w:rPr>
            </w:pPr>
            <w:r w:rsidRPr="004C0F53">
              <w:rPr>
                <w:rFonts w:cs="Arial"/>
              </w:rPr>
              <w:t>Service life- Bridge over pond</w:t>
            </w:r>
          </w:p>
        </w:tc>
        <w:tc>
          <w:tcPr>
            <w:tcW w:w="1547" w:type="dxa"/>
            <w:tcBorders>
              <w:top w:val="nil"/>
              <w:left w:val="nil"/>
              <w:bottom w:val="single" w:sz="4" w:space="0" w:color="auto"/>
              <w:right w:val="single" w:sz="4" w:space="0" w:color="auto"/>
            </w:tcBorders>
            <w:shd w:val="clear" w:color="auto" w:fill="auto"/>
            <w:noWrap/>
            <w:vAlign w:val="center"/>
            <w:hideMark/>
          </w:tcPr>
          <w:p w14:paraId="59419001" w14:textId="77777777" w:rsidR="008A5200" w:rsidRPr="004C0F53" w:rsidRDefault="008A5200" w:rsidP="008A5200">
            <w:pPr>
              <w:jc w:val="center"/>
              <w:rPr>
                <w:rFonts w:cs="Arial"/>
              </w:rPr>
            </w:pPr>
            <w:r w:rsidRPr="004C0F53">
              <w:rPr>
                <w:rFonts w:cs="Arial"/>
              </w:rPr>
              <w:t>Time 1</w:t>
            </w:r>
          </w:p>
        </w:tc>
        <w:tc>
          <w:tcPr>
            <w:tcW w:w="1701" w:type="dxa"/>
            <w:tcBorders>
              <w:top w:val="nil"/>
              <w:left w:val="nil"/>
              <w:bottom w:val="single" w:sz="4" w:space="0" w:color="auto"/>
              <w:right w:val="single" w:sz="4" w:space="0" w:color="auto"/>
            </w:tcBorders>
            <w:vAlign w:val="center"/>
          </w:tcPr>
          <w:p w14:paraId="433E6089" w14:textId="4F9F706B" w:rsidR="008A5200"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B0A505E" w14:textId="5B571366" w:rsidR="008A5200" w:rsidRPr="004C0F53" w:rsidRDefault="008A5200" w:rsidP="008A5200">
            <w:pPr>
              <w:jc w:val="center"/>
              <w:rPr>
                <w:rFonts w:cs="Arial"/>
              </w:rPr>
            </w:pPr>
            <w:r>
              <w:rPr>
                <w:rFonts w:cs="Arial"/>
              </w:rPr>
              <w:t>4.79E-04</w:t>
            </w:r>
          </w:p>
        </w:tc>
        <w:tc>
          <w:tcPr>
            <w:tcW w:w="1701" w:type="dxa"/>
            <w:tcBorders>
              <w:top w:val="nil"/>
              <w:left w:val="nil"/>
              <w:bottom w:val="single" w:sz="4" w:space="0" w:color="auto"/>
              <w:right w:val="single" w:sz="4" w:space="0" w:color="auto"/>
            </w:tcBorders>
            <w:shd w:val="clear" w:color="auto" w:fill="auto"/>
            <w:noWrap/>
            <w:vAlign w:val="center"/>
          </w:tcPr>
          <w:p w14:paraId="65BA15DD" w14:textId="36901A14" w:rsidR="008A5200" w:rsidRPr="004C0F53" w:rsidRDefault="008A5200" w:rsidP="008A5200">
            <w:pPr>
              <w:jc w:val="center"/>
              <w:rPr>
                <w:rFonts w:cs="Arial"/>
              </w:rPr>
            </w:pPr>
            <w:r>
              <w:rPr>
                <w:rFonts w:cs="Arial"/>
              </w:rPr>
              <w:t>4.81E-04</w:t>
            </w:r>
          </w:p>
        </w:tc>
        <w:tc>
          <w:tcPr>
            <w:tcW w:w="1701" w:type="dxa"/>
            <w:tcBorders>
              <w:top w:val="nil"/>
              <w:left w:val="nil"/>
              <w:bottom w:val="single" w:sz="4" w:space="0" w:color="auto"/>
              <w:right w:val="single" w:sz="4" w:space="0" w:color="auto"/>
            </w:tcBorders>
            <w:shd w:val="clear" w:color="auto" w:fill="auto"/>
            <w:noWrap/>
            <w:vAlign w:val="center"/>
          </w:tcPr>
          <w:p w14:paraId="2EE5B8D2" w14:textId="13412A90"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3DF01B98" w14:textId="4EB2545F"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3F5F5EC0" w14:textId="2DE0C1A6" w:rsidR="008A5200" w:rsidRPr="004C0F53" w:rsidRDefault="008A5200" w:rsidP="008A5200">
            <w:pPr>
              <w:jc w:val="center"/>
              <w:rPr>
                <w:rFonts w:cs="Arial"/>
              </w:rPr>
            </w:pPr>
            <w:r w:rsidRPr="005F082D">
              <w:rPr>
                <w:rFonts w:cs="Arial"/>
              </w:rPr>
              <w:t>/</w:t>
            </w:r>
          </w:p>
        </w:tc>
      </w:tr>
      <w:tr w:rsidR="008A5200" w:rsidRPr="00411BBA" w14:paraId="01533E16" w14:textId="77777777" w:rsidTr="00EA726D">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tcPr>
          <w:p w14:paraId="63DE8D43"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tcPr>
          <w:p w14:paraId="6BDE2724" w14:textId="6D8AA38F" w:rsidR="008A5200" w:rsidRPr="004C0F53" w:rsidRDefault="008A5200" w:rsidP="008A5200">
            <w:pPr>
              <w:jc w:val="center"/>
              <w:rPr>
                <w:rFonts w:cs="Arial"/>
              </w:rPr>
            </w:pPr>
            <w:r>
              <w:rPr>
                <w:rFonts w:cs="Arial"/>
              </w:rPr>
              <w:t>Time 2</w:t>
            </w:r>
          </w:p>
        </w:tc>
        <w:tc>
          <w:tcPr>
            <w:tcW w:w="1701" w:type="dxa"/>
            <w:tcBorders>
              <w:top w:val="nil"/>
              <w:left w:val="nil"/>
              <w:bottom w:val="single" w:sz="4" w:space="0" w:color="auto"/>
              <w:right w:val="single" w:sz="4" w:space="0" w:color="auto"/>
            </w:tcBorders>
            <w:vAlign w:val="center"/>
          </w:tcPr>
          <w:p w14:paraId="44908E2F" w14:textId="32A88D64" w:rsidR="008A5200"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8AB6F85" w14:textId="490F4A5E" w:rsidR="008A5200" w:rsidRDefault="008A5200" w:rsidP="008A5200">
            <w:pPr>
              <w:jc w:val="center"/>
              <w:rPr>
                <w:rFonts w:cs="Arial"/>
              </w:rPr>
            </w:pPr>
            <w:r>
              <w:rPr>
                <w:rFonts w:cs="Arial"/>
              </w:rPr>
              <w:t>3.64E-03</w:t>
            </w:r>
          </w:p>
        </w:tc>
        <w:tc>
          <w:tcPr>
            <w:tcW w:w="1701" w:type="dxa"/>
            <w:tcBorders>
              <w:top w:val="nil"/>
              <w:left w:val="nil"/>
              <w:bottom w:val="single" w:sz="4" w:space="0" w:color="auto"/>
              <w:right w:val="single" w:sz="4" w:space="0" w:color="auto"/>
            </w:tcBorders>
            <w:shd w:val="clear" w:color="auto" w:fill="auto"/>
            <w:noWrap/>
            <w:vAlign w:val="center"/>
          </w:tcPr>
          <w:p w14:paraId="63E24856" w14:textId="4DB0648B" w:rsidR="008A5200" w:rsidRDefault="008A5200" w:rsidP="008A5200">
            <w:pPr>
              <w:jc w:val="center"/>
              <w:rPr>
                <w:rFonts w:cs="Arial"/>
              </w:rPr>
            </w:pPr>
            <w:r>
              <w:rPr>
                <w:rFonts w:cs="Arial"/>
              </w:rPr>
              <w:t>3.66E-03</w:t>
            </w:r>
          </w:p>
        </w:tc>
        <w:tc>
          <w:tcPr>
            <w:tcW w:w="1701" w:type="dxa"/>
            <w:tcBorders>
              <w:top w:val="nil"/>
              <w:left w:val="nil"/>
              <w:bottom w:val="single" w:sz="4" w:space="0" w:color="auto"/>
              <w:right w:val="single" w:sz="4" w:space="0" w:color="auto"/>
            </w:tcBorders>
            <w:shd w:val="clear" w:color="auto" w:fill="auto"/>
            <w:noWrap/>
            <w:vAlign w:val="center"/>
          </w:tcPr>
          <w:p w14:paraId="7AFDF15E" w14:textId="460A81C5"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7B219317" w14:textId="2A5BB15B"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5214C194" w14:textId="2271B9EA" w:rsidR="008A5200" w:rsidRPr="004C0F53" w:rsidRDefault="008A5200" w:rsidP="008A5200">
            <w:pPr>
              <w:jc w:val="center"/>
              <w:rPr>
                <w:rFonts w:cs="Arial"/>
              </w:rPr>
            </w:pPr>
            <w:r w:rsidRPr="005F082D">
              <w:rPr>
                <w:rFonts w:cs="Arial"/>
              </w:rPr>
              <w:t>/</w:t>
            </w:r>
          </w:p>
        </w:tc>
      </w:tr>
      <w:tr w:rsidR="008A5200" w:rsidRPr="00411BBA" w14:paraId="2C5AC182" w14:textId="77777777" w:rsidTr="00EA726D">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72260EE8"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3916C50E" w14:textId="493E26D8" w:rsidR="008A5200" w:rsidRPr="004C0F53" w:rsidRDefault="008A5200" w:rsidP="008A5200">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39927DC8" w14:textId="07450AFA" w:rsidR="008A5200"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3F03760" w14:textId="0F60F61D" w:rsidR="008A5200" w:rsidRPr="004C0F53" w:rsidRDefault="008A5200" w:rsidP="008A5200">
            <w:pPr>
              <w:jc w:val="center"/>
              <w:rPr>
                <w:rFonts w:cs="Arial"/>
              </w:rPr>
            </w:pPr>
            <w:r>
              <w:rPr>
                <w:rFonts w:cs="Arial"/>
              </w:rPr>
              <w:t>7.34E-03</w:t>
            </w:r>
          </w:p>
        </w:tc>
        <w:tc>
          <w:tcPr>
            <w:tcW w:w="1701" w:type="dxa"/>
            <w:tcBorders>
              <w:top w:val="nil"/>
              <w:left w:val="nil"/>
              <w:bottom w:val="single" w:sz="4" w:space="0" w:color="auto"/>
              <w:right w:val="single" w:sz="4" w:space="0" w:color="auto"/>
            </w:tcBorders>
            <w:shd w:val="clear" w:color="auto" w:fill="auto"/>
            <w:noWrap/>
            <w:vAlign w:val="center"/>
          </w:tcPr>
          <w:p w14:paraId="71892FEB" w14:textId="15CE7E52" w:rsidR="008A5200" w:rsidRPr="004C0F53" w:rsidRDefault="008A5200" w:rsidP="008A5200">
            <w:pPr>
              <w:jc w:val="center"/>
              <w:rPr>
                <w:rFonts w:cs="Arial"/>
              </w:rPr>
            </w:pPr>
            <w:r>
              <w:rPr>
                <w:rFonts w:cs="Arial"/>
              </w:rPr>
              <w:t>7.37E-03</w:t>
            </w:r>
          </w:p>
        </w:tc>
        <w:tc>
          <w:tcPr>
            <w:tcW w:w="1701" w:type="dxa"/>
            <w:tcBorders>
              <w:top w:val="nil"/>
              <w:left w:val="nil"/>
              <w:bottom w:val="single" w:sz="4" w:space="0" w:color="auto"/>
              <w:right w:val="single" w:sz="4" w:space="0" w:color="auto"/>
            </w:tcBorders>
            <w:shd w:val="clear" w:color="auto" w:fill="auto"/>
            <w:noWrap/>
            <w:vAlign w:val="center"/>
          </w:tcPr>
          <w:p w14:paraId="3700469A" w14:textId="1C2149E5"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20A16215" w14:textId="1AAFB8AB"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6A3C74D3" w14:textId="7FF60E93" w:rsidR="008A5200" w:rsidRPr="004C0F53" w:rsidRDefault="008A5200" w:rsidP="008A5200">
            <w:pPr>
              <w:jc w:val="center"/>
              <w:rPr>
                <w:rFonts w:cs="Arial"/>
              </w:rPr>
            </w:pPr>
            <w:r w:rsidRPr="005F082D">
              <w:rPr>
                <w:rFonts w:cs="Arial"/>
              </w:rPr>
              <w:t>/</w:t>
            </w:r>
          </w:p>
        </w:tc>
      </w:tr>
    </w:tbl>
    <w:p w14:paraId="0049691D" w14:textId="13758C15" w:rsidR="00EA726D" w:rsidRPr="005F082D" w:rsidRDefault="00D75445" w:rsidP="00F920F2">
      <w:pPr>
        <w:spacing w:after="120"/>
        <w:ind w:left="786"/>
        <w:jc w:val="both"/>
      </w:pPr>
      <w:r>
        <w:t>* with a FOCUS Pearl refinement</w:t>
      </w:r>
    </w:p>
    <w:p w14:paraId="2D1A001D" w14:textId="388D429D" w:rsidR="0002578E" w:rsidRDefault="0002578E" w:rsidP="004C0F53">
      <w:pPr>
        <w:spacing w:before="240" w:after="255"/>
        <w:rPr>
          <w:b/>
          <w:sz w:val="16"/>
          <w:szCs w:val="16"/>
          <w:u w:val="single"/>
        </w:rPr>
      </w:pPr>
    </w:p>
    <w:p w14:paraId="685C3EA1" w14:textId="77777777" w:rsidR="0002578E" w:rsidRDefault="0002578E" w:rsidP="004C0F53">
      <w:pPr>
        <w:spacing w:before="240" w:after="255"/>
        <w:rPr>
          <w:b/>
          <w:sz w:val="16"/>
          <w:szCs w:val="16"/>
          <w:u w:val="single"/>
        </w:rPr>
      </w:pPr>
    </w:p>
    <w:p w14:paraId="55D0339C" w14:textId="77777777" w:rsidR="0002578E" w:rsidRDefault="0002578E" w:rsidP="004C0F53">
      <w:pPr>
        <w:spacing w:before="240" w:after="255"/>
        <w:rPr>
          <w:b/>
          <w:sz w:val="16"/>
          <w:szCs w:val="16"/>
          <w:u w:val="single"/>
        </w:rPr>
      </w:pPr>
    </w:p>
    <w:tbl>
      <w:tblPr>
        <w:tblW w:w="14352" w:type="dxa"/>
        <w:tblLayout w:type="fixed"/>
        <w:tblCellMar>
          <w:left w:w="70" w:type="dxa"/>
          <w:right w:w="70" w:type="dxa"/>
        </w:tblCellMar>
        <w:tblLook w:val="04A0" w:firstRow="1" w:lastRow="0" w:firstColumn="1" w:lastColumn="0" w:noHBand="0" w:noVBand="1"/>
      </w:tblPr>
      <w:tblGrid>
        <w:gridCol w:w="2032"/>
        <w:gridCol w:w="1547"/>
        <w:gridCol w:w="1701"/>
        <w:gridCol w:w="1701"/>
        <w:gridCol w:w="1701"/>
        <w:gridCol w:w="1701"/>
        <w:gridCol w:w="1701"/>
        <w:gridCol w:w="2268"/>
      </w:tblGrid>
      <w:tr w:rsidR="0002578E" w:rsidRPr="00411BBA" w14:paraId="29C2C42F" w14:textId="77777777" w:rsidTr="00290971">
        <w:trPr>
          <w:trHeight w:val="720"/>
        </w:trPr>
        <w:tc>
          <w:tcPr>
            <w:tcW w:w="3579"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EF20E8C" w14:textId="77777777" w:rsidR="0002578E" w:rsidRDefault="0002578E" w:rsidP="00290971">
            <w:pPr>
              <w:jc w:val="center"/>
              <w:rPr>
                <w:rFonts w:cs="Arial"/>
                <w:b/>
              </w:rPr>
            </w:pPr>
            <w:r>
              <w:rPr>
                <w:rFonts w:cs="Arial"/>
                <w:b/>
              </w:rPr>
              <w:t>SERVICE-LIFE</w:t>
            </w:r>
          </w:p>
          <w:p w14:paraId="07250AFF" w14:textId="47C544F4" w:rsidR="0002578E" w:rsidRPr="004C0F53" w:rsidRDefault="0002578E" w:rsidP="00290971">
            <w:pPr>
              <w:jc w:val="center"/>
              <w:rPr>
                <w:rFonts w:cs="Arial"/>
                <w:b/>
              </w:rPr>
            </w:pPr>
            <w:r>
              <w:rPr>
                <w:rFonts w:cs="Arial"/>
                <w:b/>
              </w:rPr>
              <w:t>M01 – 450 g/m</w:t>
            </w:r>
            <w:r w:rsidRPr="00587F2F">
              <w:rPr>
                <w:rFonts w:cs="Arial"/>
                <w:b/>
                <w:vertAlign w:val="superscript"/>
              </w:rPr>
              <w:t>2</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33238EF6" w14:textId="55633D8A" w:rsidR="0002578E" w:rsidRPr="005F082D" w:rsidRDefault="0002578E" w:rsidP="00290971">
            <w:pPr>
              <w:jc w:val="center"/>
              <w:rPr>
                <w:rFonts w:cs="Arial"/>
                <w:b/>
              </w:rPr>
            </w:pPr>
            <w:r w:rsidRPr="005F082D">
              <w:rPr>
                <w:rFonts w:cs="Arial"/>
                <w:b/>
              </w:rPr>
              <w:t>PEC</w:t>
            </w:r>
            <w:r w:rsidR="00E50D6D">
              <w:rPr>
                <w:rFonts w:cs="Arial"/>
                <w:b/>
              </w:rPr>
              <w:t>/PNEC</w:t>
            </w:r>
            <w:r w:rsidRPr="005F082D">
              <w:rPr>
                <w:rFonts w:cs="Arial"/>
                <w:b/>
                <w:vertAlign w:val="subscript"/>
              </w:rPr>
              <w:t>STP</w:t>
            </w:r>
            <w:r w:rsidRPr="005F082D">
              <w:rPr>
                <w:rFonts w:cs="Arial"/>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630414A" w14:textId="77777777" w:rsidR="0002578E" w:rsidRPr="004C0F53" w:rsidRDefault="0002578E" w:rsidP="00290971">
            <w:pPr>
              <w:jc w:val="center"/>
              <w:rPr>
                <w:rFonts w:cs="Arial"/>
                <w:b/>
              </w:rPr>
            </w:pPr>
            <w:r w:rsidRPr="004C0F53">
              <w:rPr>
                <w:rFonts w:cs="Arial"/>
                <w:b/>
                <w:color w:val="000000"/>
                <w:lang w:val="fr-FR" w:eastAsia="fr-FR"/>
              </w:rPr>
              <w:t>PEC/PNEC</w:t>
            </w:r>
            <w:r w:rsidRPr="004C0F53">
              <w:rPr>
                <w:rFonts w:cs="Arial"/>
                <w:b/>
                <w:color w:val="000000"/>
                <w:vertAlign w:val="subscript"/>
                <w:lang w:val="fr-FR" w:eastAsia="fr-FR"/>
              </w:rPr>
              <w:t>surface water</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3445B07D" w14:textId="77777777" w:rsidR="0002578E" w:rsidRPr="004C0F53" w:rsidRDefault="0002578E" w:rsidP="00290971">
            <w:pPr>
              <w:jc w:val="center"/>
              <w:rPr>
                <w:rFonts w:cs="Arial"/>
                <w:b/>
              </w:rPr>
            </w:pPr>
            <w:r w:rsidRPr="004C0F53">
              <w:rPr>
                <w:rFonts w:cs="Arial"/>
                <w:b/>
                <w:color w:val="000000"/>
                <w:lang w:val="fr-FR" w:eastAsia="fr-FR"/>
              </w:rPr>
              <w:t>PEC/PNEC</w:t>
            </w:r>
            <w:r w:rsidRPr="004C0F53">
              <w:rPr>
                <w:rFonts w:cs="Arial"/>
                <w:b/>
                <w:color w:val="000000"/>
                <w:vertAlign w:val="subscript"/>
                <w:lang w:val="fr-FR" w:eastAsia="fr-FR"/>
              </w:rPr>
              <w:t>sediment</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709087F2" w14:textId="77777777" w:rsidR="0002578E" w:rsidRPr="004C0F53" w:rsidRDefault="0002578E" w:rsidP="00290971">
            <w:pPr>
              <w:jc w:val="center"/>
              <w:rPr>
                <w:rFonts w:cs="Arial"/>
                <w:b/>
              </w:rPr>
            </w:pPr>
            <w:r w:rsidRPr="00AE55C7">
              <w:rPr>
                <w:rFonts w:cs="Arial"/>
                <w:b/>
                <w:bCs/>
                <w:color w:val="000000"/>
                <w:lang w:val="fr-FR" w:eastAsia="fr-FR"/>
              </w:rPr>
              <w:t>PEC/PNEC</w:t>
            </w:r>
            <w:r w:rsidRPr="00AE55C7">
              <w:rPr>
                <w:rFonts w:cs="Arial"/>
                <w:b/>
                <w:bCs/>
                <w:color w:val="000000"/>
                <w:vertAlign w:val="subscript"/>
                <w:lang w:val="fr-FR" w:eastAsia="fr-FR"/>
              </w:rPr>
              <w:t>s</w:t>
            </w:r>
            <w:r>
              <w:rPr>
                <w:rFonts w:cs="Arial"/>
                <w:b/>
                <w:bCs/>
                <w:color w:val="000000"/>
                <w:vertAlign w:val="subscript"/>
                <w:lang w:val="fr-FR" w:eastAsia="fr-FR"/>
              </w:rPr>
              <w:t>oil</w:t>
            </w:r>
            <w:r w:rsidRPr="005C5DD4">
              <w:rPr>
                <w:rFonts w:cs="Arial"/>
                <w:b/>
                <w:bCs/>
                <w:color w:val="000000"/>
                <w:sz w:val="16"/>
                <w:lang w:val="fr-FR" w:eastAsia="fr-FR"/>
              </w:rPr>
              <w:t xml:space="preserve"> </w:t>
            </w:r>
            <w:r w:rsidRPr="004C0F53">
              <w:rPr>
                <w:rFonts w:cs="Arial"/>
                <w:b/>
                <w:color w:val="000000"/>
                <w:sz w:val="16"/>
                <w:lang w:val="fr-FR" w:eastAsia="fr-FR"/>
              </w:rPr>
              <w:t>(direct release)</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73BC3543" w14:textId="77777777" w:rsidR="0002578E" w:rsidRPr="004C0F53" w:rsidRDefault="0002578E" w:rsidP="00290971">
            <w:pPr>
              <w:jc w:val="center"/>
              <w:rPr>
                <w:rFonts w:cs="Arial"/>
                <w:b/>
              </w:rPr>
            </w:pPr>
            <w:r w:rsidRPr="00AE55C7">
              <w:rPr>
                <w:rFonts w:cs="Arial"/>
                <w:b/>
                <w:bCs/>
                <w:color w:val="000000"/>
                <w:lang w:val="fr-FR" w:eastAsia="fr-FR"/>
              </w:rPr>
              <w:t>PEC/PNEC</w:t>
            </w:r>
            <w:r w:rsidRPr="00AE55C7">
              <w:rPr>
                <w:rFonts w:cs="Arial"/>
                <w:b/>
                <w:bCs/>
                <w:color w:val="000000"/>
                <w:vertAlign w:val="subscript"/>
                <w:lang w:val="fr-FR" w:eastAsia="fr-FR"/>
              </w:rPr>
              <w:t>s</w:t>
            </w:r>
            <w:r>
              <w:rPr>
                <w:rFonts w:cs="Arial"/>
                <w:b/>
                <w:bCs/>
                <w:color w:val="000000"/>
                <w:vertAlign w:val="subscript"/>
                <w:lang w:val="fr-FR" w:eastAsia="fr-FR"/>
              </w:rPr>
              <w:t>oil</w:t>
            </w:r>
            <w:r w:rsidRPr="005C5DD4">
              <w:rPr>
                <w:rFonts w:cs="Arial"/>
                <w:b/>
                <w:bCs/>
                <w:color w:val="000000"/>
                <w:sz w:val="16"/>
                <w:lang w:val="fr-FR" w:eastAsia="fr-FR"/>
              </w:rPr>
              <w:t xml:space="preserve"> </w:t>
            </w:r>
            <w:r w:rsidRPr="004C0F53">
              <w:rPr>
                <w:rFonts w:cs="Arial"/>
                <w:b/>
                <w:color w:val="000000"/>
                <w:sz w:val="16"/>
                <w:lang w:val="fr-FR" w:eastAsia="fr-FR"/>
              </w:rPr>
              <w:t>(indirect release)</w:t>
            </w:r>
          </w:p>
        </w:tc>
        <w:tc>
          <w:tcPr>
            <w:tcW w:w="2268" w:type="dxa"/>
            <w:tcBorders>
              <w:top w:val="single" w:sz="4" w:space="0" w:color="auto"/>
              <w:left w:val="nil"/>
              <w:bottom w:val="single" w:sz="4" w:space="0" w:color="auto"/>
              <w:right w:val="single" w:sz="4" w:space="0" w:color="auto"/>
            </w:tcBorders>
            <w:shd w:val="clear" w:color="auto" w:fill="FFFFCC"/>
            <w:vAlign w:val="center"/>
            <w:hideMark/>
          </w:tcPr>
          <w:p w14:paraId="16545057" w14:textId="77777777" w:rsidR="0002578E" w:rsidRDefault="0002578E" w:rsidP="00290971">
            <w:pPr>
              <w:jc w:val="center"/>
              <w:rPr>
                <w:rFonts w:cs="Arial"/>
                <w:b/>
                <w:vertAlign w:val="subscript"/>
              </w:rPr>
            </w:pPr>
            <w:r w:rsidRPr="004C0F53">
              <w:rPr>
                <w:rFonts w:cs="Arial"/>
                <w:b/>
              </w:rPr>
              <w:t>PEC</w:t>
            </w:r>
            <w:r w:rsidRPr="004C0F53">
              <w:rPr>
                <w:rFonts w:cs="Arial"/>
                <w:b/>
                <w:vertAlign w:val="subscript"/>
              </w:rPr>
              <w:t>GW</w:t>
            </w:r>
            <w:r>
              <w:rPr>
                <w:rFonts w:cs="Arial"/>
                <w:b/>
                <w:vertAlign w:val="subscript"/>
              </w:rPr>
              <w:t xml:space="preserve"> </w:t>
            </w:r>
          </w:p>
          <w:p w14:paraId="3B9ADCF7" w14:textId="77777777" w:rsidR="0002578E" w:rsidRPr="00587F2F" w:rsidRDefault="0002578E" w:rsidP="00290971">
            <w:pPr>
              <w:jc w:val="center"/>
              <w:rPr>
                <w:rFonts w:cs="Arial"/>
                <w:b/>
                <w:color w:val="000000"/>
                <w:sz w:val="16"/>
                <w:lang w:eastAsia="fr-FR"/>
              </w:rPr>
            </w:pPr>
            <w:r w:rsidRPr="00587F2F">
              <w:rPr>
                <w:rFonts w:cs="Arial"/>
                <w:b/>
                <w:color w:val="000000"/>
                <w:sz w:val="16"/>
                <w:lang w:eastAsia="fr-FR"/>
              </w:rPr>
              <w:t xml:space="preserve">(direct release) </w:t>
            </w:r>
          </w:p>
          <w:p w14:paraId="3F1BD4E2" w14:textId="77777777" w:rsidR="0002578E" w:rsidRPr="008650D2" w:rsidRDefault="0002578E" w:rsidP="00290971">
            <w:pPr>
              <w:jc w:val="center"/>
              <w:rPr>
                <w:rFonts w:cs="Arial"/>
                <w:b/>
              </w:rPr>
            </w:pPr>
            <w:r w:rsidRPr="00587F2F">
              <w:rPr>
                <w:rFonts w:cs="Arial"/>
                <w:b/>
                <w:color w:val="000000"/>
                <w:sz w:val="16"/>
                <w:lang w:eastAsia="fr-FR"/>
              </w:rPr>
              <w:t>(µg/L)</w:t>
            </w:r>
          </w:p>
        </w:tc>
      </w:tr>
      <w:tr w:rsidR="008A5200" w:rsidRPr="00411BBA" w14:paraId="4B580DA5" w14:textId="77777777" w:rsidTr="00290971">
        <w:trPr>
          <w:trHeight w:val="300"/>
        </w:trPr>
        <w:tc>
          <w:tcPr>
            <w:tcW w:w="2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D1000" w14:textId="77777777" w:rsidR="008A5200" w:rsidRPr="004C0F53" w:rsidRDefault="008A5200" w:rsidP="008A5200">
            <w:pPr>
              <w:jc w:val="center"/>
              <w:rPr>
                <w:rFonts w:cs="Arial"/>
              </w:rPr>
            </w:pPr>
            <w:r w:rsidRPr="004C0F53">
              <w:rPr>
                <w:rFonts w:cs="Arial"/>
              </w:rPr>
              <w:t>Service life- House</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14:paraId="348B8A12" w14:textId="77777777" w:rsidR="008A5200" w:rsidRPr="004C0F53" w:rsidRDefault="008A5200" w:rsidP="008A5200">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683CA59C" w14:textId="3818F0E3" w:rsidR="008A5200" w:rsidRPr="005F082D"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9AA400A" w14:textId="2FDDF7D4"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1367AED4" w14:textId="71793ECE"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0BAAC3C6" w14:textId="699105F9" w:rsidR="008A5200" w:rsidRPr="004C0F53" w:rsidRDefault="008A5200" w:rsidP="008A5200">
            <w:pPr>
              <w:jc w:val="center"/>
              <w:rPr>
                <w:rFonts w:cs="Arial"/>
              </w:rPr>
            </w:pPr>
            <w:r>
              <w:rPr>
                <w:rFonts w:cs="Arial"/>
              </w:rPr>
              <w:t>2.84E-04</w:t>
            </w:r>
          </w:p>
        </w:tc>
        <w:tc>
          <w:tcPr>
            <w:tcW w:w="1701" w:type="dxa"/>
            <w:tcBorders>
              <w:top w:val="nil"/>
              <w:left w:val="nil"/>
              <w:bottom w:val="single" w:sz="4" w:space="0" w:color="auto"/>
              <w:right w:val="single" w:sz="4" w:space="0" w:color="auto"/>
            </w:tcBorders>
            <w:shd w:val="clear" w:color="auto" w:fill="auto"/>
            <w:noWrap/>
            <w:vAlign w:val="center"/>
          </w:tcPr>
          <w:p w14:paraId="312544B8" w14:textId="16558791"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7DCA0CC0" w14:textId="0C2F52B0" w:rsidR="008A5200" w:rsidRPr="004C0F53" w:rsidRDefault="008A5200" w:rsidP="008A5200">
            <w:pPr>
              <w:jc w:val="center"/>
              <w:rPr>
                <w:rFonts w:cs="Arial"/>
              </w:rPr>
            </w:pPr>
            <w:r>
              <w:rPr>
                <w:rFonts w:cs="Arial"/>
              </w:rPr>
              <w:t>/</w:t>
            </w:r>
          </w:p>
        </w:tc>
      </w:tr>
      <w:tr w:rsidR="008A5200" w:rsidRPr="00411BBA" w14:paraId="167461D9" w14:textId="77777777" w:rsidTr="00290971">
        <w:trPr>
          <w:trHeight w:val="300"/>
        </w:trPr>
        <w:tc>
          <w:tcPr>
            <w:tcW w:w="203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AE3CCFA" w14:textId="77777777" w:rsidR="008A5200" w:rsidRPr="004C0F53" w:rsidRDefault="008A5200" w:rsidP="008A5200">
            <w:pPr>
              <w:jc w:val="center"/>
              <w:rPr>
                <w:rFonts w:cs="Arial"/>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303B5D13" w14:textId="5BAA1209" w:rsidR="008A5200" w:rsidRPr="004C0F53" w:rsidRDefault="008A5200" w:rsidP="008A5200">
            <w:pPr>
              <w:jc w:val="center"/>
              <w:rPr>
                <w:rFonts w:cs="Arial"/>
              </w:rPr>
            </w:pPr>
            <w:r>
              <w:rPr>
                <w:rFonts w:cs="Arial"/>
              </w:rPr>
              <w:t>Time 2</w:t>
            </w:r>
          </w:p>
        </w:tc>
        <w:tc>
          <w:tcPr>
            <w:tcW w:w="1701" w:type="dxa"/>
            <w:tcBorders>
              <w:top w:val="single" w:sz="4" w:space="0" w:color="auto"/>
              <w:left w:val="nil"/>
              <w:bottom w:val="single" w:sz="4" w:space="0" w:color="auto"/>
              <w:right w:val="single" w:sz="4" w:space="0" w:color="auto"/>
            </w:tcBorders>
            <w:vAlign w:val="center"/>
          </w:tcPr>
          <w:p w14:paraId="706E7BF7" w14:textId="536B46EB" w:rsidR="008A5200" w:rsidRPr="005F082D"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996994E" w14:textId="558C765E"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018438CE" w14:textId="08A5DB8E"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4883E6CA" w14:textId="5AE1A750" w:rsidR="008A5200" w:rsidRDefault="008A5200" w:rsidP="008A5200">
            <w:pPr>
              <w:jc w:val="center"/>
              <w:rPr>
                <w:rFonts w:cs="Arial"/>
              </w:rPr>
            </w:pPr>
            <w:r>
              <w:rPr>
                <w:rFonts w:cs="Arial"/>
              </w:rPr>
              <w:t>1.37E-03</w:t>
            </w:r>
          </w:p>
        </w:tc>
        <w:tc>
          <w:tcPr>
            <w:tcW w:w="1701" w:type="dxa"/>
            <w:tcBorders>
              <w:top w:val="nil"/>
              <w:left w:val="nil"/>
              <w:bottom w:val="single" w:sz="4" w:space="0" w:color="auto"/>
              <w:right w:val="single" w:sz="4" w:space="0" w:color="auto"/>
            </w:tcBorders>
            <w:shd w:val="clear" w:color="auto" w:fill="auto"/>
            <w:noWrap/>
            <w:vAlign w:val="center"/>
          </w:tcPr>
          <w:p w14:paraId="0739B6D1" w14:textId="6A3E8344"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4C27304A" w14:textId="0E83EC67" w:rsidR="008A5200" w:rsidRPr="004C0F53" w:rsidRDefault="008A5200" w:rsidP="008A5200">
            <w:pPr>
              <w:jc w:val="center"/>
              <w:rPr>
                <w:rFonts w:cs="Arial"/>
              </w:rPr>
            </w:pPr>
            <w:r>
              <w:rPr>
                <w:rFonts w:cs="Arial"/>
              </w:rPr>
              <w:t>/</w:t>
            </w:r>
          </w:p>
        </w:tc>
      </w:tr>
      <w:tr w:rsidR="00D75445" w:rsidRPr="00411BBA" w14:paraId="5F8496E3" w14:textId="77777777" w:rsidTr="00290971">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0C10625D" w14:textId="77777777" w:rsidR="00D75445" w:rsidRPr="004C0F53" w:rsidRDefault="00D75445" w:rsidP="00D75445">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6B9A4114" w14:textId="77777777" w:rsidR="00D75445" w:rsidRPr="004C0F53" w:rsidRDefault="00D75445" w:rsidP="00D75445">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17BF9E6B" w14:textId="5DE47D2C" w:rsidR="00D75445" w:rsidRPr="005F082D" w:rsidRDefault="00D75445" w:rsidP="00D75445">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D2D35FB" w14:textId="21A2EFBB" w:rsidR="00D75445" w:rsidRPr="004C0F53" w:rsidRDefault="00D75445" w:rsidP="00D75445">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3A7CA01F" w14:textId="02D39E3F" w:rsidR="00D75445" w:rsidRPr="004C0F53" w:rsidRDefault="00D75445" w:rsidP="00D75445">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5A17991B" w14:textId="7235195A" w:rsidR="00D75445" w:rsidRPr="004C0F53" w:rsidRDefault="00D75445" w:rsidP="00D75445">
            <w:pPr>
              <w:jc w:val="center"/>
              <w:rPr>
                <w:rFonts w:cs="Arial"/>
              </w:rPr>
            </w:pPr>
            <w:r>
              <w:rPr>
                <w:rFonts w:cs="Arial"/>
              </w:rPr>
              <w:t>1.14E-03</w:t>
            </w:r>
          </w:p>
        </w:tc>
        <w:tc>
          <w:tcPr>
            <w:tcW w:w="1701" w:type="dxa"/>
            <w:tcBorders>
              <w:top w:val="nil"/>
              <w:left w:val="nil"/>
              <w:bottom w:val="single" w:sz="4" w:space="0" w:color="auto"/>
              <w:right w:val="single" w:sz="4" w:space="0" w:color="auto"/>
            </w:tcBorders>
            <w:shd w:val="clear" w:color="auto" w:fill="auto"/>
            <w:noWrap/>
            <w:vAlign w:val="center"/>
          </w:tcPr>
          <w:p w14:paraId="56598476" w14:textId="7B3EAD61" w:rsidR="00D75445" w:rsidRPr="004C0F53" w:rsidRDefault="00D75445" w:rsidP="00D75445">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433B9309" w14:textId="54422A2E" w:rsidR="00D75445" w:rsidRPr="004C0F53" w:rsidRDefault="00D75445" w:rsidP="00D75445">
            <w:pPr>
              <w:jc w:val="center"/>
              <w:rPr>
                <w:rFonts w:cs="Arial"/>
              </w:rPr>
            </w:pPr>
            <w:r w:rsidRPr="003631D1">
              <w:rPr>
                <w:rFonts w:cs="Arial"/>
              </w:rPr>
              <w:t>&lt; 0.1*</w:t>
            </w:r>
          </w:p>
        </w:tc>
      </w:tr>
      <w:tr w:rsidR="00D75445" w:rsidRPr="00411BBA" w14:paraId="6DD33C15" w14:textId="77777777" w:rsidTr="00290971">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7C9D5B67" w14:textId="77777777" w:rsidR="00D75445" w:rsidRPr="004C0F53" w:rsidRDefault="00D75445" w:rsidP="00D75445">
            <w:pPr>
              <w:jc w:val="center"/>
              <w:rPr>
                <w:rFonts w:cs="Arial"/>
              </w:rPr>
            </w:pPr>
            <w:r w:rsidRPr="004C0F53">
              <w:rPr>
                <w:rFonts w:cs="Arial"/>
              </w:rPr>
              <w:t>S</w:t>
            </w:r>
            <w:r>
              <w:rPr>
                <w:rFonts w:cs="Arial"/>
              </w:rPr>
              <w:t>er</w:t>
            </w:r>
            <w:r w:rsidRPr="004C0F53">
              <w:rPr>
                <w:rFonts w:cs="Arial"/>
              </w:rPr>
              <w:t>v</w:t>
            </w:r>
            <w:r>
              <w:rPr>
                <w:rFonts w:cs="Arial"/>
              </w:rPr>
              <w:t>ic</w:t>
            </w:r>
            <w:r w:rsidRPr="004C0F53">
              <w:rPr>
                <w:rFonts w:cs="Arial"/>
              </w:rPr>
              <w:t>e life- Noise barrier</w:t>
            </w:r>
          </w:p>
        </w:tc>
        <w:tc>
          <w:tcPr>
            <w:tcW w:w="1547" w:type="dxa"/>
            <w:tcBorders>
              <w:top w:val="nil"/>
              <w:left w:val="nil"/>
              <w:bottom w:val="single" w:sz="4" w:space="0" w:color="auto"/>
              <w:right w:val="single" w:sz="4" w:space="0" w:color="auto"/>
            </w:tcBorders>
            <w:shd w:val="clear" w:color="auto" w:fill="auto"/>
            <w:noWrap/>
            <w:vAlign w:val="center"/>
            <w:hideMark/>
          </w:tcPr>
          <w:p w14:paraId="3BC86F8F" w14:textId="77777777" w:rsidR="00D75445" w:rsidRPr="004C0F53" w:rsidRDefault="00D75445" w:rsidP="00D75445">
            <w:pPr>
              <w:jc w:val="center"/>
              <w:rPr>
                <w:rFonts w:cs="Arial"/>
              </w:rPr>
            </w:pPr>
            <w:r w:rsidRPr="004C0F53">
              <w:rPr>
                <w:rFonts w:cs="Arial"/>
              </w:rPr>
              <w:t>Time 1</w:t>
            </w:r>
          </w:p>
        </w:tc>
        <w:tc>
          <w:tcPr>
            <w:tcW w:w="1701" w:type="dxa"/>
            <w:tcBorders>
              <w:top w:val="nil"/>
              <w:left w:val="nil"/>
              <w:bottom w:val="single" w:sz="4" w:space="0" w:color="auto"/>
              <w:right w:val="single" w:sz="4" w:space="0" w:color="auto"/>
            </w:tcBorders>
            <w:vAlign w:val="center"/>
          </w:tcPr>
          <w:p w14:paraId="136CA595" w14:textId="6A9B19C5" w:rsidR="00D75445" w:rsidRDefault="00D75445" w:rsidP="00D75445">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4A18F66E" w14:textId="4442CDEB" w:rsidR="00D75445" w:rsidRPr="004C0F53" w:rsidRDefault="00D75445" w:rsidP="00D75445">
            <w:pPr>
              <w:jc w:val="center"/>
              <w:rPr>
                <w:rFonts w:cs="Arial"/>
              </w:rPr>
            </w:pPr>
            <w:r>
              <w:rPr>
                <w:rFonts w:cs="Arial"/>
              </w:rPr>
              <w:t>3.46E-06</w:t>
            </w:r>
          </w:p>
        </w:tc>
        <w:tc>
          <w:tcPr>
            <w:tcW w:w="1701" w:type="dxa"/>
            <w:tcBorders>
              <w:top w:val="nil"/>
              <w:left w:val="nil"/>
              <w:bottom w:val="single" w:sz="4" w:space="0" w:color="auto"/>
              <w:right w:val="single" w:sz="4" w:space="0" w:color="auto"/>
            </w:tcBorders>
            <w:shd w:val="clear" w:color="auto" w:fill="auto"/>
            <w:noWrap/>
            <w:vAlign w:val="center"/>
          </w:tcPr>
          <w:p w14:paraId="3AB2C7BB" w14:textId="51E27F0C" w:rsidR="00D75445" w:rsidRPr="004C0F53" w:rsidRDefault="00D75445" w:rsidP="00D75445">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77A52EBE" w14:textId="7930BE8E" w:rsidR="00D75445" w:rsidRPr="004C0F53" w:rsidRDefault="00D75445" w:rsidP="00D75445">
            <w:pPr>
              <w:jc w:val="center"/>
              <w:rPr>
                <w:rFonts w:cs="Arial"/>
              </w:rPr>
            </w:pPr>
            <w:r>
              <w:rPr>
                <w:rFonts w:cs="Arial"/>
              </w:rPr>
              <w:t>1.06E-04</w:t>
            </w:r>
          </w:p>
        </w:tc>
        <w:tc>
          <w:tcPr>
            <w:tcW w:w="1701" w:type="dxa"/>
            <w:tcBorders>
              <w:top w:val="nil"/>
              <w:left w:val="nil"/>
              <w:bottom w:val="single" w:sz="4" w:space="0" w:color="auto"/>
              <w:right w:val="single" w:sz="4" w:space="0" w:color="auto"/>
            </w:tcBorders>
            <w:shd w:val="clear" w:color="auto" w:fill="auto"/>
            <w:noWrap/>
            <w:vAlign w:val="center"/>
          </w:tcPr>
          <w:p w14:paraId="16FF18C0" w14:textId="3FDCDEEB" w:rsidR="00D75445" w:rsidRPr="004C0F53" w:rsidRDefault="00D75445" w:rsidP="00D75445">
            <w:pPr>
              <w:jc w:val="center"/>
              <w:rPr>
                <w:rFonts w:cs="Arial"/>
              </w:rPr>
            </w:pPr>
            <w:r>
              <w:rPr>
                <w:rFonts w:cs="Arial"/>
              </w:rPr>
              <w:t>3.12E-08</w:t>
            </w:r>
          </w:p>
        </w:tc>
        <w:tc>
          <w:tcPr>
            <w:tcW w:w="2268" w:type="dxa"/>
            <w:tcBorders>
              <w:top w:val="nil"/>
              <w:left w:val="nil"/>
              <w:bottom w:val="single" w:sz="4" w:space="0" w:color="auto"/>
              <w:right w:val="single" w:sz="4" w:space="0" w:color="auto"/>
            </w:tcBorders>
            <w:shd w:val="clear" w:color="auto" w:fill="auto"/>
            <w:noWrap/>
            <w:vAlign w:val="center"/>
          </w:tcPr>
          <w:p w14:paraId="53653C9D" w14:textId="3E343C06" w:rsidR="00D75445" w:rsidRPr="004C0F53" w:rsidRDefault="00D75445" w:rsidP="00D75445">
            <w:pPr>
              <w:jc w:val="center"/>
              <w:rPr>
                <w:rFonts w:cs="Arial"/>
              </w:rPr>
            </w:pPr>
            <w:r w:rsidRPr="003631D1">
              <w:rPr>
                <w:rFonts w:cs="Arial"/>
              </w:rPr>
              <w:t>/</w:t>
            </w:r>
          </w:p>
        </w:tc>
      </w:tr>
      <w:tr w:rsidR="00D75445" w:rsidRPr="00411BBA" w14:paraId="24F1EA46" w14:textId="77777777" w:rsidTr="00290971">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tcPr>
          <w:p w14:paraId="4918E947" w14:textId="77777777" w:rsidR="00D75445" w:rsidRPr="004C0F53" w:rsidRDefault="00D75445" w:rsidP="00D75445">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tcPr>
          <w:p w14:paraId="5BBA2122" w14:textId="33A68656" w:rsidR="00D75445" w:rsidRPr="004C0F53" w:rsidRDefault="00D75445" w:rsidP="00D75445">
            <w:pPr>
              <w:jc w:val="center"/>
              <w:rPr>
                <w:rFonts w:cs="Arial"/>
              </w:rPr>
            </w:pPr>
            <w:r>
              <w:rPr>
                <w:rFonts w:cs="Arial"/>
              </w:rPr>
              <w:t>Time 2</w:t>
            </w:r>
          </w:p>
        </w:tc>
        <w:tc>
          <w:tcPr>
            <w:tcW w:w="1701" w:type="dxa"/>
            <w:tcBorders>
              <w:top w:val="nil"/>
              <w:left w:val="nil"/>
              <w:bottom w:val="single" w:sz="4" w:space="0" w:color="auto"/>
              <w:right w:val="single" w:sz="4" w:space="0" w:color="auto"/>
            </w:tcBorders>
            <w:vAlign w:val="center"/>
          </w:tcPr>
          <w:p w14:paraId="0E95F51D" w14:textId="7F471034" w:rsidR="00D75445" w:rsidRDefault="00D75445" w:rsidP="00D75445">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29E91242" w14:textId="7BE720C3" w:rsidR="00D75445" w:rsidRDefault="00D75445" w:rsidP="00D75445">
            <w:pPr>
              <w:jc w:val="center"/>
              <w:rPr>
                <w:rFonts w:cs="Arial"/>
              </w:rPr>
            </w:pPr>
            <w:r>
              <w:rPr>
                <w:rFonts w:cs="Arial"/>
              </w:rPr>
              <w:t>2.42E-06</w:t>
            </w:r>
          </w:p>
        </w:tc>
        <w:tc>
          <w:tcPr>
            <w:tcW w:w="1701" w:type="dxa"/>
            <w:tcBorders>
              <w:top w:val="nil"/>
              <w:left w:val="nil"/>
              <w:bottom w:val="single" w:sz="4" w:space="0" w:color="auto"/>
              <w:right w:val="single" w:sz="4" w:space="0" w:color="auto"/>
            </w:tcBorders>
            <w:shd w:val="clear" w:color="auto" w:fill="auto"/>
            <w:noWrap/>
            <w:vAlign w:val="center"/>
          </w:tcPr>
          <w:p w14:paraId="6D6E34B5" w14:textId="7001496B" w:rsidR="00D75445" w:rsidRDefault="00D75445" w:rsidP="00D75445">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37E8EF94" w14:textId="7C621821" w:rsidR="00D75445" w:rsidRDefault="00D75445" w:rsidP="00D75445">
            <w:pPr>
              <w:jc w:val="center"/>
              <w:rPr>
                <w:rFonts w:cs="Arial"/>
              </w:rPr>
            </w:pPr>
            <w:r>
              <w:rPr>
                <w:rFonts w:cs="Arial"/>
              </w:rPr>
              <w:t>5.14E-04</w:t>
            </w:r>
          </w:p>
        </w:tc>
        <w:tc>
          <w:tcPr>
            <w:tcW w:w="1701" w:type="dxa"/>
            <w:tcBorders>
              <w:top w:val="nil"/>
              <w:left w:val="nil"/>
              <w:bottom w:val="single" w:sz="4" w:space="0" w:color="auto"/>
              <w:right w:val="single" w:sz="4" w:space="0" w:color="auto"/>
            </w:tcBorders>
            <w:shd w:val="clear" w:color="auto" w:fill="auto"/>
            <w:noWrap/>
            <w:vAlign w:val="center"/>
          </w:tcPr>
          <w:p w14:paraId="7E3BC2ED" w14:textId="1E578DD8" w:rsidR="00D75445" w:rsidRDefault="00D75445" w:rsidP="00D75445">
            <w:pPr>
              <w:jc w:val="center"/>
              <w:rPr>
                <w:rFonts w:cs="Arial"/>
              </w:rPr>
            </w:pPr>
            <w:r>
              <w:rPr>
                <w:rFonts w:cs="Arial"/>
              </w:rPr>
              <w:t>2.50E-08</w:t>
            </w:r>
          </w:p>
        </w:tc>
        <w:tc>
          <w:tcPr>
            <w:tcW w:w="2268" w:type="dxa"/>
            <w:tcBorders>
              <w:top w:val="nil"/>
              <w:left w:val="nil"/>
              <w:bottom w:val="single" w:sz="4" w:space="0" w:color="auto"/>
              <w:right w:val="single" w:sz="4" w:space="0" w:color="auto"/>
            </w:tcBorders>
            <w:shd w:val="clear" w:color="auto" w:fill="auto"/>
            <w:noWrap/>
            <w:vAlign w:val="center"/>
          </w:tcPr>
          <w:p w14:paraId="55B1E6D9" w14:textId="0842C4C1" w:rsidR="00D75445" w:rsidRPr="004C0F53" w:rsidRDefault="00D75445" w:rsidP="00D75445">
            <w:pPr>
              <w:jc w:val="center"/>
              <w:rPr>
                <w:rFonts w:cs="Arial"/>
              </w:rPr>
            </w:pPr>
            <w:r w:rsidRPr="003631D1">
              <w:rPr>
                <w:rFonts w:cs="Arial"/>
              </w:rPr>
              <w:t>/</w:t>
            </w:r>
          </w:p>
        </w:tc>
      </w:tr>
      <w:tr w:rsidR="00D75445" w:rsidRPr="00411BBA" w14:paraId="55BA19C7" w14:textId="77777777" w:rsidTr="00290971">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5BB4E4CB" w14:textId="77777777" w:rsidR="00D75445" w:rsidRPr="004C0F53" w:rsidRDefault="00D75445" w:rsidP="00D75445">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45BA20A1" w14:textId="77777777" w:rsidR="00D75445" w:rsidRPr="004C0F53" w:rsidRDefault="00D75445" w:rsidP="00D75445">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10829503" w14:textId="446B8B56" w:rsidR="00D75445" w:rsidRDefault="00D75445" w:rsidP="00D75445">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C9B435E" w14:textId="2FBFCD8C" w:rsidR="00D75445" w:rsidRPr="004C0F53" w:rsidRDefault="00D75445" w:rsidP="00D75445">
            <w:pPr>
              <w:jc w:val="center"/>
              <w:rPr>
                <w:rFonts w:cs="Arial"/>
              </w:rPr>
            </w:pPr>
            <w:r>
              <w:rPr>
                <w:rFonts w:cs="Arial"/>
              </w:rPr>
              <w:t>1.52E-06</w:t>
            </w:r>
          </w:p>
        </w:tc>
        <w:tc>
          <w:tcPr>
            <w:tcW w:w="1701" w:type="dxa"/>
            <w:tcBorders>
              <w:top w:val="nil"/>
              <w:left w:val="nil"/>
              <w:bottom w:val="single" w:sz="4" w:space="0" w:color="auto"/>
              <w:right w:val="single" w:sz="4" w:space="0" w:color="auto"/>
            </w:tcBorders>
            <w:shd w:val="clear" w:color="auto" w:fill="auto"/>
            <w:noWrap/>
            <w:vAlign w:val="center"/>
          </w:tcPr>
          <w:p w14:paraId="6B745E96" w14:textId="6C3D39FD" w:rsidR="00D75445" w:rsidRPr="004C0F53" w:rsidRDefault="00D75445" w:rsidP="00D75445">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6A5DA0FE" w14:textId="03E69FB7" w:rsidR="00D75445" w:rsidRPr="004C0F53" w:rsidRDefault="00D75445" w:rsidP="00D75445">
            <w:pPr>
              <w:jc w:val="center"/>
              <w:rPr>
                <w:rFonts w:cs="Arial"/>
              </w:rPr>
            </w:pPr>
            <w:r>
              <w:rPr>
                <w:rFonts w:cs="Arial"/>
              </w:rPr>
              <w:t>4.27E-04</w:t>
            </w:r>
          </w:p>
        </w:tc>
        <w:tc>
          <w:tcPr>
            <w:tcW w:w="1701" w:type="dxa"/>
            <w:tcBorders>
              <w:top w:val="nil"/>
              <w:left w:val="nil"/>
              <w:bottom w:val="single" w:sz="4" w:space="0" w:color="auto"/>
              <w:right w:val="single" w:sz="4" w:space="0" w:color="auto"/>
            </w:tcBorders>
            <w:shd w:val="clear" w:color="auto" w:fill="auto"/>
            <w:noWrap/>
            <w:vAlign w:val="center"/>
          </w:tcPr>
          <w:p w14:paraId="24F61DE5" w14:textId="4189EC3F" w:rsidR="00D75445" w:rsidRPr="004C0F53" w:rsidRDefault="00D75445" w:rsidP="00D75445">
            <w:pPr>
              <w:jc w:val="center"/>
              <w:rPr>
                <w:rFonts w:cs="Arial"/>
              </w:rPr>
            </w:pPr>
            <w:r>
              <w:rPr>
                <w:rFonts w:cs="Arial"/>
              </w:rPr>
              <w:t>1.57E-08</w:t>
            </w:r>
          </w:p>
        </w:tc>
        <w:tc>
          <w:tcPr>
            <w:tcW w:w="2268" w:type="dxa"/>
            <w:tcBorders>
              <w:top w:val="nil"/>
              <w:left w:val="nil"/>
              <w:bottom w:val="single" w:sz="4" w:space="0" w:color="auto"/>
              <w:right w:val="single" w:sz="4" w:space="0" w:color="auto"/>
            </w:tcBorders>
            <w:shd w:val="clear" w:color="auto" w:fill="auto"/>
            <w:noWrap/>
            <w:vAlign w:val="center"/>
          </w:tcPr>
          <w:p w14:paraId="10E5AA11" w14:textId="3726FFC1" w:rsidR="00D75445" w:rsidRPr="004C0F53" w:rsidRDefault="00D75445" w:rsidP="00D75445">
            <w:pPr>
              <w:jc w:val="center"/>
              <w:rPr>
                <w:rFonts w:cs="Arial"/>
              </w:rPr>
            </w:pPr>
            <w:r w:rsidRPr="003631D1">
              <w:rPr>
                <w:rFonts w:cs="Arial"/>
              </w:rPr>
              <w:t>&lt; 0.1*</w:t>
            </w:r>
          </w:p>
        </w:tc>
      </w:tr>
      <w:tr w:rsidR="008A5200" w:rsidRPr="00411BBA" w14:paraId="0219C611" w14:textId="77777777" w:rsidTr="00290971">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5F7BCBB2" w14:textId="29398F47" w:rsidR="008A5200" w:rsidRPr="004C0F53" w:rsidRDefault="008A5200" w:rsidP="008A5200">
            <w:pPr>
              <w:jc w:val="center"/>
              <w:rPr>
                <w:rFonts w:cs="Arial"/>
              </w:rPr>
            </w:pPr>
            <w:r w:rsidRPr="004C0F53">
              <w:rPr>
                <w:rFonts w:cs="Arial"/>
              </w:rPr>
              <w:t>Service life- Bridge over pond</w:t>
            </w:r>
          </w:p>
        </w:tc>
        <w:tc>
          <w:tcPr>
            <w:tcW w:w="1547" w:type="dxa"/>
            <w:tcBorders>
              <w:top w:val="nil"/>
              <w:left w:val="nil"/>
              <w:bottom w:val="single" w:sz="4" w:space="0" w:color="auto"/>
              <w:right w:val="single" w:sz="4" w:space="0" w:color="auto"/>
            </w:tcBorders>
            <w:shd w:val="clear" w:color="auto" w:fill="auto"/>
            <w:noWrap/>
            <w:vAlign w:val="center"/>
            <w:hideMark/>
          </w:tcPr>
          <w:p w14:paraId="2B4254CA" w14:textId="77777777" w:rsidR="008A5200" w:rsidRPr="004C0F53" w:rsidRDefault="008A5200" w:rsidP="008A5200">
            <w:pPr>
              <w:jc w:val="center"/>
              <w:rPr>
                <w:rFonts w:cs="Arial"/>
              </w:rPr>
            </w:pPr>
            <w:r w:rsidRPr="004C0F53">
              <w:rPr>
                <w:rFonts w:cs="Arial"/>
              </w:rPr>
              <w:t>Time 1</w:t>
            </w:r>
          </w:p>
        </w:tc>
        <w:tc>
          <w:tcPr>
            <w:tcW w:w="1701" w:type="dxa"/>
            <w:tcBorders>
              <w:top w:val="nil"/>
              <w:left w:val="nil"/>
              <w:bottom w:val="single" w:sz="4" w:space="0" w:color="auto"/>
              <w:right w:val="single" w:sz="4" w:space="0" w:color="auto"/>
            </w:tcBorders>
            <w:vAlign w:val="center"/>
          </w:tcPr>
          <w:p w14:paraId="2ABB9D27" w14:textId="7C984A16" w:rsidR="008A5200"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A88BDDA" w14:textId="31AD303C" w:rsidR="008A5200" w:rsidRPr="004C0F53" w:rsidRDefault="008A5200" w:rsidP="008A5200">
            <w:pPr>
              <w:jc w:val="center"/>
              <w:rPr>
                <w:rFonts w:cs="Arial"/>
              </w:rPr>
            </w:pPr>
            <w:r>
              <w:rPr>
                <w:rFonts w:cs="Arial"/>
              </w:rPr>
              <w:t>9.78E-06</w:t>
            </w:r>
          </w:p>
        </w:tc>
        <w:tc>
          <w:tcPr>
            <w:tcW w:w="1701" w:type="dxa"/>
            <w:tcBorders>
              <w:top w:val="nil"/>
              <w:left w:val="nil"/>
              <w:bottom w:val="single" w:sz="4" w:space="0" w:color="auto"/>
              <w:right w:val="single" w:sz="4" w:space="0" w:color="auto"/>
            </w:tcBorders>
            <w:shd w:val="clear" w:color="auto" w:fill="auto"/>
            <w:noWrap/>
            <w:vAlign w:val="center"/>
          </w:tcPr>
          <w:p w14:paraId="6AE8487B" w14:textId="500E7FB2"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6C319349" w14:textId="6EBB0D67"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44EC5A6B" w14:textId="11796764" w:rsidR="008A5200" w:rsidRPr="004C0F53" w:rsidRDefault="008A5200" w:rsidP="008A5200">
            <w:pPr>
              <w:jc w:val="center"/>
              <w:rPr>
                <w:rFonts w:cs="Arial"/>
              </w:rPr>
            </w:pPr>
            <w:r>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3A55A14C" w14:textId="352D7B4F" w:rsidR="008A5200" w:rsidRPr="004C0F53" w:rsidRDefault="008A5200" w:rsidP="008A5200">
            <w:pPr>
              <w:jc w:val="center"/>
              <w:rPr>
                <w:rFonts w:cs="Arial"/>
              </w:rPr>
            </w:pPr>
            <w:r w:rsidRPr="004C0F53">
              <w:rPr>
                <w:rFonts w:cs="Arial"/>
              </w:rPr>
              <w:t>/</w:t>
            </w:r>
          </w:p>
        </w:tc>
      </w:tr>
      <w:tr w:rsidR="008A5200" w:rsidRPr="00411BBA" w14:paraId="3F6BE8FE" w14:textId="77777777" w:rsidTr="00290971">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tcPr>
          <w:p w14:paraId="41F9FDD2"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tcPr>
          <w:p w14:paraId="2E8B3968" w14:textId="5C7A12FC" w:rsidR="008A5200" w:rsidRPr="004C0F53" w:rsidRDefault="008A5200" w:rsidP="008A5200">
            <w:pPr>
              <w:jc w:val="center"/>
              <w:rPr>
                <w:rFonts w:cs="Arial"/>
              </w:rPr>
            </w:pPr>
            <w:r>
              <w:rPr>
                <w:rFonts w:cs="Arial"/>
              </w:rPr>
              <w:t>Time 2</w:t>
            </w:r>
          </w:p>
        </w:tc>
        <w:tc>
          <w:tcPr>
            <w:tcW w:w="1701" w:type="dxa"/>
            <w:tcBorders>
              <w:top w:val="nil"/>
              <w:left w:val="nil"/>
              <w:bottom w:val="single" w:sz="4" w:space="0" w:color="auto"/>
              <w:right w:val="single" w:sz="4" w:space="0" w:color="auto"/>
            </w:tcBorders>
            <w:vAlign w:val="center"/>
          </w:tcPr>
          <w:p w14:paraId="2E2615A3" w14:textId="795F3622" w:rsidR="008A5200"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618D34D" w14:textId="50A7C23F" w:rsidR="008A5200" w:rsidRDefault="008A5200" w:rsidP="008A5200">
            <w:pPr>
              <w:jc w:val="center"/>
              <w:rPr>
                <w:rFonts w:cs="Arial"/>
              </w:rPr>
            </w:pPr>
            <w:r>
              <w:rPr>
                <w:rFonts w:cs="Arial"/>
              </w:rPr>
              <w:t>7.43E-05</w:t>
            </w:r>
          </w:p>
        </w:tc>
        <w:tc>
          <w:tcPr>
            <w:tcW w:w="1701" w:type="dxa"/>
            <w:tcBorders>
              <w:top w:val="nil"/>
              <w:left w:val="nil"/>
              <w:bottom w:val="single" w:sz="4" w:space="0" w:color="auto"/>
              <w:right w:val="single" w:sz="4" w:space="0" w:color="auto"/>
            </w:tcBorders>
            <w:shd w:val="clear" w:color="auto" w:fill="auto"/>
            <w:noWrap/>
            <w:vAlign w:val="center"/>
          </w:tcPr>
          <w:p w14:paraId="016EF696" w14:textId="5745BB2F"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18F68228" w14:textId="18FE0C26"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43EBEBB5" w14:textId="798010E9" w:rsidR="008A5200" w:rsidRPr="004C0F53" w:rsidRDefault="008A5200" w:rsidP="008A5200">
            <w:pPr>
              <w:jc w:val="center"/>
              <w:rPr>
                <w:rFonts w:cs="Arial"/>
              </w:rPr>
            </w:pPr>
            <w:r>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4CBE666B" w14:textId="2CE055B9" w:rsidR="008A5200" w:rsidRPr="004C0F53" w:rsidRDefault="008A5200" w:rsidP="008A5200">
            <w:pPr>
              <w:jc w:val="center"/>
              <w:rPr>
                <w:rFonts w:cs="Arial"/>
              </w:rPr>
            </w:pPr>
            <w:r w:rsidRPr="004C0F53">
              <w:rPr>
                <w:rFonts w:cs="Arial"/>
              </w:rPr>
              <w:t>/</w:t>
            </w:r>
          </w:p>
        </w:tc>
      </w:tr>
      <w:tr w:rsidR="008A5200" w:rsidRPr="00411BBA" w14:paraId="3F8AE3F0" w14:textId="77777777" w:rsidTr="00290971">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31D02B68"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1A1DF539" w14:textId="5D1937D4" w:rsidR="008A5200" w:rsidRPr="004C0F53" w:rsidRDefault="008A5200" w:rsidP="008A5200">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0A555E48" w14:textId="54ACB834" w:rsidR="008A5200"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80EAA14" w14:textId="0B6E66D4" w:rsidR="008A5200" w:rsidRPr="004C0F53" w:rsidRDefault="008A5200" w:rsidP="008A5200">
            <w:pPr>
              <w:jc w:val="center"/>
              <w:rPr>
                <w:rFonts w:cs="Arial"/>
              </w:rPr>
            </w:pPr>
            <w:r>
              <w:rPr>
                <w:rFonts w:cs="Arial"/>
              </w:rPr>
              <w:t>1.50E-04</w:t>
            </w:r>
          </w:p>
        </w:tc>
        <w:tc>
          <w:tcPr>
            <w:tcW w:w="1701" w:type="dxa"/>
            <w:tcBorders>
              <w:top w:val="nil"/>
              <w:left w:val="nil"/>
              <w:bottom w:val="single" w:sz="4" w:space="0" w:color="auto"/>
              <w:right w:val="single" w:sz="4" w:space="0" w:color="auto"/>
            </w:tcBorders>
            <w:shd w:val="clear" w:color="auto" w:fill="auto"/>
            <w:noWrap/>
            <w:vAlign w:val="center"/>
          </w:tcPr>
          <w:p w14:paraId="359F8467" w14:textId="292AED04"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43A733AB" w14:textId="6524DEA6"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0075EF35" w14:textId="4115B394" w:rsidR="008A5200" w:rsidRPr="004C0F53" w:rsidRDefault="008A5200" w:rsidP="008A5200">
            <w:pPr>
              <w:jc w:val="center"/>
              <w:rPr>
                <w:rFonts w:cs="Arial"/>
              </w:rPr>
            </w:pPr>
            <w:r>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47666DB0" w14:textId="354573BF" w:rsidR="008A5200" w:rsidRPr="004C0F53" w:rsidRDefault="008A5200" w:rsidP="008A5200">
            <w:pPr>
              <w:jc w:val="center"/>
              <w:rPr>
                <w:rFonts w:cs="Arial"/>
              </w:rPr>
            </w:pPr>
            <w:r w:rsidRPr="004C0F53">
              <w:rPr>
                <w:rFonts w:cs="Arial"/>
              </w:rPr>
              <w:t>/</w:t>
            </w:r>
          </w:p>
        </w:tc>
      </w:tr>
    </w:tbl>
    <w:p w14:paraId="11283B6B" w14:textId="77777777" w:rsidR="00D75445" w:rsidRPr="005F082D" w:rsidRDefault="00D75445" w:rsidP="00D75445">
      <w:pPr>
        <w:spacing w:after="120"/>
        <w:ind w:left="786"/>
        <w:jc w:val="both"/>
      </w:pPr>
      <w:r>
        <w:t>* with a FOCUS Pearl refinement</w:t>
      </w:r>
    </w:p>
    <w:p w14:paraId="01D065CB" w14:textId="2A1B4E03" w:rsidR="0002578E" w:rsidRDefault="0002578E" w:rsidP="004C0F53">
      <w:pPr>
        <w:spacing w:before="240" w:after="255"/>
        <w:rPr>
          <w:b/>
          <w:sz w:val="16"/>
          <w:szCs w:val="16"/>
          <w:u w:val="single"/>
        </w:rPr>
      </w:pPr>
    </w:p>
    <w:tbl>
      <w:tblPr>
        <w:tblW w:w="14352" w:type="dxa"/>
        <w:tblLayout w:type="fixed"/>
        <w:tblCellMar>
          <w:left w:w="70" w:type="dxa"/>
          <w:right w:w="70" w:type="dxa"/>
        </w:tblCellMar>
        <w:tblLook w:val="04A0" w:firstRow="1" w:lastRow="0" w:firstColumn="1" w:lastColumn="0" w:noHBand="0" w:noVBand="1"/>
      </w:tblPr>
      <w:tblGrid>
        <w:gridCol w:w="2032"/>
        <w:gridCol w:w="1547"/>
        <w:gridCol w:w="1701"/>
        <w:gridCol w:w="1701"/>
        <w:gridCol w:w="1701"/>
        <w:gridCol w:w="1701"/>
        <w:gridCol w:w="1701"/>
        <w:gridCol w:w="2268"/>
      </w:tblGrid>
      <w:tr w:rsidR="00290971" w:rsidRPr="00411BBA" w14:paraId="43907B0E" w14:textId="77777777" w:rsidTr="00290971">
        <w:trPr>
          <w:trHeight w:val="720"/>
        </w:trPr>
        <w:tc>
          <w:tcPr>
            <w:tcW w:w="3579"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B8335F4" w14:textId="77777777" w:rsidR="00290971" w:rsidRDefault="00290971" w:rsidP="00290971">
            <w:pPr>
              <w:jc w:val="center"/>
              <w:rPr>
                <w:rFonts w:cs="Arial"/>
                <w:b/>
              </w:rPr>
            </w:pPr>
            <w:r>
              <w:rPr>
                <w:rFonts w:cs="Arial"/>
                <w:b/>
              </w:rPr>
              <w:t>SERVICE-LIFE</w:t>
            </w:r>
          </w:p>
          <w:p w14:paraId="73B9C241" w14:textId="2929D98F" w:rsidR="00290971" w:rsidRPr="004C0F53" w:rsidRDefault="00290971" w:rsidP="00290971">
            <w:pPr>
              <w:jc w:val="center"/>
              <w:rPr>
                <w:rFonts w:cs="Arial"/>
                <w:b/>
              </w:rPr>
            </w:pPr>
            <w:r>
              <w:rPr>
                <w:rFonts w:cs="Arial"/>
                <w:b/>
              </w:rPr>
              <w:t>M02 – 450 g/m</w:t>
            </w:r>
            <w:r w:rsidRPr="00587F2F">
              <w:rPr>
                <w:rFonts w:cs="Arial"/>
                <w:b/>
                <w:vertAlign w:val="superscript"/>
              </w:rPr>
              <w:t>2</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385E381E" w14:textId="72FFD596" w:rsidR="00290971" w:rsidRPr="005F082D" w:rsidRDefault="00290971" w:rsidP="00290971">
            <w:pPr>
              <w:jc w:val="center"/>
              <w:rPr>
                <w:rFonts w:cs="Arial"/>
                <w:b/>
              </w:rPr>
            </w:pPr>
            <w:r w:rsidRPr="005F082D">
              <w:rPr>
                <w:rFonts w:cs="Arial"/>
                <w:b/>
              </w:rPr>
              <w:t>PEC</w:t>
            </w:r>
            <w:r w:rsidR="00E50D6D">
              <w:rPr>
                <w:rFonts w:cs="Arial"/>
                <w:b/>
              </w:rPr>
              <w:t>/PNEC</w:t>
            </w:r>
            <w:r w:rsidRPr="005F082D">
              <w:rPr>
                <w:rFonts w:cs="Arial"/>
                <w:b/>
                <w:vertAlign w:val="subscript"/>
              </w:rPr>
              <w:t>STP</w:t>
            </w:r>
            <w:r w:rsidRPr="005F082D">
              <w:rPr>
                <w:rFonts w:cs="Arial"/>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19B9E29" w14:textId="77777777" w:rsidR="00290971" w:rsidRPr="004C0F53" w:rsidRDefault="00290971" w:rsidP="00290971">
            <w:pPr>
              <w:jc w:val="center"/>
              <w:rPr>
                <w:rFonts w:cs="Arial"/>
                <w:b/>
              </w:rPr>
            </w:pPr>
            <w:r w:rsidRPr="004C0F53">
              <w:rPr>
                <w:rFonts w:cs="Arial"/>
                <w:b/>
                <w:color w:val="000000"/>
                <w:lang w:val="fr-FR" w:eastAsia="fr-FR"/>
              </w:rPr>
              <w:t>PEC/PNEC</w:t>
            </w:r>
            <w:r w:rsidRPr="004C0F53">
              <w:rPr>
                <w:rFonts w:cs="Arial"/>
                <w:b/>
                <w:color w:val="000000"/>
                <w:vertAlign w:val="subscript"/>
                <w:lang w:val="fr-FR" w:eastAsia="fr-FR"/>
              </w:rPr>
              <w:t>surface water</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1A0F3468" w14:textId="77777777" w:rsidR="00290971" w:rsidRPr="004C0F53" w:rsidRDefault="00290971" w:rsidP="00290971">
            <w:pPr>
              <w:jc w:val="center"/>
              <w:rPr>
                <w:rFonts w:cs="Arial"/>
                <w:b/>
              </w:rPr>
            </w:pPr>
            <w:r w:rsidRPr="004C0F53">
              <w:rPr>
                <w:rFonts w:cs="Arial"/>
                <w:b/>
                <w:color w:val="000000"/>
                <w:lang w:val="fr-FR" w:eastAsia="fr-FR"/>
              </w:rPr>
              <w:t>PEC/PNEC</w:t>
            </w:r>
            <w:r w:rsidRPr="004C0F53">
              <w:rPr>
                <w:rFonts w:cs="Arial"/>
                <w:b/>
                <w:color w:val="000000"/>
                <w:vertAlign w:val="subscript"/>
                <w:lang w:val="fr-FR" w:eastAsia="fr-FR"/>
              </w:rPr>
              <w:t>sediment</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545A4562" w14:textId="77777777" w:rsidR="00290971" w:rsidRPr="004C0F53" w:rsidRDefault="00290971" w:rsidP="00290971">
            <w:pPr>
              <w:jc w:val="center"/>
              <w:rPr>
                <w:rFonts w:cs="Arial"/>
                <w:b/>
              </w:rPr>
            </w:pPr>
            <w:r w:rsidRPr="00AE55C7">
              <w:rPr>
                <w:rFonts w:cs="Arial"/>
                <w:b/>
                <w:bCs/>
                <w:color w:val="000000"/>
                <w:lang w:val="fr-FR" w:eastAsia="fr-FR"/>
              </w:rPr>
              <w:t>PEC/PNEC</w:t>
            </w:r>
            <w:r w:rsidRPr="00AE55C7">
              <w:rPr>
                <w:rFonts w:cs="Arial"/>
                <w:b/>
                <w:bCs/>
                <w:color w:val="000000"/>
                <w:vertAlign w:val="subscript"/>
                <w:lang w:val="fr-FR" w:eastAsia="fr-FR"/>
              </w:rPr>
              <w:t>s</w:t>
            </w:r>
            <w:r>
              <w:rPr>
                <w:rFonts w:cs="Arial"/>
                <w:b/>
                <w:bCs/>
                <w:color w:val="000000"/>
                <w:vertAlign w:val="subscript"/>
                <w:lang w:val="fr-FR" w:eastAsia="fr-FR"/>
              </w:rPr>
              <w:t>oil</w:t>
            </w:r>
            <w:r w:rsidRPr="005C5DD4">
              <w:rPr>
                <w:rFonts w:cs="Arial"/>
                <w:b/>
                <w:bCs/>
                <w:color w:val="000000"/>
                <w:sz w:val="16"/>
                <w:lang w:val="fr-FR" w:eastAsia="fr-FR"/>
              </w:rPr>
              <w:t xml:space="preserve"> </w:t>
            </w:r>
            <w:r w:rsidRPr="004C0F53">
              <w:rPr>
                <w:rFonts w:cs="Arial"/>
                <w:b/>
                <w:color w:val="000000"/>
                <w:sz w:val="16"/>
                <w:lang w:val="fr-FR" w:eastAsia="fr-FR"/>
              </w:rPr>
              <w:t>(direct release)</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2624A502" w14:textId="77777777" w:rsidR="00290971" w:rsidRPr="004C0F53" w:rsidRDefault="00290971" w:rsidP="00290971">
            <w:pPr>
              <w:jc w:val="center"/>
              <w:rPr>
                <w:rFonts w:cs="Arial"/>
                <w:b/>
              </w:rPr>
            </w:pPr>
            <w:r w:rsidRPr="00AE55C7">
              <w:rPr>
                <w:rFonts w:cs="Arial"/>
                <w:b/>
                <w:bCs/>
                <w:color w:val="000000"/>
                <w:lang w:val="fr-FR" w:eastAsia="fr-FR"/>
              </w:rPr>
              <w:t>PEC/PNEC</w:t>
            </w:r>
            <w:r w:rsidRPr="00AE55C7">
              <w:rPr>
                <w:rFonts w:cs="Arial"/>
                <w:b/>
                <w:bCs/>
                <w:color w:val="000000"/>
                <w:vertAlign w:val="subscript"/>
                <w:lang w:val="fr-FR" w:eastAsia="fr-FR"/>
              </w:rPr>
              <w:t>s</w:t>
            </w:r>
            <w:r>
              <w:rPr>
                <w:rFonts w:cs="Arial"/>
                <w:b/>
                <w:bCs/>
                <w:color w:val="000000"/>
                <w:vertAlign w:val="subscript"/>
                <w:lang w:val="fr-FR" w:eastAsia="fr-FR"/>
              </w:rPr>
              <w:t>oil</w:t>
            </w:r>
            <w:r w:rsidRPr="005C5DD4">
              <w:rPr>
                <w:rFonts w:cs="Arial"/>
                <w:b/>
                <w:bCs/>
                <w:color w:val="000000"/>
                <w:sz w:val="16"/>
                <w:lang w:val="fr-FR" w:eastAsia="fr-FR"/>
              </w:rPr>
              <w:t xml:space="preserve"> </w:t>
            </w:r>
            <w:r w:rsidRPr="004C0F53">
              <w:rPr>
                <w:rFonts w:cs="Arial"/>
                <w:b/>
                <w:color w:val="000000"/>
                <w:sz w:val="16"/>
                <w:lang w:val="fr-FR" w:eastAsia="fr-FR"/>
              </w:rPr>
              <w:t>(indirect release)</w:t>
            </w:r>
          </w:p>
        </w:tc>
        <w:tc>
          <w:tcPr>
            <w:tcW w:w="2268" w:type="dxa"/>
            <w:tcBorders>
              <w:top w:val="single" w:sz="4" w:space="0" w:color="auto"/>
              <w:left w:val="nil"/>
              <w:bottom w:val="single" w:sz="4" w:space="0" w:color="auto"/>
              <w:right w:val="single" w:sz="4" w:space="0" w:color="auto"/>
            </w:tcBorders>
            <w:shd w:val="clear" w:color="auto" w:fill="FFFFCC"/>
            <w:vAlign w:val="center"/>
            <w:hideMark/>
          </w:tcPr>
          <w:p w14:paraId="66DB007C" w14:textId="77777777" w:rsidR="00290971" w:rsidRDefault="00290971" w:rsidP="00290971">
            <w:pPr>
              <w:jc w:val="center"/>
              <w:rPr>
                <w:rFonts w:cs="Arial"/>
                <w:b/>
                <w:vertAlign w:val="subscript"/>
              </w:rPr>
            </w:pPr>
            <w:r w:rsidRPr="004C0F53">
              <w:rPr>
                <w:rFonts w:cs="Arial"/>
                <w:b/>
              </w:rPr>
              <w:t>PEC</w:t>
            </w:r>
            <w:r w:rsidRPr="004C0F53">
              <w:rPr>
                <w:rFonts w:cs="Arial"/>
                <w:b/>
                <w:vertAlign w:val="subscript"/>
              </w:rPr>
              <w:t>GW</w:t>
            </w:r>
            <w:r>
              <w:rPr>
                <w:rFonts w:cs="Arial"/>
                <w:b/>
                <w:vertAlign w:val="subscript"/>
              </w:rPr>
              <w:t xml:space="preserve"> </w:t>
            </w:r>
          </w:p>
          <w:p w14:paraId="7AAE8F2D" w14:textId="77777777" w:rsidR="00290971" w:rsidRPr="00587F2F" w:rsidRDefault="00290971" w:rsidP="00290971">
            <w:pPr>
              <w:jc w:val="center"/>
              <w:rPr>
                <w:rFonts w:cs="Arial"/>
                <w:b/>
                <w:color w:val="000000"/>
                <w:sz w:val="16"/>
                <w:lang w:eastAsia="fr-FR"/>
              </w:rPr>
            </w:pPr>
            <w:r w:rsidRPr="00587F2F">
              <w:rPr>
                <w:rFonts w:cs="Arial"/>
                <w:b/>
                <w:color w:val="000000"/>
                <w:sz w:val="16"/>
                <w:lang w:eastAsia="fr-FR"/>
              </w:rPr>
              <w:t xml:space="preserve">(direct release) </w:t>
            </w:r>
          </w:p>
          <w:p w14:paraId="15B7B466" w14:textId="77777777" w:rsidR="00290971" w:rsidRPr="008650D2" w:rsidRDefault="00290971" w:rsidP="00290971">
            <w:pPr>
              <w:jc w:val="center"/>
              <w:rPr>
                <w:rFonts w:cs="Arial"/>
                <w:b/>
              </w:rPr>
            </w:pPr>
            <w:r w:rsidRPr="00587F2F">
              <w:rPr>
                <w:rFonts w:cs="Arial"/>
                <w:b/>
                <w:color w:val="000000"/>
                <w:sz w:val="16"/>
                <w:lang w:eastAsia="fr-FR"/>
              </w:rPr>
              <w:t>(µg/L)</w:t>
            </w:r>
          </w:p>
        </w:tc>
      </w:tr>
      <w:tr w:rsidR="008A5200" w:rsidRPr="00411BBA" w14:paraId="5557CEBF" w14:textId="77777777" w:rsidTr="00290971">
        <w:trPr>
          <w:trHeight w:val="300"/>
        </w:trPr>
        <w:tc>
          <w:tcPr>
            <w:tcW w:w="2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DA54D" w14:textId="615D5398" w:rsidR="008A5200" w:rsidRPr="004C0F53" w:rsidRDefault="008A5200" w:rsidP="008A5200">
            <w:pPr>
              <w:jc w:val="center"/>
              <w:rPr>
                <w:rFonts w:cs="Arial"/>
              </w:rPr>
            </w:pPr>
            <w:r w:rsidRPr="004C0F53">
              <w:rPr>
                <w:rFonts w:cs="Arial"/>
              </w:rPr>
              <w:t>Service life- House</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14:paraId="244B2CF4" w14:textId="77777777" w:rsidR="008A5200" w:rsidRPr="004C0F53" w:rsidRDefault="008A5200" w:rsidP="008A5200">
            <w:pPr>
              <w:jc w:val="center"/>
              <w:rPr>
                <w:rFonts w:cs="Arial"/>
              </w:rPr>
            </w:pPr>
            <w:r w:rsidRPr="004C0F53">
              <w:rPr>
                <w:rFonts w:cs="Arial"/>
              </w:rPr>
              <w:t>Time 1</w:t>
            </w:r>
          </w:p>
        </w:tc>
        <w:tc>
          <w:tcPr>
            <w:tcW w:w="1701" w:type="dxa"/>
            <w:tcBorders>
              <w:top w:val="single" w:sz="4" w:space="0" w:color="auto"/>
              <w:left w:val="nil"/>
              <w:bottom w:val="single" w:sz="4" w:space="0" w:color="auto"/>
              <w:right w:val="single" w:sz="4" w:space="0" w:color="auto"/>
            </w:tcBorders>
            <w:vAlign w:val="center"/>
          </w:tcPr>
          <w:p w14:paraId="73084608" w14:textId="48402FB6" w:rsidR="008A5200" w:rsidRPr="005F082D"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F73A65B" w14:textId="13B8872B"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32C1B7DE" w14:textId="3857C8C5"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4CB78C13" w14:textId="0FD36A96" w:rsidR="008A5200" w:rsidRPr="004C0F53" w:rsidRDefault="008A5200" w:rsidP="008A5200">
            <w:pPr>
              <w:jc w:val="center"/>
              <w:rPr>
                <w:rFonts w:cs="Arial"/>
              </w:rPr>
            </w:pPr>
            <w:r>
              <w:rPr>
                <w:rFonts w:cs="Arial"/>
              </w:rPr>
              <w:t>1.97E-04</w:t>
            </w:r>
          </w:p>
        </w:tc>
        <w:tc>
          <w:tcPr>
            <w:tcW w:w="1701" w:type="dxa"/>
            <w:tcBorders>
              <w:top w:val="nil"/>
              <w:left w:val="nil"/>
              <w:bottom w:val="single" w:sz="4" w:space="0" w:color="auto"/>
              <w:right w:val="single" w:sz="4" w:space="0" w:color="auto"/>
            </w:tcBorders>
            <w:shd w:val="clear" w:color="auto" w:fill="auto"/>
            <w:noWrap/>
            <w:vAlign w:val="center"/>
          </w:tcPr>
          <w:p w14:paraId="3885993B" w14:textId="151E6DA2"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78544E96" w14:textId="36749A4A" w:rsidR="008A5200" w:rsidRPr="004C0F53" w:rsidRDefault="008A5200" w:rsidP="008A5200">
            <w:pPr>
              <w:jc w:val="center"/>
              <w:rPr>
                <w:rFonts w:cs="Arial"/>
              </w:rPr>
            </w:pPr>
            <w:r>
              <w:rPr>
                <w:rFonts w:cs="Arial"/>
              </w:rPr>
              <w:t>/</w:t>
            </w:r>
          </w:p>
        </w:tc>
      </w:tr>
      <w:tr w:rsidR="008A5200" w:rsidRPr="00411BBA" w14:paraId="0ECD0A42" w14:textId="77777777" w:rsidTr="00290971">
        <w:trPr>
          <w:trHeight w:val="300"/>
        </w:trPr>
        <w:tc>
          <w:tcPr>
            <w:tcW w:w="203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608411" w14:textId="77777777" w:rsidR="008A5200" w:rsidRPr="004C0F53" w:rsidRDefault="008A5200" w:rsidP="008A5200">
            <w:pPr>
              <w:jc w:val="center"/>
              <w:rPr>
                <w:rFonts w:cs="Arial"/>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4BB743C3" w14:textId="5D69CB1C" w:rsidR="008A5200" w:rsidRPr="004C0F53" w:rsidRDefault="008A5200" w:rsidP="008A5200">
            <w:pPr>
              <w:jc w:val="center"/>
              <w:rPr>
                <w:rFonts w:cs="Arial"/>
              </w:rPr>
            </w:pPr>
            <w:r>
              <w:rPr>
                <w:rFonts w:cs="Arial"/>
              </w:rPr>
              <w:t>Time 2</w:t>
            </w:r>
          </w:p>
        </w:tc>
        <w:tc>
          <w:tcPr>
            <w:tcW w:w="1701" w:type="dxa"/>
            <w:tcBorders>
              <w:top w:val="single" w:sz="4" w:space="0" w:color="auto"/>
              <w:left w:val="nil"/>
              <w:bottom w:val="single" w:sz="4" w:space="0" w:color="auto"/>
              <w:right w:val="single" w:sz="4" w:space="0" w:color="auto"/>
            </w:tcBorders>
            <w:vAlign w:val="center"/>
          </w:tcPr>
          <w:p w14:paraId="50AF6389" w14:textId="617342EA" w:rsidR="008A5200" w:rsidRPr="005F082D"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38A6B7D" w14:textId="388BC6B4"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204A89C2" w14:textId="1ABE0EAD"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669387F4" w14:textId="4074B68D" w:rsidR="008A5200" w:rsidRDefault="008A5200" w:rsidP="008A5200">
            <w:pPr>
              <w:jc w:val="center"/>
              <w:rPr>
                <w:rFonts w:cs="Arial"/>
              </w:rPr>
            </w:pPr>
            <w:r>
              <w:rPr>
                <w:rFonts w:cs="Arial"/>
              </w:rPr>
              <w:t>1.18E-03</w:t>
            </w:r>
          </w:p>
        </w:tc>
        <w:tc>
          <w:tcPr>
            <w:tcW w:w="1701" w:type="dxa"/>
            <w:tcBorders>
              <w:top w:val="nil"/>
              <w:left w:val="nil"/>
              <w:bottom w:val="single" w:sz="4" w:space="0" w:color="auto"/>
              <w:right w:val="single" w:sz="4" w:space="0" w:color="auto"/>
            </w:tcBorders>
            <w:shd w:val="clear" w:color="auto" w:fill="auto"/>
            <w:noWrap/>
            <w:vAlign w:val="center"/>
          </w:tcPr>
          <w:p w14:paraId="44D3897C" w14:textId="4B609ECA"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024E3ED4" w14:textId="324FD2D7" w:rsidR="008A5200" w:rsidRPr="004C0F53" w:rsidRDefault="008A5200" w:rsidP="008A5200">
            <w:pPr>
              <w:jc w:val="center"/>
              <w:rPr>
                <w:rFonts w:cs="Arial"/>
              </w:rPr>
            </w:pPr>
            <w:r w:rsidRPr="005F082D">
              <w:rPr>
                <w:rFonts w:cs="Arial"/>
              </w:rPr>
              <w:t>/</w:t>
            </w:r>
          </w:p>
        </w:tc>
      </w:tr>
      <w:tr w:rsidR="008A5200" w:rsidRPr="00411BBA" w14:paraId="11190D08" w14:textId="77777777" w:rsidTr="00290971">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24A351C6"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2884F159" w14:textId="4DE473AE" w:rsidR="008A5200" w:rsidRPr="004C0F53" w:rsidRDefault="008A5200" w:rsidP="008A5200">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0F2BA3B3" w14:textId="1DDAF722" w:rsidR="008A5200" w:rsidRPr="005F082D"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833BEA1" w14:textId="32644AC3"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1424ED99" w14:textId="0845C5EA"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67BBC884" w14:textId="26884AFA" w:rsidR="008A5200" w:rsidRPr="004C0F53" w:rsidRDefault="008A5200" w:rsidP="008A5200">
            <w:pPr>
              <w:jc w:val="center"/>
              <w:rPr>
                <w:rFonts w:cs="Arial"/>
              </w:rPr>
            </w:pPr>
            <w:r>
              <w:rPr>
                <w:rFonts w:cs="Arial"/>
              </w:rPr>
              <w:t>1.31E-03</w:t>
            </w:r>
          </w:p>
        </w:tc>
        <w:tc>
          <w:tcPr>
            <w:tcW w:w="1701" w:type="dxa"/>
            <w:tcBorders>
              <w:top w:val="nil"/>
              <w:left w:val="nil"/>
              <w:bottom w:val="single" w:sz="4" w:space="0" w:color="auto"/>
              <w:right w:val="single" w:sz="4" w:space="0" w:color="auto"/>
            </w:tcBorders>
            <w:shd w:val="clear" w:color="auto" w:fill="auto"/>
            <w:noWrap/>
            <w:vAlign w:val="center"/>
          </w:tcPr>
          <w:p w14:paraId="2A086A2A" w14:textId="54B89B66"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1FDD8A8D" w14:textId="3B58404C" w:rsidR="008A5200" w:rsidRPr="004C0F53" w:rsidRDefault="008A5200" w:rsidP="008A5200">
            <w:pPr>
              <w:jc w:val="center"/>
              <w:rPr>
                <w:rFonts w:cs="Arial"/>
              </w:rPr>
            </w:pPr>
            <w:r>
              <w:rPr>
                <w:rFonts w:cs="Arial"/>
              </w:rPr>
              <w:t>2.36E-02</w:t>
            </w:r>
          </w:p>
        </w:tc>
      </w:tr>
      <w:tr w:rsidR="008A5200" w:rsidRPr="00411BBA" w14:paraId="00DC81A5" w14:textId="77777777" w:rsidTr="007D2194">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09159C2A" w14:textId="78FE2963" w:rsidR="008A5200" w:rsidRPr="004C0F53" w:rsidRDefault="008A5200" w:rsidP="008A5200">
            <w:pPr>
              <w:jc w:val="center"/>
              <w:rPr>
                <w:rFonts w:cs="Arial"/>
              </w:rPr>
            </w:pPr>
            <w:r w:rsidRPr="004C0F53">
              <w:rPr>
                <w:rFonts w:cs="Arial"/>
              </w:rPr>
              <w:t>S</w:t>
            </w:r>
            <w:r>
              <w:rPr>
                <w:rFonts w:cs="Arial"/>
              </w:rPr>
              <w:t>er</w:t>
            </w:r>
            <w:r w:rsidRPr="004C0F53">
              <w:rPr>
                <w:rFonts w:cs="Arial"/>
              </w:rPr>
              <w:t>v</w:t>
            </w:r>
            <w:r>
              <w:rPr>
                <w:rFonts w:cs="Arial"/>
              </w:rPr>
              <w:t>ic</w:t>
            </w:r>
            <w:r w:rsidRPr="004C0F53">
              <w:rPr>
                <w:rFonts w:cs="Arial"/>
              </w:rPr>
              <w:t>e life- Noise barrier</w:t>
            </w:r>
          </w:p>
        </w:tc>
        <w:tc>
          <w:tcPr>
            <w:tcW w:w="1547" w:type="dxa"/>
            <w:tcBorders>
              <w:top w:val="nil"/>
              <w:left w:val="nil"/>
              <w:bottom w:val="single" w:sz="4" w:space="0" w:color="auto"/>
              <w:right w:val="single" w:sz="4" w:space="0" w:color="auto"/>
            </w:tcBorders>
            <w:shd w:val="clear" w:color="auto" w:fill="auto"/>
            <w:noWrap/>
            <w:vAlign w:val="center"/>
            <w:hideMark/>
          </w:tcPr>
          <w:p w14:paraId="1D14A9D6" w14:textId="77777777" w:rsidR="008A5200" w:rsidRPr="004C0F53" w:rsidRDefault="008A5200" w:rsidP="008A5200">
            <w:pPr>
              <w:jc w:val="center"/>
              <w:rPr>
                <w:rFonts w:cs="Arial"/>
              </w:rPr>
            </w:pPr>
            <w:r w:rsidRPr="004C0F53">
              <w:rPr>
                <w:rFonts w:cs="Arial"/>
              </w:rPr>
              <w:t>Time 1</w:t>
            </w:r>
          </w:p>
        </w:tc>
        <w:tc>
          <w:tcPr>
            <w:tcW w:w="1701" w:type="dxa"/>
            <w:tcBorders>
              <w:top w:val="nil"/>
              <w:left w:val="nil"/>
              <w:bottom w:val="single" w:sz="4" w:space="0" w:color="auto"/>
              <w:right w:val="single" w:sz="4" w:space="0" w:color="auto"/>
            </w:tcBorders>
            <w:vAlign w:val="center"/>
          </w:tcPr>
          <w:p w14:paraId="3CC44185" w14:textId="6E126A53" w:rsidR="008A5200" w:rsidRDefault="008A5200" w:rsidP="008A5200">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50126FCB" w14:textId="4C94EF22"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6E57AED6" w14:textId="77C644EC"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34DB3DC1" w14:textId="145D0492" w:rsidR="008A5200" w:rsidRPr="004C0F53" w:rsidRDefault="008A5200" w:rsidP="008A5200">
            <w:pPr>
              <w:jc w:val="center"/>
              <w:rPr>
                <w:rFonts w:cs="Arial"/>
              </w:rPr>
            </w:pPr>
            <w:r>
              <w:rPr>
                <w:rFonts w:cs="Arial"/>
              </w:rPr>
              <w:t>7.36E-05</w:t>
            </w:r>
          </w:p>
        </w:tc>
        <w:tc>
          <w:tcPr>
            <w:tcW w:w="1701" w:type="dxa"/>
            <w:tcBorders>
              <w:top w:val="nil"/>
              <w:left w:val="nil"/>
              <w:bottom w:val="single" w:sz="4" w:space="0" w:color="auto"/>
              <w:right w:val="single" w:sz="4" w:space="0" w:color="auto"/>
            </w:tcBorders>
            <w:shd w:val="clear" w:color="auto" w:fill="auto"/>
            <w:noWrap/>
            <w:vAlign w:val="center"/>
          </w:tcPr>
          <w:p w14:paraId="59DCF23F" w14:textId="3B0AA265" w:rsidR="008A5200" w:rsidRPr="00F21E7B" w:rsidRDefault="008A5200" w:rsidP="008A5200">
            <w:pPr>
              <w:jc w:val="center"/>
              <w:rPr>
                <w:rFonts w:cs="Arial"/>
              </w:rPr>
            </w:pPr>
            <w:r w:rsidRPr="00F920F2">
              <w:rPr>
                <w:rFonts w:cs="Arial"/>
              </w:rPr>
              <w:t>9.10E-07</w:t>
            </w:r>
          </w:p>
        </w:tc>
        <w:tc>
          <w:tcPr>
            <w:tcW w:w="2268" w:type="dxa"/>
            <w:tcBorders>
              <w:top w:val="nil"/>
              <w:left w:val="nil"/>
              <w:bottom w:val="single" w:sz="4" w:space="0" w:color="auto"/>
              <w:right w:val="single" w:sz="4" w:space="0" w:color="auto"/>
            </w:tcBorders>
            <w:shd w:val="clear" w:color="auto" w:fill="auto"/>
            <w:noWrap/>
          </w:tcPr>
          <w:p w14:paraId="0C4652A0" w14:textId="66327C81" w:rsidR="008A5200" w:rsidRPr="004C0F53" w:rsidRDefault="008A5200" w:rsidP="008A5200">
            <w:pPr>
              <w:jc w:val="center"/>
              <w:rPr>
                <w:rFonts w:cs="Arial"/>
              </w:rPr>
            </w:pPr>
            <w:r w:rsidRPr="00950795">
              <w:rPr>
                <w:rFonts w:cs="Arial"/>
              </w:rPr>
              <w:t>/</w:t>
            </w:r>
          </w:p>
        </w:tc>
      </w:tr>
      <w:tr w:rsidR="008A5200" w:rsidRPr="00411BBA" w14:paraId="300806CA"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tcPr>
          <w:p w14:paraId="07F05716"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tcPr>
          <w:p w14:paraId="2A49960C" w14:textId="7E5E6B69" w:rsidR="008A5200" w:rsidRPr="004C0F53" w:rsidRDefault="008A5200" w:rsidP="008A5200">
            <w:pPr>
              <w:jc w:val="center"/>
              <w:rPr>
                <w:rFonts w:cs="Arial"/>
              </w:rPr>
            </w:pPr>
            <w:r>
              <w:rPr>
                <w:rFonts w:cs="Arial"/>
              </w:rPr>
              <w:t>Time 2</w:t>
            </w:r>
          </w:p>
        </w:tc>
        <w:tc>
          <w:tcPr>
            <w:tcW w:w="1701" w:type="dxa"/>
            <w:tcBorders>
              <w:top w:val="nil"/>
              <w:left w:val="nil"/>
              <w:bottom w:val="single" w:sz="4" w:space="0" w:color="auto"/>
              <w:right w:val="single" w:sz="4" w:space="0" w:color="auto"/>
            </w:tcBorders>
            <w:vAlign w:val="center"/>
          </w:tcPr>
          <w:p w14:paraId="640E26E5" w14:textId="5385D8F4" w:rsidR="008A5200" w:rsidRDefault="008A5200" w:rsidP="008A5200">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0DF7058C" w14:textId="08A6D275"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589C83FB" w14:textId="0C4F044E"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07800FE6" w14:textId="35EEC2C2" w:rsidR="008A5200" w:rsidRDefault="008A5200" w:rsidP="008A5200">
            <w:pPr>
              <w:jc w:val="center"/>
              <w:rPr>
                <w:rFonts w:cs="Arial"/>
              </w:rPr>
            </w:pPr>
            <w:r>
              <w:rPr>
                <w:rFonts w:cs="Arial"/>
              </w:rPr>
              <w:t>4.44E-04</w:t>
            </w:r>
          </w:p>
        </w:tc>
        <w:tc>
          <w:tcPr>
            <w:tcW w:w="1701" w:type="dxa"/>
            <w:tcBorders>
              <w:top w:val="nil"/>
              <w:left w:val="nil"/>
              <w:bottom w:val="single" w:sz="4" w:space="0" w:color="auto"/>
              <w:right w:val="single" w:sz="4" w:space="0" w:color="auto"/>
            </w:tcBorders>
            <w:shd w:val="clear" w:color="auto" w:fill="auto"/>
            <w:noWrap/>
            <w:vAlign w:val="center"/>
          </w:tcPr>
          <w:p w14:paraId="56EEAA9E" w14:textId="1BD382C0" w:rsidR="008A5200" w:rsidRPr="00F920F2" w:rsidRDefault="008A5200" w:rsidP="008A5200">
            <w:pPr>
              <w:jc w:val="center"/>
              <w:rPr>
                <w:rFonts w:cs="Arial"/>
              </w:rPr>
            </w:pPr>
            <w:r w:rsidRPr="00F920F2">
              <w:rPr>
                <w:rFonts w:cs="Arial"/>
              </w:rPr>
              <w:t>6.37E-07</w:t>
            </w:r>
          </w:p>
        </w:tc>
        <w:tc>
          <w:tcPr>
            <w:tcW w:w="2268" w:type="dxa"/>
            <w:tcBorders>
              <w:top w:val="nil"/>
              <w:left w:val="nil"/>
              <w:bottom w:val="single" w:sz="4" w:space="0" w:color="auto"/>
              <w:right w:val="single" w:sz="4" w:space="0" w:color="auto"/>
            </w:tcBorders>
            <w:shd w:val="clear" w:color="auto" w:fill="auto"/>
            <w:noWrap/>
          </w:tcPr>
          <w:p w14:paraId="1D1454DB" w14:textId="39DF4E1C" w:rsidR="008A5200" w:rsidRPr="004C0F53" w:rsidRDefault="008A5200" w:rsidP="008A5200">
            <w:pPr>
              <w:jc w:val="center"/>
              <w:rPr>
                <w:rFonts w:cs="Arial"/>
              </w:rPr>
            </w:pPr>
            <w:r w:rsidRPr="00950795">
              <w:rPr>
                <w:rFonts w:cs="Arial"/>
              </w:rPr>
              <w:t>/</w:t>
            </w:r>
          </w:p>
        </w:tc>
      </w:tr>
      <w:tr w:rsidR="008A5200" w:rsidRPr="00411BBA" w14:paraId="6C3E1CC3" w14:textId="77777777" w:rsidTr="00290971">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26664F4A"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3DFC9423" w14:textId="77C723B0" w:rsidR="008A5200" w:rsidRPr="004C0F53" w:rsidRDefault="008A5200" w:rsidP="008A5200">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1DCBE848" w14:textId="50E0EA92" w:rsidR="008A5200" w:rsidRDefault="008A5200" w:rsidP="008A5200">
            <w:pPr>
              <w:jc w:val="center"/>
              <w:rPr>
                <w:rFonts w:cs="Arial"/>
              </w:rPr>
            </w:pPr>
            <w:r w:rsidRPr="005F082D">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329AE0FB" w14:textId="02E48396"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7AB5DA51" w14:textId="4E64CD79"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2D854D2A" w14:textId="0DEDE46F" w:rsidR="008A5200" w:rsidRPr="004C0F53" w:rsidRDefault="008A5200" w:rsidP="008A5200">
            <w:pPr>
              <w:jc w:val="center"/>
              <w:rPr>
                <w:rFonts w:cs="Arial"/>
              </w:rPr>
            </w:pPr>
            <w:r>
              <w:rPr>
                <w:rFonts w:cs="Arial"/>
              </w:rPr>
              <w:t>4.91E-04</w:t>
            </w:r>
          </w:p>
        </w:tc>
        <w:tc>
          <w:tcPr>
            <w:tcW w:w="1701" w:type="dxa"/>
            <w:tcBorders>
              <w:top w:val="nil"/>
              <w:left w:val="nil"/>
              <w:bottom w:val="single" w:sz="4" w:space="0" w:color="auto"/>
              <w:right w:val="single" w:sz="4" w:space="0" w:color="auto"/>
            </w:tcBorders>
            <w:shd w:val="clear" w:color="auto" w:fill="auto"/>
            <w:noWrap/>
            <w:vAlign w:val="center"/>
          </w:tcPr>
          <w:p w14:paraId="6DEE01EC" w14:textId="54B7AEB4" w:rsidR="008A5200" w:rsidRPr="004C0F53" w:rsidRDefault="008A5200" w:rsidP="008A5200">
            <w:pPr>
              <w:jc w:val="center"/>
              <w:rPr>
                <w:rFonts w:cs="Arial"/>
              </w:rPr>
            </w:pPr>
            <w:r w:rsidRPr="00F920F2">
              <w:rPr>
                <w:rFonts w:cs="Arial"/>
              </w:rPr>
              <w:t>4.00E-07</w:t>
            </w:r>
          </w:p>
        </w:tc>
        <w:tc>
          <w:tcPr>
            <w:tcW w:w="2268" w:type="dxa"/>
            <w:tcBorders>
              <w:top w:val="nil"/>
              <w:left w:val="nil"/>
              <w:bottom w:val="single" w:sz="4" w:space="0" w:color="auto"/>
              <w:right w:val="single" w:sz="4" w:space="0" w:color="auto"/>
            </w:tcBorders>
            <w:shd w:val="clear" w:color="auto" w:fill="auto"/>
            <w:noWrap/>
            <w:vAlign w:val="center"/>
          </w:tcPr>
          <w:p w14:paraId="5ECCA761" w14:textId="46C45B91" w:rsidR="008A5200" w:rsidRPr="004C0F53" w:rsidRDefault="008A5200" w:rsidP="008A5200">
            <w:pPr>
              <w:jc w:val="center"/>
              <w:rPr>
                <w:rFonts w:cs="Arial"/>
              </w:rPr>
            </w:pPr>
            <w:r>
              <w:rPr>
                <w:rFonts w:cs="Arial"/>
              </w:rPr>
              <w:t>8.85E-03</w:t>
            </w:r>
          </w:p>
        </w:tc>
      </w:tr>
      <w:tr w:rsidR="008A5200" w:rsidRPr="00411BBA" w14:paraId="207858A7" w14:textId="77777777" w:rsidTr="007D2194">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25E24D97" w14:textId="270BFB0A" w:rsidR="008A5200" w:rsidRPr="004C0F53" w:rsidRDefault="008A5200" w:rsidP="008A5200">
            <w:pPr>
              <w:jc w:val="center"/>
              <w:rPr>
                <w:rFonts w:cs="Arial"/>
              </w:rPr>
            </w:pPr>
            <w:r w:rsidRPr="004C0F53">
              <w:rPr>
                <w:rFonts w:cs="Arial"/>
              </w:rPr>
              <w:t>Service life- Bridge over pond</w:t>
            </w:r>
          </w:p>
        </w:tc>
        <w:tc>
          <w:tcPr>
            <w:tcW w:w="1547" w:type="dxa"/>
            <w:tcBorders>
              <w:top w:val="nil"/>
              <w:left w:val="nil"/>
              <w:bottom w:val="single" w:sz="4" w:space="0" w:color="auto"/>
              <w:right w:val="single" w:sz="4" w:space="0" w:color="auto"/>
            </w:tcBorders>
            <w:shd w:val="clear" w:color="auto" w:fill="auto"/>
            <w:noWrap/>
            <w:vAlign w:val="center"/>
            <w:hideMark/>
          </w:tcPr>
          <w:p w14:paraId="75C7714B" w14:textId="77777777" w:rsidR="008A5200" w:rsidRPr="004C0F53" w:rsidRDefault="008A5200" w:rsidP="008A5200">
            <w:pPr>
              <w:jc w:val="center"/>
              <w:rPr>
                <w:rFonts w:cs="Arial"/>
              </w:rPr>
            </w:pPr>
            <w:r w:rsidRPr="004C0F53">
              <w:rPr>
                <w:rFonts w:cs="Arial"/>
              </w:rPr>
              <w:t>Time 1</w:t>
            </w:r>
          </w:p>
        </w:tc>
        <w:tc>
          <w:tcPr>
            <w:tcW w:w="1701" w:type="dxa"/>
            <w:tcBorders>
              <w:top w:val="nil"/>
              <w:left w:val="nil"/>
              <w:bottom w:val="single" w:sz="4" w:space="0" w:color="auto"/>
              <w:right w:val="single" w:sz="4" w:space="0" w:color="auto"/>
            </w:tcBorders>
            <w:vAlign w:val="center"/>
          </w:tcPr>
          <w:p w14:paraId="7F524979" w14:textId="26B720B0" w:rsidR="008A5200"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2D99149" w14:textId="1398C3FF"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3FA74768" w14:textId="0C2B6A16"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0F6B28DE" w14:textId="3F8C0C55"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1D0B7616" w14:textId="31D915FB"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tcPr>
          <w:p w14:paraId="5BBDEEA0" w14:textId="75F9A9E1" w:rsidR="008A5200" w:rsidRPr="004C0F53" w:rsidRDefault="008A5200" w:rsidP="008A5200">
            <w:pPr>
              <w:jc w:val="center"/>
              <w:rPr>
                <w:rFonts w:cs="Arial"/>
              </w:rPr>
            </w:pPr>
            <w:r w:rsidRPr="00D46794">
              <w:rPr>
                <w:rFonts w:cs="Arial"/>
              </w:rPr>
              <w:t>/</w:t>
            </w:r>
          </w:p>
        </w:tc>
      </w:tr>
      <w:tr w:rsidR="008A5200" w:rsidRPr="00411BBA" w14:paraId="3C74DA97"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tcPr>
          <w:p w14:paraId="7871C5D2"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tcPr>
          <w:p w14:paraId="3FBF0BBD" w14:textId="4105AE7A" w:rsidR="008A5200" w:rsidRPr="004C0F53" w:rsidRDefault="008A5200" w:rsidP="008A5200">
            <w:pPr>
              <w:jc w:val="center"/>
              <w:rPr>
                <w:rFonts w:cs="Arial"/>
              </w:rPr>
            </w:pPr>
            <w:r>
              <w:rPr>
                <w:rFonts w:cs="Arial"/>
              </w:rPr>
              <w:t>Time 2</w:t>
            </w:r>
          </w:p>
        </w:tc>
        <w:tc>
          <w:tcPr>
            <w:tcW w:w="1701" w:type="dxa"/>
            <w:tcBorders>
              <w:top w:val="nil"/>
              <w:left w:val="nil"/>
              <w:bottom w:val="single" w:sz="4" w:space="0" w:color="auto"/>
              <w:right w:val="single" w:sz="4" w:space="0" w:color="auto"/>
            </w:tcBorders>
            <w:vAlign w:val="center"/>
          </w:tcPr>
          <w:p w14:paraId="1F3234A5" w14:textId="5A6DB49C" w:rsidR="008A5200"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41A4F64" w14:textId="66A3D172"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6064AB08" w14:textId="78917A46"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11024DD7" w14:textId="7AC1E9E0"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2070F538" w14:textId="702D0A62"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tcPr>
          <w:p w14:paraId="287C1D18" w14:textId="05F725A3" w:rsidR="008A5200" w:rsidRPr="004C0F53" w:rsidRDefault="008A5200" w:rsidP="008A5200">
            <w:pPr>
              <w:jc w:val="center"/>
              <w:rPr>
                <w:rFonts w:cs="Arial"/>
              </w:rPr>
            </w:pPr>
            <w:r w:rsidRPr="00D46794">
              <w:rPr>
                <w:rFonts w:cs="Arial"/>
              </w:rPr>
              <w:t>/</w:t>
            </w:r>
          </w:p>
        </w:tc>
      </w:tr>
      <w:tr w:rsidR="008A5200" w:rsidRPr="00411BBA" w14:paraId="06BB25EB"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43EDC10E" w14:textId="77777777" w:rsidR="008A5200" w:rsidRPr="004C0F53" w:rsidRDefault="008A5200" w:rsidP="008A5200">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13140D61" w14:textId="3BD5F11E" w:rsidR="008A5200" w:rsidRPr="004C0F53" w:rsidRDefault="008A5200" w:rsidP="008A5200">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center"/>
          </w:tcPr>
          <w:p w14:paraId="03520D2C" w14:textId="3DB6B91C" w:rsidR="008A5200" w:rsidRDefault="008A5200" w:rsidP="008A5200">
            <w:pPr>
              <w:jc w:val="center"/>
              <w:rPr>
                <w:rFonts w:cs="Arial"/>
              </w:rPr>
            </w:pPr>
            <w:r>
              <w:rPr>
                <w:rFonts w:cs="Arial"/>
              </w:rPr>
              <w:t>/</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DCFF6AB" w14:textId="35A70205"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2E370C57" w14:textId="000CB6AF" w:rsidR="008A5200" w:rsidRPr="004C0F53" w:rsidRDefault="008A5200" w:rsidP="008A5200">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10E126B9" w14:textId="7C361DC6" w:rsidR="008A5200" w:rsidRPr="004C0F53" w:rsidRDefault="008A5200" w:rsidP="008A5200">
            <w:pPr>
              <w:jc w:val="center"/>
              <w:rPr>
                <w:rFonts w:cs="Arial"/>
              </w:rPr>
            </w:pPr>
            <w:r w:rsidRPr="005F082D">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289734C4" w14:textId="0AF44764" w:rsidR="008A5200" w:rsidRPr="004C0F53" w:rsidRDefault="008A5200" w:rsidP="008A5200">
            <w:pPr>
              <w:jc w:val="center"/>
              <w:rPr>
                <w:rFonts w:cs="Arial"/>
              </w:rPr>
            </w:pPr>
            <w:r w:rsidRPr="005F082D">
              <w:rPr>
                <w:rFonts w:cs="Arial"/>
              </w:rPr>
              <w:t>/</w:t>
            </w:r>
          </w:p>
        </w:tc>
        <w:tc>
          <w:tcPr>
            <w:tcW w:w="2268" w:type="dxa"/>
            <w:tcBorders>
              <w:top w:val="nil"/>
              <w:left w:val="nil"/>
              <w:bottom w:val="single" w:sz="4" w:space="0" w:color="auto"/>
              <w:right w:val="single" w:sz="4" w:space="0" w:color="auto"/>
            </w:tcBorders>
            <w:shd w:val="clear" w:color="auto" w:fill="auto"/>
            <w:noWrap/>
          </w:tcPr>
          <w:p w14:paraId="4BD00776" w14:textId="756B8C4B" w:rsidR="008A5200" w:rsidRPr="004C0F53" w:rsidRDefault="008A5200" w:rsidP="008A5200">
            <w:pPr>
              <w:jc w:val="center"/>
              <w:rPr>
                <w:rFonts w:cs="Arial"/>
              </w:rPr>
            </w:pPr>
            <w:r w:rsidRPr="00D46794">
              <w:rPr>
                <w:rFonts w:cs="Arial"/>
              </w:rPr>
              <w:t>/</w:t>
            </w:r>
          </w:p>
        </w:tc>
      </w:tr>
    </w:tbl>
    <w:p w14:paraId="748C9B6F" w14:textId="2CD7E131" w:rsidR="00290971" w:rsidRDefault="00290971" w:rsidP="004C0F53">
      <w:pPr>
        <w:spacing w:before="240" w:after="255"/>
        <w:rPr>
          <w:b/>
          <w:sz w:val="16"/>
          <w:szCs w:val="16"/>
          <w:u w:val="single"/>
        </w:rPr>
      </w:pPr>
    </w:p>
    <w:tbl>
      <w:tblPr>
        <w:tblW w:w="14352" w:type="dxa"/>
        <w:tblLayout w:type="fixed"/>
        <w:tblCellMar>
          <w:left w:w="70" w:type="dxa"/>
          <w:right w:w="70" w:type="dxa"/>
        </w:tblCellMar>
        <w:tblLook w:val="04A0" w:firstRow="1" w:lastRow="0" w:firstColumn="1" w:lastColumn="0" w:noHBand="0" w:noVBand="1"/>
      </w:tblPr>
      <w:tblGrid>
        <w:gridCol w:w="2032"/>
        <w:gridCol w:w="1547"/>
        <w:gridCol w:w="1701"/>
        <w:gridCol w:w="1701"/>
        <w:gridCol w:w="1701"/>
        <w:gridCol w:w="1701"/>
        <w:gridCol w:w="1701"/>
        <w:gridCol w:w="2268"/>
      </w:tblGrid>
      <w:tr w:rsidR="003B0D28" w:rsidRPr="00411BBA" w14:paraId="72F4931E" w14:textId="77777777" w:rsidTr="00EF14BB">
        <w:trPr>
          <w:trHeight w:val="720"/>
        </w:trPr>
        <w:tc>
          <w:tcPr>
            <w:tcW w:w="3579"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9A637A5" w14:textId="77777777" w:rsidR="003B0D28" w:rsidRDefault="003B0D28" w:rsidP="00EF14BB">
            <w:pPr>
              <w:jc w:val="center"/>
              <w:rPr>
                <w:rFonts w:cs="Arial"/>
                <w:b/>
              </w:rPr>
            </w:pPr>
            <w:r>
              <w:rPr>
                <w:rFonts w:cs="Arial"/>
                <w:b/>
              </w:rPr>
              <w:t>SERVICE-LIFE</w:t>
            </w:r>
          </w:p>
          <w:p w14:paraId="58B1A7CE" w14:textId="0B1D1B8A" w:rsidR="003B0D28" w:rsidRPr="004C0F53" w:rsidRDefault="003B0D28" w:rsidP="00EF14BB">
            <w:pPr>
              <w:jc w:val="center"/>
              <w:rPr>
                <w:rFonts w:cs="Arial"/>
                <w:b/>
              </w:rPr>
            </w:pPr>
            <w:r>
              <w:rPr>
                <w:rFonts w:cs="Arial"/>
                <w:b/>
              </w:rPr>
              <w:t>BIT – 450 g/m</w:t>
            </w:r>
            <w:r w:rsidRPr="00587F2F">
              <w:rPr>
                <w:rFonts w:cs="Arial"/>
                <w:b/>
                <w:vertAlign w:val="superscript"/>
              </w:rPr>
              <w:t>2</w:t>
            </w:r>
          </w:p>
        </w:tc>
        <w:tc>
          <w:tcPr>
            <w:tcW w:w="1701" w:type="dxa"/>
            <w:tcBorders>
              <w:top w:val="single" w:sz="4" w:space="0" w:color="auto"/>
              <w:left w:val="nil"/>
              <w:bottom w:val="single" w:sz="4" w:space="0" w:color="auto"/>
              <w:right w:val="single" w:sz="4" w:space="0" w:color="auto"/>
            </w:tcBorders>
            <w:shd w:val="clear" w:color="auto" w:fill="FFFFCC"/>
            <w:vAlign w:val="center"/>
          </w:tcPr>
          <w:p w14:paraId="327F7522" w14:textId="003E2733" w:rsidR="003B0D28" w:rsidRPr="005F082D" w:rsidRDefault="003B0D28" w:rsidP="00EF14BB">
            <w:pPr>
              <w:jc w:val="center"/>
              <w:rPr>
                <w:rFonts w:cs="Arial"/>
                <w:b/>
              </w:rPr>
            </w:pPr>
            <w:r w:rsidRPr="005F082D">
              <w:rPr>
                <w:rFonts w:cs="Arial"/>
                <w:b/>
              </w:rPr>
              <w:t>PEC</w:t>
            </w:r>
            <w:r w:rsidR="00E50D6D">
              <w:rPr>
                <w:rFonts w:cs="Arial"/>
                <w:b/>
              </w:rPr>
              <w:t>/PNEC</w:t>
            </w:r>
            <w:r w:rsidRPr="005F082D">
              <w:rPr>
                <w:rFonts w:cs="Arial"/>
                <w:b/>
                <w:vertAlign w:val="subscript"/>
              </w:rPr>
              <w:t>STP</w:t>
            </w:r>
            <w:r w:rsidRPr="005F082D">
              <w:rPr>
                <w:rFonts w:cs="Arial"/>
                <w:b/>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EBD7763" w14:textId="77777777" w:rsidR="003B0D28" w:rsidRPr="004C0F53" w:rsidRDefault="003B0D28" w:rsidP="00EF14BB">
            <w:pPr>
              <w:jc w:val="center"/>
              <w:rPr>
                <w:rFonts w:cs="Arial"/>
                <w:b/>
              </w:rPr>
            </w:pPr>
            <w:r w:rsidRPr="004C0F53">
              <w:rPr>
                <w:rFonts w:cs="Arial"/>
                <w:b/>
                <w:color w:val="000000"/>
                <w:lang w:val="fr-FR" w:eastAsia="fr-FR"/>
              </w:rPr>
              <w:t>PEC/PNEC</w:t>
            </w:r>
            <w:r w:rsidRPr="004C0F53">
              <w:rPr>
                <w:rFonts w:cs="Arial"/>
                <w:b/>
                <w:color w:val="000000"/>
                <w:vertAlign w:val="subscript"/>
                <w:lang w:val="fr-FR" w:eastAsia="fr-FR"/>
              </w:rPr>
              <w:t>surface water</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2599E93B" w14:textId="77777777" w:rsidR="003B0D28" w:rsidRPr="004C0F53" w:rsidRDefault="003B0D28" w:rsidP="00EF14BB">
            <w:pPr>
              <w:jc w:val="center"/>
              <w:rPr>
                <w:rFonts w:cs="Arial"/>
                <w:b/>
              </w:rPr>
            </w:pPr>
            <w:r w:rsidRPr="004C0F53">
              <w:rPr>
                <w:rFonts w:cs="Arial"/>
                <w:b/>
                <w:color w:val="000000"/>
                <w:lang w:val="fr-FR" w:eastAsia="fr-FR"/>
              </w:rPr>
              <w:t>PEC/PNEC</w:t>
            </w:r>
            <w:r w:rsidRPr="004C0F53">
              <w:rPr>
                <w:rFonts w:cs="Arial"/>
                <w:b/>
                <w:color w:val="000000"/>
                <w:vertAlign w:val="subscript"/>
                <w:lang w:val="fr-FR" w:eastAsia="fr-FR"/>
              </w:rPr>
              <w:t>sediment</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1C95553A" w14:textId="77777777" w:rsidR="003B0D28" w:rsidRPr="004C0F53" w:rsidRDefault="003B0D28" w:rsidP="00EF14BB">
            <w:pPr>
              <w:jc w:val="center"/>
              <w:rPr>
                <w:rFonts w:cs="Arial"/>
                <w:b/>
              </w:rPr>
            </w:pPr>
            <w:r w:rsidRPr="00AE55C7">
              <w:rPr>
                <w:rFonts w:cs="Arial"/>
                <w:b/>
                <w:bCs/>
                <w:color w:val="000000"/>
                <w:lang w:val="fr-FR" w:eastAsia="fr-FR"/>
              </w:rPr>
              <w:t>PEC/PNEC</w:t>
            </w:r>
            <w:r w:rsidRPr="00AE55C7">
              <w:rPr>
                <w:rFonts w:cs="Arial"/>
                <w:b/>
                <w:bCs/>
                <w:color w:val="000000"/>
                <w:vertAlign w:val="subscript"/>
                <w:lang w:val="fr-FR" w:eastAsia="fr-FR"/>
              </w:rPr>
              <w:t>s</w:t>
            </w:r>
            <w:r>
              <w:rPr>
                <w:rFonts w:cs="Arial"/>
                <w:b/>
                <w:bCs/>
                <w:color w:val="000000"/>
                <w:vertAlign w:val="subscript"/>
                <w:lang w:val="fr-FR" w:eastAsia="fr-FR"/>
              </w:rPr>
              <w:t>oil</w:t>
            </w:r>
            <w:r w:rsidRPr="005C5DD4">
              <w:rPr>
                <w:rFonts w:cs="Arial"/>
                <w:b/>
                <w:bCs/>
                <w:color w:val="000000"/>
                <w:sz w:val="16"/>
                <w:lang w:val="fr-FR" w:eastAsia="fr-FR"/>
              </w:rPr>
              <w:t xml:space="preserve"> </w:t>
            </w:r>
            <w:r w:rsidRPr="004C0F53">
              <w:rPr>
                <w:rFonts w:cs="Arial"/>
                <w:b/>
                <w:color w:val="000000"/>
                <w:sz w:val="16"/>
                <w:lang w:val="fr-FR" w:eastAsia="fr-FR"/>
              </w:rPr>
              <w:t>(direct release)</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27F34EEA" w14:textId="77777777" w:rsidR="003B0D28" w:rsidRPr="004C0F53" w:rsidRDefault="003B0D28" w:rsidP="00EF14BB">
            <w:pPr>
              <w:jc w:val="center"/>
              <w:rPr>
                <w:rFonts w:cs="Arial"/>
                <w:b/>
              </w:rPr>
            </w:pPr>
            <w:r w:rsidRPr="00AE55C7">
              <w:rPr>
                <w:rFonts w:cs="Arial"/>
                <w:b/>
                <w:bCs/>
                <w:color w:val="000000"/>
                <w:lang w:val="fr-FR" w:eastAsia="fr-FR"/>
              </w:rPr>
              <w:t>PEC/PNEC</w:t>
            </w:r>
            <w:r w:rsidRPr="00AE55C7">
              <w:rPr>
                <w:rFonts w:cs="Arial"/>
                <w:b/>
                <w:bCs/>
                <w:color w:val="000000"/>
                <w:vertAlign w:val="subscript"/>
                <w:lang w:val="fr-FR" w:eastAsia="fr-FR"/>
              </w:rPr>
              <w:t>s</w:t>
            </w:r>
            <w:r>
              <w:rPr>
                <w:rFonts w:cs="Arial"/>
                <w:b/>
                <w:bCs/>
                <w:color w:val="000000"/>
                <w:vertAlign w:val="subscript"/>
                <w:lang w:val="fr-FR" w:eastAsia="fr-FR"/>
              </w:rPr>
              <w:t>oil</w:t>
            </w:r>
            <w:r w:rsidRPr="005C5DD4">
              <w:rPr>
                <w:rFonts w:cs="Arial"/>
                <w:b/>
                <w:bCs/>
                <w:color w:val="000000"/>
                <w:sz w:val="16"/>
                <w:lang w:val="fr-FR" w:eastAsia="fr-FR"/>
              </w:rPr>
              <w:t xml:space="preserve"> </w:t>
            </w:r>
            <w:r w:rsidRPr="004C0F53">
              <w:rPr>
                <w:rFonts w:cs="Arial"/>
                <w:b/>
                <w:color w:val="000000"/>
                <w:sz w:val="16"/>
                <w:lang w:val="fr-FR" w:eastAsia="fr-FR"/>
              </w:rPr>
              <w:t>(indirect release)</w:t>
            </w:r>
          </w:p>
        </w:tc>
        <w:tc>
          <w:tcPr>
            <w:tcW w:w="2268" w:type="dxa"/>
            <w:tcBorders>
              <w:top w:val="single" w:sz="4" w:space="0" w:color="auto"/>
              <w:left w:val="nil"/>
              <w:bottom w:val="single" w:sz="4" w:space="0" w:color="auto"/>
              <w:right w:val="single" w:sz="4" w:space="0" w:color="auto"/>
            </w:tcBorders>
            <w:shd w:val="clear" w:color="auto" w:fill="FFFFCC"/>
            <w:vAlign w:val="center"/>
            <w:hideMark/>
          </w:tcPr>
          <w:p w14:paraId="3C272D5E" w14:textId="77777777" w:rsidR="003B0D28" w:rsidRDefault="003B0D28" w:rsidP="00EF14BB">
            <w:pPr>
              <w:jc w:val="center"/>
              <w:rPr>
                <w:rFonts w:cs="Arial"/>
                <w:b/>
                <w:vertAlign w:val="subscript"/>
              </w:rPr>
            </w:pPr>
            <w:r w:rsidRPr="004C0F53">
              <w:rPr>
                <w:rFonts w:cs="Arial"/>
                <w:b/>
              </w:rPr>
              <w:t>PEC</w:t>
            </w:r>
            <w:r w:rsidRPr="004C0F53">
              <w:rPr>
                <w:rFonts w:cs="Arial"/>
                <w:b/>
                <w:vertAlign w:val="subscript"/>
              </w:rPr>
              <w:t>GW</w:t>
            </w:r>
            <w:r>
              <w:rPr>
                <w:rFonts w:cs="Arial"/>
                <w:b/>
                <w:vertAlign w:val="subscript"/>
              </w:rPr>
              <w:t xml:space="preserve"> </w:t>
            </w:r>
          </w:p>
          <w:p w14:paraId="46043821" w14:textId="77777777" w:rsidR="003B0D28" w:rsidRPr="00587F2F" w:rsidRDefault="003B0D28" w:rsidP="00EF14BB">
            <w:pPr>
              <w:jc w:val="center"/>
              <w:rPr>
                <w:rFonts w:cs="Arial"/>
                <w:b/>
                <w:color w:val="000000"/>
                <w:sz w:val="16"/>
                <w:lang w:eastAsia="fr-FR"/>
              </w:rPr>
            </w:pPr>
            <w:r w:rsidRPr="00587F2F">
              <w:rPr>
                <w:rFonts w:cs="Arial"/>
                <w:b/>
                <w:color w:val="000000"/>
                <w:sz w:val="16"/>
                <w:lang w:eastAsia="fr-FR"/>
              </w:rPr>
              <w:t xml:space="preserve">(direct release) </w:t>
            </w:r>
          </w:p>
          <w:p w14:paraId="2AEA20AF" w14:textId="77777777" w:rsidR="003B0D28" w:rsidRPr="008650D2" w:rsidRDefault="003B0D28" w:rsidP="00EF14BB">
            <w:pPr>
              <w:jc w:val="center"/>
              <w:rPr>
                <w:rFonts w:cs="Arial"/>
                <w:b/>
              </w:rPr>
            </w:pPr>
            <w:r w:rsidRPr="00587F2F">
              <w:rPr>
                <w:rFonts w:cs="Arial"/>
                <w:b/>
                <w:color w:val="000000"/>
                <w:sz w:val="16"/>
                <w:lang w:eastAsia="fr-FR"/>
              </w:rPr>
              <w:t>(µg/L)</w:t>
            </w:r>
          </w:p>
        </w:tc>
      </w:tr>
      <w:tr w:rsidR="00B26DEA" w:rsidRPr="00411BBA" w14:paraId="56C80EB2" w14:textId="77777777" w:rsidTr="007D2194">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1D2DED51" w14:textId="490D721F" w:rsidR="00B26DEA" w:rsidRPr="004C0F53" w:rsidRDefault="00B26DEA" w:rsidP="00B26DEA">
            <w:pPr>
              <w:jc w:val="center"/>
              <w:rPr>
                <w:rFonts w:cs="Arial"/>
              </w:rPr>
            </w:pPr>
            <w:r w:rsidRPr="004C0F53">
              <w:rPr>
                <w:rFonts w:cs="Arial"/>
              </w:rPr>
              <w:t>S</w:t>
            </w:r>
            <w:r>
              <w:rPr>
                <w:rFonts w:cs="Arial"/>
              </w:rPr>
              <w:t>er</w:t>
            </w:r>
            <w:r w:rsidRPr="004C0F53">
              <w:rPr>
                <w:rFonts w:cs="Arial"/>
              </w:rPr>
              <w:t>v</w:t>
            </w:r>
            <w:r>
              <w:rPr>
                <w:rFonts w:cs="Arial"/>
              </w:rPr>
              <w:t>ic</w:t>
            </w:r>
            <w:r w:rsidRPr="004C0F53">
              <w:rPr>
                <w:rFonts w:cs="Arial"/>
              </w:rPr>
              <w:t>e life- Noise barrier</w:t>
            </w:r>
          </w:p>
        </w:tc>
        <w:tc>
          <w:tcPr>
            <w:tcW w:w="1547" w:type="dxa"/>
            <w:tcBorders>
              <w:top w:val="nil"/>
              <w:left w:val="nil"/>
              <w:bottom w:val="single" w:sz="4" w:space="0" w:color="auto"/>
              <w:right w:val="single" w:sz="4" w:space="0" w:color="auto"/>
            </w:tcBorders>
            <w:shd w:val="clear" w:color="auto" w:fill="auto"/>
            <w:noWrap/>
            <w:vAlign w:val="center"/>
            <w:hideMark/>
          </w:tcPr>
          <w:p w14:paraId="05F609C1" w14:textId="77777777" w:rsidR="00B26DEA" w:rsidRPr="004C0F53" w:rsidRDefault="00B26DEA" w:rsidP="00B26DEA">
            <w:pPr>
              <w:jc w:val="center"/>
              <w:rPr>
                <w:rFonts w:cs="Arial"/>
              </w:rPr>
            </w:pPr>
            <w:r w:rsidRPr="004C0F53">
              <w:rPr>
                <w:rFonts w:cs="Arial"/>
              </w:rPr>
              <w:t>Time 1</w:t>
            </w:r>
          </w:p>
        </w:tc>
        <w:tc>
          <w:tcPr>
            <w:tcW w:w="1701" w:type="dxa"/>
            <w:tcBorders>
              <w:top w:val="nil"/>
              <w:left w:val="nil"/>
              <w:bottom w:val="single" w:sz="4" w:space="0" w:color="auto"/>
              <w:right w:val="single" w:sz="4" w:space="0" w:color="auto"/>
            </w:tcBorders>
            <w:vAlign w:val="bottom"/>
          </w:tcPr>
          <w:p w14:paraId="4AE0F5F9" w14:textId="49E44E3D" w:rsidR="00B26DEA" w:rsidRDefault="00B26DEA" w:rsidP="00B26DEA">
            <w:pPr>
              <w:jc w:val="center"/>
              <w:rPr>
                <w:rFonts w:cs="Arial"/>
              </w:rPr>
            </w:pPr>
            <w:r w:rsidRPr="00D75445">
              <w:rPr>
                <w:rFonts w:cs="Arial"/>
              </w:rPr>
              <w:t>8.84E-03</w:t>
            </w:r>
          </w:p>
        </w:tc>
        <w:tc>
          <w:tcPr>
            <w:tcW w:w="1701" w:type="dxa"/>
            <w:tcBorders>
              <w:top w:val="nil"/>
              <w:left w:val="single" w:sz="4" w:space="0" w:color="auto"/>
              <w:bottom w:val="single" w:sz="4" w:space="0" w:color="auto"/>
              <w:right w:val="single" w:sz="4" w:space="0" w:color="auto"/>
            </w:tcBorders>
            <w:shd w:val="clear" w:color="auto" w:fill="auto"/>
            <w:noWrap/>
          </w:tcPr>
          <w:p w14:paraId="33492886" w14:textId="144C5C67" w:rsidR="00B26DEA" w:rsidRPr="004C0F53" w:rsidRDefault="00B26DEA" w:rsidP="00B26DEA">
            <w:pPr>
              <w:jc w:val="center"/>
              <w:rPr>
                <w:rFonts w:cs="Arial"/>
              </w:rPr>
            </w:pPr>
            <w:r w:rsidRPr="0031779B">
              <w:rPr>
                <w:rFonts w:cs="Arial"/>
              </w:rPr>
              <w:t>/</w:t>
            </w:r>
          </w:p>
        </w:tc>
        <w:tc>
          <w:tcPr>
            <w:tcW w:w="1701" w:type="dxa"/>
            <w:tcBorders>
              <w:top w:val="nil"/>
              <w:left w:val="nil"/>
              <w:bottom w:val="single" w:sz="4" w:space="0" w:color="auto"/>
              <w:right w:val="single" w:sz="4" w:space="0" w:color="auto"/>
            </w:tcBorders>
            <w:shd w:val="clear" w:color="auto" w:fill="auto"/>
            <w:noWrap/>
          </w:tcPr>
          <w:p w14:paraId="18A47912" w14:textId="29E8AF7A" w:rsidR="00B26DEA" w:rsidRPr="004C0F53" w:rsidRDefault="00B26DEA" w:rsidP="00B26DEA">
            <w:pPr>
              <w:jc w:val="center"/>
              <w:rPr>
                <w:rFonts w:cs="Arial"/>
              </w:rPr>
            </w:pPr>
            <w:r w:rsidRPr="0031779B">
              <w:rPr>
                <w:rFonts w:cs="Arial"/>
              </w:rPr>
              <w:t>/</w:t>
            </w:r>
          </w:p>
        </w:tc>
        <w:tc>
          <w:tcPr>
            <w:tcW w:w="1701" w:type="dxa"/>
            <w:tcBorders>
              <w:top w:val="nil"/>
              <w:left w:val="nil"/>
              <w:bottom w:val="single" w:sz="4" w:space="0" w:color="auto"/>
              <w:right w:val="single" w:sz="4" w:space="0" w:color="auto"/>
            </w:tcBorders>
            <w:shd w:val="clear" w:color="auto" w:fill="auto"/>
            <w:noWrap/>
          </w:tcPr>
          <w:p w14:paraId="78C55997" w14:textId="1B79349B" w:rsidR="00B26DEA" w:rsidRPr="004C0F53" w:rsidRDefault="00B26DEA" w:rsidP="00B26DEA">
            <w:pPr>
              <w:jc w:val="center"/>
              <w:rPr>
                <w:rFonts w:cs="Arial"/>
              </w:rPr>
            </w:pPr>
            <w:r w:rsidRPr="0031779B">
              <w:rPr>
                <w:rFonts w:cs="Arial"/>
              </w:rPr>
              <w:t>/</w:t>
            </w:r>
          </w:p>
        </w:tc>
        <w:tc>
          <w:tcPr>
            <w:tcW w:w="1701" w:type="dxa"/>
            <w:tcBorders>
              <w:top w:val="nil"/>
              <w:left w:val="nil"/>
              <w:bottom w:val="single" w:sz="4" w:space="0" w:color="auto"/>
              <w:right w:val="single" w:sz="4" w:space="0" w:color="auto"/>
            </w:tcBorders>
            <w:shd w:val="clear" w:color="auto" w:fill="auto"/>
            <w:noWrap/>
          </w:tcPr>
          <w:p w14:paraId="460ADC95" w14:textId="4E1BCC32" w:rsidR="00B26DEA" w:rsidRPr="004C0F53" w:rsidRDefault="00B26DEA" w:rsidP="00B26DEA">
            <w:pPr>
              <w:jc w:val="center"/>
              <w:rPr>
                <w:rFonts w:cs="Arial"/>
              </w:rPr>
            </w:pPr>
            <w:r w:rsidRPr="0031779B">
              <w:rPr>
                <w:rFonts w:cs="Arial"/>
              </w:rPr>
              <w:t>/</w:t>
            </w:r>
          </w:p>
        </w:tc>
        <w:tc>
          <w:tcPr>
            <w:tcW w:w="2268" w:type="dxa"/>
            <w:tcBorders>
              <w:top w:val="nil"/>
              <w:left w:val="nil"/>
              <w:bottom w:val="single" w:sz="4" w:space="0" w:color="auto"/>
              <w:right w:val="single" w:sz="4" w:space="0" w:color="auto"/>
            </w:tcBorders>
            <w:shd w:val="clear" w:color="auto" w:fill="auto"/>
            <w:noWrap/>
          </w:tcPr>
          <w:p w14:paraId="29BD1B2B" w14:textId="13248295" w:rsidR="00B26DEA" w:rsidRPr="004C0F53" w:rsidRDefault="00B26DEA" w:rsidP="00B26DEA">
            <w:pPr>
              <w:jc w:val="center"/>
              <w:rPr>
                <w:rFonts w:cs="Arial"/>
              </w:rPr>
            </w:pPr>
            <w:r w:rsidRPr="0031779B">
              <w:rPr>
                <w:rFonts w:cs="Arial"/>
              </w:rPr>
              <w:t>/</w:t>
            </w:r>
          </w:p>
        </w:tc>
      </w:tr>
      <w:tr w:rsidR="00B26DEA" w:rsidRPr="00411BBA" w14:paraId="214EE9A8"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tcPr>
          <w:p w14:paraId="53E8A6D8" w14:textId="77777777" w:rsidR="00B26DEA" w:rsidRPr="004C0F53" w:rsidRDefault="00B26DEA" w:rsidP="00B26DEA">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tcPr>
          <w:p w14:paraId="1F5580B1" w14:textId="129216B7" w:rsidR="00B26DEA" w:rsidRPr="004C0F53" w:rsidRDefault="00B26DEA" w:rsidP="00B26DEA">
            <w:pPr>
              <w:jc w:val="center"/>
              <w:rPr>
                <w:rFonts w:cs="Arial"/>
              </w:rPr>
            </w:pPr>
            <w:r>
              <w:rPr>
                <w:rFonts w:cs="Arial"/>
              </w:rPr>
              <w:t>Time 2</w:t>
            </w:r>
          </w:p>
        </w:tc>
        <w:tc>
          <w:tcPr>
            <w:tcW w:w="1701" w:type="dxa"/>
            <w:tcBorders>
              <w:top w:val="nil"/>
              <w:left w:val="nil"/>
              <w:bottom w:val="single" w:sz="4" w:space="0" w:color="auto"/>
              <w:right w:val="single" w:sz="4" w:space="0" w:color="auto"/>
            </w:tcBorders>
            <w:vAlign w:val="bottom"/>
          </w:tcPr>
          <w:p w14:paraId="2E36C012" w14:textId="5909C169" w:rsidR="00B26DEA" w:rsidRDefault="00B26DEA" w:rsidP="00B26DEA">
            <w:pPr>
              <w:jc w:val="center"/>
              <w:rPr>
                <w:rFonts w:cs="Arial"/>
              </w:rPr>
            </w:pPr>
            <w:r w:rsidRPr="00D75445">
              <w:rPr>
                <w:rFonts w:cs="Arial"/>
              </w:rPr>
              <w:t>1.09E-</w:t>
            </w:r>
            <w:r>
              <w:rPr>
                <w:rFonts w:cs="Arial"/>
              </w:rPr>
              <w:t>03</w:t>
            </w:r>
          </w:p>
        </w:tc>
        <w:tc>
          <w:tcPr>
            <w:tcW w:w="1701" w:type="dxa"/>
            <w:tcBorders>
              <w:top w:val="nil"/>
              <w:left w:val="single" w:sz="4" w:space="0" w:color="auto"/>
              <w:bottom w:val="single" w:sz="4" w:space="0" w:color="auto"/>
              <w:right w:val="single" w:sz="4" w:space="0" w:color="auto"/>
            </w:tcBorders>
            <w:shd w:val="clear" w:color="auto" w:fill="auto"/>
            <w:noWrap/>
          </w:tcPr>
          <w:p w14:paraId="05734E1B" w14:textId="2579CF57" w:rsidR="00B26DEA" w:rsidRDefault="00B26DEA" w:rsidP="00B26DEA">
            <w:pPr>
              <w:jc w:val="center"/>
              <w:rPr>
                <w:rFonts w:cs="Arial"/>
              </w:rPr>
            </w:pPr>
            <w:r w:rsidRPr="0031779B">
              <w:rPr>
                <w:rFonts w:cs="Arial"/>
              </w:rPr>
              <w:t>/</w:t>
            </w:r>
          </w:p>
        </w:tc>
        <w:tc>
          <w:tcPr>
            <w:tcW w:w="1701" w:type="dxa"/>
            <w:tcBorders>
              <w:top w:val="nil"/>
              <w:left w:val="nil"/>
              <w:bottom w:val="single" w:sz="4" w:space="0" w:color="auto"/>
              <w:right w:val="single" w:sz="4" w:space="0" w:color="auto"/>
            </w:tcBorders>
            <w:shd w:val="clear" w:color="auto" w:fill="auto"/>
            <w:noWrap/>
          </w:tcPr>
          <w:p w14:paraId="338813F0" w14:textId="0DB62F3F" w:rsidR="00B26DEA" w:rsidRDefault="00B26DEA" w:rsidP="00B26DEA">
            <w:pPr>
              <w:jc w:val="center"/>
              <w:rPr>
                <w:rFonts w:cs="Arial"/>
              </w:rPr>
            </w:pPr>
            <w:r w:rsidRPr="0031779B">
              <w:rPr>
                <w:rFonts w:cs="Arial"/>
              </w:rPr>
              <w:t>/</w:t>
            </w:r>
          </w:p>
        </w:tc>
        <w:tc>
          <w:tcPr>
            <w:tcW w:w="1701" w:type="dxa"/>
            <w:tcBorders>
              <w:top w:val="nil"/>
              <w:left w:val="nil"/>
              <w:bottom w:val="single" w:sz="4" w:space="0" w:color="auto"/>
              <w:right w:val="single" w:sz="4" w:space="0" w:color="auto"/>
            </w:tcBorders>
            <w:shd w:val="clear" w:color="auto" w:fill="auto"/>
            <w:noWrap/>
          </w:tcPr>
          <w:p w14:paraId="0671A586" w14:textId="08477954" w:rsidR="00B26DEA" w:rsidRDefault="00B26DEA" w:rsidP="00B26DEA">
            <w:pPr>
              <w:jc w:val="center"/>
              <w:rPr>
                <w:rFonts w:cs="Arial"/>
              </w:rPr>
            </w:pPr>
            <w:r w:rsidRPr="0031779B">
              <w:rPr>
                <w:rFonts w:cs="Arial"/>
              </w:rPr>
              <w:t>/</w:t>
            </w:r>
          </w:p>
        </w:tc>
        <w:tc>
          <w:tcPr>
            <w:tcW w:w="1701" w:type="dxa"/>
            <w:tcBorders>
              <w:top w:val="nil"/>
              <w:left w:val="nil"/>
              <w:bottom w:val="single" w:sz="4" w:space="0" w:color="auto"/>
              <w:right w:val="single" w:sz="4" w:space="0" w:color="auto"/>
            </w:tcBorders>
            <w:shd w:val="clear" w:color="auto" w:fill="auto"/>
            <w:noWrap/>
          </w:tcPr>
          <w:p w14:paraId="50E7B628" w14:textId="33EE47C8" w:rsidR="00B26DEA" w:rsidRDefault="00B26DEA" w:rsidP="00B26DEA">
            <w:pPr>
              <w:jc w:val="center"/>
              <w:rPr>
                <w:rFonts w:cs="Arial"/>
              </w:rPr>
            </w:pPr>
            <w:r w:rsidRPr="0031779B">
              <w:rPr>
                <w:rFonts w:cs="Arial"/>
              </w:rPr>
              <w:t>/</w:t>
            </w:r>
          </w:p>
        </w:tc>
        <w:tc>
          <w:tcPr>
            <w:tcW w:w="2268" w:type="dxa"/>
            <w:tcBorders>
              <w:top w:val="nil"/>
              <w:left w:val="nil"/>
              <w:bottom w:val="single" w:sz="4" w:space="0" w:color="auto"/>
              <w:right w:val="single" w:sz="4" w:space="0" w:color="auto"/>
            </w:tcBorders>
            <w:shd w:val="clear" w:color="auto" w:fill="auto"/>
            <w:noWrap/>
          </w:tcPr>
          <w:p w14:paraId="64440A60" w14:textId="0A24C74D" w:rsidR="00B26DEA" w:rsidRPr="004C0F53" w:rsidRDefault="00B26DEA" w:rsidP="00B26DEA">
            <w:pPr>
              <w:jc w:val="center"/>
              <w:rPr>
                <w:rFonts w:cs="Arial"/>
              </w:rPr>
            </w:pPr>
            <w:r w:rsidRPr="0031779B">
              <w:rPr>
                <w:rFonts w:cs="Arial"/>
              </w:rPr>
              <w:t>/</w:t>
            </w:r>
          </w:p>
        </w:tc>
      </w:tr>
      <w:tr w:rsidR="00B26DEA" w:rsidRPr="00411BBA" w14:paraId="0E6A19C0"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6B669145" w14:textId="77777777" w:rsidR="00B26DEA" w:rsidRPr="004C0F53" w:rsidRDefault="00B26DEA" w:rsidP="00B26DEA">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58DFE998" w14:textId="4D8CE96E" w:rsidR="00B26DEA" w:rsidRPr="004C0F53" w:rsidRDefault="00B26DEA" w:rsidP="00B26DEA">
            <w:pPr>
              <w:jc w:val="center"/>
              <w:rPr>
                <w:rFonts w:cs="Arial"/>
              </w:rPr>
            </w:pPr>
            <w:r w:rsidRPr="004C0F53">
              <w:rPr>
                <w:rFonts w:cs="Arial"/>
              </w:rPr>
              <w:t>Time 3</w:t>
            </w:r>
          </w:p>
        </w:tc>
        <w:tc>
          <w:tcPr>
            <w:tcW w:w="1701" w:type="dxa"/>
            <w:tcBorders>
              <w:top w:val="nil"/>
              <w:left w:val="nil"/>
              <w:bottom w:val="single" w:sz="4" w:space="0" w:color="auto"/>
              <w:right w:val="single" w:sz="4" w:space="0" w:color="auto"/>
            </w:tcBorders>
            <w:vAlign w:val="bottom"/>
          </w:tcPr>
          <w:p w14:paraId="21114ADB" w14:textId="014CD3A8" w:rsidR="00B26DEA" w:rsidRDefault="00B26DEA" w:rsidP="00B26DEA">
            <w:pPr>
              <w:jc w:val="center"/>
              <w:rPr>
                <w:rFonts w:cs="Arial"/>
              </w:rPr>
            </w:pPr>
            <w:r w:rsidRPr="00D75445">
              <w:rPr>
                <w:rFonts w:cs="Arial"/>
              </w:rPr>
              <w:t>2.91E-</w:t>
            </w:r>
            <w:r>
              <w:rPr>
                <w:rFonts w:cs="Arial"/>
              </w:rPr>
              <w:t>04</w:t>
            </w:r>
          </w:p>
        </w:tc>
        <w:tc>
          <w:tcPr>
            <w:tcW w:w="1701" w:type="dxa"/>
            <w:tcBorders>
              <w:top w:val="nil"/>
              <w:left w:val="single" w:sz="4" w:space="0" w:color="auto"/>
              <w:bottom w:val="single" w:sz="4" w:space="0" w:color="auto"/>
              <w:right w:val="single" w:sz="4" w:space="0" w:color="auto"/>
            </w:tcBorders>
            <w:shd w:val="clear" w:color="auto" w:fill="auto"/>
            <w:noWrap/>
          </w:tcPr>
          <w:p w14:paraId="2F7176D8" w14:textId="0780AD69" w:rsidR="00B26DEA" w:rsidRPr="004C0F53" w:rsidRDefault="00B26DEA" w:rsidP="00B26DEA">
            <w:pPr>
              <w:jc w:val="center"/>
              <w:rPr>
                <w:rFonts w:cs="Arial"/>
              </w:rPr>
            </w:pPr>
            <w:r w:rsidRPr="0031779B">
              <w:rPr>
                <w:rFonts w:cs="Arial"/>
              </w:rPr>
              <w:t>/</w:t>
            </w:r>
          </w:p>
        </w:tc>
        <w:tc>
          <w:tcPr>
            <w:tcW w:w="1701" w:type="dxa"/>
            <w:tcBorders>
              <w:top w:val="nil"/>
              <w:left w:val="nil"/>
              <w:bottom w:val="single" w:sz="4" w:space="0" w:color="auto"/>
              <w:right w:val="single" w:sz="4" w:space="0" w:color="auto"/>
            </w:tcBorders>
            <w:shd w:val="clear" w:color="auto" w:fill="auto"/>
            <w:noWrap/>
          </w:tcPr>
          <w:p w14:paraId="2EE91AA8" w14:textId="1B0C6F06" w:rsidR="00B26DEA" w:rsidRPr="004C0F53" w:rsidRDefault="00B26DEA" w:rsidP="00B26DEA">
            <w:pPr>
              <w:jc w:val="center"/>
              <w:rPr>
                <w:rFonts w:cs="Arial"/>
              </w:rPr>
            </w:pPr>
            <w:r w:rsidRPr="0031779B">
              <w:rPr>
                <w:rFonts w:cs="Arial"/>
              </w:rPr>
              <w:t>/</w:t>
            </w:r>
          </w:p>
        </w:tc>
        <w:tc>
          <w:tcPr>
            <w:tcW w:w="1701" w:type="dxa"/>
            <w:tcBorders>
              <w:top w:val="nil"/>
              <w:left w:val="nil"/>
              <w:bottom w:val="single" w:sz="4" w:space="0" w:color="auto"/>
              <w:right w:val="single" w:sz="4" w:space="0" w:color="auto"/>
            </w:tcBorders>
            <w:shd w:val="clear" w:color="auto" w:fill="auto"/>
            <w:noWrap/>
          </w:tcPr>
          <w:p w14:paraId="3FB05EDF" w14:textId="312106DC" w:rsidR="00B26DEA" w:rsidRPr="004C0F53" w:rsidRDefault="00B26DEA" w:rsidP="00B26DEA">
            <w:pPr>
              <w:jc w:val="center"/>
              <w:rPr>
                <w:rFonts w:cs="Arial"/>
              </w:rPr>
            </w:pPr>
            <w:r w:rsidRPr="0031779B">
              <w:rPr>
                <w:rFonts w:cs="Arial"/>
              </w:rPr>
              <w:t>/</w:t>
            </w:r>
          </w:p>
        </w:tc>
        <w:tc>
          <w:tcPr>
            <w:tcW w:w="1701" w:type="dxa"/>
            <w:tcBorders>
              <w:top w:val="nil"/>
              <w:left w:val="nil"/>
              <w:bottom w:val="single" w:sz="4" w:space="0" w:color="auto"/>
              <w:right w:val="single" w:sz="4" w:space="0" w:color="auto"/>
            </w:tcBorders>
            <w:shd w:val="clear" w:color="auto" w:fill="auto"/>
            <w:noWrap/>
          </w:tcPr>
          <w:p w14:paraId="6C34618F" w14:textId="0CF6D580" w:rsidR="00B26DEA" w:rsidRPr="004C0F53" w:rsidRDefault="00B26DEA" w:rsidP="00B26DEA">
            <w:pPr>
              <w:jc w:val="center"/>
              <w:rPr>
                <w:rFonts w:cs="Arial"/>
              </w:rPr>
            </w:pPr>
            <w:r w:rsidRPr="0031779B">
              <w:rPr>
                <w:rFonts w:cs="Arial"/>
              </w:rPr>
              <w:t>/</w:t>
            </w:r>
          </w:p>
        </w:tc>
        <w:tc>
          <w:tcPr>
            <w:tcW w:w="2268" w:type="dxa"/>
            <w:tcBorders>
              <w:top w:val="nil"/>
              <w:left w:val="nil"/>
              <w:bottom w:val="single" w:sz="4" w:space="0" w:color="auto"/>
              <w:right w:val="single" w:sz="4" w:space="0" w:color="auto"/>
            </w:tcBorders>
            <w:shd w:val="clear" w:color="auto" w:fill="auto"/>
            <w:noWrap/>
          </w:tcPr>
          <w:p w14:paraId="308F8EE8" w14:textId="46FC6F85" w:rsidR="00B26DEA" w:rsidRPr="004C0F53" w:rsidRDefault="00B26DEA" w:rsidP="00B26DEA">
            <w:pPr>
              <w:jc w:val="center"/>
              <w:rPr>
                <w:rFonts w:cs="Arial"/>
              </w:rPr>
            </w:pPr>
            <w:r w:rsidRPr="0031779B">
              <w:rPr>
                <w:rFonts w:cs="Arial"/>
              </w:rPr>
              <w:t>/</w:t>
            </w:r>
          </w:p>
        </w:tc>
      </w:tr>
    </w:tbl>
    <w:p w14:paraId="2EF344C5" w14:textId="77777777" w:rsidR="00E833FB" w:rsidRDefault="00E833FB">
      <w:pPr>
        <w:spacing w:before="240" w:after="255"/>
        <w:ind w:left="708" w:hanging="708"/>
        <w:rPr>
          <w:b/>
          <w:u w:val="single"/>
        </w:rPr>
      </w:pPr>
    </w:p>
    <w:p w14:paraId="70E6E831" w14:textId="4DE6EBDC" w:rsidR="003B0D28" w:rsidRPr="00F920F2" w:rsidRDefault="00E833FB">
      <w:pPr>
        <w:spacing w:before="240" w:after="255"/>
        <w:ind w:left="708" w:hanging="708"/>
        <w:rPr>
          <w:b/>
          <w:u w:val="single"/>
        </w:rPr>
      </w:pPr>
      <w:r w:rsidRPr="00F920F2">
        <w:rPr>
          <w:b/>
          <w:u w:val="single"/>
        </w:rPr>
        <w:t>MIXTURE TOXICITY</w:t>
      </w:r>
    </w:p>
    <w:p w14:paraId="0118A75D" w14:textId="6A60B554" w:rsidR="00E833FB" w:rsidRDefault="00E833FB" w:rsidP="004C0F53">
      <w:pPr>
        <w:spacing w:before="240" w:after="255"/>
        <w:rPr>
          <w:b/>
          <w:sz w:val="16"/>
          <w:szCs w:val="16"/>
          <w:u w:val="single"/>
        </w:rPr>
      </w:pPr>
    </w:p>
    <w:tbl>
      <w:tblPr>
        <w:tblW w:w="5000" w:type="pct"/>
        <w:tblLayout w:type="fixed"/>
        <w:tblCellMar>
          <w:left w:w="70" w:type="dxa"/>
          <w:right w:w="70" w:type="dxa"/>
        </w:tblCellMar>
        <w:tblLook w:val="04A0" w:firstRow="1" w:lastRow="0" w:firstColumn="1" w:lastColumn="0" w:noHBand="0" w:noVBand="1"/>
      </w:tblPr>
      <w:tblGrid>
        <w:gridCol w:w="2641"/>
        <w:gridCol w:w="2620"/>
        <w:gridCol w:w="2628"/>
        <w:gridCol w:w="3229"/>
        <w:gridCol w:w="2223"/>
      </w:tblGrid>
      <w:tr w:rsidR="00E833FB" w:rsidRPr="005F082D" w14:paraId="011BF96B" w14:textId="77777777" w:rsidTr="00412D58">
        <w:trPr>
          <w:trHeight w:val="717"/>
        </w:trPr>
        <w:tc>
          <w:tcPr>
            <w:tcW w:w="1972" w:type="pct"/>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19A8CD5D" w14:textId="77777777" w:rsidR="00E833FB" w:rsidRPr="00F920F2" w:rsidRDefault="00E833FB" w:rsidP="00412D58">
            <w:pPr>
              <w:jc w:val="center"/>
              <w:rPr>
                <w:rFonts w:cs="Arial"/>
                <w:b/>
                <w:lang w:val="fr-FR"/>
              </w:rPr>
            </w:pPr>
            <w:r w:rsidRPr="00F920F2">
              <w:rPr>
                <w:rFonts w:cs="Arial"/>
                <w:b/>
                <w:lang w:val="fr-FR"/>
              </w:rPr>
              <w:t>APPLICATION</w:t>
            </w:r>
          </w:p>
          <w:p w14:paraId="7BDB2566" w14:textId="77777777" w:rsidR="00E833FB" w:rsidRPr="003631D1" w:rsidRDefault="00E833FB" w:rsidP="00412D58">
            <w:pPr>
              <w:jc w:val="center"/>
              <w:rPr>
                <w:rFonts w:cs="Arial"/>
                <w:b/>
                <w:lang w:val="fr-FR"/>
              </w:rPr>
            </w:pPr>
            <w:r w:rsidRPr="000F1467">
              <w:rPr>
                <w:rFonts w:cs="Arial"/>
                <w:b/>
                <w:lang w:val="fr-FR"/>
              </w:rPr>
              <w:t>Mixture (Cypermethrin + Penflufen)</w:t>
            </w:r>
            <w:r>
              <w:rPr>
                <w:rFonts w:cs="Arial"/>
                <w:b/>
                <w:lang w:val="fr-FR"/>
              </w:rPr>
              <w:t xml:space="preserve"> </w:t>
            </w:r>
            <w:r w:rsidRPr="003631D1">
              <w:rPr>
                <w:rFonts w:cs="Arial"/>
                <w:b/>
                <w:lang w:val="fr-FR"/>
              </w:rPr>
              <w:t>- 200 g/</w:t>
            </w:r>
            <w:r w:rsidRPr="000F1467">
              <w:rPr>
                <w:rFonts w:cs="Arial"/>
                <w:b/>
                <w:lang w:val="fr-FR"/>
              </w:rPr>
              <w:t>m</w:t>
            </w:r>
            <w:r w:rsidRPr="000F1467">
              <w:rPr>
                <w:rFonts w:cs="Arial"/>
                <w:b/>
                <w:vertAlign w:val="superscript"/>
                <w:lang w:val="fr-FR"/>
              </w:rPr>
              <w:t>2</w:t>
            </w:r>
            <w:r w:rsidRPr="002B75FE" w:rsidDel="002B75FE">
              <w:rPr>
                <w:rFonts w:cs="Arial"/>
                <w:b/>
                <w:lang w:val="fr-FR"/>
              </w:rPr>
              <w:t xml:space="preserve"> </w:t>
            </w:r>
          </w:p>
        </w:tc>
        <w:tc>
          <w:tcPr>
            <w:tcW w:w="985" w:type="pct"/>
            <w:tcBorders>
              <w:top w:val="single" w:sz="4" w:space="0" w:color="auto"/>
              <w:left w:val="nil"/>
              <w:bottom w:val="single" w:sz="4" w:space="0" w:color="auto"/>
              <w:right w:val="single" w:sz="4" w:space="0" w:color="auto"/>
            </w:tcBorders>
            <w:shd w:val="clear" w:color="auto" w:fill="FFFFCC"/>
            <w:vAlign w:val="center"/>
            <w:hideMark/>
          </w:tcPr>
          <w:p w14:paraId="2136B83C" w14:textId="77777777" w:rsidR="00E833FB" w:rsidRPr="005F082D" w:rsidRDefault="00E833FB" w:rsidP="00412D58">
            <w:pPr>
              <w:jc w:val="center"/>
              <w:rPr>
                <w:rFonts w:cs="Arial"/>
                <w:b/>
              </w:rPr>
            </w:pPr>
            <w:r w:rsidRPr="005F082D">
              <w:rPr>
                <w:rFonts w:cs="Arial"/>
                <w:b/>
              </w:rPr>
              <w:t>PEC</w:t>
            </w:r>
            <w:r>
              <w:rPr>
                <w:rFonts w:cs="Arial"/>
                <w:b/>
              </w:rPr>
              <w:t>/PNEC</w:t>
            </w:r>
            <w:r w:rsidRPr="005F082D">
              <w:rPr>
                <w:rFonts w:cs="Arial"/>
                <w:b/>
                <w:vertAlign w:val="subscript"/>
              </w:rPr>
              <w:t>surface water</w:t>
            </w:r>
          </w:p>
        </w:tc>
        <w:tc>
          <w:tcPr>
            <w:tcW w:w="1210" w:type="pct"/>
            <w:tcBorders>
              <w:top w:val="single" w:sz="4" w:space="0" w:color="auto"/>
              <w:left w:val="nil"/>
              <w:bottom w:val="single" w:sz="4" w:space="0" w:color="auto"/>
              <w:right w:val="single" w:sz="4" w:space="0" w:color="auto"/>
            </w:tcBorders>
            <w:shd w:val="clear" w:color="auto" w:fill="FFFFCC"/>
            <w:vAlign w:val="center"/>
            <w:hideMark/>
          </w:tcPr>
          <w:p w14:paraId="4B46AB24" w14:textId="77777777" w:rsidR="00E833FB" w:rsidRPr="005F082D" w:rsidRDefault="00E833FB" w:rsidP="00412D58">
            <w:pPr>
              <w:jc w:val="center"/>
              <w:rPr>
                <w:rFonts w:cs="Arial"/>
                <w:b/>
              </w:rPr>
            </w:pPr>
            <w:r w:rsidRPr="005F082D">
              <w:rPr>
                <w:rFonts w:cs="Arial"/>
                <w:b/>
              </w:rPr>
              <w:t>PEC</w:t>
            </w:r>
            <w:r>
              <w:rPr>
                <w:rFonts w:cs="Arial"/>
                <w:b/>
              </w:rPr>
              <w:t>/PNEC</w:t>
            </w:r>
            <w:r w:rsidRPr="005F082D">
              <w:rPr>
                <w:rFonts w:cs="Arial"/>
                <w:b/>
                <w:vertAlign w:val="subscript"/>
              </w:rPr>
              <w:t>sediment</w:t>
            </w:r>
          </w:p>
        </w:tc>
        <w:tc>
          <w:tcPr>
            <w:tcW w:w="833" w:type="pct"/>
            <w:tcBorders>
              <w:top w:val="single" w:sz="4" w:space="0" w:color="auto"/>
              <w:left w:val="nil"/>
              <w:bottom w:val="single" w:sz="4" w:space="0" w:color="auto"/>
              <w:right w:val="single" w:sz="4" w:space="0" w:color="auto"/>
            </w:tcBorders>
            <w:shd w:val="clear" w:color="auto" w:fill="FFFFCC"/>
            <w:vAlign w:val="center"/>
            <w:hideMark/>
          </w:tcPr>
          <w:p w14:paraId="712059A5" w14:textId="77777777" w:rsidR="00E833FB" w:rsidRPr="005F082D" w:rsidRDefault="00E833FB" w:rsidP="00412D58">
            <w:pPr>
              <w:jc w:val="center"/>
              <w:rPr>
                <w:rFonts w:cs="Arial"/>
                <w:b/>
              </w:rPr>
            </w:pPr>
            <w:r w:rsidRPr="005F082D">
              <w:rPr>
                <w:rFonts w:cs="Arial"/>
                <w:b/>
              </w:rPr>
              <w:t>PEC</w:t>
            </w:r>
            <w:r>
              <w:rPr>
                <w:rFonts w:cs="Arial"/>
                <w:b/>
              </w:rPr>
              <w:t>/PNEC</w:t>
            </w:r>
            <w:r w:rsidRPr="005F082D">
              <w:rPr>
                <w:rFonts w:cs="Arial"/>
                <w:b/>
                <w:vertAlign w:val="subscript"/>
              </w:rPr>
              <w:t>soil direct release</w:t>
            </w:r>
          </w:p>
        </w:tc>
      </w:tr>
      <w:tr w:rsidR="00E833FB" w:rsidRPr="005F082D" w14:paraId="033E4024" w14:textId="77777777" w:rsidTr="00412D58">
        <w:trPr>
          <w:trHeight w:val="298"/>
        </w:trPr>
        <w:tc>
          <w:tcPr>
            <w:tcW w:w="9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35B2" w14:textId="77777777" w:rsidR="00E833FB" w:rsidRPr="005F082D" w:rsidRDefault="00E833FB" w:rsidP="00412D58">
            <w:pPr>
              <w:jc w:val="both"/>
              <w:rPr>
                <w:rFonts w:cs="Arial"/>
              </w:rPr>
            </w:pPr>
            <w:r w:rsidRPr="005F082D">
              <w:rPr>
                <w:rFonts w:cs="Arial"/>
              </w:rPr>
              <w:t>House</w:t>
            </w:r>
            <w:r>
              <w:rPr>
                <w:rFonts w:cs="Arial"/>
              </w:rPr>
              <w:t xml:space="preserve"> - spraying</w:t>
            </w:r>
          </w:p>
        </w:tc>
        <w:tc>
          <w:tcPr>
            <w:tcW w:w="982" w:type="pct"/>
            <w:tcBorders>
              <w:top w:val="single" w:sz="4" w:space="0" w:color="auto"/>
              <w:left w:val="nil"/>
              <w:bottom w:val="single" w:sz="4" w:space="0" w:color="auto"/>
              <w:right w:val="single" w:sz="4" w:space="0" w:color="auto"/>
            </w:tcBorders>
            <w:shd w:val="clear" w:color="auto" w:fill="auto"/>
            <w:noWrap/>
            <w:vAlign w:val="center"/>
            <w:hideMark/>
          </w:tcPr>
          <w:p w14:paraId="05E4AD82" w14:textId="77777777" w:rsidR="00E833FB" w:rsidRPr="005F082D" w:rsidRDefault="00E833FB" w:rsidP="00412D58">
            <w:pPr>
              <w:jc w:val="center"/>
              <w:rPr>
                <w:rFonts w:cs="Arial"/>
              </w:rPr>
            </w:pPr>
            <w:r>
              <w:rPr>
                <w:rFonts w:cs="Arial"/>
              </w:rPr>
              <w:t>Tier 1 (adjacent soil)</w:t>
            </w:r>
          </w:p>
        </w:tc>
        <w:tc>
          <w:tcPr>
            <w:tcW w:w="985" w:type="pct"/>
            <w:tcBorders>
              <w:top w:val="nil"/>
              <w:left w:val="nil"/>
              <w:bottom w:val="single" w:sz="4" w:space="0" w:color="auto"/>
              <w:right w:val="single" w:sz="4" w:space="0" w:color="auto"/>
            </w:tcBorders>
            <w:shd w:val="clear" w:color="auto" w:fill="auto"/>
            <w:noWrap/>
            <w:vAlign w:val="center"/>
            <w:hideMark/>
          </w:tcPr>
          <w:p w14:paraId="30E109EA" w14:textId="77777777" w:rsidR="00E833FB" w:rsidRPr="005F082D" w:rsidRDefault="00E833FB" w:rsidP="00412D58">
            <w:pPr>
              <w:jc w:val="center"/>
              <w:rPr>
                <w:rFonts w:cs="Arial"/>
              </w:rPr>
            </w:pPr>
            <w:r w:rsidRPr="005F082D">
              <w:rPr>
                <w:rFonts w:cs="Arial"/>
              </w:rPr>
              <w:t>/</w:t>
            </w:r>
          </w:p>
        </w:tc>
        <w:tc>
          <w:tcPr>
            <w:tcW w:w="1210" w:type="pct"/>
            <w:tcBorders>
              <w:top w:val="nil"/>
              <w:left w:val="nil"/>
              <w:bottom w:val="single" w:sz="4" w:space="0" w:color="auto"/>
              <w:right w:val="single" w:sz="4" w:space="0" w:color="auto"/>
            </w:tcBorders>
            <w:shd w:val="clear" w:color="auto" w:fill="auto"/>
            <w:noWrap/>
            <w:vAlign w:val="center"/>
            <w:hideMark/>
          </w:tcPr>
          <w:p w14:paraId="4446223F" w14:textId="77777777" w:rsidR="00E833FB" w:rsidRPr="005F082D" w:rsidRDefault="00E833FB" w:rsidP="00412D58">
            <w:pPr>
              <w:jc w:val="center"/>
              <w:rPr>
                <w:rFonts w:cs="Arial"/>
              </w:rPr>
            </w:pPr>
            <w:r w:rsidRPr="005F082D">
              <w:rPr>
                <w:rFonts w:cs="Arial"/>
              </w:rPr>
              <w:t>/</w:t>
            </w:r>
          </w:p>
        </w:tc>
        <w:tc>
          <w:tcPr>
            <w:tcW w:w="833" w:type="pct"/>
            <w:tcBorders>
              <w:top w:val="nil"/>
              <w:left w:val="nil"/>
              <w:bottom w:val="single" w:sz="4" w:space="0" w:color="auto"/>
              <w:right w:val="single" w:sz="4" w:space="0" w:color="auto"/>
            </w:tcBorders>
            <w:shd w:val="clear" w:color="auto" w:fill="auto"/>
            <w:noWrap/>
            <w:vAlign w:val="center"/>
            <w:hideMark/>
          </w:tcPr>
          <w:p w14:paraId="519CB0FA" w14:textId="77777777" w:rsidR="00E833FB" w:rsidRPr="003631D1" w:rsidRDefault="00E833FB" w:rsidP="00412D58">
            <w:pPr>
              <w:jc w:val="center"/>
              <w:rPr>
                <w:rFonts w:cs="Arial"/>
                <w:b/>
              </w:rPr>
            </w:pPr>
            <w:r w:rsidRPr="003631D1">
              <w:rPr>
                <w:rFonts w:cs="Arial"/>
                <w:b/>
              </w:rPr>
              <w:t>9.12</w:t>
            </w:r>
          </w:p>
        </w:tc>
      </w:tr>
      <w:tr w:rsidR="00E833FB" w:rsidRPr="005F082D" w14:paraId="726CA42E" w14:textId="77777777" w:rsidTr="00412D58">
        <w:trPr>
          <w:trHeight w:val="298"/>
        </w:trPr>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2F45FA" w14:textId="77777777" w:rsidR="00E833FB" w:rsidRPr="005F082D" w:rsidRDefault="00E833FB" w:rsidP="00412D58">
            <w:pPr>
              <w:jc w:val="both"/>
              <w:rPr>
                <w:rFonts w:cs="Arial"/>
              </w:rPr>
            </w:pPr>
          </w:p>
        </w:tc>
        <w:tc>
          <w:tcPr>
            <w:tcW w:w="982" w:type="pct"/>
            <w:tcBorders>
              <w:top w:val="single" w:sz="4" w:space="0" w:color="auto"/>
              <w:left w:val="nil"/>
              <w:bottom w:val="single" w:sz="4" w:space="0" w:color="auto"/>
              <w:right w:val="single" w:sz="4" w:space="0" w:color="auto"/>
            </w:tcBorders>
            <w:shd w:val="clear" w:color="auto" w:fill="auto"/>
            <w:noWrap/>
            <w:vAlign w:val="center"/>
            <w:hideMark/>
          </w:tcPr>
          <w:p w14:paraId="5E9C3155" w14:textId="77777777" w:rsidR="00E833FB" w:rsidRPr="005F082D" w:rsidRDefault="00E833FB" w:rsidP="00412D58">
            <w:pPr>
              <w:jc w:val="center"/>
              <w:rPr>
                <w:rFonts w:cs="Arial"/>
              </w:rPr>
            </w:pPr>
            <w:r>
              <w:rPr>
                <w:rFonts w:cs="Arial"/>
              </w:rPr>
              <w:t xml:space="preserve">Tier 2 (distant soil) </w:t>
            </w:r>
          </w:p>
        </w:tc>
        <w:tc>
          <w:tcPr>
            <w:tcW w:w="985" w:type="pct"/>
            <w:tcBorders>
              <w:top w:val="nil"/>
              <w:left w:val="nil"/>
              <w:bottom w:val="single" w:sz="4" w:space="0" w:color="auto"/>
              <w:right w:val="single" w:sz="4" w:space="0" w:color="auto"/>
            </w:tcBorders>
            <w:shd w:val="clear" w:color="auto" w:fill="auto"/>
            <w:noWrap/>
            <w:vAlign w:val="center"/>
            <w:hideMark/>
          </w:tcPr>
          <w:p w14:paraId="291D6C7A" w14:textId="77777777" w:rsidR="00E833FB" w:rsidRPr="005F082D" w:rsidRDefault="00E833FB" w:rsidP="00412D58">
            <w:pPr>
              <w:jc w:val="center"/>
              <w:rPr>
                <w:rFonts w:cs="Arial"/>
              </w:rPr>
            </w:pPr>
            <w:r w:rsidRPr="005F082D">
              <w:rPr>
                <w:rFonts w:cs="Arial"/>
              </w:rPr>
              <w:t>/</w:t>
            </w:r>
          </w:p>
        </w:tc>
        <w:tc>
          <w:tcPr>
            <w:tcW w:w="1210" w:type="pct"/>
            <w:tcBorders>
              <w:top w:val="nil"/>
              <w:left w:val="nil"/>
              <w:bottom w:val="single" w:sz="4" w:space="0" w:color="auto"/>
              <w:right w:val="single" w:sz="4" w:space="0" w:color="auto"/>
            </w:tcBorders>
            <w:shd w:val="clear" w:color="auto" w:fill="auto"/>
            <w:noWrap/>
            <w:vAlign w:val="center"/>
            <w:hideMark/>
          </w:tcPr>
          <w:p w14:paraId="68D7505F" w14:textId="77777777" w:rsidR="00E833FB" w:rsidRPr="005F082D" w:rsidRDefault="00E833FB" w:rsidP="00412D58">
            <w:pPr>
              <w:jc w:val="center"/>
              <w:rPr>
                <w:rFonts w:cs="Arial"/>
              </w:rPr>
            </w:pPr>
            <w:r w:rsidRPr="005F082D">
              <w:rPr>
                <w:rFonts w:cs="Arial"/>
              </w:rPr>
              <w:t>/</w:t>
            </w:r>
          </w:p>
        </w:tc>
        <w:tc>
          <w:tcPr>
            <w:tcW w:w="833" w:type="pct"/>
            <w:tcBorders>
              <w:top w:val="nil"/>
              <w:left w:val="nil"/>
              <w:bottom w:val="single" w:sz="4" w:space="0" w:color="auto"/>
              <w:right w:val="single" w:sz="4" w:space="0" w:color="auto"/>
            </w:tcBorders>
            <w:shd w:val="clear" w:color="auto" w:fill="auto"/>
            <w:noWrap/>
            <w:vAlign w:val="center"/>
            <w:hideMark/>
          </w:tcPr>
          <w:p w14:paraId="2733345D" w14:textId="338C8D18" w:rsidR="00E833FB" w:rsidRPr="005F082D" w:rsidRDefault="00E833FB" w:rsidP="00412D58">
            <w:pPr>
              <w:jc w:val="center"/>
              <w:rPr>
                <w:rFonts w:cs="Arial"/>
              </w:rPr>
            </w:pPr>
            <w:r>
              <w:rPr>
                <w:rFonts w:cs="Arial"/>
              </w:rPr>
              <w:t>8.69E-01</w:t>
            </w:r>
            <w:r w:rsidR="00A0565A">
              <w:rPr>
                <w:rFonts w:cs="Arial"/>
              </w:rPr>
              <w:t>*</w:t>
            </w:r>
          </w:p>
        </w:tc>
      </w:tr>
      <w:tr w:rsidR="00E833FB" w:rsidRPr="005F082D" w14:paraId="456E4948" w14:textId="77777777" w:rsidTr="00412D58">
        <w:trPr>
          <w:trHeight w:val="298"/>
        </w:trPr>
        <w:tc>
          <w:tcPr>
            <w:tcW w:w="9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E37517" w14:textId="77777777" w:rsidR="00E833FB" w:rsidRPr="005F082D" w:rsidRDefault="00E833FB" w:rsidP="00412D58">
            <w:pPr>
              <w:jc w:val="both"/>
              <w:rPr>
                <w:rFonts w:cs="Arial"/>
              </w:rPr>
            </w:pPr>
            <w:r w:rsidRPr="005F082D">
              <w:rPr>
                <w:rFonts w:cs="Arial"/>
              </w:rPr>
              <w:t>House</w:t>
            </w:r>
            <w:r>
              <w:rPr>
                <w:rFonts w:cs="Arial"/>
              </w:rPr>
              <w:t xml:space="preserve"> - brushing</w:t>
            </w:r>
          </w:p>
        </w:tc>
        <w:tc>
          <w:tcPr>
            <w:tcW w:w="982" w:type="pct"/>
            <w:tcBorders>
              <w:top w:val="single" w:sz="4" w:space="0" w:color="auto"/>
              <w:left w:val="nil"/>
              <w:bottom w:val="single" w:sz="4" w:space="0" w:color="auto"/>
              <w:right w:val="single" w:sz="4" w:space="0" w:color="auto"/>
            </w:tcBorders>
            <w:shd w:val="clear" w:color="auto" w:fill="auto"/>
            <w:noWrap/>
            <w:vAlign w:val="center"/>
            <w:hideMark/>
          </w:tcPr>
          <w:p w14:paraId="4D0FE146" w14:textId="77777777" w:rsidR="00E833FB" w:rsidRPr="005F082D" w:rsidRDefault="00E833FB" w:rsidP="00412D58">
            <w:pPr>
              <w:jc w:val="center"/>
              <w:rPr>
                <w:rFonts w:cs="Arial"/>
              </w:rPr>
            </w:pPr>
            <w:r>
              <w:rPr>
                <w:rFonts w:cs="Arial"/>
              </w:rPr>
              <w:t>Professional</w:t>
            </w:r>
          </w:p>
        </w:tc>
        <w:tc>
          <w:tcPr>
            <w:tcW w:w="985" w:type="pct"/>
            <w:tcBorders>
              <w:top w:val="nil"/>
              <w:left w:val="nil"/>
              <w:bottom w:val="single" w:sz="4" w:space="0" w:color="auto"/>
              <w:right w:val="single" w:sz="4" w:space="0" w:color="auto"/>
            </w:tcBorders>
            <w:shd w:val="clear" w:color="auto" w:fill="auto"/>
            <w:noWrap/>
            <w:vAlign w:val="center"/>
            <w:hideMark/>
          </w:tcPr>
          <w:p w14:paraId="7542262C" w14:textId="77777777" w:rsidR="00E833FB" w:rsidRPr="005F082D" w:rsidRDefault="00E833FB" w:rsidP="00412D58">
            <w:pPr>
              <w:jc w:val="center"/>
              <w:rPr>
                <w:rFonts w:cs="Arial"/>
              </w:rPr>
            </w:pPr>
            <w:r w:rsidRPr="005F082D">
              <w:rPr>
                <w:rFonts w:cs="Arial"/>
              </w:rPr>
              <w:t>/</w:t>
            </w:r>
          </w:p>
        </w:tc>
        <w:tc>
          <w:tcPr>
            <w:tcW w:w="1210" w:type="pct"/>
            <w:tcBorders>
              <w:top w:val="nil"/>
              <w:left w:val="nil"/>
              <w:bottom w:val="single" w:sz="4" w:space="0" w:color="auto"/>
              <w:right w:val="single" w:sz="4" w:space="0" w:color="auto"/>
            </w:tcBorders>
            <w:shd w:val="clear" w:color="auto" w:fill="auto"/>
            <w:noWrap/>
            <w:vAlign w:val="center"/>
            <w:hideMark/>
          </w:tcPr>
          <w:p w14:paraId="05BF6DD5" w14:textId="77777777" w:rsidR="00E833FB" w:rsidRPr="005F082D" w:rsidRDefault="00E833FB" w:rsidP="00412D58">
            <w:pPr>
              <w:jc w:val="center"/>
              <w:rPr>
                <w:rFonts w:cs="Arial"/>
              </w:rPr>
            </w:pPr>
            <w:r w:rsidRPr="005F082D">
              <w:rPr>
                <w:rFonts w:cs="Arial"/>
              </w:rPr>
              <w:t>/</w:t>
            </w:r>
          </w:p>
        </w:tc>
        <w:tc>
          <w:tcPr>
            <w:tcW w:w="833" w:type="pct"/>
            <w:tcBorders>
              <w:top w:val="nil"/>
              <w:left w:val="nil"/>
              <w:bottom w:val="single" w:sz="4" w:space="0" w:color="auto"/>
              <w:right w:val="single" w:sz="4" w:space="0" w:color="auto"/>
            </w:tcBorders>
            <w:shd w:val="clear" w:color="auto" w:fill="auto"/>
            <w:noWrap/>
            <w:vAlign w:val="center"/>
            <w:hideMark/>
          </w:tcPr>
          <w:p w14:paraId="1BE543FF" w14:textId="31A1376B" w:rsidR="00E833FB" w:rsidRPr="005F082D" w:rsidRDefault="00E833FB" w:rsidP="00412D58">
            <w:pPr>
              <w:jc w:val="center"/>
              <w:rPr>
                <w:rFonts w:cs="Arial"/>
              </w:rPr>
            </w:pPr>
            <w:r>
              <w:rPr>
                <w:rFonts w:cs="Arial"/>
              </w:rPr>
              <w:t>9.19E-01</w:t>
            </w:r>
            <w:r w:rsidR="00A0565A">
              <w:rPr>
                <w:rFonts w:cs="Arial"/>
              </w:rPr>
              <w:t>*</w:t>
            </w:r>
          </w:p>
        </w:tc>
      </w:tr>
      <w:tr w:rsidR="00E833FB" w:rsidRPr="005F082D" w14:paraId="6065C4E9" w14:textId="77777777" w:rsidTr="00412D58">
        <w:trPr>
          <w:trHeight w:val="298"/>
        </w:trPr>
        <w:tc>
          <w:tcPr>
            <w:tcW w:w="990" w:type="pct"/>
            <w:vMerge/>
            <w:tcBorders>
              <w:top w:val="nil"/>
              <w:left w:val="single" w:sz="4" w:space="0" w:color="auto"/>
              <w:bottom w:val="single" w:sz="4" w:space="0" w:color="auto"/>
              <w:right w:val="single" w:sz="4" w:space="0" w:color="auto"/>
            </w:tcBorders>
            <w:shd w:val="clear" w:color="auto" w:fill="auto"/>
            <w:vAlign w:val="center"/>
            <w:hideMark/>
          </w:tcPr>
          <w:p w14:paraId="32FE191D" w14:textId="77777777" w:rsidR="00E833FB" w:rsidRPr="005F082D" w:rsidRDefault="00E833FB" w:rsidP="00412D58">
            <w:pPr>
              <w:jc w:val="both"/>
              <w:rPr>
                <w:rFonts w:cs="Arial"/>
              </w:rPr>
            </w:pPr>
          </w:p>
        </w:tc>
        <w:tc>
          <w:tcPr>
            <w:tcW w:w="982" w:type="pct"/>
            <w:tcBorders>
              <w:top w:val="nil"/>
              <w:left w:val="nil"/>
              <w:bottom w:val="single" w:sz="4" w:space="0" w:color="auto"/>
              <w:right w:val="single" w:sz="4" w:space="0" w:color="auto"/>
            </w:tcBorders>
            <w:shd w:val="clear" w:color="auto" w:fill="auto"/>
            <w:noWrap/>
            <w:vAlign w:val="center"/>
            <w:hideMark/>
          </w:tcPr>
          <w:p w14:paraId="59162BB9" w14:textId="77777777" w:rsidR="00E833FB" w:rsidRPr="005F082D" w:rsidRDefault="00E833FB" w:rsidP="00412D58">
            <w:pPr>
              <w:jc w:val="center"/>
              <w:rPr>
                <w:rFonts w:cs="Arial"/>
              </w:rPr>
            </w:pPr>
            <w:r>
              <w:rPr>
                <w:rFonts w:cs="Arial"/>
              </w:rPr>
              <w:t>Non-professional</w:t>
            </w:r>
          </w:p>
        </w:tc>
        <w:tc>
          <w:tcPr>
            <w:tcW w:w="985" w:type="pct"/>
            <w:tcBorders>
              <w:top w:val="nil"/>
              <w:left w:val="nil"/>
              <w:bottom w:val="single" w:sz="4" w:space="0" w:color="auto"/>
              <w:right w:val="single" w:sz="4" w:space="0" w:color="auto"/>
            </w:tcBorders>
            <w:shd w:val="clear" w:color="auto" w:fill="auto"/>
            <w:noWrap/>
            <w:vAlign w:val="center"/>
            <w:hideMark/>
          </w:tcPr>
          <w:p w14:paraId="42984F45" w14:textId="77777777" w:rsidR="00E833FB" w:rsidRPr="005F082D" w:rsidRDefault="00E833FB" w:rsidP="00412D58">
            <w:pPr>
              <w:jc w:val="center"/>
              <w:rPr>
                <w:rFonts w:cs="Arial"/>
              </w:rPr>
            </w:pPr>
            <w:r w:rsidRPr="005F082D">
              <w:rPr>
                <w:rFonts w:cs="Arial"/>
              </w:rPr>
              <w:t>/</w:t>
            </w:r>
          </w:p>
        </w:tc>
        <w:tc>
          <w:tcPr>
            <w:tcW w:w="1210" w:type="pct"/>
            <w:tcBorders>
              <w:top w:val="nil"/>
              <w:left w:val="nil"/>
              <w:bottom w:val="single" w:sz="4" w:space="0" w:color="auto"/>
              <w:right w:val="single" w:sz="4" w:space="0" w:color="auto"/>
            </w:tcBorders>
            <w:shd w:val="clear" w:color="auto" w:fill="auto"/>
            <w:noWrap/>
            <w:vAlign w:val="center"/>
            <w:hideMark/>
          </w:tcPr>
          <w:p w14:paraId="6825D598" w14:textId="77777777" w:rsidR="00E833FB" w:rsidRPr="005F082D" w:rsidRDefault="00E833FB" w:rsidP="00412D58">
            <w:pPr>
              <w:jc w:val="center"/>
              <w:rPr>
                <w:rFonts w:cs="Arial"/>
              </w:rPr>
            </w:pPr>
            <w:r w:rsidRPr="005F082D">
              <w:rPr>
                <w:rFonts w:cs="Arial"/>
              </w:rPr>
              <w:t>/</w:t>
            </w:r>
          </w:p>
        </w:tc>
        <w:tc>
          <w:tcPr>
            <w:tcW w:w="833" w:type="pct"/>
            <w:tcBorders>
              <w:top w:val="nil"/>
              <w:left w:val="nil"/>
              <w:bottom w:val="single" w:sz="4" w:space="0" w:color="auto"/>
              <w:right w:val="single" w:sz="4" w:space="0" w:color="auto"/>
            </w:tcBorders>
            <w:shd w:val="clear" w:color="auto" w:fill="auto"/>
            <w:noWrap/>
            <w:vAlign w:val="center"/>
            <w:hideMark/>
          </w:tcPr>
          <w:p w14:paraId="0E8005A8" w14:textId="77777777" w:rsidR="00E833FB" w:rsidRPr="003631D1" w:rsidRDefault="00E833FB" w:rsidP="00412D58">
            <w:pPr>
              <w:jc w:val="center"/>
              <w:rPr>
                <w:rFonts w:cs="Arial"/>
                <w:b/>
              </w:rPr>
            </w:pPr>
            <w:r w:rsidRPr="003631D1">
              <w:rPr>
                <w:rFonts w:cs="Arial"/>
                <w:b/>
              </w:rPr>
              <w:t>1.52</w:t>
            </w:r>
          </w:p>
        </w:tc>
      </w:tr>
      <w:tr w:rsidR="00E833FB" w:rsidRPr="005F082D" w14:paraId="27EACE28" w14:textId="77777777" w:rsidTr="00412D58">
        <w:trPr>
          <w:trHeight w:val="298"/>
        </w:trPr>
        <w:tc>
          <w:tcPr>
            <w:tcW w:w="990" w:type="pct"/>
            <w:tcBorders>
              <w:top w:val="single" w:sz="4" w:space="0" w:color="auto"/>
              <w:left w:val="single" w:sz="4" w:space="0" w:color="auto"/>
              <w:bottom w:val="single" w:sz="4" w:space="0" w:color="auto"/>
              <w:right w:val="single" w:sz="4" w:space="0" w:color="auto"/>
            </w:tcBorders>
            <w:shd w:val="clear" w:color="auto" w:fill="auto"/>
            <w:vAlign w:val="center"/>
          </w:tcPr>
          <w:p w14:paraId="3B401867" w14:textId="77777777" w:rsidR="00E833FB" w:rsidRPr="005F082D" w:rsidRDefault="00E833FB" w:rsidP="00412D58">
            <w:pPr>
              <w:jc w:val="both"/>
              <w:rPr>
                <w:rFonts w:cs="Arial"/>
              </w:rPr>
            </w:pPr>
            <w:r w:rsidRPr="005F082D">
              <w:rPr>
                <w:rFonts w:cs="Arial"/>
              </w:rPr>
              <w:t>Bridge over pond</w:t>
            </w:r>
            <w:r>
              <w:rPr>
                <w:rFonts w:cs="Arial"/>
              </w:rPr>
              <w:t xml:space="preserve"> - spraying</w:t>
            </w:r>
          </w:p>
          <w:p w14:paraId="24F507A1" w14:textId="77777777" w:rsidR="00E833FB" w:rsidRPr="005F082D" w:rsidRDefault="00E833FB" w:rsidP="00412D58">
            <w:pPr>
              <w:jc w:val="both"/>
              <w:rPr>
                <w:rFonts w:cs="Arial"/>
              </w:rPr>
            </w:pPr>
          </w:p>
        </w:tc>
        <w:tc>
          <w:tcPr>
            <w:tcW w:w="982" w:type="pct"/>
            <w:tcBorders>
              <w:top w:val="single" w:sz="4" w:space="0" w:color="auto"/>
              <w:left w:val="nil"/>
              <w:bottom w:val="single" w:sz="4" w:space="0" w:color="auto"/>
              <w:right w:val="single" w:sz="4" w:space="0" w:color="auto"/>
            </w:tcBorders>
            <w:shd w:val="clear" w:color="auto" w:fill="auto"/>
            <w:noWrap/>
            <w:vAlign w:val="center"/>
          </w:tcPr>
          <w:p w14:paraId="673267A7" w14:textId="77777777" w:rsidR="00E833FB" w:rsidRDefault="00E833FB" w:rsidP="00412D58">
            <w:pPr>
              <w:jc w:val="center"/>
              <w:rPr>
                <w:rFonts w:cs="Arial"/>
              </w:rPr>
            </w:pPr>
          </w:p>
        </w:tc>
        <w:tc>
          <w:tcPr>
            <w:tcW w:w="985" w:type="pct"/>
            <w:tcBorders>
              <w:top w:val="single" w:sz="4" w:space="0" w:color="auto"/>
              <w:left w:val="nil"/>
              <w:bottom w:val="single" w:sz="4" w:space="0" w:color="auto"/>
              <w:right w:val="single" w:sz="4" w:space="0" w:color="auto"/>
            </w:tcBorders>
            <w:shd w:val="clear" w:color="auto" w:fill="auto"/>
            <w:noWrap/>
            <w:vAlign w:val="center"/>
          </w:tcPr>
          <w:p w14:paraId="13BF6C67" w14:textId="77777777" w:rsidR="00E833FB" w:rsidRPr="003631D1" w:rsidRDefault="00E833FB" w:rsidP="00412D58">
            <w:pPr>
              <w:jc w:val="center"/>
              <w:rPr>
                <w:rFonts w:cs="Arial"/>
                <w:b/>
              </w:rPr>
            </w:pPr>
            <w:r w:rsidRPr="003631D1">
              <w:rPr>
                <w:rFonts w:cs="Arial"/>
                <w:b/>
              </w:rPr>
              <w:t>2.75E+02</w:t>
            </w:r>
          </w:p>
        </w:tc>
        <w:tc>
          <w:tcPr>
            <w:tcW w:w="1210" w:type="pct"/>
            <w:tcBorders>
              <w:top w:val="single" w:sz="4" w:space="0" w:color="auto"/>
              <w:left w:val="nil"/>
              <w:bottom w:val="single" w:sz="4" w:space="0" w:color="auto"/>
              <w:right w:val="single" w:sz="4" w:space="0" w:color="auto"/>
            </w:tcBorders>
            <w:shd w:val="clear" w:color="auto" w:fill="auto"/>
            <w:noWrap/>
            <w:vAlign w:val="center"/>
          </w:tcPr>
          <w:p w14:paraId="31AE7320" w14:textId="77777777" w:rsidR="00E833FB" w:rsidRPr="003631D1" w:rsidRDefault="00E833FB" w:rsidP="00412D58">
            <w:pPr>
              <w:jc w:val="center"/>
              <w:rPr>
                <w:rFonts w:cs="Arial"/>
                <w:b/>
              </w:rPr>
            </w:pPr>
            <w:r w:rsidRPr="003631D1">
              <w:rPr>
                <w:rFonts w:cs="Arial"/>
                <w:b/>
              </w:rPr>
              <w:t>2.75E+03</w:t>
            </w: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0C8365F3" w14:textId="77777777" w:rsidR="00E833FB" w:rsidRPr="005F082D" w:rsidRDefault="00E833FB" w:rsidP="00412D58">
            <w:pPr>
              <w:jc w:val="center"/>
              <w:rPr>
                <w:rFonts w:cs="Arial"/>
              </w:rPr>
            </w:pPr>
            <w:r>
              <w:rPr>
                <w:rFonts w:cs="Arial"/>
              </w:rPr>
              <w:t>/</w:t>
            </w:r>
          </w:p>
        </w:tc>
      </w:tr>
      <w:tr w:rsidR="00E833FB" w:rsidRPr="005F082D" w14:paraId="3AA95810" w14:textId="77777777" w:rsidTr="00412D58">
        <w:trPr>
          <w:trHeight w:val="298"/>
        </w:trPr>
        <w:tc>
          <w:tcPr>
            <w:tcW w:w="990" w:type="pct"/>
            <w:tcBorders>
              <w:top w:val="single" w:sz="4" w:space="0" w:color="auto"/>
              <w:left w:val="single" w:sz="4" w:space="0" w:color="auto"/>
              <w:right w:val="single" w:sz="4" w:space="0" w:color="auto"/>
            </w:tcBorders>
            <w:shd w:val="clear" w:color="auto" w:fill="auto"/>
            <w:vAlign w:val="center"/>
          </w:tcPr>
          <w:p w14:paraId="75F394D1" w14:textId="77777777" w:rsidR="00E833FB" w:rsidRDefault="00E833FB" w:rsidP="00412D58">
            <w:pPr>
              <w:jc w:val="both"/>
              <w:rPr>
                <w:rFonts w:cs="Arial"/>
              </w:rPr>
            </w:pPr>
            <w:r w:rsidRPr="005F082D">
              <w:rPr>
                <w:rFonts w:cs="Arial"/>
              </w:rPr>
              <w:t>Bridge over pond</w:t>
            </w:r>
            <w:r>
              <w:rPr>
                <w:rFonts w:cs="Arial"/>
              </w:rPr>
              <w:t xml:space="preserve"> -brushing</w:t>
            </w:r>
          </w:p>
        </w:tc>
        <w:tc>
          <w:tcPr>
            <w:tcW w:w="982" w:type="pct"/>
            <w:tcBorders>
              <w:top w:val="single" w:sz="4" w:space="0" w:color="auto"/>
              <w:left w:val="nil"/>
              <w:bottom w:val="single" w:sz="4" w:space="0" w:color="auto"/>
              <w:right w:val="single" w:sz="4" w:space="0" w:color="auto"/>
            </w:tcBorders>
            <w:shd w:val="clear" w:color="auto" w:fill="auto"/>
            <w:noWrap/>
            <w:vAlign w:val="center"/>
          </w:tcPr>
          <w:p w14:paraId="1CA11049" w14:textId="77777777" w:rsidR="00E833FB" w:rsidRDefault="00E833FB" w:rsidP="00412D58">
            <w:pPr>
              <w:jc w:val="center"/>
              <w:rPr>
                <w:rFonts w:cs="Arial"/>
              </w:rPr>
            </w:pPr>
            <w:r>
              <w:rPr>
                <w:rFonts w:cs="Arial"/>
              </w:rPr>
              <w:t>Professional</w:t>
            </w:r>
          </w:p>
        </w:tc>
        <w:tc>
          <w:tcPr>
            <w:tcW w:w="985" w:type="pct"/>
            <w:tcBorders>
              <w:top w:val="single" w:sz="4" w:space="0" w:color="auto"/>
              <w:left w:val="nil"/>
              <w:bottom w:val="single" w:sz="4" w:space="0" w:color="auto"/>
              <w:right w:val="single" w:sz="4" w:space="0" w:color="auto"/>
            </w:tcBorders>
            <w:shd w:val="clear" w:color="auto" w:fill="auto"/>
            <w:noWrap/>
            <w:vAlign w:val="center"/>
          </w:tcPr>
          <w:p w14:paraId="69FA8BD2" w14:textId="77777777" w:rsidR="00E833FB" w:rsidRPr="003631D1" w:rsidRDefault="00E833FB" w:rsidP="00412D58">
            <w:pPr>
              <w:jc w:val="center"/>
              <w:rPr>
                <w:rFonts w:cs="Arial"/>
                <w:b/>
              </w:rPr>
            </w:pPr>
            <w:r w:rsidRPr="003631D1">
              <w:rPr>
                <w:rFonts w:cs="Arial"/>
                <w:b/>
              </w:rPr>
              <w:t>2.75E+01</w:t>
            </w:r>
          </w:p>
        </w:tc>
        <w:tc>
          <w:tcPr>
            <w:tcW w:w="1210" w:type="pct"/>
            <w:tcBorders>
              <w:top w:val="single" w:sz="4" w:space="0" w:color="auto"/>
              <w:left w:val="nil"/>
              <w:bottom w:val="single" w:sz="4" w:space="0" w:color="auto"/>
              <w:right w:val="single" w:sz="4" w:space="0" w:color="auto"/>
            </w:tcBorders>
            <w:shd w:val="clear" w:color="auto" w:fill="auto"/>
            <w:noWrap/>
            <w:vAlign w:val="center"/>
          </w:tcPr>
          <w:p w14:paraId="4BD2E62F" w14:textId="77777777" w:rsidR="00E833FB" w:rsidRPr="003631D1" w:rsidRDefault="00E833FB" w:rsidP="00412D58">
            <w:pPr>
              <w:jc w:val="center"/>
              <w:rPr>
                <w:rFonts w:cs="Arial"/>
                <w:b/>
              </w:rPr>
            </w:pPr>
            <w:r w:rsidRPr="003631D1">
              <w:rPr>
                <w:rFonts w:cs="Arial"/>
                <w:b/>
              </w:rPr>
              <w:t>2.75E+02</w:t>
            </w: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74D56C51" w14:textId="77777777" w:rsidR="00E833FB" w:rsidRPr="005F082D" w:rsidRDefault="00E833FB" w:rsidP="00412D58">
            <w:pPr>
              <w:jc w:val="center"/>
              <w:rPr>
                <w:rFonts w:cs="Arial"/>
              </w:rPr>
            </w:pPr>
            <w:r>
              <w:rPr>
                <w:rFonts w:cs="Arial"/>
              </w:rPr>
              <w:t>/</w:t>
            </w:r>
          </w:p>
        </w:tc>
      </w:tr>
      <w:tr w:rsidR="00E833FB" w:rsidRPr="005F082D" w14:paraId="6E984F12" w14:textId="77777777" w:rsidTr="00412D58">
        <w:trPr>
          <w:trHeight w:val="298"/>
        </w:trPr>
        <w:tc>
          <w:tcPr>
            <w:tcW w:w="990" w:type="pct"/>
            <w:tcBorders>
              <w:left w:val="single" w:sz="4" w:space="0" w:color="auto"/>
              <w:bottom w:val="single" w:sz="4" w:space="0" w:color="auto"/>
              <w:right w:val="single" w:sz="4" w:space="0" w:color="auto"/>
            </w:tcBorders>
            <w:shd w:val="clear" w:color="auto" w:fill="auto"/>
            <w:vAlign w:val="center"/>
          </w:tcPr>
          <w:p w14:paraId="0DA42260" w14:textId="77777777" w:rsidR="00E833FB" w:rsidRDefault="00E833FB" w:rsidP="00412D58">
            <w:pPr>
              <w:jc w:val="both"/>
              <w:rPr>
                <w:rFonts w:cs="Arial"/>
              </w:rPr>
            </w:pPr>
          </w:p>
        </w:tc>
        <w:tc>
          <w:tcPr>
            <w:tcW w:w="982" w:type="pct"/>
            <w:tcBorders>
              <w:top w:val="single" w:sz="4" w:space="0" w:color="auto"/>
              <w:left w:val="nil"/>
              <w:bottom w:val="single" w:sz="4" w:space="0" w:color="auto"/>
              <w:right w:val="single" w:sz="4" w:space="0" w:color="auto"/>
            </w:tcBorders>
            <w:shd w:val="clear" w:color="auto" w:fill="auto"/>
            <w:noWrap/>
            <w:vAlign w:val="center"/>
          </w:tcPr>
          <w:p w14:paraId="6CC77811" w14:textId="77777777" w:rsidR="00E833FB" w:rsidRDefault="00E833FB" w:rsidP="00412D58">
            <w:pPr>
              <w:jc w:val="center"/>
              <w:rPr>
                <w:rFonts w:cs="Arial"/>
              </w:rPr>
            </w:pPr>
            <w:r>
              <w:rPr>
                <w:rFonts w:cs="Arial"/>
              </w:rPr>
              <w:t>Non-professional</w:t>
            </w:r>
          </w:p>
        </w:tc>
        <w:tc>
          <w:tcPr>
            <w:tcW w:w="985" w:type="pct"/>
            <w:tcBorders>
              <w:top w:val="single" w:sz="4" w:space="0" w:color="auto"/>
              <w:left w:val="nil"/>
              <w:bottom w:val="single" w:sz="4" w:space="0" w:color="auto"/>
              <w:right w:val="single" w:sz="4" w:space="0" w:color="auto"/>
            </w:tcBorders>
            <w:shd w:val="clear" w:color="auto" w:fill="auto"/>
            <w:noWrap/>
            <w:vAlign w:val="center"/>
          </w:tcPr>
          <w:p w14:paraId="3B56110C" w14:textId="77777777" w:rsidR="00E833FB" w:rsidRPr="003631D1" w:rsidRDefault="00E833FB" w:rsidP="00412D58">
            <w:pPr>
              <w:jc w:val="center"/>
              <w:rPr>
                <w:rFonts w:cs="Arial"/>
                <w:b/>
              </w:rPr>
            </w:pPr>
            <w:r w:rsidRPr="003631D1">
              <w:rPr>
                <w:rFonts w:cs="Arial"/>
                <w:b/>
              </w:rPr>
              <w:t>4.58E+01</w:t>
            </w:r>
          </w:p>
        </w:tc>
        <w:tc>
          <w:tcPr>
            <w:tcW w:w="1210" w:type="pct"/>
            <w:tcBorders>
              <w:top w:val="single" w:sz="4" w:space="0" w:color="auto"/>
              <w:left w:val="nil"/>
              <w:bottom w:val="single" w:sz="4" w:space="0" w:color="auto"/>
              <w:right w:val="single" w:sz="4" w:space="0" w:color="auto"/>
            </w:tcBorders>
            <w:shd w:val="clear" w:color="auto" w:fill="auto"/>
            <w:noWrap/>
            <w:vAlign w:val="center"/>
          </w:tcPr>
          <w:p w14:paraId="6FD8D059" w14:textId="77777777" w:rsidR="00E833FB" w:rsidRPr="003631D1" w:rsidRDefault="00E833FB" w:rsidP="00412D58">
            <w:pPr>
              <w:jc w:val="center"/>
              <w:rPr>
                <w:rFonts w:cs="Arial"/>
                <w:b/>
              </w:rPr>
            </w:pPr>
            <w:r w:rsidRPr="003631D1">
              <w:rPr>
                <w:rFonts w:cs="Arial"/>
                <w:b/>
              </w:rPr>
              <w:t>4.58E+02</w:t>
            </w:r>
          </w:p>
        </w:tc>
        <w:tc>
          <w:tcPr>
            <w:tcW w:w="833" w:type="pct"/>
            <w:tcBorders>
              <w:top w:val="single" w:sz="4" w:space="0" w:color="auto"/>
              <w:left w:val="nil"/>
              <w:bottom w:val="single" w:sz="4" w:space="0" w:color="auto"/>
              <w:right w:val="single" w:sz="4" w:space="0" w:color="auto"/>
            </w:tcBorders>
            <w:shd w:val="clear" w:color="auto" w:fill="auto"/>
            <w:noWrap/>
            <w:vAlign w:val="center"/>
          </w:tcPr>
          <w:p w14:paraId="6BBDE21C" w14:textId="77777777" w:rsidR="00E833FB" w:rsidRPr="005F082D" w:rsidRDefault="00E833FB" w:rsidP="00412D58">
            <w:pPr>
              <w:jc w:val="center"/>
              <w:rPr>
                <w:rFonts w:cs="Arial"/>
              </w:rPr>
            </w:pPr>
            <w:r>
              <w:rPr>
                <w:rFonts w:cs="Arial"/>
              </w:rPr>
              <w:t>/</w:t>
            </w:r>
          </w:p>
        </w:tc>
      </w:tr>
    </w:tbl>
    <w:tbl>
      <w:tblPr>
        <w:tblpPr w:leftFromText="180" w:rightFromText="180" w:vertAnchor="text" w:horzAnchor="margin" w:tblpY="975"/>
        <w:tblW w:w="5000" w:type="pct"/>
        <w:tblLayout w:type="fixed"/>
        <w:tblCellMar>
          <w:left w:w="70" w:type="dxa"/>
          <w:right w:w="70" w:type="dxa"/>
        </w:tblCellMar>
        <w:tblLook w:val="04A0" w:firstRow="1" w:lastRow="0" w:firstColumn="1" w:lastColumn="0" w:noHBand="0" w:noVBand="1"/>
      </w:tblPr>
      <w:tblGrid>
        <w:gridCol w:w="2937"/>
        <w:gridCol w:w="2914"/>
        <w:gridCol w:w="2564"/>
        <w:gridCol w:w="2754"/>
        <w:gridCol w:w="2172"/>
      </w:tblGrid>
      <w:tr w:rsidR="00E833FB" w:rsidRPr="005F082D" w14:paraId="65F0B626" w14:textId="77777777" w:rsidTr="007D2194">
        <w:trPr>
          <w:trHeight w:val="717"/>
        </w:trPr>
        <w:tc>
          <w:tcPr>
            <w:tcW w:w="2193" w:type="pct"/>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134EAD5D" w14:textId="77777777" w:rsidR="00E833FB" w:rsidRPr="003631D1" w:rsidRDefault="00E833FB" w:rsidP="00A0565A">
            <w:pPr>
              <w:jc w:val="center"/>
              <w:rPr>
                <w:rFonts w:cs="Arial"/>
                <w:b/>
                <w:lang w:val="fr-FR"/>
              </w:rPr>
            </w:pPr>
            <w:r w:rsidRPr="003631D1">
              <w:rPr>
                <w:rFonts w:cs="Arial"/>
                <w:b/>
                <w:lang w:val="fr-FR"/>
              </w:rPr>
              <w:t>APPLICATION</w:t>
            </w:r>
          </w:p>
          <w:p w14:paraId="4C5D778A" w14:textId="77777777" w:rsidR="00E833FB" w:rsidRPr="003631D1" w:rsidRDefault="00E833FB" w:rsidP="00A0565A">
            <w:pPr>
              <w:jc w:val="center"/>
              <w:rPr>
                <w:rFonts w:cs="Arial"/>
                <w:b/>
                <w:lang w:val="fr-FR"/>
              </w:rPr>
            </w:pPr>
            <w:r w:rsidRPr="00857F60">
              <w:rPr>
                <w:rFonts w:cs="Arial"/>
                <w:b/>
                <w:lang w:val="fr-FR"/>
              </w:rPr>
              <w:t>Mixture (Cypermethrin + Penflufen)</w:t>
            </w:r>
            <w:r>
              <w:rPr>
                <w:rFonts w:cs="Arial"/>
                <w:b/>
                <w:lang w:val="fr-FR"/>
              </w:rPr>
              <w:t xml:space="preserve"> </w:t>
            </w:r>
            <w:r w:rsidRPr="003631D1">
              <w:rPr>
                <w:rFonts w:cs="Arial"/>
                <w:b/>
                <w:lang w:val="fr-FR"/>
              </w:rPr>
              <w:t>- 300 g/m</w:t>
            </w:r>
            <w:r w:rsidRPr="003631D1">
              <w:rPr>
                <w:rFonts w:cs="Arial"/>
                <w:b/>
                <w:vertAlign w:val="superscript"/>
                <w:lang w:val="fr-FR"/>
              </w:rPr>
              <w:t xml:space="preserve">2 </w:t>
            </w:r>
          </w:p>
        </w:tc>
        <w:tc>
          <w:tcPr>
            <w:tcW w:w="961" w:type="pct"/>
            <w:tcBorders>
              <w:top w:val="single" w:sz="4" w:space="0" w:color="auto"/>
              <w:left w:val="nil"/>
              <w:bottom w:val="single" w:sz="4" w:space="0" w:color="auto"/>
              <w:right w:val="single" w:sz="4" w:space="0" w:color="auto"/>
            </w:tcBorders>
            <w:shd w:val="clear" w:color="auto" w:fill="FFFFCC"/>
            <w:vAlign w:val="center"/>
            <w:hideMark/>
          </w:tcPr>
          <w:p w14:paraId="38BFD029" w14:textId="77777777" w:rsidR="00E833FB" w:rsidRPr="005F082D" w:rsidRDefault="00E833FB" w:rsidP="00A0565A">
            <w:pPr>
              <w:jc w:val="center"/>
              <w:rPr>
                <w:rFonts w:cs="Arial"/>
                <w:b/>
              </w:rPr>
            </w:pPr>
            <w:r w:rsidRPr="005F082D">
              <w:rPr>
                <w:rFonts w:cs="Arial"/>
                <w:b/>
              </w:rPr>
              <w:t>PEC</w:t>
            </w:r>
            <w:r>
              <w:rPr>
                <w:rFonts w:cs="Arial"/>
                <w:b/>
              </w:rPr>
              <w:t>/PNEC</w:t>
            </w:r>
            <w:r w:rsidRPr="005F082D">
              <w:rPr>
                <w:rFonts w:cs="Arial"/>
                <w:b/>
                <w:vertAlign w:val="subscript"/>
              </w:rPr>
              <w:t>surface water</w:t>
            </w:r>
          </w:p>
        </w:tc>
        <w:tc>
          <w:tcPr>
            <w:tcW w:w="1032" w:type="pct"/>
            <w:tcBorders>
              <w:top w:val="single" w:sz="4" w:space="0" w:color="auto"/>
              <w:left w:val="nil"/>
              <w:bottom w:val="single" w:sz="4" w:space="0" w:color="auto"/>
              <w:right w:val="single" w:sz="4" w:space="0" w:color="auto"/>
            </w:tcBorders>
            <w:shd w:val="clear" w:color="auto" w:fill="FFFFCC"/>
            <w:vAlign w:val="center"/>
            <w:hideMark/>
          </w:tcPr>
          <w:p w14:paraId="31A1855E" w14:textId="77777777" w:rsidR="00E833FB" w:rsidRPr="005F082D" w:rsidRDefault="00E833FB" w:rsidP="00A0565A">
            <w:pPr>
              <w:jc w:val="center"/>
              <w:rPr>
                <w:rFonts w:cs="Arial"/>
                <w:b/>
              </w:rPr>
            </w:pPr>
            <w:r w:rsidRPr="005F082D">
              <w:rPr>
                <w:rFonts w:cs="Arial"/>
                <w:b/>
              </w:rPr>
              <w:t>PEC</w:t>
            </w:r>
            <w:r>
              <w:rPr>
                <w:rFonts w:cs="Arial"/>
                <w:b/>
              </w:rPr>
              <w:t>/PNEC</w:t>
            </w:r>
            <w:r w:rsidRPr="005F082D">
              <w:rPr>
                <w:rFonts w:cs="Arial"/>
                <w:b/>
                <w:vertAlign w:val="subscript"/>
              </w:rPr>
              <w:t>sediment</w:t>
            </w:r>
          </w:p>
        </w:tc>
        <w:tc>
          <w:tcPr>
            <w:tcW w:w="814" w:type="pct"/>
            <w:tcBorders>
              <w:top w:val="single" w:sz="4" w:space="0" w:color="auto"/>
              <w:left w:val="nil"/>
              <w:bottom w:val="single" w:sz="4" w:space="0" w:color="auto"/>
              <w:right w:val="single" w:sz="4" w:space="0" w:color="auto"/>
            </w:tcBorders>
            <w:shd w:val="clear" w:color="auto" w:fill="FFFFCC"/>
            <w:vAlign w:val="center"/>
            <w:hideMark/>
          </w:tcPr>
          <w:p w14:paraId="1C864423" w14:textId="77777777" w:rsidR="00E833FB" w:rsidRPr="005F082D" w:rsidRDefault="00E833FB" w:rsidP="00A0565A">
            <w:pPr>
              <w:jc w:val="center"/>
              <w:rPr>
                <w:rFonts w:cs="Arial"/>
                <w:b/>
              </w:rPr>
            </w:pPr>
            <w:r w:rsidRPr="005F082D">
              <w:rPr>
                <w:rFonts w:cs="Arial"/>
                <w:b/>
              </w:rPr>
              <w:t>PEC</w:t>
            </w:r>
            <w:r>
              <w:rPr>
                <w:rFonts w:cs="Arial"/>
                <w:b/>
              </w:rPr>
              <w:t>/PNEC</w:t>
            </w:r>
            <w:r w:rsidRPr="005F082D">
              <w:rPr>
                <w:rFonts w:cs="Arial"/>
                <w:b/>
                <w:vertAlign w:val="subscript"/>
              </w:rPr>
              <w:t>soil direct release</w:t>
            </w:r>
          </w:p>
        </w:tc>
      </w:tr>
      <w:tr w:rsidR="00E833FB" w:rsidRPr="005F082D" w14:paraId="7313F3ED" w14:textId="77777777" w:rsidTr="007D2194">
        <w:trPr>
          <w:trHeight w:val="298"/>
        </w:trPr>
        <w:tc>
          <w:tcPr>
            <w:tcW w:w="11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8BBED" w14:textId="77777777" w:rsidR="00E833FB" w:rsidRPr="005F082D" w:rsidRDefault="00E833FB" w:rsidP="00A0565A">
            <w:pPr>
              <w:jc w:val="center"/>
              <w:rPr>
                <w:rFonts w:cs="Arial"/>
              </w:rPr>
            </w:pPr>
            <w:r w:rsidRPr="005F082D">
              <w:rPr>
                <w:rFonts w:cs="Arial"/>
              </w:rPr>
              <w:t>House</w:t>
            </w:r>
            <w:r>
              <w:rPr>
                <w:rFonts w:cs="Arial"/>
              </w:rPr>
              <w:t xml:space="preserve"> - spraying</w:t>
            </w:r>
          </w:p>
        </w:tc>
        <w:tc>
          <w:tcPr>
            <w:tcW w:w="1092" w:type="pct"/>
            <w:tcBorders>
              <w:top w:val="single" w:sz="4" w:space="0" w:color="auto"/>
              <w:left w:val="nil"/>
              <w:bottom w:val="single" w:sz="4" w:space="0" w:color="auto"/>
              <w:right w:val="single" w:sz="4" w:space="0" w:color="auto"/>
            </w:tcBorders>
            <w:shd w:val="clear" w:color="auto" w:fill="auto"/>
            <w:noWrap/>
            <w:vAlign w:val="center"/>
            <w:hideMark/>
          </w:tcPr>
          <w:p w14:paraId="3E9E510F" w14:textId="77777777" w:rsidR="00E833FB" w:rsidRPr="005F082D" w:rsidRDefault="00E833FB" w:rsidP="00A0565A">
            <w:pPr>
              <w:jc w:val="center"/>
              <w:rPr>
                <w:rFonts w:cs="Arial"/>
              </w:rPr>
            </w:pPr>
            <w:r>
              <w:rPr>
                <w:rFonts w:cs="Arial"/>
              </w:rPr>
              <w:t>Tier 1 (adjacent soil)</w:t>
            </w:r>
          </w:p>
        </w:tc>
        <w:tc>
          <w:tcPr>
            <w:tcW w:w="961" w:type="pct"/>
            <w:tcBorders>
              <w:top w:val="nil"/>
              <w:left w:val="nil"/>
              <w:bottom w:val="single" w:sz="4" w:space="0" w:color="auto"/>
              <w:right w:val="single" w:sz="4" w:space="0" w:color="auto"/>
            </w:tcBorders>
            <w:shd w:val="clear" w:color="auto" w:fill="auto"/>
            <w:noWrap/>
            <w:vAlign w:val="center"/>
            <w:hideMark/>
          </w:tcPr>
          <w:p w14:paraId="5A987DBF" w14:textId="77777777" w:rsidR="00E833FB" w:rsidRPr="005F082D" w:rsidRDefault="00E833FB" w:rsidP="00A0565A">
            <w:pPr>
              <w:jc w:val="center"/>
              <w:rPr>
                <w:rFonts w:cs="Arial"/>
              </w:rPr>
            </w:pPr>
            <w:r w:rsidRPr="005F082D">
              <w:rPr>
                <w:rFonts w:cs="Arial"/>
              </w:rPr>
              <w:t>/</w:t>
            </w:r>
          </w:p>
        </w:tc>
        <w:tc>
          <w:tcPr>
            <w:tcW w:w="1032" w:type="pct"/>
            <w:tcBorders>
              <w:top w:val="nil"/>
              <w:left w:val="nil"/>
              <w:bottom w:val="single" w:sz="4" w:space="0" w:color="auto"/>
              <w:right w:val="single" w:sz="4" w:space="0" w:color="auto"/>
            </w:tcBorders>
            <w:shd w:val="clear" w:color="auto" w:fill="auto"/>
            <w:noWrap/>
            <w:vAlign w:val="center"/>
            <w:hideMark/>
          </w:tcPr>
          <w:p w14:paraId="271CE54D" w14:textId="77777777" w:rsidR="00E833FB" w:rsidRPr="005F082D" w:rsidRDefault="00E833FB" w:rsidP="00A0565A">
            <w:pPr>
              <w:jc w:val="center"/>
              <w:rPr>
                <w:rFonts w:cs="Arial"/>
              </w:rPr>
            </w:pPr>
            <w:r w:rsidRPr="005F082D">
              <w:rPr>
                <w:rFonts w:cs="Arial"/>
              </w:rPr>
              <w:t>/</w:t>
            </w:r>
          </w:p>
        </w:tc>
        <w:tc>
          <w:tcPr>
            <w:tcW w:w="814" w:type="pct"/>
            <w:tcBorders>
              <w:top w:val="nil"/>
              <w:left w:val="nil"/>
              <w:bottom w:val="single" w:sz="4" w:space="0" w:color="auto"/>
              <w:right w:val="single" w:sz="4" w:space="0" w:color="auto"/>
            </w:tcBorders>
            <w:shd w:val="clear" w:color="auto" w:fill="auto"/>
            <w:noWrap/>
            <w:vAlign w:val="center"/>
            <w:hideMark/>
          </w:tcPr>
          <w:p w14:paraId="1A957771" w14:textId="77777777" w:rsidR="00E833FB" w:rsidRPr="003631D1" w:rsidRDefault="00E833FB" w:rsidP="00A0565A">
            <w:pPr>
              <w:jc w:val="center"/>
              <w:rPr>
                <w:rFonts w:cs="Arial"/>
                <w:b/>
              </w:rPr>
            </w:pPr>
            <w:r w:rsidRPr="003631D1">
              <w:rPr>
                <w:rFonts w:cs="Arial"/>
                <w:b/>
              </w:rPr>
              <w:t>1.37E+01</w:t>
            </w:r>
          </w:p>
        </w:tc>
      </w:tr>
      <w:tr w:rsidR="00E833FB" w:rsidRPr="005F082D" w14:paraId="7FC19FFA" w14:textId="77777777" w:rsidTr="007D2194">
        <w:trPr>
          <w:trHeight w:val="298"/>
        </w:trPr>
        <w:tc>
          <w:tcPr>
            <w:tcW w:w="11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81CF0B" w14:textId="77777777" w:rsidR="00E833FB" w:rsidRPr="005F082D" w:rsidRDefault="00E833FB" w:rsidP="00A0565A">
            <w:pPr>
              <w:jc w:val="center"/>
              <w:rPr>
                <w:rFonts w:cs="Arial"/>
              </w:rPr>
            </w:pPr>
          </w:p>
        </w:tc>
        <w:tc>
          <w:tcPr>
            <w:tcW w:w="1092" w:type="pct"/>
            <w:tcBorders>
              <w:top w:val="single" w:sz="4" w:space="0" w:color="auto"/>
              <w:left w:val="nil"/>
              <w:bottom w:val="single" w:sz="4" w:space="0" w:color="auto"/>
              <w:right w:val="single" w:sz="4" w:space="0" w:color="auto"/>
            </w:tcBorders>
            <w:shd w:val="clear" w:color="auto" w:fill="auto"/>
            <w:noWrap/>
            <w:vAlign w:val="center"/>
            <w:hideMark/>
          </w:tcPr>
          <w:p w14:paraId="11F0D442" w14:textId="77777777" w:rsidR="00E833FB" w:rsidRPr="005F082D" w:rsidRDefault="00E833FB" w:rsidP="00A0565A">
            <w:pPr>
              <w:jc w:val="center"/>
              <w:rPr>
                <w:rFonts w:cs="Arial"/>
              </w:rPr>
            </w:pPr>
            <w:r>
              <w:rPr>
                <w:rFonts w:cs="Arial"/>
              </w:rPr>
              <w:t>Tier 2 (distant soil)</w:t>
            </w:r>
          </w:p>
        </w:tc>
        <w:tc>
          <w:tcPr>
            <w:tcW w:w="961" w:type="pct"/>
            <w:tcBorders>
              <w:top w:val="nil"/>
              <w:left w:val="nil"/>
              <w:bottom w:val="single" w:sz="4" w:space="0" w:color="auto"/>
              <w:right w:val="single" w:sz="4" w:space="0" w:color="auto"/>
            </w:tcBorders>
            <w:shd w:val="clear" w:color="auto" w:fill="auto"/>
            <w:noWrap/>
            <w:vAlign w:val="center"/>
            <w:hideMark/>
          </w:tcPr>
          <w:p w14:paraId="5F0B93BC" w14:textId="77777777" w:rsidR="00E833FB" w:rsidRPr="005F082D" w:rsidRDefault="00E833FB" w:rsidP="00A0565A">
            <w:pPr>
              <w:jc w:val="center"/>
              <w:rPr>
                <w:rFonts w:cs="Arial"/>
              </w:rPr>
            </w:pPr>
            <w:r w:rsidRPr="005F082D">
              <w:rPr>
                <w:rFonts w:cs="Arial"/>
              </w:rPr>
              <w:t>/</w:t>
            </w:r>
          </w:p>
        </w:tc>
        <w:tc>
          <w:tcPr>
            <w:tcW w:w="1032" w:type="pct"/>
            <w:tcBorders>
              <w:top w:val="nil"/>
              <w:left w:val="nil"/>
              <w:bottom w:val="single" w:sz="4" w:space="0" w:color="auto"/>
              <w:right w:val="single" w:sz="4" w:space="0" w:color="auto"/>
            </w:tcBorders>
            <w:shd w:val="clear" w:color="auto" w:fill="auto"/>
            <w:noWrap/>
            <w:vAlign w:val="center"/>
            <w:hideMark/>
          </w:tcPr>
          <w:p w14:paraId="5A2F7022" w14:textId="77777777" w:rsidR="00E833FB" w:rsidRPr="005F082D" w:rsidRDefault="00E833FB" w:rsidP="00A0565A">
            <w:pPr>
              <w:jc w:val="center"/>
              <w:rPr>
                <w:rFonts w:cs="Arial"/>
              </w:rPr>
            </w:pPr>
            <w:r w:rsidRPr="005F082D">
              <w:rPr>
                <w:rFonts w:cs="Arial"/>
              </w:rPr>
              <w:t>/</w:t>
            </w:r>
          </w:p>
        </w:tc>
        <w:tc>
          <w:tcPr>
            <w:tcW w:w="814" w:type="pct"/>
            <w:tcBorders>
              <w:top w:val="nil"/>
              <w:left w:val="nil"/>
              <w:bottom w:val="single" w:sz="4" w:space="0" w:color="auto"/>
              <w:right w:val="single" w:sz="4" w:space="0" w:color="auto"/>
            </w:tcBorders>
            <w:shd w:val="clear" w:color="auto" w:fill="auto"/>
            <w:noWrap/>
            <w:vAlign w:val="center"/>
            <w:hideMark/>
          </w:tcPr>
          <w:p w14:paraId="68EDA436" w14:textId="77777777" w:rsidR="00E833FB" w:rsidRPr="003631D1" w:rsidRDefault="00E833FB" w:rsidP="00A0565A">
            <w:pPr>
              <w:jc w:val="center"/>
              <w:rPr>
                <w:rFonts w:cs="Arial"/>
                <w:b/>
              </w:rPr>
            </w:pPr>
            <w:r w:rsidRPr="003631D1">
              <w:rPr>
                <w:rFonts w:cs="Arial"/>
                <w:b/>
              </w:rPr>
              <w:t>1.30</w:t>
            </w:r>
          </w:p>
        </w:tc>
      </w:tr>
      <w:tr w:rsidR="00E833FB" w:rsidRPr="005F082D" w14:paraId="26A2D75A" w14:textId="77777777" w:rsidTr="007D2194">
        <w:trPr>
          <w:trHeight w:val="298"/>
        </w:trPr>
        <w:tc>
          <w:tcPr>
            <w:tcW w:w="11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33D65" w14:textId="77777777" w:rsidR="00E833FB" w:rsidRPr="005F082D" w:rsidRDefault="00E833FB" w:rsidP="00A0565A">
            <w:pPr>
              <w:jc w:val="center"/>
              <w:rPr>
                <w:rFonts w:cs="Arial"/>
              </w:rPr>
            </w:pPr>
            <w:r w:rsidRPr="005F082D">
              <w:rPr>
                <w:rFonts w:cs="Arial"/>
              </w:rPr>
              <w:t>House</w:t>
            </w:r>
            <w:r>
              <w:rPr>
                <w:rFonts w:cs="Arial"/>
              </w:rPr>
              <w:t xml:space="preserve"> - brushing</w:t>
            </w:r>
          </w:p>
        </w:tc>
        <w:tc>
          <w:tcPr>
            <w:tcW w:w="1092" w:type="pct"/>
            <w:tcBorders>
              <w:top w:val="single" w:sz="4" w:space="0" w:color="auto"/>
              <w:left w:val="nil"/>
              <w:bottom w:val="single" w:sz="4" w:space="0" w:color="auto"/>
              <w:right w:val="single" w:sz="4" w:space="0" w:color="auto"/>
            </w:tcBorders>
            <w:shd w:val="clear" w:color="auto" w:fill="auto"/>
            <w:noWrap/>
            <w:vAlign w:val="center"/>
            <w:hideMark/>
          </w:tcPr>
          <w:p w14:paraId="5CF72408" w14:textId="77777777" w:rsidR="00E833FB" w:rsidRPr="005F082D" w:rsidRDefault="00E833FB" w:rsidP="00A0565A">
            <w:pPr>
              <w:jc w:val="center"/>
              <w:rPr>
                <w:rFonts w:cs="Arial"/>
              </w:rPr>
            </w:pPr>
            <w:r>
              <w:rPr>
                <w:rFonts w:cs="Arial"/>
              </w:rPr>
              <w:t>Professional</w:t>
            </w:r>
          </w:p>
        </w:tc>
        <w:tc>
          <w:tcPr>
            <w:tcW w:w="961" w:type="pct"/>
            <w:tcBorders>
              <w:top w:val="nil"/>
              <w:left w:val="nil"/>
              <w:bottom w:val="single" w:sz="4" w:space="0" w:color="auto"/>
              <w:right w:val="single" w:sz="4" w:space="0" w:color="auto"/>
            </w:tcBorders>
            <w:shd w:val="clear" w:color="auto" w:fill="auto"/>
            <w:noWrap/>
            <w:vAlign w:val="center"/>
            <w:hideMark/>
          </w:tcPr>
          <w:p w14:paraId="102E26AB" w14:textId="77777777" w:rsidR="00E833FB" w:rsidRPr="005F082D" w:rsidRDefault="00E833FB" w:rsidP="00A0565A">
            <w:pPr>
              <w:jc w:val="center"/>
              <w:rPr>
                <w:rFonts w:cs="Arial"/>
              </w:rPr>
            </w:pPr>
            <w:r w:rsidRPr="005F082D">
              <w:rPr>
                <w:rFonts w:cs="Arial"/>
              </w:rPr>
              <w:t>/</w:t>
            </w:r>
          </w:p>
        </w:tc>
        <w:tc>
          <w:tcPr>
            <w:tcW w:w="1032" w:type="pct"/>
            <w:tcBorders>
              <w:top w:val="nil"/>
              <w:left w:val="nil"/>
              <w:bottom w:val="single" w:sz="4" w:space="0" w:color="auto"/>
              <w:right w:val="single" w:sz="4" w:space="0" w:color="auto"/>
            </w:tcBorders>
            <w:shd w:val="clear" w:color="auto" w:fill="auto"/>
            <w:noWrap/>
            <w:vAlign w:val="center"/>
            <w:hideMark/>
          </w:tcPr>
          <w:p w14:paraId="558E26D7" w14:textId="77777777" w:rsidR="00E833FB" w:rsidRPr="005F082D" w:rsidRDefault="00E833FB" w:rsidP="00A0565A">
            <w:pPr>
              <w:jc w:val="center"/>
              <w:rPr>
                <w:rFonts w:cs="Arial"/>
              </w:rPr>
            </w:pPr>
            <w:r w:rsidRPr="005F082D">
              <w:rPr>
                <w:rFonts w:cs="Arial"/>
              </w:rPr>
              <w:t>/</w:t>
            </w:r>
          </w:p>
        </w:tc>
        <w:tc>
          <w:tcPr>
            <w:tcW w:w="814" w:type="pct"/>
            <w:tcBorders>
              <w:top w:val="nil"/>
              <w:left w:val="nil"/>
              <w:bottom w:val="single" w:sz="4" w:space="0" w:color="auto"/>
              <w:right w:val="single" w:sz="4" w:space="0" w:color="auto"/>
            </w:tcBorders>
            <w:shd w:val="clear" w:color="auto" w:fill="auto"/>
            <w:noWrap/>
            <w:vAlign w:val="center"/>
            <w:hideMark/>
          </w:tcPr>
          <w:p w14:paraId="4974F333" w14:textId="77777777" w:rsidR="00E833FB" w:rsidRPr="003631D1" w:rsidRDefault="00E833FB" w:rsidP="00A0565A">
            <w:pPr>
              <w:jc w:val="center"/>
              <w:rPr>
                <w:rFonts w:cs="Arial"/>
                <w:b/>
              </w:rPr>
            </w:pPr>
            <w:r w:rsidRPr="003631D1">
              <w:rPr>
                <w:rFonts w:cs="Arial"/>
                <w:b/>
              </w:rPr>
              <w:t>1.37</w:t>
            </w:r>
          </w:p>
        </w:tc>
      </w:tr>
      <w:tr w:rsidR="00E833FB" w:rsidRPr="005F082D" w14:paraId="0761B35F" w14:textId="77777777" w:rsidTr="007D2194">
        <w:trPr>
          <w:trHeight w:val="298"/>
        </w:trPr>
        <w:tc>
          <w:tcPr>
            <w:tcW w:w="1101" w:type="pct"/>
            <w:vMerge/>
            <w:tcBorders>
              <w:top w:val="nil"/>
              <w:left w:val="single" w:sz="4" w:space="0" w:color="auto"/>
              <w:bottom w:val="single" w:sz="4" w:space="0" w:color="auto"/>
              <w:right w:val="single" w:sz="4" w:space="0" w:color="auto"/>
            </w:tcBorders>
            <w:shd w:val="clear" w:color="auto" w:fill="auto"/>
            <w:vAlign w:val="center"/>
            <w:hideMark/>
          </w:tcPr>
          <w:p w14:paraId="502C59C8" w14:textId="77777777" w:rsidR="00E833FB" w:rsidRPr="005F082D" w:rsidRDefault="00E833FB" w:rsidP="00A0565A">
            <w:pPr>
              <w:jc w:val="center"/>
              <w:rPr>
                <w:rFonts w:cs="Arial"/>
              </w:rPr>
            </w:pPr>
          </w:p>
        </w:tc>
        <w:tc>
          <w:tcPr>
            <w:tcW w:w="1092" w:type="pct"/>
            <w:tcBorders>
              <w:top w:val="nil"/>
              <w:left w:val="nil"/>
              <w:bottom w:val="single" w:sz="4" w:space="0" w:color="auto"/>
              <w:right w:val="single" w:sz="4" w:space="0" w:color="auto"/>
            </w:tcBorders>
            <w:shd w:val="clear" w:color="auto" w:fill="auto"/>
            <w:noWrap/>
            <w:vAlign w:val="center"/>
            <w:hideMark/>
          </w:tcPr>
          <w:p w14:paraId="507D2F70" w14:textId="77777777" w:rsidR="00E833FB" w:rsidRPr="005F082D" w:rsidRDefault="00E833FB" w:rsidP="00A0565A">
            <w:pPr>
              <w:jc w:val="center"/>
              <w:rPr>
                <w:rFonts w:cs="Arial"/>
              </w:rPr>
            </w:pPr>
            <w:r>
              <w:rPr>
                <w:rFonts w:cs="Arial"/>
              </w:rPr>
              <w:t>Non-professional</w:t>
            </w:r>
          </w:p>
        </w:tc>
        <w:tc>
          <w:tcPr>
            <w:tcW w:w="961" w:type="pct"/>
            <w:tcBorders>
              <w:top w:val="nil"/>
              <w:left w:val="nil"/>
              <w:bottom w:val="single" w:sz="4" w:space="0" w:color="auto"/>
              <w:right w:val="single" w:sz="4" w:space="0" w:color="auto"/>
            </w:tcBorders>
            <w:shd w:val="clear" w:color="auto" w:fill="auto"/>
            <w:noWrap/>
            <w:vAlign w:val="center"/>
            <w:hideMark/>
          </w:tcPr>
          <w:p w14:paraId="6D91B719" w14:textId="77777777" w:rsidR="00E833FB" w:rsidRPr="005F082D" w:rsidRDefault="00E833FB" w:rsidP="00A0565A">
            <w:pPr>
              <w:jc w:val="center"/>
              <w:rPr>
                <w:rFonts w:cs="Arial"/>
              </w:rPr>
            </w:pPr>
            <w:r w:rsidRPr="005F082D">
              <w:rPr>
                <w:rFonts w:cs="Arial"/>
              </w:rPr>
              <w:t>/</w:t>
            </w:r>
          </w:p>
        </w:tc>
        <w:tc>
          <w:tcPr>
            <w:tcW w:w="1032" w:type="pct"/>
            <w:tcBorders>
              <w:top w:val="nil"/>
              <w:left w:val="nil"/>
              <w:bottom w:val="single" w:sz="4" w:space="0" w:color="auto"/>
              <w:right w:val="single" w:sz="4" w:space="0" w:color="auto"/>
            </w:tcBorders>
            <w:shd w:val="clear" w:color="auto" w:fill="auto"/>
            <w:noWrap/>
            <w:vAlign w:val="center"/>
            <w:hideMark/>
          </w:tcPr>
          <w:p w14:paraId="0A2A2B01" w14:textId="77777777" w:rsidR="00E833FB" w:rsidRPr="005F082D" w:rsidRDefault="00E833FB" w:rsidP="00A0565A">
            <w:pPr>
              <w:jc w:val="center"/>
              <w:rPr>
                <w:rFonts w:cs="Arial"/>
              </w:rPr>
            </w:pPr>
            <w:r w:rsidRPr="005F082D">
              <w:rPr>
                <w:rFonts w:cs="Arial"/>
              </w:rPr>
              <w:t>/</w:t>
            </w:r>
          </w:p>
        </w:tc>
        <w:tc>
          <w:tcPr>
            <w:tcW w:w="814" w:type="pct"/>
            <w:tcBorders>
              <w:top w:val="nil"/>
              <w:left w:val="nil"/>
              <w:bottom w:val="single" w:sz="4" w:space="0" w:color="auto"/>
              <w:right w:val="single" w:sz="4" w:space="0" w:color="auto"/>
            </w:tcBorders>
            <w:shd w:val="clear" w:color="auto" w:fill="auto"/>
            <w:noWrap/>
            <w:vAlign w:val="center"/>
            <w:hideMark/>
          </w:tcPr>
          <w:p w14:paraId="0EC06EA7" w14:textId="77777777" w:rsidR="00E833FB" w:rsidRPr="003631D1" w:rsidRDefault="00E833FB" w:rsidP="00A0565A">
            <w:pPr>
              <w:jc w:val="center"/>
              <w:rPr>
                <w:rFonts w:cs="Arial"/>
                <w:b/>
              </w:rPr>
            </w:pPr>
            <w:r w:rsidRPr="003631D1">
              <w:rPr>
                <w:rFonts w:cs="Arial"/>
                <w:b/>
              </w:rPr>
              <w:t>2.28</w:t>
            </w:r>
          </w:p>
        </w:tc>
      </w:tr>
      <w:tr w:rsidR="00E833FB" w:rsidRPr="005F082D" w14:paraId="38BD6757" w14:textId="77777777" w:rsidTr="007D2194">
        <w:trPr>
          <w:trHeight w:val="298"/>
        </w:trPr>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4A2AE78D" w14:textId="77777777" w:rsidR="00E833FB" w:rsidRPr="005F082D" w:rsidRDefault="00E833FB" w:rsidP="00A0565A">
            <w:pPr>
              <w:jc w:val="center"/>
              <w:rPr>
                <w:rFonts w:cs="Arial"/>
              </w:rPr>
            </w:pPr>
            <w:r w:rsidRPr="005F082D">
              <w:rPr>
                <w:rFonts w:cs="Arial"/>
              </w:rPr>
              <w:t>Bridge over pond</w:t>
            </w:r>
            <w:r>
              <w:rPr>
                <w:rFonts w:cs="Arial"/>
              </w:rPr>
              <w:t xml:space="preserve"> - spraying</w:t>
            </w:r>
          </w:p>
          <w:p w14:paraId="6B01F439" w14:textId="77777777" w:rsidR="00E833FB" w:rsidRPr="005F082D" w:rsidRDefault="00E833FB" w:rsidP="00A0565A">
            <w:pPr>
              <w:jc w:val="center"/>
              <w:rPr>
                <w:rFonts w:cs="Arial"/>
              </w:rPr>
            </w:pPr>
          </w:p>
        </w:tc>
        <w:tc>
          <w:tcPr>
            <w:tcW w:w="1092" w:type="pct"/>
            <w:tcBorders>
              <w:top w:val="single" w:sz="4" w:space="0" w:color="auto"/>
              <w:left w:val="nil"/>
              <w:bottom w:val="single" w:sz="4" w:space="0" w:color="auto"/>
              <w:right w:val="single" w:sz="4" w:space="0" w:color="auto"/>
            </w:tcBorders>
            <w:shd w:val="clear" w:color="auto" w:fill="auto"/>
            <w:noWrap/>
            <w:vAlign w:val="center"/>
          </w:tcPr>
          <w:p w14:paraId="45030D0B" w14:textId="77777777" w:rsidR="00E833FB" w:rsidRDefault="00E833FB" w:rsidP="00A0565A">
            <w:pPr>
              <w:jc w:val="center"/>
              <w:rPr>
                <w:rFonts w:cs="Arial"/>
              </w:rPr>
            </w:pPr>
          </w:p>
        </w:tc>
        <w:tc>
          <w:tcPr>
            <w:tcW w:w="961" w:type="pct"/>
            <w:tcBorders>
              <w:top w:val="single" w:sz="4" w:space="0" w:color="auto"/>
              <w:left w:val="nil"/>
              <w:bottom w:val="single" w:sz="4" w:space="0" w:color="auto"/>
              <w:right w:val="single" w:sz="4" w:space="0" w:color="auto"/>
            </w:tcBorders>
            <w:shd w:val="clear" w:color="auto" w:fill="auto"/>
            <w:noWrap/>
            <w:vAlign w:val="center"/>
          </w:tcPr>
          <w:p w14:paraId="21182CD9" w14:textId="77777777" w:rsidR="00E833FB" w:rsidRPr="003631D1" w:rsidRDefault="00E833FB" w:rsidP="00A0565A">
            <w:pPr>
              <w:jc w:val="center"/>
              <w:rPr>
                <w:rFonts w:cs="Arial"/>
                <w:b/>
              </w:rPr>
            </w:pPr>
            <w:r w:rsidRPr="003631D1">
              <w:rPr>
                <w:rFonts w:cs="Arial"/>
                <w:b/>
              </w:rPr>
              <w:t>4.12E+02</w:t>
            </w:r>
          </w:p>
        </w:tc>
        <w:tc>
          <w:tcPr>
            <w:tcW w:w="1032" w:type="pct"/>
            <w:tcBorders>
              <w:top w:val="single" w:sz="4" w:space="0" w:color="auto"/>
              <w:left w:val="nil"/>
              <w:bottom w:val="single" w:sz="4" w:space="0" w:color="auto"/>
              <w:right w:val="single" w:sz="4" w:space="0" w:color="auto"/>
            </w:tcBorders>
            <w:shd w:val="clear" w:color="auto" w:fill="auto"/>
            <w:noWrap/>
            <w:vAlign w:val="center"/>
          </w:tcPr>
          <w:p w14:paraId="377D501B" w14:textId="77777777" w:rsidR="00E833FB" w:rsidRPr="003631D1" w:rsidRDefault="00E833FB" w:rsidP="00A0565A">
            <w:pPr>
              <w:jc w:val="center"/>
              <w:rPr>
                <w:rFonts w:cs="Arial"/>
                <w:b/>
              </w:rPr>
            </w:pPr>
            <w:r w:rsidRPr="003631D1">
              <w:rPr>
                <w:rFonts w:cs="Arial"/>
                <w:b/>
              </w:rPr>
              <w:t>4.12E+03</w:t>
            </w:r>
          </w:p>
        </w:tc>
        <w:tc>
          <w:tcPr>
            <w:tcW w:w="814" w:type="pct"/>
            <w:tcBorders>
              <w:top w:val="single" w:sz="4" w:space="0" w:color="auto"/>
              <w:left w:val="nil"/>
              <w:bottom w:val="single" w:sz="4" w:space="0" w:color="auto"/>
              <w:right w:val="single" w:sz="4" w:space="0" w:color="auto"/>
            </w:tcBorders>
            <w:shd w:val="clear" w:color="auto" w:fill="auto"/>
            <w:noWrap/>
            <w:vAlign w:val="center"/>
          </w:tcPr>
          <w:p w14:paraId="5D76FC64" w14:textId="77777777" w:rsidR="00E833FB" w:rsidRPr="005F082D" w:rsidRDefault="00E833FB" w:rsidP="00A0565A">
            <w:pPr>
              <w:jc w:val="center"/>
              <w:rPr>
                <w:rFonts w:cs="Arial"/>
              </w:rPr>
            </w:pPr>
            <w:r>
              <w:rPr>
                <w:rFonts w:cs="Arial"/>
              </w:rPr>
              <w:t>/</w:t>
            </w:r>
          </w:p>
        </w:tc>
      </w:tr>
      <w:tr w:rsidR="00E833FB" w:rsidRPr="005F082D" w14:paraId="0A75D167" w14:textId="77777777" w:rsidTr="007D2194">
        <w:trPr>
          <w:trHeight w:val="298"/>
        </w:trPr>
        <w:tc>
          <w:tcPr>
            <w:tcW w:w="1101" w:type="pct"/>
            <w:tcBorders>
              <w:top w:val="single" w:sz="4" w:space="0" w:color="auto"/>
              <w:left w:val="single" w:sz="4" w:space="0" w:color="auto"/>
              <w:right w:val="single" w:sz="4" w:space="0" w:color="auto"/>
            </w:tcBorders>
            <w:shd w:val="clear" w:color="auto" w:fill="auto"/>
            <w:vAlign w:val="center"/>
          </w:tcPr>
          <w:p w14:paraId="5532345E" w14:textId="77777777" w:rsidR="00E833FB" w:rsidRDefault="00E833FB" w:rsidP="00A0565A">
            <w:pPr>
              <w:jc w:val="center"/>
              <w:rPr>
                <w:rFonts w:cs="Arial"/>
              </w:rPr>
            </w:pPr>
            <w:r w:rsidRPr="005F082D">
              <w:rPr>
                <w:rFonts w:cs="Arial"/>
              </w:rPr>
              <w:t>Bridge over pond</w:t>
            </w:r>
            <w:r>
              <w:rPr>
                <w:rFonts w:cs="Arial"/>
              </w:rPr>
              <w:t xml:space="preserve"> -brushing</w:t>
            </w:r>
          </w:p>
        </w:tc>
        <w:tc>
          <w:tcPr>
            <w:tcW w:w="1092" w:type="pct"/>
            <w:tcBorders>
              <w:top w:val="single" w:sz="4" w:space="0" w:color="auto"/>
              <w:left w:val="nil"/>
              <w:bottom w:val="single" w:sz="4" w:space="0" w:color="auto"/>
              <w:right w:val="single" w:sz="4" w:space="0" w:color="auto"/>
            </w:tcBorders>
            <w:shd w:val="clear" w:color="auto" w:fill="auto"/>
            <w:noWrap/>
            <w:vAlign w:val="center"/>
          </w:tcPr>
          <w:p w14:paraId="020FEA18" w14:textId="77777777" w:rsidR="00E833FB" w:rsidRDefault="00E833FB" w:rsidP="00A0565A">
            <w:pPr>
              <w:jc w:val="center"/>
              <w:rPr>
                <w:rFonts w:cs="Arial"/>
              </w:rPr>
            </w:pPr>
            <w:r>
              <w:rPr>
                <w:rFonts w:cs="Arial"/>
              </w:rPr>
              <w:t>Professional</w:t>
            </w:r>
          </w:p>
        </w:tc>
        <w:tc>
          <w:tcPr>
            <w:tcW w:w="961" w:type="pct"/>
            <w:tcBorders>
              <w:top w:val="single" w:sz="4" w:space="0" w:color="auto"/>
              <w:left w:val="nil"/>
              <w:bottom w:val="single" w:sz="4" w:space="0" w:color="auto"/>
              <w:right w:val="single" w:sz="4" w:space="0" w:color="auto"/>
            </w:tcBorders>
            <w:shd w:val="clear" w:color="auto" w:fill="auto"/>
            <w:noWrap/>
            <w:vAlign w:val="center"/>
          </w:tcPr>
          <w:p w14:paraId="37945C6F" w14:textId="77777777" w:rsidR="00E833FB" w:rsidRPr="003631D1" w:rsidRDefault="00E833FB" w:rsidP="00A0565A">
            <w:pPr>
              <w:jc w:val="center"/>
              <w:rPr>
                <w:rFonts w:cs="Arial"/>
                <w:b/>
              </w:rPr>
            </w:pPr>
            <w:r w:rsidRPr="003631D1">
              <w:rPr>
                <w:rFonts w:cs="Arial"/>
                <w:b/>
              </w:rPr>
              <w:t>4.12E+01</w:t>
            </w:r>
          </w:p>
        </w:tc>
        <w:tc>
          <w:tcPr>
            <w:tcW w:w="1032" w:type="pct"/>
            <w:tcBorders>
              <w:top w:val="single" w:sz="4" w:space="0" w:color="auto"/>
              <w:left w:val="nil"/>
              <w:bottom w:val="single" w:sz="4" w:space="0" w:color="auto"/>
              <w:right w:val="single" w:sz="4" w:space="0" w:color="auto"/>
            </w:tcBorders>
            <w:shd w:val="clear" w:color="auto" w:fill="auto"/>
            <w:noWrap/>
            <w:vAlign w:val="center"/>
          </w:tcPr>
          <w:p w14:paraId="51AACD44" w14:textId="77777777" w:rsidR="00E833FB" w:rsidRPr="003631D1" w:rsidRDefault="00E833FB" w:rsidP="00A0565A">
            <w:pPr>
              <w:jc w:val="center"/>
              <w:rPr>
                <w:rFonts w:cs="Arial"/>
                <w:b/>
              </w:rPr>
            </w:pPr>
            <w:r w:rsidRPr="003631D1">
              <w:rPr>
                <w:rFonts w:cs="Arial"/>
                <w:b/>
              </w:rPr>
              <w:t>4.12E+02</w:t>
            </w:r>
          </w:p>
        </w:tc>
        <w:tc>
          <w:tcPr>
            <w:tcW w:w="814" w:type="pct"/>
            <w:tcBorders>
              <w:top w:val="single" w:sz="4" w:space="0" w:color="auto"/>
              <w:left w:val="nil"/>
              <w:bottom w:val="single" w:sz="4" w:space="0" w:color="auto"/>
              <w:right w:val="single" w:sz="4" w:space="0" w:color="auto"/>
            </w:tcBorders>
            <w:shd w:val="clear" w:color="auto" w:fill="auto"/>
            <w:noWrap/>
            <w:vAlign w:val="center"/>
          </w:tcPr>
          <w:p w14:paraId="20918A5D" w14:textId="77777777" w:rsidR="00E833FB" w:rsidRPr="005F082D" w:rsidRDefault="00E833FB" w:rsidP="00A0565A">
            <w:pPr>
              <w:jc w:val="center"/>
              <w:rPr>
                <w:rFonts w:cs="Arial"/>
              </w:rPr>
            </w:pPr>
            <w:r>
              <w:rPr>
                <w:rFonts w:cs="Arial"/>
              </w:rPr>
              <w:t>/</w:t>
            </w:r>
          </w:p>
        </w:tc>
      </w:tr>
      <w:tr w:rsidR="00E833FB" w:rsidRPr="005F082D" w14:paraId="248A54D0" w14:textId="77777777" w:rsidTr="007D2194">
        <w:trPr>
          <w:trHeight w:val="298"/>
        </w:trPr>
        <w:tc>
          <w:tcPr>
            <w:tcW w:w="1101" w:type="pct"/>
            <w:tcBorders>
              <w:left w:val="single" w:sz="4" w:space="0" w:color="auto"/>
              <w:bottom w:val="single" w:sz="4" w:space="0" w:color="auto"/>
              <w:right w:val="single" w:sz="4" w:space="0" w:color="auto"/>
            </w:tcBorders>
            <w:shd w:val="clear" w:color="auto" w:fill="auto"/>
            <w:vAlign w:val="center"/>
          </w:tcPr>
          <w:p w14:paraId="64EF180F" w14:textId="77777777" w:rsidR="00E833FB" w:rsidRDefault="00E833FB" w:rsidP="00A0565A">
            <w:pPr>
              <w:jc w:val="center"/>
              <w:rPr>
                <w:rFonts w:cs="Arial"/>
              </w:rPr>
            </w:pPr>
          </w:p>
        </w:tc>
        <w:tc>
          <w:tcPr>
            <w:tcW w:w="1092" w:type="pct"/>
            <w:tcBorders>
              <w:top w:val="single" w:sz="4" w:space="0" w:color="auto"/>
              <w:left w:val="nil"/>
              <w:bottom w:val="single" w:sz="4" w:space="0" w:color="auto"/>
              <w:right w:val="single" w:sz="4" w:space="0" w:color="auto"/>
            </w:tcBorders>
            <w:shd w:val="clear" w:color="auto" w:fill="auto"/>
            <w:noWrap/>
            <w:vAlign w:val="center"/>
          </w:tcPr>
          <w:p w14:paraId="437AE7C4" w14:textId="77777777" w:rsidR="00E833FB" w:rsidRDefault="00E833FB" w:rsidP="00A0565A">
            <w:pPr>
              <w:jc w:val="center"/>
              <w:rPr>
                <w:rFonts w:cs="Arial"/>
              </w:rPr>
            </w:pPr>
            <w:r>
              <w:rPr>
                <w:rFonts w:cs="Arial"/>
              </w:rPr>
              <w:t>Non-professional</w:t>
            </w:r>
          </w:p>
        </w:tc>
        <w:tc>
          <w:tcPr>
            <w:tcW w:w="961" w:type="pct"/>
            <w:tcBorders>
              <w:top w:val="single" w:sz="4" w:space="0" w:color="auto"/>
              <w:left w:val="nil"/>
              <w:bottom w:val="single" w:sz="4" w:space="0" w:color="auto"/>
              <w:right w:val="single" w:sz="4" w:space="0" w:color="auto"/>
            </w:tcBorders>
            <w:shd w:val="clear" w:color="auto" w:fill="auto"/>
            <w:noWrap/>
            <w:vAlign w:val="center"/>
          </w:tcPr>
          <w:p w14:paraId="5D1A2EC1" w14:textId="77777777" w:rsidR="00E833FB" w:rsidRPr="003631D1" w:rsidRDefault="00E833FB" w:rsidP="00A0565A">
            <w:pPr>
              <w:jc w:val="center"/>
              <w:rPr>
                <w:rFonts w:cs="Arial"/>
                <w:b/>
              </w:rPr>
            </w:pPr>
            <w:r w:rsidRPr="003631D1">
              <w:rPr>
                <w:rFonts w:cs="Arial"/>
                <w:b/>
              </w:rPr>
              <w:t>6.86E+01</w:t>
            </w:r>
          </w:p>
        </w:tc>
        <w:tc>
          <w:tcPr>
            <w:tcW w:w="1032" w:type="pct"/>
            <w:tcBorders>
              <w:top w:val="single" w:sz="4" w:space="0" w:color="auto"/>
              <w:left w:val="nil"/>
              <w:bottom w:val="single" w:sz="4" w:space="0" w:color="auto"/>
              <w:right w:val="single" w:sz="4" w:space="0" w:color="auto"/>
            </w:tcBorders>
            <w:shd w:val="clear" w:color="auto" w:fill="auto"/>
            <w:noWrap/>
            <w:vAlign w:val="center"/>
          </w:tcPr>
          <w:p w14:paraId="5080992C" w14:textId="77777777" w:rsidR="00E833FB" w:rsidRPr="003631D1" w:rsidRDefault="00E833FB" w:rsidP="00A0565A">
            <w:pPr>
              <w:jc w:val="center"/>
              <w:rPr>
                <w:rFonts w:cs="Arial"/>
                <w:b/>
              </w:rPr>
            </w:pPr>
            <w:r w:rsidRPr="003631D1">
              <w:rPr>
                <w:rFonts w:cs="Arial"/>
                <w:b/>
              </w:rPr>
              <w:t>6.86E+02</w:t>
            </w:r>
          </w:p>
        </w:tc>
        <w:tc>
          <w:tcPr>
            <w:tcW w:w="814" w:type="pct"/>
            <w:tcBorders>
              <w:top w:val="single" w:sz="4" w:space="0" w:color="auto"/>
              <w:left w:val="nil"/>
              <w:bottom w:val="single" w:sz="4" w:space="0" w:color="auto"/>
              <w:right w:val="single" w:sz="4" w:space="0" w:color="auto"/>
            </w:tcBorders>
            <w:shd w:val="clear" w:color="auto" w:fill="auto"/>
            <w:noWrap/>
            <w:vAlign w:val="center"/>
          </w:tcPr>
          <w:p w14:paraId="70811EDF" w14:textId="77777777" w:rsidR="00E833FB" w:rsidRPr="005F082D" w:rsidRDefault="00E833FB" w:rsidP="00A0565A">
            <w:pPr>
              <w:jc w:val="center"/>
              <w:rPr>
                <w:rFonts w:cs="Arial"/>
              </w:rPr>
            </w:pPr>
            <w:r>
              <w:rPr>
                <w:rFonts w:cs="Arial"/>
              </w:rPr>
              <w:t>/</w:t>
            </w:r>
          </w:p>
        </w:tc>
      </w:tr>
    </w:tbl>
    <w:p w14:paraId="313AEB05" w14:textId="281B835C" w:rsidR="005B44B0" w:rsidRPr="00AD1E49" w:rsidRDefault="00A0565A" w:rsidP="00AD1E49">
      <w:pPr>
        <w:spacing w:before="240" w:after="255"/>
        <w:ind w:left="708" w:hanging="708"/>
        <w:rPr>
          <w:rFonts w:eastAsia="Calibri"/>
          <w:lang w:val="en-US" w:eastAsia="en-US"/>
        </w:rPr>
      </w:pPr>
      <w:r w:rsidRPr="00AD1E49">
        <w:rPr>
          <w:rFonts w:eastAsia="Calibri"/>
          <w:lang w:val="en-US" w:eastAsia="en-US"/>
        </w:rPr>
        <w:t>*</w:t>
      </w:r>
      <w:r>
        <w:rPr>
          <w:rFonts w:eastAsia="Calibri"/>
          <w:lang w:val="en-US" w:eastAsia="en-US"/>
        </w:rPr>
        <w:t xml:space="preserve"> risks remains acceptable even with the addition of risk ratios from M01 and M02</w:t>
      </w:r>
    </w:p>
    <w:p w14:paraId="6B3B8294" w14:textId="4662A303" w:rsidR="00E833FB" w:rsidRPr="005F082D" w:rsidRDefault="00E833FB" w:rsidP="00F920F2">
      <w:pPr>
        <w:spacing w:before="240" w:after="255"/>
        <w:rPr>
          <w:rFonts w:eastAsia="Calibri"/>
          <w:lang w:val="en-US" w:eastAsia="en-US"/>
        </w:rPr>
      </w:pPr>
    </w:p>
    <w:tbl>
      <w:tblPr>
        <w:tblW w:w="14352" w:type="dxa"/>
        <w:tblLayout w:type="fixed"/>
        <w:tblCellMar>
          <w:left w:w="70" w:type="dxa"/>
          <w:right w:w="70" w:type="dxa"/>
        </w:tblCellMar>
        <w:tblLook w:val="04A0" w:firstRow="1" w:lastRow="0" w:firstColumn="1" w:lastColumn="0" w:noHBand="0" w:noVBand="1"/>
      </w:tblPr>
      <w:tblGrid>
        <w:gridCol w:w="2032"/>
        <w:gridCol w:w="1547"/>
        <w:gridCol w:w="1736"/>
        <w:gridCol w:w="1666"/>
        <w:gridCol w:w="1701"/>
        <w:gridCol w:w="1701"/>
        <w:gridCol w:w="1701"/>
        <w:gridCol w:w="2268"/>
      </w:tblGrid>
      <w:tr w:rsidR="00AA0CB4" w:rsidRPr="00411BBA" w14:paraId="271A1D9B" w14:textId="77777777" w:rsidTr="007D2194">
        <w:trPr>
          <w:trHeight w:val="720"/>
        </w:trPr>
        <w:tc>
          <w:tcPr>
            <w:tcW w:w="3579" w:type="dxa"/>
            <w:gridSpan w:val="2"/>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04C8B84" w14:textId="77777777" w:rsidR="00A97F8A" w:rsidRDefault="00A97F8A">
            <w:pPr>
              <w:jc w:val="center"/>
              <w:rPr>
                <w:rFonts w:cs="Arial"/>
                <w:b/>
                <w:lang w:val="fr-FR"/>
              </w:rPr>
            </w:pPr>
            <w:r>
              <w:rPr>
                <w:rFonts w:cs="Arial"/>
                <w:b/>
                <w:lang w:val="fr-FR"/>
              </w:rPr>
              <w:t>SERVICE LIFE</w:t>
            </w:r>
          </w:p>
          <w:p w14:paraId="55263D76" w14:textId="681A3B99" w:rsidR="00AA0CB4" w:rsidRPr="00AA0CB4" w:rsidRDefault="00AA0CB4">
            <w:pPr>
              <w:jc w:val="center"/>
              <w:rPr>
                <w:rFonts w:cs="Arial"/>
                <w:b/>
                <w:lang w:val="fr-FR"/>
              </w:rPr>
            </w:pPr>
            <w:r w:rsidRPr="00AA0CB4">
              <w:rPr>
                <w:rFonts w:cs="Arial"/>
                <w:b/>
                <w:lang w:val="fr-FR"/>
              </w:rPr>
              <w:t>M</w:t>
            </w:r>
            <w:r w:rsidR="00A97F8A">
              <w:rPr>
                <w:rFonts w:cs="Arial"/>
                <w:b/>
                <w:lang w:val="fr-FR"/>
              </w:rPr>
              <w:t>ixture</w:t>
            </w:r>
            <w:r w:rsidRPr="00AA0CB4">
              <w:rPr>
                <w:rFonts w:cs="Arial"/>
                <w:b/>
                <w:lang w:val="fr-FR"/>
              </w:rPr>
              <w:t xml:space="preserve"> (Cypermethrin + Penflufen) – 450 g/m</w:t>
            </w:r>
            <w:r w:rsidRPr="00AA0CB4">
              <w:rPr>
                <w:rFonts w:cs="Arial"/>
                <w:b/>
                <w:vertAlign w:val="superscript"/>
                <w:lang w:val="fr-FR"/>
              </w:rPr>
              <w:t>2</w:t>
            </w:r>
          </w:p>
        </w:tc>
        <w:tc>
          <w:tcPr>
            <w:tcW w:w="1736" w:type="dxa"/>
            <w:tcBorders>
              <w:top w:val="single" w:sz="4" w:space="0" w:color="auto"/>
              <w:left w:val="nil"/>
              <w:bottom w:val="single" w:sz="4" w:space="0" w:color="auto"/>
              <w:right w:val="single" w:sz="4" w:space="0" w:color="auto"/>
            </w:tcBorders>
            <w:shd w:val="clear" w:color="auto" w:fill="FFFFCC"/>
            <w:vAlign w:val="center"/>
          </w:tcPr>
          <w:p w14:paraId="3710B12F" w14:textId="770892D6" w:rsidR="00AA0CB4" w:rsidRPr="005F082D" w:rsidRDefault="00AA0CB4" w:rsidP="00F00D9E">
            <w:pPr>
              <w:jc w:val="center"/>
              <w:rPr>
                <w:rFonts w:cs="Arial"/>
                <w:b/>
              </w:rPr>
            </w:pPr>
            <w:r w:rsidRPr="005F082D">
              <w:rPr>
                <w:rFonts w:cs="Arial"/>
                <w:b/>
              </w:rPr>
              <w:t>PEC</w:t>
            </w:r>
            <w:r w:rsidR="00E50D6D">
              <w:rPr>
                <w:rFonts w:cs="Arial"/>
                <w:b/>
              </w:rPr>
              <w:t>/PNEC</w:t>
            </w:r>
            <w:r w:rsidRPr="005F082D">
              <w:rPr>
                <w:rFonts w:cs="Arial"/>
                <w:b/>
                <w:vertAlign w:val="subscript"/>
              </w:rPr>
              <w:t>STP</w:t>
            </w:r>
            <w:r w:rsidR="00F84EFF">
              <w:rPr>
                <w:rFonts w:cs="Arial"/>
                <w:b/>
              </w:rPr>
              <w:t>*</w:t>
            </w:r>
            <w:r w:rsidRPr="005F082D">
              <w:rPr>
                <w:rFonts w:cs="Arial"/>
                <w:b/>
              </w:rPr>
              <w:t xml:space="preserve"> </w:t>
            </w:r>
          </w:p>
        </w:tc>
        <w:tc>
          <w:tcPr>
            <w:tcW w:w="1666"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66A1F55" w14:textId="77777777" w:rsidR="00AA0CB4" w:rsidRPr="004C0F53" w:rsidRDefault="00AA0CB4" w:rsidP="00F00D9E">
            <w:pPr>
              <w:jc w:val="center"/>
              <w:rPr>
                <w:rFonts w:cs="Arial"/>
                <w:b/>
              </w:rPr>
            </w:pPr>
            <w:r w:rsidRPr="004C0F53">
              <w:rPr>
                <w:rFonts w:cs="Arial"/>
                <w:b/>
                <w:color w:val="000000"/>
                <w:lang w:val="fr-FR" w:eastAsia="fr-FR"/>
              </w:rPr>
              <w:t>PEC/PNEC</w:t>
            </w:r>
            <w:r w:rsidRPr="004C0F53">
              <w:rPr>
                <w:rFonts w:cs="Arial"/>
                <w:b/>
                <w:color w:val="000000"/>
                <w:vertAlign w:val="subscript"/>
                <w:lang w:val="fr-FR" w:eastAsia="fr-FR"/>
              </w:rPr>
              <w:t>surface water</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0040CFC2" w14:textId="77777777" w:rsidR="00AA0CB4" w:rsidRPr="004C0F53" w:rsidRDefault="00AA0CB4" w:rsidP="00F00D9E">
            <w:pPr>
              <w:jc w:val="center"/>
              <w:rPr>
                <w:rFonts w:cs="Arial"/>
                <w:b/>
              </w:rPr>
            </w:pPr>
            <w:r w:rsidRPr="004C0F53">
              <w:rPr>
                <w:rFonts w:cs="Arial"/>
                <w:b/>
                <w:color w:val="000000"/>
                <w:lang w:val="fr-FR" w:eastAsia="fr-FR"/>
              </w:rPr>
              <w:t>PEC/PNEC</w:t>
            </w:r>
            <w:r w:rsidRPr="004C0F53">
              <w:rPr>
                <w:rFonts w:cs="Arial"/>
                <w:b/>
                <w:color w:val="000000"/>
                <w:vertAlign w:val="subscript"/>
                <w:lang w:val="fr-FR" w:eastAsia="fr-FR"/>
              </w:rPr>
              <w:t>sediment</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516EEAB7" w14:textId="77777777" w:rsidR="00AA0CB4" w:rsidRPr="004C0F53" w:rsidRDefault="00AA0CB4" w:rsidP="00F00D9E">
            <w:pPr>
              <w:jc w:val="center"/>
              <w:rPr>
                <w:rFonts w:cs="Arial"/>
                <w:b/>
              </w:rPr>
            </w:pPr>
            <w:r w:rsidRPr="00AE55C7">
              <w:rPr>
                <w:rFonts w:cs="Arial"/>
                <w:b/>
                <w:bCs/>
                <w:color w:val="000000"/>
                <w:lang w:val="fr-FR" w:eastAsia="fr-FR"/>
              </w:rPr>
              <w:t>PEC/PNEC</w:t>
            </w:r>
            <w:r w:rsidRPr="00AE55C7">
              <w:rPr>
                <w:rFonts w:cs="Arial"/>
                <w:b/>
                <w:bCs/>
                <w:color w:val="000000"/>
                <w:vertAlign w:val="subscript"/>
                <w:lang w:val="fr-FR" w:eastAsia="fr-FR"/>
              </w:rPr>
              <w:t>s</w:t>
            </w:r>
            <w:r>
              <w:rPr>
                <w:rFonts w:cs="Arial"/>
                <w:b/>
                <w:bCs/>
                <w:color w:val="000000"/>
                <w:vertAlign w:val="subscript"/>
                <w:lang w:val="fr-FR" w:eastAsia="fr-FR"/>
              </w:rPr>
              <w:t>oil</w:t>
            </w:r>
            <w:r w:rsidRPr="005C5DD4">
              <w:rPr>
                <w:rFonts w:cs="Arial"/>
                <w:b/>
                <w:bCs/>
                <w:color w:val="000000"/>
                <w:sz w:val="16"/>
                <w:lang w:val="fr-FR" w:eastAsia="fr-FR"/>
              </w:rPr>
              <w:t xml:space="preserve"> </w:t>
            </w:r>
            <w:r w:rsidRPr="004C0F53">
              <w:rPr>
                <w:rFonts w:cs="Arial"/>
                <w:b/>
                <w:color w:val="000000"/>
                <w:sz w:val="16"/>
                <w:lang w:val="fr-FR" w:eastAsia="fr-FR"/>
              </w:rPr>
              <w:t>(direct release)</w:t>
            </w:r>
          </w:p>
        </w:tc>
        <w:tc>
          <w:tcPr>
            <w:tcW w:w="1701" w:type="dxa"/>
            <w:tcBorders>
              <w:top w:val="single" w:sz="4" w:space="0" w:color="auto"/>
              <w:left w:val="nil"/>
              <w:bottom w:val="single" w:sz="4" w:space="0" w:color="auto"/>
              <w:right w:val="single" w:sz="4" w:space="0" w:color="auto"/>
            </w:tcBorders>
            <w:shd w:val="clear" w:color="auto" w:fill="FFFFCC"/>
            <w:vAlign w:val="center"/>
            <w:hideMark/>
          </w:tcPr>
          <w:p w14:paraId="272F52E3" w14:textId="77777777" w:rsidR="00AA0CB4" w:rsidRPr="004C0F53" w:rsidRDefault="00AA0CB4" w:rsidP="00F00D9E">
            <w:pPr>
              <w:jc w:val="center"/>
              <w:rPr>
                <w:rFonts w:cs="Arial"/>
                <w:b/>
              </w:rPr>
            </w:pPr>
            <w:r w:rsidRPr="00AE55C7">
              <w:rPr>
                <w:rFonts w:cs="Arial"/>
                <w:b/>
                <w:bCs/>
                <w:color w:val="000000"/>
                <w:lang w:val="fr-FR" w:eastAsia="fr-FR"/>
              </w:rPr>
              <w:t>PEC/PNEC</w:t>
            </w:r>
            <w:r w:rsidRPr="00AE55C7">
              <w:rPr>
                <w:rFonts w:cs="Arial"/>
                <w:b/>
                <w:bCs/>
                <w:color w:val="000000"/>
                <w:vertAlign w:val="subscript"/>
                <w:lang w:val="fr-FR" w:eastAsia="fr-FR"/>
              </w:rPr>
              <w:t>s</w:t>
            </w:r>
            <w:r>
              <w:rPr>
                <w:rFonts w:cs="Arial"/>
                <w:b/>
                <w:bCs/>
                <w:color w:val="000000"/>
                <w:vertAlign w:val="subscript"/>
                <w:lang w:val="fr-FR" w:eastAsia="fr-FR"/>
              </w:rPr>
              <w:t>oil</w:t>
            </w:r>
            <w:r w:rsidRPr="005C5DD4">
              <w:rPr>
                <w:rFonts w:cs="Arial"/>
                <w:b/>
                <w:bCs/>
                <w:color w:val="000000"/>
                <w:sz w:val="16"/>
                <w:lang w:val="fr-FR" w:eastAsia="fr-FR"/>
              </w:rPr>
              <w:t xml:space="preserve"> </w:t>
            </w:r>
            <w:r w:rsidRPr="004C0F53">
              <w:rPr>
                <w:rFonts w:cs="Arial"/>
                <w:b/>
                <w:color w:val="000000"/>
                <w:sz w:val="16"/>
                <w:lang w:val="fr-FR" w:eastAsia="fr-FR"/>
              </w:rPr>
              <w:t>(indirect release)</w:t>
            </w:r>
          </w:p>
        </w:tc>
        <w:tc>
          <w:tcPr>
            <w:tcW w:w="2268" w:type="dxa"/>
            <w:tcBorders>
              <w:top w:val="single" w:sz="4" w:space="0" w:color="auto"/>
              <w:left w:val="nil"/>
              <w:bottom w:val="single" w:sz="4" w:space="0" w:color="auto"/>
              <w:right w:val="single" w:sz="4" w:space="0" w:color="auto"/>
            </w:tcBorders>
            <w:shd w:val="clear" w:color="auto" w:fill="FFFFCC"/>
            <w:vAlign w:val="center"/>
            <w:hideMark/>
          </w:tcPr>
          <w:p w14:paraId="5D8B9F9C" w14:textId="77777777" w:rsidR="00AA0CB4" w:rsidRDefault="00AA0CB4" w:rsidP="00F00D9E">
            <w:pPr>
              <w:jc w:val="center"/>
              <w:rPr>
                <w:rFonts w:cs="Arial"/>
                <w:b/>
                <w:vertAlign w:val="subscript"/>
              </w:rPr>
            </w:pPr>
            <w:r w:rsidRPr="004C0F53">
              <w:rPr>
                <w:rFonts w:cs="Arial"/>
                <w:b/>
              </w:rPr>
              <w:t>PEC</w:t>
            </w:r>
            <w:r w:rsidRPr="004C0F53">
              <w:rPr>
                <w:rFonts w:cs="Arial"/>
                <w:b/>
                <w:vertAlign w:val="subscript"/>
              </w:rPr>
              <w:t>GW</w:t>
            </w:r>
            <w:r>
              <w:rPr>
                <w:rFonts w:cs="Arial"/>
                <w:b/>
                <w:vertAlign w:val="subscript"/>
              </w:rPr>
              <w:t xml:space="preserve"> </w:t>
            </w:r>
          </w:p>
          <w:p w14:paraId="50771902" w14:textId="77777777" w:rsidR="00AA0CB4" w:rsidRPr="00587F2F" w:rsidRDefault="00AA0CB4" w:rsidP="00F00D9E">
            <w:pPr>
              <w:jc w:val="center"/>
              <w:rPr>
                <w:rFonts w:cs="Arial"/>
                <w:b/>
                <w:color w:val="000000"/>
                <w:sz w:val="16"/>
                <w:lang w:eastAsia="fr-FR"/>
              </w:rPr>
            </w:pPr>
            <w:r w:rsidRPr="00587F2F">
              <w:rPr>
                <w:rFonts w:cs="Arial"/>
                <w:b/>
                <w:color w:val="000000"/>
                <w:sz w:val="16"/>
                <w:lang w:eastAsia="fr-FR"/>
              </w:rPr>
              <w:t xml:space="preserve">(direct release) </w:t>
            </w:r>
          </w:p>
          <w:p w14:paraId="04074CCE" w14:textId="66ED2FC7" w:rsidR="00AA0CB4" w:rsidRPr="008650D2" w:rsidRDefault="00AA0CB4" w:rsidP="00F00D9E">
            <w:pPr>
              <w:jc w:val="center"/>
              <w:rPr>
                <w:rFonts w:cs="Arial"/>
                <w:b/>
              </w:rPr>
            </w:pPr>
            <w:r w:rsidRPr="00587F2F">
              <w:rPr>
                <w:rFonts w:cs="Arial"/>
                <w:b/>
                <w:color w:val="000000"/>
                <w:sz w:val="16"/>
                <w:lang w:eastAsia="fr-FR"/>
              </w:rPr>
              <w:t>(µg/L)</w:t>
            </w:r>
          </w:p>
        </w:tc>
      </w:tr>
      <w:tr w:rsidR="007E7F55" w:rsidRPr="00411BBA" w14:paraId="66C596A0" w14:textId="77777777" w:rsidTr="007D2194">
        <w:trPr>
          <w:trHeight w:val="300"/>
        </w:trPr>
        <w:tc>
          <w:tcPr>
            <w:tcW w:w="20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E8193" w14:textId="77777777" w:rsidR="007E7F55" w:rsidRPr="004C0F53" w:rsidRDefault="007E7F55" w:rsidP="007E7F55">
            <w:pPr>
              <w:jc w:val="center"/>
              <w:rPr>
                <w:rFonts w:cs="Arial"/>
              </w:rPr>
            </w:pPr>
            <w:r w:rsidRPr="004C0F53">
              <w:rPr>
                <w:rFonts w:cs="Arial"/>
              </w:rPr>
              <w:t>Service life- House</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14:paraId="6BEDBC11" w14:textId="77777777" w:rsidR="007E7F55" w:rsidRPr="004C0F53" w:rsidRDefault="007E7F55" w:rsidP="007E7F55">
            <w:pPr>
              <w:jc w:val="center"/>
              <w:rPr>
                <w:rFonts w:cs="Arial"/>
              </w:rPr>
            </w:pPr>
            <w:r w:rsidRPr="004C0F53">
              <w:rPr>
                <w:rFonts w:cs="Arial"/>
              </w:rPr>
              <w:t>Time 1</w:t>
            </w:r>
          </w:p>
        </w:tc>
        <w:tc>
          <w:tcPr>
            <w:tcW w:w="1736" w:type="dxa"/>
            <w:tcBorders>
              <w:top w:val="single" w:sz="4" w:space="0" w:color="auto"/>
              <w:left w:val="nil"/>
              <w:bottom w:val="single" w:sz="4" w:space="0" w:color="auto"/>
              <w:right w:val="single" w:sz="4" w:space="0" w:color="auto"/>
            </w:tcBorders>
            <w:vAlign w:val="center"/>
          </w:tcPr>
          <w:p w14:paraId="1A54C5F3" w14:textId="01003B82" w:rsidR="007E7F55" w:rsidRPr="005F082D" w:rsidRDefault="007E7F55" w:rsidP="007E7F55">
            <w:pPr>
              <w:jc w:val="center"/>
              <w:rPr>
                <w:rFonts w:cs="Arial"/>
              </w:rPr>
            </w:pPr>
            <w:r>
              <w:rPr>
                <w:rFonts w:cs="Arial"/>
              </w:rPr>
              <w:t>/</w:t>
            </w:r>
          </w:p>
        </w:tc>
        <w:tc>
          <w:tcPr>
            <w:tcW w:w="1666" w:type="dxa"/>
            <w:tcBorders>
              <w:top w:val="nil"/>
              <w:left w:val="single" w:sz="4" w:space="0" w:color="auto"/>
              <w:bottom w:val="single" w:sz="4" w:space="0" w:color="auto"/>
              <w:right w:val="single" w:sz="4" w:space="0" w:color="auto"/>
            </w:tcBorders>
            <w:shd w:val="clear" w:color="auto" w:fill="auto"/>
            <w:noWrap/>
            <w:vAlign w:val="center"/>
          </w:tcPr>
          <w:p w14:paraId="413AB2CD" w14:textId="00F7958A" w:rsidR="007E7F55" w:rsidRPr="00B25435" w:rsidRDefault="007E7F55" w:rsidP="007E7F55">
            <w:pPr>
              <w:jc w:val="center"/>
              <w:rPr>
                <w:rFonts w:cs="Arial"/>
              </w:rPr>
            </w:pPr>
            <w:r w:rsidRPr="00B25435">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03EA2CCE" w14:textId="35308229" w:rsidR="007E7F55" w:rsidRPr="00B25435" w:rsidRDefault="007E7F55" w:rsidP="007E7F55">
            <w:pPr>
              <w:jc w:val="center"/>
              <w:rPr>
                <w:rFonts w:cs="Arial"/>
              </w:rPr>
            </w:pPr>
            <w:r w:rsidRPr="00B25435">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49C59581" w14:textId="1B4F9545" w:rsidR="007E7F55" w:rsidRPr="009D3D21" w:rsidRDefault="00B25435" w:rsidP="007E7F55">
            <w:pPr>
              <w:jc w:val="center"/>
              <w:rPr>
                <w:rFonts w:cs="Arial"/>
              </w:rPr>
            </w:pPr>
            <w:r w:rsidRPr="00B25435">
              <w:rPr>
                <w:rFonts w:cs="Arial"/>
              </w:rPr>
              <w:t>1.</w:t>
            </w:r>
            <w:r w:rsidRPr="009D3D21">
              <w:rPr>
                <w:rFonts w:cs="Arial"/>
              </w:rPr>
              <w:t>81E-03</w:t>
            </w:r>
          </w:p>
        </w:tc>
        <w:tc>
          <w:tcPr>
            <w:tcW w:w="1701" w:type="dxa"/>
            <w:tcBorders>
              <w:top w:val="nil"/>
              <w:left w:val="nil"/>
              <w:bottom w:val="single" w:sz="4" w:space="0" w:color="auto"/>
              <w:right w:val="single" w:sz="4" w:space="0" w:color="auto"/>
            </w:tcBorders>
            <w:shd w:val="clear" w:color="auto" w:fill="auto"/>
            <w:noWrap/>
            <w:vAlign w:val="center"/>
          </w:tcPr>
          <w:p w14:paraId="3C055852" w14:textId="4A367666" w:rsidR="007E7F55" w:rsidRPr="004C0F53" w:rsidRDefault="007E7F55" w:rsidP="007E7F55">
            <w:pPr>
              <w:jc w:val="center"/>
              <w:rPr>
                <w:rFonts w:cs="Arial"/>
              </w:rPr>
            </w:pPr>
            <w:r>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341A0F31" w14:textId="562D153D" w:rsidR="007E7F55" w:rsidRPr="004C0F53" w:rsidRDefault="000B0860" w:rsidP="007E7F55">
            <w:pPr>
              <w:jc w:val="center"/>
              <w:rPr>
                <w:rFonts w:cs="Arial"/>
              </w:rPr>
            </w:pPr>
            <w:r>
              <w:rPr>
                <w:rFonts w:cs="Arial"/>
              </w:rPr>
              <w:t>/</w:t>
            </w:r>
          </w:p>
        </w:tc>
      </w:tr>
      <w:tr w:rsidR="00E50D6D" w:rsidRPr="00411BBA" w14:paraId="2776531A" w14:textId="77777777" w:rsidTr="007D2194">
        <w:trPr>
          <w:trHeight w:val="300"/>
        </w:trPr>
        <w:tc>
          <w:tcPr>
            <w:tcW w:w="203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B08D4F" w14:textId="77777777" w:rsidR="00E50D6D" w:rsidRPr="004C0F53" w:rsidRDefault="00E50D6D" w:rsidP="007E7F55">
            <w:pPr>
              <w:jc w:val="center"/>
              <w:rPr>
                <w:rFonts w:cs="Arial"/>
              </w:rPr>
            </w:pPr>
          </w:p>
        </w:tc>
        <w:tc>
          <w:tcPr>
            <w:tcW w:w="1547" w:type="dxa"/>
            <w:tcBorders>
              <w:top w:val="single" w:sz="4" w:space="0" w:color="auto"/>
              <w:left w:val="nil"/>
              <w:bottom w:val="single" w:sz="4" w:space="0" w:color="auto"/>
              <w:right w:val="single" w:sz="4" w:space="0" w:color="auto"/>
            </w:tcBorders>
            <w:shd w:val="clear" w:color="auto" w:fill="auto"/>
            <w:noWrap/>
            <w:vAlign w:val="center"/>
          </w:tcPr>
          <w:p w14:paraId="6929CAF7" w14:textId="48876142" w:rsidR="00E50D6D" w:rsidRPr="004C0F53" w:rsidRDefault="00E50D6D" w:rsidP="007E7F55">
            <w:pPr>
              <w:jc w:val="center"/>
              <w:rPr>
                <w:rFonts w:cs="Arial"/>
              </w:rPr>
            </w:pPr>
            <w:r>
              <w:rPr>
                <w:rFonts w:cs="Arial"/>
              </w:rPr>
              <w:t>Time 2</w:t>
            </w:r>
          </w:p>
        </w:tc>
        <w:tc>
          <w:tcPr>
            <w:tcW w:w="1736" w:type="dxa"/>
            <w:tcBorders>
              <w:top w:val="single" w:sz="4" w:space="0" w:color="auto"/>
              <w:left w:val="nil"/>
              <w:bottom w:val="single" w:sz="4" w:space="0" w:color="auto"/>
              <w:right w:val="single" w:sz="4" w:space="0" w:color="auto"/>
            </w:tcBorders>
            <w:vAlign w:val="center"/>
          </w:tcPr>
          <w:p w14:paraId="035C5993" w14:textId="3D3B70AE" w:rsidR="00E50D6D" w:rsidRDefault="00B25435" w:rsidP="007E7F55">
            <w:pPr>
              <w:jc w:val="center"/>
              <w:rPr>
                <w:rFonts w:cs="Arial"/>
              </w:rPr>
            </w:pPr>
            <w:r>
              <w:rPr>
                <w:rFonts w:cs="Arial"/>
              </w:rPr>
              <w:t>/</w:t>
            </w:r>
          </w:p>
        </w:tc>
        <w:tc>
          <w:tcPr>
            <w:tcW w:w="1666" w:type="dxa"/>
            <w:tcBorders>
              <w:top w:val="nil"/>
              <w:left w:val="single" w:sz="4" w:space="0" w:color="auto"/>
              <w:bottom w:val="single" w:sz="4" w:space="0" w:color="auto"/>
              <w:right w:val="single" w:sz="4" w:space="0" w:color="auto"/>
            </w:tcBorders>
            <w:shd w:val="clear" w:color="auto" w:fill="auto"/>
            <w:noWrap/>
            <w:vAlign w:val="center"/>
          </w:tcPr>
          <w:p w14:paraId="08E508D7" w14:textId="2124CD5E" w:rsidR="00E50D6D" w:rsidRPr="00B25435" w:rsidRDefault="00B25435" w:rsidP="007E7F55">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5590C891" w14:textId="0CB31DDE" w:rsidR="00E50D6D" w:rsidRPr="00B25435" w:rsidRDefault="00B25435" w:rsidP="007E7F55">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2E6B3FD0" w14:textId="23F7D997" w:rsidR="00E50D6D" w:rsidRPr="00F920F2" w:rsidRDefault="00B25435" w:rsidP="007E7F55">
            <w:pPr>
              <w:jc w:val="center"/>
              <w:rPr>
                <w:rFonts w:cs="Arial"/>
              </w:rPr>
            </w:pPr>
            <w:r w:rsidRPr="00F920F2">
              <w:rPr>
                <w:rFonts w:cs="Arial"/>
              </w:rPr>
              <w:t>8.77E-03</w:t>
            </w:r>
          </w:p>
        </w:tc>
        <w:tc>
          <w:tcPr>
            <w:tcW w:w="1701" w:type="dxa"/>
            <w:tcBorders>
              <w:top w:val="nil"/>
              <w:left w:val="nil"/>
              <w:bottom w:val="single" w:sz="4" w:space="0" w:color="auto"/>
              <w:right w:val="single" w:sz="4" w:space="0" w:color="auto"/>
            </w:tcBorders>
            <w:shd w:val="clear" w:color="auto" w:fill="auto"/>
            <w:noWrap/>
            <w:vAlign w:val="center"/>
          </w:tcPr>
          <w:p w14:paraId="637BDFEF" w14:textId="68BC36E8" w:rsidR="00E50D6D" w:rsidRDefault="00B25435" w:rsidP="007E7F55">
            <w:pPr>
              <w:jc w:val="center"/>
              <w:rPr>
                <w:rFonts w:cs="Arial"/>
              </w:rPr>
            </w:pPr>
            <w:r>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224AB7B5" w14:textId="4A2F4723" w:rsidR="00E50D6D" w:rsidRPr="004C0F53" w:rsidRDefault="000B0860" w:rsidP="007E7F55">
            <w:pPr>
              <w:jc w:val="center"/>
              <w:rPr>
                <w:rFonts w:cs="Arial"/>
              </w:rPr>
            </w:pPr>
            <w:r>
              <w:rPr>
                <w:rFonts w:cs="Arial"/>
              </w:rPr>
              <w:t>/</w:t>
            </w:r>
          </w:p>
        </w:tc>
      </w:tr>
      <w:tr w:rsidR="007E7F55" w:rsidRPr="00411BBA" w14:paraId="5F44FEC2"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4530716F" w14:textId="77777777" w:rsidR="007E7F55" w:rsidRPr="004C0F53" w:rsidRDefault="007E7F55" w:rsidP="007E7F55">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6E7C8C15" w14:textId="77777777" w:rsidR="007E7F55" w:rsidRPr="004C0F53" w:rsidRDefault="007E7F55" w:rsidP="007E7F55">
            <w:pPr>
              <w:jc w:val="center"/>
              <w:rPr>
                <w:rFonts w:cs="Arial"/>
              </w:rPr>
            </w:pPr>
            <w:r w:rsidRPr="004C0F53">
              <w:rPr>
                <w:rFonts w:cs="Arial"/>
              </w:rPr>
              <w:t>Time 3</w:t>
            </w:r>
          </w:p>
        </w:tc>
        <w:tc>
          <w:tcPr>
            <w:tcW w:w="1736" w:type="dxa"/>
            <w:tcBorders>
              <w:top w:val="nil"/>
              <w:left w:val="nil"/>
              <w:bottom w:val="single" w:sz="4" w:space="0" w:color="auto"/>
              <w:right w:val="single" w:sz="4" w:space="0" w:color="auto"/>
            </w:tcBorders>
            <w:vAlign w:val="center"/>
          </w:tcPr>
          <w:p w14:paraId="3B16FCE3" w14:textId="20FE389F" w:rsidR="007E7F55" w:rsidRPr="005F082D" w:rsidRDefault="007E7F55" w:rsidP="007E7F55">
            <w:pPr>
              <w:jc w:val="center"/>
              <w:rPr>
                <w:rFonts w:cs="Arial"/>
              </w:rPr>
            </w:pPr>
            <w:r>
              <w:rPr>
                <w:rFonts w:cs="Arial"/>
              </w:rPr>
              <w:t>/</w:t>
            </w:r>
          </w:p>
        </w:tc>
        <w:tc>
          <w:tcPr>
            <w:tcW w:w="1666" w:type="dxa"/>
            <w:tcBorders>
              <w:top w:val="nil"/>
              <w:left w:val="single" w:sz="4" w:space="0" w:color="auto"/>
              <w:bottom w:val="single" w:sz="4" w:space="0" w:color="auto"/>
              <w:right w:val="single" w:sz="4" w:space="0" w:color="auto"/>
            </w:tcBorders>
            <w:shd w:val="clear" w:color="auto" w:fill="auto"/>
            <w:noWrap/>
            <w:vAlign w:val="center"/>
          </w:tcPr>
          <w:p w14:paraId="7BF062A8" w14:textId="53CEEF29" w:rsidR="007E7F55" w:rsidRPr="00B25435" w:rsidRDefault="007E7F55" w:rsidP="007E7F55">
            <w:pPr>
              <w:jc w:val="center"/>
              <w:rPr>
                <w:rFonts w:cs="Arial"/>
              </w:rPr>
            </w:pPr>
            <w:r w:rsidRPr="00B25435">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5005D133" w14:textId="44B9CD5A" w:rsidR="007E7F55" w:rsidRPr="00B25435" w:rsidRDefault="007E7F55" w:rsidP="007E7F55">
            <w:pPr>
              <w:jc w:val="center"/>
              <w:rPr>
                <w:rFonts w:cs="Arial"/>
              </w:rPr>
            </w:pPr>
            <w:r w:rsidRPr="00B25435">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0A376946" w14:textId="19BF46EA" w:rsidR="007E7F55" w:rsidRPr="009D3D21" w:rsidRDefault="00B25435" w:rsidP="007E7F55">
            <w:pPr>
              <w:jc w:val="center"/>
              <w:rPr>
                <w:rFonts w:cs="Arial"/>
              </w:rPr>
            </w:pPr>
            <w:r w:rsidRPr="00B25435">
              <w:rPr>
                <w:rFonts w:cs="Arial"/>
              </w:rPr>
              <w:t>7.</w:t>
            </w:r>
            <w:r w:rsidRPr="009D3D21">
              <w:rPr>
                <w:rFonts w:cs="Arial"/>
              </w:rPr>
              <w:t>97E-03</w:t>
            </w:r>
          </w:p>
        </w:tc>
        <w:tc>
          <w:tcPr>
            <w:tcW w:w="1701" w:type="dxa"/>
            <w:tcBorders>
              <w:top w:val="nil"/>
              <w:left w:val="nil"/>
              <w:bottom w:val="single" w:sz="4" w:space="0" w:color="auto"/>
              <w:right w:val="single" w:sz="4" w:space="0" w:color="auto"/>
            </w:tcBorders>
            <w:shd w:val="clear" w:color="auto" w:fill="auto"/>
            <w:noWrap/>
            <w:vAlign w:val="center"/>
          </w:tcPr>
          <w:p w14:paraId="0ACE4A72" w14:textId="41196516" w:rsidR="007E7F55" w:rsidRPr="004C0F53" w:rsidRDefault="007E7F55" w:rsidP="007E7F55">
            <w:pPr>
              <w:jc w:val="center"/>
              <w:rPr>
                <w:rFonts w:cs="Arial"/>
              </w:rPr>
            </w:pPr>
            <w:r>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270AAABE" w14:textId="663CB6F1" w:rsidR="007E7F55" w:rsidRPr="004C0F53" w:rsidRDefault="000B0860" w:rsidP="007E7F55">
            <w:pPr>
              <w:jc w:val="center"/>
              <w:rPr>
                <w:rFonts w:cs="Arial"/>
              </w:rPr>
            </w:pPr>
            <w:r>
              <w:rPr>
                <w:rFonts w:cs="Arial"/>
              </w:rPr>
              <w:t>&lt;0.</w:t>
            </w:r>
            <w:r w:rsidR="00F84EFF">
              <w:rPr>
                <w:rFonts w:cs="Arial"/>
              </w:rPr>
              <w:t>5</w:t>
            </w:r>
          </w:p>
        </w:tc>
      </w:tr>
      <w:tr w:rsidR="00F84EFF" w:rsidRPr="00411BBA" w14:paraId="6A63B6EC" w14:textId="77777777" w:rsidTr="007D2194">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74EE3A1B" w14:textId="76B51709" w:rsidR="00F84EFF" w:rsidRPr="004C0F53" w:rsidRDefault="00F84EFF" w:rsidP="00F84EFF">
            <w:pPr>
              <w:jc w:val="center"/>
              <w:rPr>
                <w:rFonts w:cs="Arial"/>
              </w:rPr>
            </w:pPr>
            <w:r w:rsidRPr="004C0F53">
              <w:rPr>
                <w:rFonts w:cs="Arial"/>
              </w:rPr>
              <w:t>S</w:t>
            </w:r>
            <w:r>
              <w:rPr>
                <w:rFonts w:cs="Arial"/>
              </w:rPr>
              <w:t>er</w:t>
            </w:r>
            <w:r w:rsidRPr="004C0F53">
              <w:rPr>
                <w:rFonts w:cs="Arial"/>
              </w:rPr>
              <w:t>v</w:t>
            </w:r>
            <w:r>
              <w:rPr>
                <w:rFonts w:cs="Arial"/>
              </w:rPr>
              <w:t>ic</w:t>
            </w:r>
            <w:r w:rsidRPr="004C0F53">
              <w:rPr>
                <w:rFonts w:cs="Arial"/>
              </w:rPr>
              <w:t>e life- Noise barrier</w:t>
            </w:r>
          </w:p>
        </w:tc>
        <w:tc>
          <w:tcPr>
            <w:tcW w:w="1547" w:type="dxa"/>
            <w:tcBorders>
              <w:top w:val="nil"/>
              <w:left w:val="nil"/>
              <w:bottom w:val="single" w:sz="4" w:space="0" w:color="auto"/>
              <w:right w:val="single" w:sz="4" w:space="0" w:color="auto"/>
            </w:tcBorders>
            <w:shd w:val="clear" w:color="auto" w:fill="auto"/>
            <w:noWrap/>
            <w:vAlign w:val="center"/>
            <w:hideMark/>
          </w:tcPr>
          <w:p w14:paraId="723811A5" w14:textId="77777777" w:rsidR="00F84EFF" w:rsidRPr="004C0F53" w:rsidRDefault="00F84EFF" w:rsidP="00F84EFF">
            <w:pPr>
              <w:jc w:val="center"/>
              <w:rPr>
                <w:rFonts w:cs="Arial"/>
              </w:rPr>
            </w:pPr>
            <w:r w:rsidRPr="004C0F53">
              <w:rPr>
                <w:rFonts w:cs="Arial"/>
              </w:rPr>
              <w:t>Time 1</w:t>
            </w:r>
          </w:p>
        </w:tc>
        <w:tc>
          <w:tcPr>
            <w:tcW w:w="1736" w:type="dxa"/>
            <w:tcBorders>
              <w:top w:val="nil"/>
              <w:left w:val="nil"/>
              <w:bottom w:val="single" w:sz="4" w:space="0" w:color="auto"/>
              <w:right w:val="single" w:sz="4" w:space="0" w:color="auto"/>
            </w:tcBorders>
            <w:vAlign w:val="bottom"/>
          </w:tcPr>
          <w:p w14:paraId="6C09E03F" w14:textId="0383283F" w:rsidR="00F84EFF" w:rsidRDefault="00F84EFF" w:rsidP="00F84EFF">
            <w:pPr>
              <w:jc w:val="center"/>
              <w:rPr>
                <w:rFonts w:cs="Arial"/>
              </w:rPr>
            </w:pPr>
            <w:r w:rsidRPr="00F920F2">
              <w:rPr>
                <w:rFonts w:cs="Arial"/>
              </w:rPr>
              <w:t>8.85E-</w:t>
            </w:r>
            <w:r w:rsidRPr="00611114">
              <w:rPr>
                <w:rFonts w:cs="Arial"/>
              </w:rPr>
              <w:t>03</w:t>
            </w:r>
          </w:p>
        </w:tc>
        <w:tc>
          <w:tcPr>
            <w:tcW w:w="1666" w:type="dxa"/>
            <w:tcBorders>
              <w:top w:val="nil"/>
              <w:left w:val="single" w:sz="4" w:space="0" w:color="auto"/>
              <w:bottom w:val="single" w:sz="4" w:space="0" w:color="auto"/>
              <w:right w:val="single" w:sz="4" w:space="0" w:color="auto"/>
            </w:tcBorders>
            <w:shd w:val="clear" w:color="auto" w:fill="auto"/>
            <w:noWrap/>
            <w:vAlign w:val="bottom"/>
          </w:tcPr>
          <w:p w14:paraId="51ECD416" w14:textId="3975E407" w:rsidR="00F84EFF" w:rsidRPr="00B25435" w:rsidRDefault="00F84EFF" w:rsidP="00F84EFF">
            <w:pPr>
              <w:jc w:val="center"/>
              <w:rPr>
                <w:rFonts w:cs="Arial"/>
              </w:rPr>
            </w:pPr>
            <w:r w:rsidRPr="00611114">
              <w:rPr>
                <w:rFonts w:cs="Arial"/>
              </w:rPr>
              <w:t>2.9</w:t>
            </w:r>
            <w:r w:rsidR="002B0BB3">
              <w:rPr>
                <w:rFonts w:cs="Arial"/>
              </w:rPr>
              <w:t>2</w:t>
            </w:r>
            <w:r w:rsidRPr="00611114">
              <w:rPr>
                <w:rFonts w:cs="Arial"/>
              </w:rPr>
              <w:t>E-04</w:t>
            </w:r>
          </w:p>
        </w:tc>
        <w:tc>
          <w:tcPr>
            <w:tcW w:w="1701" w:type="dxa"/>
            <w:tcBorders>
              <w:top w:val="nil"/>
              <w:left w:val="nil"/>
              <w:bottom w:val="single" w:sz="4" w:space="0" w:color="auto"/>
              <w:right w:val="single" w:sz="4" w:space="0" w:color="auto"/>
            </w:tcBorders>
            <w:shd w:val="clear" w:color="auto" w:fill="auto"/>
            <w:noWrap/>
            <w:vAlign w:val="bottom"/>
          </w:tcPr>
          <w:p w14:paraId="05912BEF" w14:textId="49287603" w:rsidR="00F84EFF" w:rsidRPr="00B25435" w:rsidRDefault="00F84EFF" w:rsidP="00F84EFF">
            <w:pPr>
              <w:jc w:val="center"/>
              <w:rPr>
                <w:rFonts w:cs="Arial"/>
              </w:rPr>
            </w:pPr>
            <w:r w:rsidRPr="00F920F2">
              <w:rPr>
                <w:rFonts w:cs="Arial"/>
              </w:rPr>
              <w:t>1.41E-</w:t>
            </w:r>
            <w:r w:rsidRPr="00611114">
              <w:rPr>
                <w:rFonts w:cs="Arial"/>
              </w:rPr>
              <w:t>03</w:t>
            </w:r>
          </w:p>
        </w:tc>
        <w:tc>
          <w:tcPr>
            <w:tcW w:w="1701" w:type="dxa"/>
            <w:tcBorders>
              <w:top w:val="nil"/>
              <w:left w:val="nil"/>
              <w:bottom w:val="single" w:sz="4" w:space="0" w:color="auto"/>
              <w:right w:val="single" w:sz="4" w:space="0" w:color="auto"/>
            </w:tcBorders>
            <w:shd w:val="clear" w:color="auto" w:fill="auto"/>
            <w:noWrap/>
            <w:vAlign w:val="bottom"/>
          </w:tcPr>
          <w:p w14:paraId="2D4F1E6E" w14:textId="45EA7B77" w:rsidR="00F84EFF" w:rsidRPr="00B25435" w:rsidRDefault="00F84EFF" w:rsidP="00F84EFF">
            <w:pPr>
              <w:jc w:val="center"/>
              <w:rPr>
                <w:rFonts w:cs="Arial"/>
              </w:rPr>
            </w:pPr>
            <w:r w:rsidRPr="00F920F2">
              <w:rPr>
                <w:rFonts w:cs="Arial"/>
              </w:rPr>
              <w:t>6.76E-</w:t>
            </w:r>
            <w:r w:rsidRPr="00611114">
              <w:rPr>
                <w:rFonts w:cs="Arial"/>
              </w:rPr>
              <w:t>04</w:t>
            </w:r>
          </w:p>
        </w:tc>
        <w:tc>
          <w:tcPr>
            <w:tcW w:w="1701" w:type="dxa"/>
            <w:tcBorders>
              <w:top w:val="nil"/>
              <w:left w:val="nil"/>
              <w:bottom w:val="single" w:sz="4" w:space="0" w:color="auto"/>
              <w:right w:val="single" w:sz="4" w:space="0" w:color="auto"/>
            </w:tcBorders>
            <w:shd w:val="clear" w:color="auto" w:fill="auto"/>
            <w:noWrap/>
            <w:vAlign w:val="bottom"/>
          </w:tcPr>
          <w:p w14:paraId="4F4F3B0D" w14:textId="6B51C451" w:rsidR="00F84EFF" w:rsidRPr="004C0F53" w:rsidRDefault="00F84EFF" w:rsidP="00F84EFF">
            <w:pPr>
              <w:jc w:val="center"/>
              <w:rPr>
                <w:rFonts w:cs="Arial"/>
              </w:rPr>
            </w:pPr>
            <w:r w:rsidRPr="00F920F2">
              <w:rPr>
                <w:rFonts w:cs="Arial"/>
              </w:rPr>
              <w:t>4.97E-</w:t>
            </w:r>
            <w:r w:rsidRPr="00611114">
              <w:rPr>
                <w:rFonts w:cs="Arial"/>
              </w:rPr>
              <w:t>06</w:t>
            </w:r>
          </w:p>
        </w:tc>
        <w:tc>
          <w:tcPr>
            <w:tcW w:w="2268" w:type="dxa"/>
            <w:tcBorders>
              <w:top w:val="nil"/>
              <w:left w:val="nil"/>
              <w:bottom w:val="single" w:sz="4" w:space="0" w:color="auto"/>
              <w:right w:val="single" w:sz="4" w:space="0" w:color="auto"/>
            </w:tcBorders>
            <w:shd w:val="clear" w:color="auto" w:fill="auto"/>
            <w:noWrap/>
            <w:vAlign w:val="center"/>
          </w:tcPr>
          <w:p w14:paraId="2D993A70" w14:textId="7A785DD8" w:rsidR="00F84EFF" w:rsidRPr="004C0F53" w:rsidRDefault="00F84EFF" w:rsidP="00F84EFF">
            <w:pPr>
              <w:jc w:val="center"/>
              <w:rPr>
                <w:rFonts w:cs="Arial"/>
              </w:rPr>
            </w:pPr>
            <w:r>
              <w:rPr>
                <w:rFonts w:cs="Arial"/>
              </w:rPr>
              <w:t>/</w:t>
            </w:r>
          </w:p>
        </w:tc>
      </w:tr>
      <w:tr w:rsidR="00F84EFF" w:rsidRPr="00411BBA" w14:paraId="4FFE17F3"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tcPr>
          <w:p w14:paraId="69C468A6" w14:textId="77777777" w:rsidR="00F84EFF" w:rsidRPr="004C0F53" w:rsidRDefault="00F84EFF" w:rsidP="00F84EFF">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tcPr>
          <w:p w14:paraId="2EEF8B49" w14:textId="4919B66D" w:rsidR="00F84EFF" w:rsidRPr="004C0F53" w:rsidRDefault="00F84EFF" w:rsidP="00F84EFF">
            <w:pPr>
              <w:jc w:val="center"/>
              <w:rPr>
                <w:rFonts w:cs="Arial"/>
              </w:rPr>
            </w:pPr>
            <w:r>
              <w:rPr>
                <w:rFonts w:cs="Arial"/>
              </w:rPr>
              <w:t>Time 2</w:t>
            </w:r>
          </w:p>
        </w:tc>
        <w:tc>
          <w:tcPr>
            <w:tcW w:w="1736" w:type="dxa"/>
            <w:tcBorders>
              <w:top w:val="nil"/>
              <w:left w:val="nil"/>
              <w:bottom w:val="single" w:sz="4" w:space="0" w:color="auto"/>
              <w:right w:val="single" w:sz="4" w:space="0" w:color="auto"/>
            </w:tcBorders>
            <w:vAlign w:val="bottom"/>
          </w:tcPr>
          <w:p w14:paraId="36BF4756" w14:textId="36A40747" w:rsidR="00F84EFF" w:rsidRDefault="00F84EFF" w:rsidP="00F84EFF">
            <w:pPr>
              <w:jc w:val="center"/>
              <w:rPr>
                <w:rFonts w:cs="Arial"/>
              </w:rPr>
            </w:pPr>
            <w:r w:rsidRPr="00F920F2">
              <w:rPr>
                <w:rFonts w:cs="Arial"/>
              </w:rPr>
              <w:t>1.09E-</w:t>
            </w:r>
            <w:r w:rsidRPr="00611114">
              <w:rPr>
                <w:rFonts w:cs="Arial"/>
              </w:rPr>
              <w:t>03</w:t>
            </w:r>
          </w:p>
        </w:tc>
        <w:tc>
          <w:tcPr>
            <w:tcW w:w="1666" w:type="dxa"/>
            <w:tcBorders>
              <w:top w:val="nil"/>
              <w:left w:val="single" w:sz="4" w:space="0" w:color="auto"/>
              <w:bottom w:val="single" w:sz="4" w:space="0" w:color="auto"/>
              <w:right w:val="single" w:sz="4" w:space="0" w:color="auto"/>
            </w:tcBorders>
            <w:shd w:val="clear" w:color="auto" w:fill="auto"/>
            <w:noWrap/>
            <w:vAlign w:val="bottom"/>
          </w:tcPr>
          <w:p w14:paraId="63208395" w14:textId="435D1DA3" w:rsidR="00F84EFF" w:rsidRPr="00F920F2" w:rsidRDefault="00F84EFF" w:rsidP="00F84EFF">
            <w:pPr>
              <w:jc w:val="center"/>
              <w:rPr>
                <w:rFonts w:cs="Arial"/>
              </w:rPr>
            </w:pPr>
            <w:r w:rsidRPr="00F920F2">
              <w:rPr>
                <w:rFonts w:cs="Arial"/>
              </w:rPr>
              <w:t>1.60E-</w:t>
            </w:r>
            <w:r w:rsidRPr="00611114">
              <w:rPr>
                <w:rFonts w:cs="Arial"/>
              </w:rPr>
              <w:t>04</w:t>
            </w:r>
          </w:p>
        </w:tc>
        <w:tc>
          <w:tcPr>
            <w:tcW w:w="1701" w:type="dxa"/>
            <w:tcBorders>
              <w:top w:val="nil"/>
              <w:left w:val="nil"/>
              <w:bottom w:val="single" w:sz="4" w:space="0" w:color="auto"/>
              <w:right w:val="single" w:sz="4" w:space="0" w:color="auto"/>
            </w:tcBorders>
            <w:shd w:val="clear" w:color="auto" w:fill="auto"/>
            <w:noWrap/>
            <w:vAlign w:val="bottom"/>
          </w:tcPr>
          <w:p w14:paraId="7164E70F" w14:textId="4358615B" w:rsidR="00F84EFF" w:rsidRPr="00F920F2" w:rsidRDefault="00F84EFF" w:rsidP="00F84EFF">
            <w:pPr>
              <w:jc w:val="center"/>
              <w:rPr>
                <w:rFonts w:cs="Arial"/>
              </w:rPr>
            </w:pPr>
            <w:r w:rsidRPr="00F920F2">
              <w:rPr>
                <w:rFonts w:cs="Arial"/>
              </w:rPr>
              <w:t>5.47E-</w:t>
            </w:r>
            <w:r w:rsidRPr="00611114">
              <w:rPr>
                <w:rFonts w:cs="Arial"/>
              </w:rPr>
              <w:t>04</w:t>
            </w:r>
          </w:p>
        </w:tc>
        <w:tc>
          <w:tcPr>
            <w:tcW w:w="1701" w:type="dxa"/>
            <w:tcBorders>
              <w:top w:val="nil"/>
              <w:left w:val="nil"/>
              <w:bottom w:val="single" w:sz="4" w:space="0" w:color="auto"/>
              <w:right w:val="single" w:sz="4" w:space="0" w:color="auto"/>
            </w:tcBorders>
            <w:shd w:val="clear" w:color="auto" w:fill="auto"/>
            <w:noWrap/>
            <w:vAlign w:val="bottom"/>
          </w:tcPr>
          <w:p w14:paraId="470114EC" w14:textId="7D751254" w:rsidR="00F84EFF" w:rsidRPr="00B25435" w:rsidRDefault="00F84EFF" w:rsidP="00F84EFF">
            <w:pPr>
              <w:jc w:val="center"/>
              <w:rPr>
                <w:rFonts w:cs="Arial"/>
              </w:rPr>
            </w:pPr>
            <w:r w:rsidRPr="00F84EFF">
              <w:rPr>
                <w:rFonts w:cs="Arial"/>
              </w:rPr>
              <w:t>3.28E-</w:t>
            </w:r>
            <w:r w:rsidRPr="00B25435">
              <w:rPr>
                <w:rFonts w:cs="Arial"/>
              </w:rPr>
              <w:t>03</w:t>
            </w:r>
          </w:p>
        </w:tc>
        <w:tc>
          <w:tcPr>
            <w:tcW w:w="1701" w:type="dxa"/>
            <w:tcBorders>
              <w:top w:val="nil"/>
              <w:left w:val="nil"/>
              <w:bottom w:val="single" w:sz="4" w:space="0" w:color="auto"/>
              <w:right w:val="single" w:sz="4" w:space="0" w:color="auto"/>
            </w:tcBorders>
            <w:shd w:val="clear" w:color="auto" w:fill="auto"/>
            <w:noWrap/>
            <w:vAlign w:val="bottom"/>
          </w:tcPr>
          <w:p w14:paraId="0F8C7FEC" w14:textId="30A7EDEE" w:rsidR="00F84EFF" w:rsidRDefault="00F84EFF" w:rsidP="00F84EFF">
            <w:pPr>
              <w:jc w:val="center"/>
              <w:rPr>
                <w:rFonts w:cs="Arial"/>
              </w:rPr>
            </w:pPr>
            <w:r w:rsidRPr="00F84EFF">
              <w:rPr>
                <w:rFonts w:cs="Arial"/>
              </w:rPr>
              <w:t>2.37E-</w:t>
            </w:r>
            <w:r>
              <w:rPr>
                <w:rFonts w:cs="Arial"/>
              </w:rPr>
              <w:t>06</w:t>
            </w:r>
          </w:p>
        </w:tc>
        <w:tc>
          <w:tcPr>
            <w:tcW w:w="2268" w:type="dxa"/>
            <w:tcBorders>
              <w:top w:val="nil"/>
              <w:left w:val="nil"/>
              <w:bottom w:val="single" w:sz="4" w:space="0" w:color="auto"/>
              <w:right w:val="single" w:sz="4" w:space="0" w:color="auto"/>
            </w:tcBorders>
            <w:shd w:val="clear" w:color="auto" w:fill="auto"/>
            <w:noWrap/>
            <w:vAlign w:val="center"/>
          </w:tcPr>
          <w:p w14:paraId="1C144093" w14:textId="3C4F4BBF" w:rsidR="00F84EFF" w:rsidRPr="004C0F53" w:rsidRDefault="00F84EFF" w:rsidP="00F84EFF">
            <w:pPr>
              <w:jc w:val="center"/>
              <w:rPr>
                <w:rFonts w:cs="Arial"/>
              </w:rPr>
            </w:pPr>
            <w:r>
              <w:rPr>
                <w:rFonts w:cs="Arial"/>
              </w:rPr>
              <w:t>/</w:t>
            </w:r>
          </w:p>
        </w:tc>
      </w:tr>
      <w:tr w:rsidR="00F84EFF" w:rsidRPr="00411BBA" w14:paraId="058431D0"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0E6D6C94" w14:textId="77777777" w:rsidR="00F84EFF" w:rsidRPr="004C0F53" w:rsidRDefault="00F84EFF" w:rsidP="00F84EFF">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16EB3260" w14:textId="6C6D6883" w:rsidR="00F84EFF" w:rsidRPr="004C0F53" w:rsidRDefault="00F84EFF" w:rsidP="00F84EFF">
            <w:pPr>
              <w:jc w:val="center"/>
              <w:rPr>
                <w:rFonts w:cs="Arial"/>
              </w:rPr>
            </w:pPr>
            <w:r w:rsidRPr="004C0F53">
              <w:rPr>
                <w:rFonts w:cs="Arial"/>
              </w:rPr>
              <w:t>Time 3</w:t>
            </w:r>
          </w:p>
        </w:tc>
        <w:tc>
          <w:tcPr>
            <w:tcW w:w="1736" w:type="dxa"/>
            <w:tcBorders>
              <w:top w:val="nil"/>
              <w:left w:val="nil"/>
              <w:bottom w:val="single" w:sz="4" w:space="0" w:color="auto"/>
              <w:right w:val="single" w:sz="4" w:space="0" w:color="auto"/>
            </w:tcBorders>
            <w:vAlign w:val="bottom"/>
          </w:tcPr>
          <w:p w14:paraId="57F840B9" w14:textId="6BC61D63" w:rsidR="00F84EFF" w:rsidRDefault="00F84EFF" w:rsidP="00F84EFF">
            <w:pPr>
              <w:jc w:val="center"/>
              <w:rPr>
                <w:rFonts w:cs="Arial"/>
              </w:rPr>
            </w:pPr>
            <w:r w:rsidRPr="00F920F2">
              <w:rPr>
                <w:rFonts w:cs="Arial"/>
              </w:rPr>
              <w:t>2.92E-</w:t>
            </w:r>
            <w:r w:rsidRPr="00611114">
              <w:rPr>
                <w:rFonts w:cs="Arial"/>
              </w:rPr>
              <w:t>04</w:t>
            </w:r>
          </w:p>
        </w:tc>
        <w:tc>
          <w:tcPr>
            <w:tcW w:w="1666" w:type="dxa"/>
            <w:tcBorders>
              <w:top w:val="nil"/>
              <w:left w:val="single" w:sz="4" w:space="0" w:color="auto"/>
              <w:bottom w:val="single" w:sz="4" w:space="0" w:color="auto"/>
              <w:right w:val="single" w:sz="4" w:space="0" w:color="auto"/>
            </w:tcBorders>
            <w:shd w:val="clear" w:color="auto" w:fill="auto"/>
            <w:noWrap/>
            <w:vAlign w:val="bottom"/>
          </w:tcPr>
          <w:p w14:paraId="69D7EDB8" w14:textId="392A0C8F" w:rsidR="00F84EFF" w:rsidRPr="004C0F53" w:rsidRDefault="00F84EFF" w:rsidP="00F84EFF">
            <w:pPr>
              <w:jc w:val="center"/>
              <w:rPr>
                <w:rFonts w:cs="Arial"/>
              </w:rPr>
            </w:pPr>
            <w:r w:rsidRPr="00F920F2">
              <w:rPr>
                <w:rFonts w:cs="Arial"/>
              </w:rPr>
              <w:t>1.48E-</w:t>
            </w:r>
            <w:r w:rsidRPr="00611114">
              <w:rPr>
                <w:rFonts w:cs="Arial"/>
              </w:rPr>
              <w:t>04</w:t>
            </w:r>
          </w:p>
        </w:tc>
        <w:tc>
          <w:tcPr>
            <w:tcW w:w="1701" w:type="dxa"/>
            <w:tcBorders>
              <w:top w:val="nil"/>
              <w:left w:val="nil"/>
              <w:bottom w:val="single" w:sz="4" w:space="0" w:color="auto"/>
              <w:right w:val="single" w:sz="4" w:space="0" w:color="auto"/>
            </w:tcBorders>
            <w:shd w:val="clear" w:color="auto" w:fill="auto"/>
            <w:noWrap/>
            <w:vAlign w:val="bottom"/>
          </w:tcPr>
          <w:p w14:paraId="1BC796FE" w14:textId="7A3E03EA" w:rsidR="00F84EFF" w:rsidRPr="004C0F53" w:rsidRDefault="00F84EFF" w:rsidP="00F84EFF">
            <w:pPr>
              <w:jc w:val="center"/>
              <w:rPr>
                <w:rFonts w:cs="Arial"/>
              </w:rPr>
            </w:pPr>
            <w:r w:rsidRPr="00F920F2">
              <w:rPr>
                <w:rFonts w:cs="Arial"/>
              </w:rPr>
              <w:t>8.16E-</w:t>
            </w:r>
            <w:r w:rsidRPr="00611114">
              <w:rPr>
                <w:rFonts w:cs="Arial"/>
              </w:rPr>
              <w:t>04</w:t>
            </w:r>
          </w:p>
        </w:tc>
        <w:tc>
          <w:tcPr>
            <w:tcW w:w="1701" w:type="dxa"/>
            <w:tcBorders>
              <w:top w:val="nil"/>
              <w:left w:val="nil"/>
              <w:bottom w:val="single" w:sz="4" w:space="0" w:color="auto"/>
              <w:right w:val="single" w:sz="4" w:space="0" w:color="auto"/>
            </w:tcBorders>
            <w:shd w:val="clear" w:color="auto" w:fill="auto"/>
            <w:noWrap/>
            <w:vAlign w:val="bottom"/>
          </w:tcPr>
          <w:p w14:paraId="52F85E5F" w14:textId="74639C5D" w:rsidR="00F84EFF" w:rsidRPr="004C0F53" w:rsidRDefault="00F84EFF" w:rsidP="00F84EFF">
            <w:pPr>
              <w:jc w:val="center"/>
              <w:rPr>
                <w:rFonts w:cs="Arial"/>
              </w:rPr>
            </w:pPr>
            <w:r w:rsidRPr="00F920F2">
              <w:rPr>
                <w:rFonts w:cs="Arial"/>
              </w:rPr>
              <w:t>2.99E-</w:t>
            </w:r>
            <w:r w:rsidRPr="00611114">
              <w:rPr>
                <w:rFonts w:cs="Arial"/>
              </w:rPr>
              <w:t>03</w:t>
            </w:r>
          </w:p>
        </w:tc>
        <w:tc>
          <w:tcPr>
            <w:tcW w:w="1701" w:type="dxa"/>
            <w:tcBorders>
              <w:top w:val="nil"/>
              <w:left w:val="nil"/>
              <w:bottom w:val="single" w:sz="4" w:space="0" w:color="auto"/>
              <w:right w:val="single" w:sz="4" w:space="0" w:color="auto"/>
            </w:tcBorders>
            <w:shd w:val="clear" w:color="auto" w:fill="auto"/>
            <w:noWrap/>
            <w:vAlign w:val="bottom"/>
          </w:tcPr>
          <w:p w14:paraId="1D494306" w14:textId="54A9E8FE" w:rsidR="00F84EFF" w:rsidRPr="004C0F53" w:rsidRDefault="00F84EFF" w:rsidP="00F84EFF">
            <w:pPr>
              <w:jc w:val="center"/>
              <w:rPr>
                <w:rFonts w:cs="Arial"/>
              </w:rPr>
            </w:pPr>
            <w:r w:rsidRPr="00F920F2">
              <w:rPr>
                <w:rFonts w:cs="Arial"/>
              </w:rPr>
              <w:t>2.68E-</w:t>
            </w:r>
            <w:r w:rsidRPr="00611114">
              <w:rPr>
                <w:rFonts w:cs="Arial"/>
              </w:rPr>
              <w:t>06</w:t>
            </w:r>
          </w:p>
        </w:tc>
        <w:tc>
          <w:tcPr>
            <w:tcW w:w="2268" w:type="dxa"/>
            <w:tcBorders>
              <w:top w:val="nil"/>
              <w:left w:val="nil"/>
              <w:bottom w:val="single" w:sz="4" w:space="0" w:color="auto"/>
              <w:right w:val="single" w:sz="4" w:space="0" w:color="auto"/>
            </w:tcBorders>
            <w:shd w:val="clear" w:color="auto" w:fill="auto"/>
            <w:noWrap/>
            <w:vAlign w:val="center"/>
          </w:tcPr>
          <w:p w14:paraId="1E9CEEDC" w14:textId="10014685" w:rsidR="00F84EFF" w:rsidRPr="004C0F53" w:rsidRDefault="00F84EFF" w:rsidP="00F84EFF">
            <w:pPr>
              <w:jc w:val="center"/>
              <w:rPr>
                <w:rFonts w:cs="Arial"/>
              </w:rPr>
            </w:pPr>
            <w:r>
              <w:rPr>
                <w:rFonts w:cs="Arial"/>
              </w:rPr>
              <w:t>&lt;0.5</w:t>
            </w:r>
          </w:p>
        </w:tc>
      </w:tr>
      <w:tr w:rsidR="007E7F55" w:rsidRPr="00411BBA" w14:paraId="7AC76280" w14:textId="77777777" w:rsidTr="007D2194">
        <w:trPr>
          <w:trHeight w:val="300"/>
        </w:trPr>
        <w:tc>
          <w:tcPr>
            <w:tcW w:w="2032" w:type="dxa"/>
            <w:vMerge w:val="restart"/>
            <w:tcBorders>
              <w:top w:val="nil"/>
              <w:left w:val="single" w:sz="4" w:space="0" w:color="auto"/>
              <w:bottom w:val="single" w:sz="4" w:space="0" w:color="auto"/>
              <w:right w:val="single" w:sz="4" w:space="0" w:color="auto"/>
            </w:tcBorders>
            <w:shd w:val="clear" w:color="auto" w:fill="auto"/>
            <w:vAlign w:val="center"/>
            <w:hideMark/>
          </w:tcPr>
          <w:p w14:paraId="3B779B68" w14:textId="77777777" w:rsidR="007E7F55" w:rsidRPr="004C0F53" w:rsidRDefault="007E7F55" w:rsidP="007E7F55">
            <w:pPr>
              <w:jc w:val="center"/>
              <w:rPr>
                <w:rFonts w:cs="Arial"/>
              </w:rPr>
            </w:pPr>
            <w:r w:rsidRPr="004C0F53">
              <w:rPr>
                <w:rFonts w:cs="Arial"/>
              </w:rPr>
              <w:t>Service life- Bridge over pond</w:t>
            </w:r>
          </w:p>
        </w:tc>
        <w:tc>
          <w:tcPr>
            <w:tcW w:w="1547" w:type="dxa"/>
            <w:tcBorders>
              <w:top w:val="nil"/>
              <w:left w:val="nil"/>
              <w:bottom w:val="single" w:sz="4" w:space="0" w:color="auto"/>
              <w:right w:val="single" w:sz="4" w:space="0" w:color="auto"/>
            </w:tcBorders>
            <w:shd w:val="clear" w:color="auto" w:fill="auto"/>
            <w:noWrap/>
            <w:vAlign w:val="center"/>
            <w:hideMark/>
          </w:tcPr>
          <w:p w14:paraId="7691AA03" w14:textId="77777777" w:rsidR="007E7F55" w:rsidRPr="004C0F53" w:rsidRDefault="007E7F55" w:rsidP="007E7F55">
            <w:pPr>
              <w:jc w:val="center"/>
              <w:rPr>
                <w:rFonts w:cs="Arial"/>
              </w:rPr>
            </w:pPr>
            <w:r w:rsidRPr="004C0F53">
              <w:rPr>
                <w:rFonts w:cs="Arial"/>
              </w:rPr>
              <w:t>Time 1</w:t>
            </w:r>
          </w:p>
        </w:tc>
        <w:tc>
          <w:tcPr>
            <w:tcW w:w="1736" w:type="dxa"/>
            <w:tcBorders>
              <w:top w:val="nil"/>
              <w:left w:val="nil"/>
              <w:bottom w:val="single" w:sz="4" w:space="0" w:color="auto"/>
              <w:right w:val="single" w:sz="4" w:space="0" w:color="auto"/>
            </w:tcBorders>
            <w:vAlign w:val="center"/>
          </w:tcPr>
          <w:p w14:paraId="4D342EFF" w14:textId="2EA4E7E4" w:rsidR="007E7F55" w:rsidRDefault="007E7F55" w:rsidP="007E7F55">
            <w:pPr>
              <w:jc w:val="center"/>
              <w:rPr>
                <w:rFonts w:cs="Arial"/>
              </w:rPr>
            </w:pPr>
            <w:r>
              <w:rPr>
                <w:rFonts w:cs="Arial"/>
              </w:rPr>
              <w:t>/</w:t>
            </w:r>
          </w:p>
        </w:tc>
        <w:tc>
          <w:tcPr>
            <w:tcW w:w="1666" w:type="dxa"/>
            <w:tcBorders>
              <w:top w:val="nil"/>
              <w:left w:val="single" w:sz="4" w:space="0" w:color="auto"/>
              <w:bottom w:val="single" w:sz="4" w:space="0" w:color="auto"/>
              <w:right w:val="single" w:sz="4" w:space="0" w:color="auto"/>
            </w:tcBorders>
            <w:shd w:val="clear" w:color="auto" w:fill="auto"/>
            <w:noWrap/>
            <w:vAlign w:val="center"/>
          </w:tcPr>
          <w:p w14:paraId="65FBDADB" w14:textId="2EEB5ECF" w:rsidR="007E7F55" w:rsidRPr="004C0F53" w:rsidRDefault="007E7F55" w:rsidP="007E7F55">
            <w:pPr>
              <w:jc w:val="center"/>
              <w:rPr>
                <w:rFonts w:cs="Arial"/>
              </w:rPr>
            </w:pPr>
            <w:r>
              <w:rPr>
                <w:rFonts w:cs="Arial"/>
              </w:rPr>
              <w:t>5.</w:t>
            </w:r>
            <w:r w:rsidR="00E50D6D">
              <w:rPr>
                <w:rFonts w:cs="Arial"/>
              </w:rPr>
              <w:t>85</w:t>
            </w:r>
            <w:r>
              <w:rPr>
                <w:rFonts w:cs="Arial"/>
              </w:rPr>
              <w:t>E-04</w:t>
            </w:r>
          </w:p>
        </w:tc>
        <w:tc>
          <w:tcPr>
            <w:tcW w:w="1701" w:type="dxa"/>
            <w:tcBorders>
              <w:top w:val="nil"/>
              <w:left w:val="nil"/>
              <w:bottom w:val="single" w:sz="4" w:space="0" w:color="auto"/>
              <w:right w:val="single" w:sz="4" w:space="0" w:color="auto"/>
            </w:tcBorders>
            <w:shd w:val="clear" w:color="auto" w:fill="auto"/>
            <w:noWrap/>
            <w:vAlign w:val="center"/>
          </w:tcPr>
          <w:p w14:paraId="0A07E4D2" w14:textId="77777777" w:rsidR="007E7F55" w:rsidRPr="004C0F53" w:rsidRDefault="007E7F55" w:rsidP="007E7F55">
            <w:pPr>
              <w:jc w:val="center"/>
              <w:rPr>
                <w:rFonts w:cs="Arial"/>
              </w:rPr>
            </w:pPr>
            <w:r>
              <w:rPr>
                <w:rFonts w:cs="Arial"/>
              </w:rPr>
              <w:t>1.54E-03</w:t>
            </w:r>
          </w:p>
        </w:tc>
        <w:tc>
          <w:tcPr>
            <w:tcW w:w="1701" w:type="dxa"/>
            <w:tcBorders>
              <w:top w:val="nil"/>
              <w:left w:val="nil"/>
              <w:bottom w:val="single" w:sz="4" w:space="0" w:color="auto"/>
              <w:right w:val="single" w:sz="4" w:space="0" w:color="auto"/>
            </w:tcBorders>
            <w:shd w:val="clear" w:color="auto" w:fill="auto"/>
            <w:noWrap/>
            <w:vAlign w:val="center"/>
          </w:tcPr>
          <w:p w14:paraId="6BE1F6EC" w14:textId="3AB2C0A2" w:rsidR="007E7F55" w:rsidRPr="004C0F53" w:rsidRDefault="007E7F55" w:rsidP="007E7F55">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56CAA322" w14:textId="161F3410" w:rsidR="007E7F55" w:rsidRPr="004C0F53" w:rsidRDefault="007E7F55" w:rsidP="007E7F55">
            <w:pPr>
              <w:jc w:val="center"/>
              <w:rPr>
                <w:rFonts w:cs="Arial"/>
              </w:rPr>
            </w:pPr>
            <w:r>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36E142AB" w14:textId="2D017781" w:rsidR="007E7F55" w:rsidRPr="004C0F53" w:rsidRDefault="000B0860" w:rsidP="007E7F55">
            <w:pPr>
              <w:jc w:val="center"/>
              <w:rPr>
                <w:rFonts w:cs="Arial"/>
              </w:rPr>
            </w:pPr>
            <w:r>
              <w:rPr>
                <w:rFonts w:cs="Arial"/>
              </w:rPr>
              <w:t>/</w:t>
            </w:r>
          </w:p>
        </w:tc>
      </w:tr>
      <w:tr w:rsidR="00E50D6D" w:rsidRPr="00411BBA" w14:paraId="0811C53C"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tcPr>
          <w:p w14:paraId="560BA452" w14:textId="77777777" w:rsidR="00E50D6D" w:rsidRPr="004C0F53" w:rsidRDefault="00E50D6D" w:rsidP="00E50D6D">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tcPr>
          <w:p w14:paraId="17ABBED3" w14:textId="3410E749" w:rsidR="00E50D6D" w:rsidRPr="004C0F53" w:rsidRDefault="00E50D6D" w:rsidP="00E50D6D">
            <w:pPr>
              <w:jc w:val="center"/>
              <w:rPr>
                <w:rFonts w:cs="Arial"/>
              </w:rPr>
            </w:pPr>
            <w:r>
              <w:rPr>
                <w:rFonts w:cs="Arial"/>
              </w:rPr>
              <w:t>Time 2</w:t>
            </w:r>
          </w:p>
        </w:tc>
        <w:tc>
          <w:tcPr>
            <w:tcW w:w="1736" w:type="dxa"/>
            <w:tcBorders>
              <w:top w:val="nil"/>
              <w:left w:val="nil"/>
              <w:bottom w:val="single" w:sz="4" w:space="0" w:color="auto"/>
              <w:right w:val="single" w:sz="4" w:space="0" w:color="auto"/>
            </w:tcBorders>
            <w:vAlign w:val="center"/>
          </w:tcPr>
          <w:p w14:paraId="32C460BF" w14:textId="66B5F22E" w:rsidR="00E50D6D" w:rsidRDefault="00E50D6D" w:rsidP="00E50D6D">
            <w:pPr>
              <w:jc w:val="center"/>
              <w:rPr>
                <w:rFonts w:cs="Arial"/>
              </w:rPr>
            </w:pPr>
            <w:r>
              <w:rPr>
                <w:rFonts w:cs="Arial"/>
              </w:rPr>
              <w:t>/</w:t>
            </w:r>
          </w:p>
        </w:tc>
        <w:tc>
          <w:tcPr>
            <w:tcW w:w="1666" w:type="dxa"/>
            <w:tcBorders>
              <w:top w:val="nil"/>
              <w:left w:val="single" w:sz="4" w:space="0" w:color="auto"/>
              <w:bottom w:val="single" w:sz="4" w:space="0" w:color="auto"/>
              <w:right w:val="single" w:sz="4" w:space="0" w:color="auto"/>
            </w:tcBorders>
            <w:shd w:val="clear" w:color="auto" w:fill="auto"/>
            <w:noWrap/>
            <w:vAlign w:val="center"/>
          </w:tcPr>
          <w:p w14:paraId="32C04CCA" w14:textId="24FF82B2" w:rsidR="00E50D6D" w:rsidRDefault="00E50D6D" w:rsidP="00E50D6D">
            <w:pPr>
              <w:jc w:val="center"/>
              <w:rPr>
                <w:rFonts w:cs="Arial"/>
              </w:rPr>
            </w:pPr>
            <w:r>
              <w:rPr>
                <w:rFonts w:cs="Arial"/>
              </w:rPr>
              <w:t>3.70E-03</w:t>
            </w:r>
          </w:p>
        </w:tc>
        <w:tc>
          <w:tcPr>
            <w:tcW w:w="1701" w:type="dxa"/>
            <w:tcBorders>
              <w:top w:val="nil"/>
              <w:left w:val="nil"/>
              <w:bottom w:val="single" w:sz="4" w:space="0" w:color="auto"/>
              <w:right w:val="single" w:sz="4" w:space="0" w:color="auto"/>
            </w:tcBorders>
            <w:shd w:val="clear" w:color="auto" w:fill="auto"/>
            <w:noWrap/>
            <w:vAlign w:val="center"/>
          </w:tcPr>
          <w:p w14:paraId="164EAD37" w14:textId="77A6CD04" w:rsidR="00E50D6D" w:rsidRDefault="00E50D6D" w:rsidP="00E50D6D">
            <w:pPr>
              <w:jc w:val="center"/>
              <w:rPr>
                <w:rFonts w:cs="Arial"/>
              </w:rPr>
            </w:pPr>
            <w:r>
              <w:rPr>
                <w:rFonts w:cs="Arial"/>
              </w:rPr>
              <w:t>4.20E-03</w:t>
            </w:r>
          </w:p>
        </w:tc>
        <w:tc>
          <w:tcPr>
            <w:tcW w:w="1701" w:type="dxa"/>
            <w:tcBorders>
              <w:top w:val="nil"/>
              <w:left w:val="nil"/>
              <w:bottom w:val="single" w:sz="4" w:space="0" w:color="auto"/>
              <w:right w:val="single" w:sz="4" w:space="0" w:color="auto"/>
            </w:tcBorders>
            <w:shd w:val="clear" w:color="auto" w:fill="auto"/>
            <w:noWrap/>
            <w:vAlign w:val="center"/>
          </w:tcPr>
          <w:p w14:paraId="6357C390" w14:textId="6D1D10FC" w:rsidR="00E50D6D" w:rsidRDefault="00E50D6D" w:rsidP="00E50D6D">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38F64813" w14:textId="0F218045" w:rsidR="00E50D6D" w:rsidRDefault="00E50D6D" w:rsidP="00E50D6D">
            <w:pPr>
              <w:jc w:val="center"/>
              <w:rPr>
                <w:rFonts w:cs="Arial"/>
              </w:rPr>
            </w:pPr>
            <w:r>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5B37D5CB" w14:textId="2ACEF233" w:rsidR="00E50D6D" w:rsidRPr="004C0F53" w:rsidRDefault="000B0860" w:rsidP="00E50D6D">
            <w:pPr>
              <w:jc w:val="center"/>
              <w:rPr>
                <w:rFonts w:cs="Arial"/>
              </w:rPr>
            </w:pPr>
            <w:r>
              <w:rPr>
                <w:rFonts w:cs="Arial"/>
              </w:rPr>
              <w:t>/</w:t>
            </w:r>
          </w:p>
        </w:tc>
      </w:tr>
      <w:tr w:rsidR="00E50D6D" w:rsidRPr="00411BBA" w14:paraId="707095F1" w14:textId="77777777" w:rsidTr="007D2194">
        <w:trPr>
          <w:trHeight w:val="300"/>
        </w:trPr>
        <w:tc>
          <w:tcPr>
            <w:tcW w:w="2032" w:type="dxa"/>
            <w:vMerge/>
            <w:tcBorders>
              <w:top w:val="nil"/>
              <w:left w:val="single" w:sz="4" w:space="0" w:color="auto"/>
              <w:bottom w:val="single" w:sz="4" w:space="0" w:color="auto"/>
              <w:right w:val="single" w:sz="4" w:space="0" w:color="auto"/>
            </w:tcBorders>
            <w:shd w:val="clear" w:color="auto" w:fill="auto"/>
            <w:vAlign w:val="center"/>
            <w:hideMark/>
          </w:tcPr>
          <w:p w14:paraId="4E1AB42C" w14:textId="77777777" w:rsidR="00E50D6D" w:rsidRPr="004C0F53" w:rsidRDefault="00E50D6D" w:rsidP="00E50D6D">
            <w:pPr>
              <w:jc w:val="center"/>
              <w:rPr>
                <w:rFonts w:cs="Arial"/>
              </w:rPr>
            </w:pPr>
          </w:p>
        </w:tc>
        <w:tc>
          <w:tcPr>
            <w:tcW w:w="1547" w:type="dxa"/>
            <w:tcBorders>
              <w:top w:val="nil"/>
              <w:left w:val="nil"/>
              <w:bottom w:val="single" w:sz="4" w:space="0" w:color="auto"/>
              <w:right w:val="single" w:sz="4" w:space="0" w:color="auto"/>
            </w:tcBorders>
            <w:shd w:val="clear" w:color="auto" w:fill="auto"/>
            <w:noWrap/>
            <w:vAlign w:val="center"/>
            <w:hideMark/>
          </w:tcPr>
          <w:p w14:paraId="717ED692" w14:textId="77777777" w:rsidR="00E50D6D" w:rsidRPr="004C0F53" w:rsidRDefault="00E50D6D" w:rsidP="00E50D6D">
            <w:pPr>
              <w:jc w:val="center"/>
              <w:rPr>
                <w:rFonts w:cs="Arial"/>
              </w:rPr>
            </w:pPr>
            <w:r w:rsidRPr="004C0F53">
              <w:rPr>
                <w:rFonts w:cs="Arial"/>
              </w:rPr>
              <w:t>Time 3</w:t>
            </w:r>
          </w:p>
        </w:tc>
        <w:tc>
          <w:tcPr>
            <w:tcW w:w="1736" w:type="dxa"/>
            <w:tcBorders>
              <w:top w:val="nil"/>
              <w:left w:val="nil"/>
              <w:bottom w:val="single" w:sz="4" w:space="0" w:color="auto"/>
              <w:right w:val="single" w:sz="4" w:space="0" w:color="auto"/>
            </w:tcBorders>
            <w:vAlign w:val="center"/>
          </w:tcPr>
          <w:p w14:paraId="29FA9008" w14:textId="75A659BA" w:rsidR="00E50D6D" w:rsidRDefault="00E50D6D" w:rsidP="00E50D6D">
            <w:pPr>
              <w:jc w:val="center"/>
              <w:rPr>
                <w:rFonts w:cs="Arial"/>
              </w:rPr>
            </w:pPr>
            <w:r>
              <w:rPr>
                <w:rFonts w:cs="Arial"/>
              </w:rPr>
              <w:t>/</w:t>
            </w:r>
          </w:p>
        </w:tc>
        <w:tc>
          <w:tcPr>
            <w:tcW w:w="1666" w:type="dxa"/>
            <w:tcBorders>
              <w:top w:val="nil"/>
              <w:left w:val="single" w:sz="4" w:space="0" w:color="auto"/>
              <w:bottom w:val="single" w:sz="4" w:space="0" w:color="auto"/>
              <w:right w:val="single" w:sz="4" w:space="0" w:color="auto"/>
            </w:tcBorders>
            <w:shd w:val="clear" w:color="auto" w:fill="auto"/>
            <w:noWrap/>
            <w:vAlign w:val="center"/>
          </w:tcPr>
          <w:p w14:paraId="0C745974" w14:textId="796E616A" w:rsidR="00E50D6D" w:rsidRPr="004C0F53" w:rsidRDefault="00E50D6D" w:rsidP="00E50D6D">
            <w:pPr>
              <w:jc w:val="center"/>
              <w:rPr>
                <w:rFonts w:cs="Arial"/>
              </w:rPr>
            </w:pPr>
            <w:r>
              <w:rPr>
                <w:rFonts w:cs="Arial"/>
              </w:rPr>
              <w:t>7.43E-03</w:t>
            </w:r>
          </w:p>
        </w:tc>
        <w:tc>
          <w:tcPr>
            <w:tcW w:w="1701" w:type="dxa"/>
            <w:tcBorders>
              <w:top w:val="nil"/>
              <w:left w:val="nil"/>
              <w:bottom w:val="single" w:sz="4" w:space="0" w:color="auto"/>
              <w:right w:val="single" w:sz="4" w:space="0" w:color="auto"/>
            </w:tcBorders>
            <w:shd w:val="clear" w:color="auto" w:fill="auto"/>
            <w:noWrap/>
            <w:vAlign w:val="center"/>
          </w:tcPr>
          <w:p w14:paraId="669862BF" w14:textId="77777777" w:rsidR="00E50D6D" w:rsidRPr="004C0F53" w:rsidRDefault="00E50D6D" w:rsidP="00E50D6D">
            <w:pPr>
              <w:jc w:val="center"/>
              <w:rPr>
                <w:rFonts w:cs="Arial"/>
              </w:rPr>
            </w:pPr>
            <w:r>
              <w:rPr>
                <w:rFonts w:cs="Arial"/>
              </w:rPr>
              <w:t>8.31E-03</w:t>
            </w:r>
          </w:p>
        </w:tc>
        <w:tc>
          <w:tcPr>
            <w:tcW w:w="1701" w:type="dxa"/>
            <w:tcBorders>
              <w:top w:val="nil"/>
              <w:left w:val="nil"/>
              <w:bottom w:val="single" w:sz="4" w:space="0" w:color="auto"/>
              <w:right w:val="single" w:sz="4" w:space="0" w:color="auto"/>
            </w:tcBorders>
            <w:shd w:val="clear" w:color="auto" w:fill="auto"/>
            <w:noWrap/>
            <w:vAlign w:val="center"/>
          </w:tcPr>
          <w:p w14:paraId="7F112EA5" w14:textId="555032EC" w:rsidR="00E50D6D" w:rsidRPr="004C0F53" w:rsidRDefault="00E50D6D" w:rsidP="00E50D6D">
            <w:pPr>
              <w:jc w:val="center"/>
              <w:rPr>
                <w:rFonts w:cs="Arial"/>
              </w:rPr>
            </w:pPr>
            <w:r>
              <w:rPr>
                <w:rFonts w:cs="Arial"/>
              </w:rPr>
              <w:t>/</w:t>
            </w:r>
          </w:p>
        </w:tc>
        <w:tc>
          <w:tcPr>
            <w:tcW w:w="1701" w:type="dxa"/>
            <w:tcBorders>
              <w:top w:val="nil"/>
              <w:left w:val="nil"/>
              <w:bottom w:val="single" w:sz="4" w:space="0" w:color="auto"/>
              <w:right w:val="single" w:sz="4" w:space="0" w:color="auto"/>
            </w:tcBorders>
            <w:shd w:val="clear" w:color="auto" w:fill="auto"/>
            <w:noWrap/>
            <w:vAlign w:val="center"/>
          </w:tcPr>
          <w:p w14:paraId="51377A68" w14:textId="71D8FB95" w:rsidR="00E50D6D" w:rsidRPr="004C0F53" w:rsidRDefault="00E50D6D" w:rsidP="00E50D6D">
            <w:pPr>
              <w:jc w:val="center"/>
              <w:rPr>
                <w:rFonts w:cs="Arial"/>
              </w:rPr>
            </w:pPr>
            <w:r>
              <w:rPr>
                <w:rFonts w:cs="Arial"/>
              </w:rPr>
              <w:t>/</w:t>
            </w:r>
          </w:p>
        </w:tc>
        <w:tc>
          <w:tcPr>
            <w:tcW w:w="2268" w:type="dxa"/>
            <w:tcBorders>
              <w:top w:val="nil"/>
              <w:left w:val="nil"/>
              <w:bottom w:val="single" w:sz="4" w:space="0" w:color="auto"/>
              <w:right w:val="single" w:sz="4" w:space="0" w:color="auto"/>
            </w:tcBorders>
            <w:shd w:val="clear" w:color="auto" w:fill="auto"/>
            <w:noWrap/>
            <w:vAlign w:val="center"/>
          </w:tcPr>
          <w:p w14:paraId="585FDB65" w14:textId="78F3D280" w:rsidR="00E50D6D" w:rsidRPr="004C0F53" w:rsidRDefault="00F84EFF" w:rsidP="00E50D6D">
            <w:pPr>
              <w:jc w:val="center"/>
              <w:rPr>
                <w:rFonts w:cs="Arial"/>
              </w:rPr>
            </w:pPr>
            <w:r>
              <w:rPr>
                <w:rFonts w:cs="Arial"/>
              </w:rPr>
              <w:t>&lt;0.5</w:t>
            </w:r>
          </w:p>
        </w:tc>
      </w:tr>
    </w:tbl>
    <w:p w14:paraId="4760898C" w14:textId="77777777" w:rsidR="008650D2" w:rsidRDefault="008650D2">
      <w:pPr>
        <w:rPr>
          <w:rFonts w:eastAsia="Calibri"/>
          <w:b/>
          <w:i/>
          <w:sz w:val="22"/>
          <w:szCs w:val="22"/>
          <w:lang w:eastAsia="en-US"/>
        </w:rPr>
        <w:sectPr w:rsidR="008650D2" w:rsidSect="00C13873">
          <w:pgSz w:w="16838" w:h="11906" w:orient="landscape"/>
          <w:pgMar w:top="1446" w:right="1474" w:bottom="1247" w:left="2013" w:header="850" w:footer="850" w:gutter="0"/>
          <w:cols w:space="720"/>
          <w:docGrid w:linePitch="272"/>
        </w:sectPr>
      </w:pPr>
    </w:p>
    <w:p w14:paraId="4F0FD6ED" w14:textId="7B89A383" w:rsidR="005B44B0" w:rsidRPr="00F84EFF" w:rsidRDefault="00F84EFF">
      <w:pPr>
        <w:rPr>
          <w:rFonts w:eastAsia="Calibri"/>
          <w:i/>
          <w:sz w:val="22"/>
          <w:szCs w:val="22"/>
          <w:lang w:eastAsia="en-US"/>
        </w:rPr>
      </w:pPr>
      <w:r w:rsidRPr="005F2407">
        <w:rPr>
          <w:rFonts w:cs="Arial"/>
          <w:lang w:val="en-US"/>
        </w:rPr>
        <w:t>*Cypermethrin + Penflufen + BIT</w:t>
      </w:r>
    </w:p>
    <w:p w14:paraId="43BC9856" w14:textId="77777777" w:rsidR="00F84EFF" w:rsidRDefault="00F84EFF">
      <w:pPr>
        <w:rPr>
          <w:rFonts w:eastAsia="Calibri"/>
          <w:b/>
          <w:sz w:val="22"/>
          <w:szCs w:val="22"/>
          <w:lang w:eastAsia="en-US"/>
        </w:rPr>
      </w:pPr>
    </w:p>
    <w:p w14:paraId="513D2C1E" w14:textId="3725E485" w:rsidR="009D17F2" w:rsidRPr="009D17F2" w:rsidRDefault="009D17F2">
      <w:pPr>
        <w:rPr>
          <w:rFonts w:eastAsia="Calibri"/>
          <w:b/>
          <w:sz w:val="22"/>
          <w:szCs w:val="22"/>
          <w:lang w:eastAsia="en-US"/>
        </w:rPr>
      </w:pPr>
      <w:r w:rsidRPr="009D17F2">
        <w:rPr>
          <w:rFonts w:eastAsia="Calibri"/>
          <w:b/>
          <w:sz w:val="22"/>
          <w:szCs w:val="22"/>
          <w:lang w:eastAsia="en-US"/>
        </w:rPr>
        <w:t xml:space="preserve">All the conclusions presented below refer directly to the mixture: </w:t>
      </w:r>
    </w:p>
    <w:p w14:paraId="5A5EF08C" w14:textId="77777777" w:rsidR="009D17F2" w:rsidRDefault="009D17F2">
      <w:pPr>
        <w:rPr>
          <w:rFonts w:eastAsia="Calibri"/>
          <w:b/>
          <w:i/>
          <w:sz w:val="22"/>
          <w:szCs w:val="22"/>
          <w:lang w:eastAsia="en-US"/>
        </w:rPr>
      </w:pPr>
    </w:p>
    <w:p w14:paraId="478565A9" w14:textId="6A1F30BD" w:rsidR="009D0C0B" w:rsidRDefault="00FA480B" w:rsidP="004C0F53">
      <w:pPr>
        <w:jc w:val="both"/>
        <w:rPr>
          <w:rFonts w:eastAsia="Calibri"/>
          <w:b/>
          <w:i/>
          <w:sz w:val="22"/>
          <w:szCs w:val="22"/>
          <w:lang w:eastAsia="en-US"/>
        </w:rPr>
      </w:pPr>
      <w:r>
        <w:rPr>
          <w:rFonts w:eastAsia="Calibri"/>
          <w:b/>
          <w:i/>
          <w:sz w:val="22"/>
          <w:szCs w:val="22"/>
          <w:lang w:eastAsia="en-US"/>
        </w:rPr>
        <w:t>Atmosphere</w:t>
      </w:r>
    </w:p>
    <w:p w14:paraId="499DC0B0" w14:textId="4D9FE079" w:rsidR="00112F3E" w:rsidRDefault="00112F3E" w:rsidP="004C0F53">
      <w:pPr>
        <w:jc w:val="both"/>
        <w:rPr>
          <w:rFonts w:eastAsia="Calibri"/>
          <w:b/>
          <w:i/>
          <w:sz w:val="22"/>
          <w:szCs w:val="22"/>
          <w:lang w:eastAsia="en-US"/>
        </w:rPr>
      </w:pPr>
    </w:p>
    <w:p w14:paraId="097363BE" w14:textId="2D8FD82C" w:rsidR="00112F3E" w:rsidRDefault="00112F3E" w:rsidP="004C0F53">
      <w:pPr>
        <w:jc w:val="both"/>
        <w:rPr>
          <w:rFonts w:eastAsia="Calibri"/>
          <w:b/>
          <w:i/>
          <w:sz w:val="22"/>
          <w:szCs w:val="22"/>
          <w:lang w:eastAsia="en-US"/>
        </w:rPr>
      </w:pPr>
      <w:r>
        <w:rPr>
          <w:rFonts w:eastAsia="Calibri"/>
          <w:lang w:eastAsia="en-US"/>
        </w:rPr>
        <w:t>Only negligible exposure to the atmosphere is expected therefore risk to the atmosphere is not relevant.</w:t>
      </w:r>
    </w:p>
    <w:p w14:paraId="6399E713" w14:textId="77777777" w:rsidR="009D0C0B" w:rsidRDefault="009D0C0B" w:rsidP="004C0F53">
      <w:pPr>
        <w:spacing w:line="260" w:lineRule="atLeast"/>
        <w:jc w:val="both"/>
        <w:rPr>
          <w:rFonts w:eastAsia="Calibri"/>
          <w:b/>
          <w:i/>
          <w:sz w:val="22"/>
          <w:szCs w:val="22"/>
          <w:lang w:eastAsia="en-US"/>
        </w:rPr>
      </w:pPr>
    </w:p>
    <w:p w14:paraId="7E6E6AB2" w14:textId="77777777" w:rsidR="009D0C0B" w:rsidRDefault="00FA480B" w:rsidP="004C0F53">
      <w:pPr>
        <w:jc w:val="both"/>
        <w:rPr>
          <w:rFonts w:ascii="Times New Roman" w:eastAsia="Calibri" w:hAnsi="Times New Roman" w:cs="Times New Roman"/>
          <w:b/>
          <w:i/>
          <w:sz w:val="22"/>
          <w:szCs w:val="22"/>
          <w:lang w:eastAsia="en-US"/>
        </w:rPr>
      </w:pPr>
      <w:r>
        <w:rPr>
          <w:rFonts w:eastAsia="Calibri"/>
          <w:b/>
          <w:i/>
          <w:sz w:val="22"/>
          <w:szCs w:val="22"/>
          <w:lang w:eastAsia="en-US"/>
        </w:rPr>
        <w:t xml:space="preserve">Sewage treatment plant (STP) </w:t>
      </w:r>
    </w:p>
    <w:p w14:paraId="6D00275F" w14:textId="77777777" w:rsidR="009D0C0B" w:rsidRDefault="009D0C0B" w:rsidP="004C0F53">
      <w:pPr>
        <w:spacing w:before="60" w:line="276" w:lineRule="auto"/>
        <w:jc w:val="both"/>
        <w:rPr>
          <w:rFonts w:ascii="Times New Roman" w:eastAsia="Calibri" w:hAnsi="Times New Roman" w:cs="Times New Roman"/>
          <w:b/>
          <w:i/>
          <w:sz w:val="22"/>
          <w:szCs w:val="22"/>
          <w:lang w:eastAsia="en-US"/>
        </w:rPr>
      </w:pPr>
    </w:p>
    <w:p w14:paraId="4A6407FE" w14:textId="20D19E6D" w:rsidR="009D0C0B" w:rsidRDefault="00112F3E" w:rsidP="00F920F2">
      <w:pPr>
        <w:spacing w:line="260" w:lineRule="atLeast"/>
        <w:jc w:val="both"/>
        <w:rPr>
          <w:rFonts w:ascii="Times New Roman" w:eastAsia="Calibri" w:hAnsi="Times New Roman" w:cs="Times New Roman"/>
          <w:i/>
          <w:lang w:eastAsia="en-US"/>
        </w:rPr>
      </w:pPr>
      <w:r w:rsidRPr="004C0F53">
        <w:rPr>
          <w:rFonts w:eastAsia="Calibri" w:cs="Times New Roman"/>
          <w:lang w:eastAsia="en-US"/>
        </w:rPr>
        <w:t>No unacceptable risks are foreseen for the noise barrier scenario for all the compartments</w:t>
      </w:r>
      <w:r>
        <w:rPr>
          <w:rFonts w:eastAsia="Calibri" w:cs="Times New Roman"/>
          <w:lang w:eastAsia="en-US"/>
        </w:rPr>
        <w:t xml:space="preserve"> and all the </w:t>
      </w:r>
      <w:r w:rsidR="00F84EFF">
        <w:rPr>
          <w:rFonts w:eastAsia="Calibri" w:cs="Times New Roman"/>
          <w:lang w:eastAsia="en-US"/>
        </w:rPr>
        <w:t xml:space="preserve">assessed </w:t>
      </w:r>
      <w:r>
        <w:rPr>
          <w:rFonts w:eastAsia="Calibri" w:cs="Times New Roman"/>
          <w:lang w:eastAsia="en-US"/>
        </w:rPr>
        <w:t>substances.</w:t>
      </w:r>
    </w:p>
    <w:p w14:paraId="7A936766" w14:textId="77777777" w:rsidR="009D0C0B" w:rsidRDefault="009D0C0B" w:rsidP="00F920F2">
      <w:pPr>
        <w:spacing w:line="260" w:lineRule="atLeast"/>
        <w:jc w:val="both"/>
        <w:rPr>
          <w:rFonts w:eastAsia="Calibri"/>
          <w:lang w:eastAsia="en-US"/>
        </w:rPr>
      </w:pPr>
    </w:p>
    <w:p w14:paraId="03F2A2E1" w14:textId="77777777" w:rsidR="009D0C0B" w:rsidRDefault="00FA480B" w:rsidP="00F920F2">
      <w:pPr>
        <w:jc w:val="both"/>
        <w:rPr>
          <w:rFonts w:eastAsia="Calibri"/>
          <w:b/>
          <w:i/>
          <w:sz w:val="22"/>
          <w:szCs w:val="22"/>
          <w:lang w:eastAsia="en-US"/>
        </w:rPr>
      </w:pPr>
      <w:r>
        <w:rPr>
          <w:rFonts w:eastAsia="Calibri"/>
          <w:b/>
          <w:i/>
          <w:sz w:val="22"/>
          <w:szCs w:val="22"/>
          <w:lang w:eastAsia="en-US"/>
        </w:rPr>
        <w:t>Aquatic compartment</w:t>
      </w:r>
    </w:p>
    <w:p w14:paraId="0E5F37BB" w14:textId="77777777" w:rsidR="009D0C0B" w:rsidRDefault="009D0C0B" w:rsidP="00F920F2">
      <w:pPr>
        <w:spacing w:line="260" w:lineRule="atLeast"/>
        <w:jc w:val="both"/>
        <w:rPr>
          <w:rFonts w:eastAsia="Calibri"/>
          <w:b/>
          <w:i/>
          <w:sz w:val="22"/>
          <w:szCs w:val="22"/>
          <w:lang w:eastAsia="en-US"/>
        </w:rPr>
      </w:pPr>
    </w:p>
    <w:p w14:paraId="6E7BB8F4" w14:textId="3B9C0A30" w:rsidR="00112F3E" w:rsidRPr="004C0F53" w:rsidRDefault="00112F3E" w:rsidP="00F920F2">
      <w:pPr>
        <w:spacing w:before="60" w:line="276" w:lineRule="auto"/>
        <w:ind w:left="142"/>
        <w:jc w:val="both"/>
        <w:rPr>
          <w:rFonts w:eastAsia="Calibri" w:cs="Times New Roman"/>
          <w:b/>
          <w:u w:val="single"/>
          <w:lang w:eastAsia="en-US"/>
        </w:rPr>
      </w:pPr>
      <w:r w:rsidRPr="004C0F53">
        <w:rPr>
          <w:rFonts w:eastAsia="Calibri" w:cs="Times New Roman"/>
          <w:b/>
          <w:u w:val="single"/>
          <w:lang w:eastAsia="en-US"/>
        </w:rPr>
        <w:t xml:space="preserve">Regarding the application phase: </w:t>
      </w:r>
    </w:p>
    <w:p w14:paraId="6C3FA3FC" w14:textId="72CEA4C2" w:rsidR="00112F3E" w:rsidRPr="004C0F53" w:rsidRDefault="00615C14" w:rsidP="00F920F2">
      <w:pPr>
        <w:spacing w:before="60" w:line="276" w:lineRule="auto"/>
        <w:ind w:left="142"/>
        <w:jc w:val="both"/>
        <w:rPr>
          <w:rFonts w:eastAsia="Calibri" w:cs="Times New Roman"/>
          <w:b/>
          <w:lang w:eastAsia="en-US"/>
        </w:rPr>
      </w:pPr>
      <w:r>
        <w:rPr>
          <w:rFonts w:eastAsia="Calibri" w:cs="Times New Roman"/>
          <w:lang w:eastAsia="en-US"/>
        </w:rPr>
        <w:t>For surface water and sediment, u</w:t>
      </w:r>
      <w:r w:rsidR="00112F3E">
        <w:rPr>
          <w:rFonts w:eastAsia="Calibri" w:cs="Times New Roman"/>
          <w:lang w:eastAsia="en-US"/>
        </w:rPr>
        <w:t>nacceptable risks are foreseen at 200</w:t>
      </w:r>
      <w:r w:rsidR="00AB1DF1">
        <w:rPr>
          <w:rFonts w:eastAsia="Calibri" w:cs="Times New Roman"/>
          <w:lang w:eastAsia="en-US"/>
        </w:rPr>
        <w:t xml:space="preserve"> </w:t>
      </w:r>
      <w:r w:rsidR="00112F3E">
        <w:rPr>
          <w:rFonts w:eastAsia="Calibri" w:cs="Times New Roman"/>
          <w:lang w:eastAsia="en-US"/>
        </w:rPr>
        <w:t>g/m2, 300 g/m2 and consequently also at 450 g/m2 for both professional</w:t>
      </w:r>
      <w:r>
        <w:rPr>
          <w:rFonts w:eastAsia="Calibri" w:cs="Times New Roman"/>
          <w:lang w:eastAsia="en-US"/>
        </w:rPr>
        <w:t>s</w:t>
      </w:r>
      <w:r w:rsidR="00112F3E">
        <w:rPr>
          <w:rFonts w:eastAsia="Calibri" w:cs="Times New Roman"/>
          <w:lang w:eastAsia="en-US"/>
        </w:rPr>
        <w:t xml:space="preserve"> and non-professional</w:t>
      </w:r>
      <w:r>
        <w:rPr>
          <w:rFonts w:eastAsia="Calibri" w:cs="Times New Roman"/>
          <w:lang w:eastAsia="en-US"/>
        </w:rPr>
        <w:t>s</w:t>
      </w:r>
      <w:r w:rsidR="00112F3E">
        <w:rPr>
          <w:rFonts w:eastAsia="Calibri" w:cs="Times New Roman"/>
          <w:lang w:eastAsia="en-US"/>
        </w:rPr>
        <w:t xml:space="preserve"> by brushing, and also with spraying application. Therefore, the following </w:t>
      </w:r>
      <w:r w:rsidR="00A0565A">
        <w:rPr>
          <w:rFonts w:eastAsia="Calibri" w:cs="Times New Roman"/>
          <w:lang w:eastAsia="en-US"/>
        </w:rPr>
        <w:t xml:space="preserve">risk mitigation measure </w:t>
      </w:r>
      <w:r w:rsidR="00112F3E">
        <w:rPr>
          <w:rFonts w:eastAsia="Calibri" w:cs="Times New Roman"/>
          <w:lang w:eastAsia="en-US"/>
        </w:rPr>
        <w:t xml:space="preserve">is added to SPC to mitigate the risk: </w:t>
      </w:r>
      <w:r w:rsidR="00C5083A">
        <w:rPr>
          <w:rFonts w:eastAsia="Calibri" w:cs="Times New Roman"/>
          <w:lang w:eastAsia="en-US"/>
        </w:rPr>
        <w:t>“</w:t>
      </w:r>
      <w:r w:rsidR="00C5083A" w:rsidRPr="004C0F53">
        <w:rPr>
          <w:rFonts w:eastAsia="Calibri" w:cs="Times New Roman"/>
          <w:b/>
          <w:lang w:eastAsia="en-US"/>
        </w:rPr>
        <w:t>Do not apply where the product can reach surface water during outdoor application</w:t>
      </w:r>
      <w:r w:rsidR="00C5083A">
        <w:rPr>
          <w:rFonts w:eastAsia="Calibri" w:cs="Times New Roman"/>
          <w:b/>
          <w:lang w:eastAsia="en-US"/>
        </w:rPr>
        <w:t>”</w:t>
      </w:r>
    </w:p>
    <w:p w14:paraId="6107696E" w14:textId="0F339534" w:rsidR="00112F3E" w:rsidRDefault="00112F3E" w:rsidP="00F920F2">
      <w:pPr>
        <w:spacing w:before="60" w:line="276" w:lineRule="auto"/>
        <w:ind w:left="142"/>
        <w:jc w:val="both"/>
        <w:rPr>
          <w:rFonts w:eastAsia="Calibri" w:cs="Times New Roman"/>
          <w:lang w:eastAsia="en-US"/>
        </w:rPr>
      </w:pPr>
    </w:p>
    <w:p w14:paraId="4226DECA" w14:textId="26A565D0" w:rsidR="00112F3E" w:rsidRPr="004C0F53" w:rsidRDefault="00112F3E" w:rsidP="00F920F2">
      <w:pPr>
        <w:spacing w:before="60" w:line="276" w:lineRule="auto"/>
        <w:ind w:left="142"/>
        <w:jc w:val="both"/>
        <w:rPr>
          <w:rFonts w:eastAsia="Calibri" w:cs="Times New Roman"/>
          <w:b/>
          <w:u w:val="single"/>
          <w:lang w:eastAsia="en-US"/>
        </w:rPr>
      </w:pPr>
      <w:r w:rsidRPr="004C0F53">
        <w:rPr>
          <w:rFonts w:eastAsia="Calibri" w:cs="Times New Roman"/>
          <w:b/>
          <w:u w:val="single"/>
          <w:lang w:eastAsia="en-US"/>
        </w:rPr>
        <w:t xml:space="preserve">Regarding the service-life: </w:t>
      </w:r>
    </w:p>
    <w:p w14:paraId="323F9CA1" w14:textId="2720D40B" w:rsidR="00112F3E" w:rsidRDefault="00112F3E" w:rsidP="00F920F2">
      <w:pPr>
        <w:spacing w:before="60" w:line="276" w:lineRule="auto"/>
        <w:ind w:left="142"/>
        <w:jc w:val="both"/>
        <w:rPr>
          <w:rFonts w:eastAsia="Calibri" w:cs="Times New Roman"/>
          <w:lang w:eastAsia="en-US"/>
        </w:rPr>
      </w:pPr>
      <w:r>
        <w:rPr>
          <w:rFonts w:eastAsia="Calibri" w:cs="Times New Roman"/>
          <w:lang w:eastAsia="en-US"/>
        </w:rPr>
        <w:t>No unacceptable risks are foreseen.</w:t>
      </w:r>
    </w:p>
    <w:p w14:paraId="106C7499" w14:textId="77777777" w:rsidR="00112F3E" w:rsidRDefault="00112F3E" w:rsidP="00F920F2">
      <w:pPr>
        <w:spacing w:before="60" w:line="276" w:lineRule="auto"/>
        <w:ind w:left="142"/>
        <w:jc w:val="both"/>
        <w:rPr>
          <w:rFonts w:ascii="Times New Roman" w:eastAsia="Calibri" w:hAnsi="Times New Roman" w:cs="Times New Roman"/>
          <w:i/>
          <w:lang w:eastAsia="en-US"/>
        </w:rPr>
      </w:pPr>
    </w:p>
    <w:p w14:paraId="153164A8" w14:textId="77777777" w:rsidR="009D0C0B" w:rsidRDefault="00FA480B" w:rsidP="00F920F2">
      <w:pPr>
        <w:jc w:val="both"/>
        <w:rPr>
          <w:rFonts w:eastAsia="Calibri"/>
          <w:b/>
          <w:i/>
          <w:sz w:val="22"/>
          <w:szCs w:val="22"/>
          <w:lang w:eastAsia="en-US"/>
        </w:rPr>
      </w:pPr>
      <w:r>
        <w:rPr>
          <w:rFonts w:eastAsia="Calibri"/>
          <w:b/>
          <w:i/>
          <w:sz w:val="22"/>
          <w:szCs w:val="22"/>
          <w:lang w:eastAsia="en-US"/>
        </w:rPr>
        <w:t xml:space="preserve">Terrestrial compartment </w:t>
      </w:r>
    </w:p>
    <w:p w14:paraId="22EF3123" w14:textId="47374794" w:rsidR="009D0C0B" w:rsidRDefault="009D0C0B" w:rsidP="00F920F2">
      <w:pPr>
        <w:spacing w:line="260" w:lineRule="atLeast"/>
        <w:jc w:val="both"/>
        <w:rPr>
          <w:rFonts w:eastAsia="Calibri"/>
          <w:b/>
          <w:i/>
          <w:sz w:val="22"/>
          <w:szCs w:val="22"/>
          <w:lang w:eastAsia="en-US"/>
        </w:rPr>
      </w:pPr>
    </w:p>
    <w:p w14:paraId="6CF81E08" w14:textId="77777777" w:rsidR="00112F3E" w:rsidRPr="003378DA" w:rsidRDefault="00112F3E" w:rsidP="00F920F2">
      <w:pPr>
        <w:spacing w:before="60" w:line="276" w:lineRule="auto"/>
        <w:ind w:left="142"/>
        <w:jc w:val="both"/>
        <w:rPr>
          <w:rFonts w:eastAsia="Calibri" w:cs="Times New Roman"/>
          <w:b/>
          <w:u w:val="single"/>
          <w:lang w:eastAsia="en-US"/>
        </w:rPr>
      </w:pPr>
      <w:r w:rsidRPr="003378DA">
        <w:rPr>
          <w:rFonts w:eastAsia="Calibri" w:cs="Times New Roman"/>
          <w:b/>
          <w:u w:val="single"/>
          <w:lang w:eastAsia="en-US"/>
        </w:rPr>
        <w:t xml:space="preserve">Regarding the application phase: </w:t>
      </w:r>
    </w:p>
    <w:p w14:paraId="358D4F50" w14:textId="3F2BEAAF" w:rsidR="00112F3E" w:rsidRDefault="00112F3E" w:rsidP="00F920F2">
      <w:pPr>
        <w:spacing w:before="60" w:line="276" w:lineRule="auto"/>
        <w:ind w:left="142"/>
        <w:jc w:val="both"/>
        <w:rPr>
          <w:rFonts w:eastAsia="Calibri" w:cs="Times New Roman"/>
          <w:lang w:eastAsia="en-US"/>
        </w:rPr>
      </w:pPr>
      <w:r>
        <w:rPr>
          <w:rFonts w:eastAsia="Calibri" w:cs="Times New Roman"/>
          <w:lang w:eastAsia="en-US"/>
        </w:rPr>
        <w:t>At 200</w:t>
      </w:r>
      <w:r w:rsidR="00A0565A">
        <w:rPr>
          <w:rFonts w:eastAsia="Calibri" w:cs="Times New Roman"/>
          <w:lang w:eastAsia="en-US"/>
        </w:rPr>
        <w:t xml:space="preserve"> </w:t>
      </w:r>
      <w:r>
        <w:rPr>
          <w:rFonts w:eastAsia="Calibri" w:cs="Times New Roman"/>
          <w:lang w:eastAsia="en-US"/>
        </w:rPr>
        <w:t>g/m2, unacceptable risks</w:t>
      </w:r>
      <w:r w:rsidR="00615C14">
        <w:rPr>
          <w:rFonts w:eastAsia="Calibri" w:cs="Times New Roman"/>
          <w:lang w:eastAsia="en-US"/>
        </w:rPr>
        <w:t xml:space="preserve"> are foreseen with the </w:t>
      </w:r>
      <w:r w:rsidR="00615C14" w:rsidRPr="00F920F2">
        <w:rPr>
          <w:rFonts w:eastAsia="Calibri" w:cs="Times New Roman"/>
          <w:u w:val="single"/>
          <w:lang w:eastAsia="en-US"/>
        </w:rPr>
        <w:t>spraying application</w:t>
      </w:r>
      <w:r w:rsidR="00615C14">
        <w:rPr>
          <w:rFonts w:eastAsia="Calibri" w:cs="Times New Roman"/>
          <w:lang w:eastAsia="en-US"/>
        </w:rPr>
        <w:t xml:space="preserve"> </w:t>
      </w:r>
      <w:r w:rsidR="00412D58">
        <w:rPr>
          <w:rFonts w:eastAsia="Calibri" w:cs="Times New Roman"/>
          <w:lang w:eastAsia="en-US"/>
        </w:rPr>
        <w:t>in</w:t>
      </w:r>
      <w:r w:rsidR="00615C14">
        <w:rPr>
          <w:rFonts w:eastAsia="Calibri" w:cs="Times New Roman"/>
          <w:lang w:eastAsia="en-US"/>
        </w:rPr>
        <w:t xml:space="preserve"> Tier 1 </w:t>
      </w:r>
      <w:r w:rsidR="00A0565A">
        <w:rPr>
          <w:rFonts w:eastAsia="Calibri" w:cs="Times New Roman"/>
          <w:lang w:eastAsia="en-US"/>
        </w:rPr>
        <w:t>(adjacent soil) for both professionals and non-professionals</w:t>
      </w:r>
      <w:r w:rsidR="00412D58">
        <w:rPr>
          <w:rFonts w:eastAsia="Calibri" w:cs="Times New Roman"/>
          <w:lang w:eastAsia="en-US"/>
        </w:rPr>
        <w:t xml:space="preserve">. The Tier 2 assessment (for distant soil) leads to acceptable risks. Moreover, unacceptable risks are foreseen </w:t>
      </w:r>
      <w:r w:rsidR="00615C14">
        <w:rPr>
          <w:rFonts w:eastAsia="Calibri" w:cs="Times New Roman"/>
          <w:lang w:eastAsia="en-US"/>
        </w:rPr>
        <w:t xml:space="preserve">with the </w:t>
      </w:r>
      <w:r w:rsidR="00615C14" w:rsidRPr="00F920F2">
        <w:rPr>
          <w:rFonts w:eastAsia="Calibri" w:cs="Times New Roman"/>
          <w:u w:val="single"/>
          <w:lang w:eastAsia="en-US"/>
        </w:rPr>
        <w:t>brushing application</w:t>
      </w:r>
      <w:r w:rsidR="00615C14">
        <w:rPr>
          <w:rFonts w:eastAsia="Calibri" w:cs="Times New Roman"/>
          <w:lang w:eastAsia="en-US"/>
        </w:rPr>
        <w:t xml:space="preserve"> by non-professionals. </w:t>
      </w:r>
      <w:r w:rsidR="00A0565A">
        <w:rPr>
          <w:rFonts w:eastAsia="Calibri" w:cs="Times New Roman"/>
          <w:lang w:eastAsia="en-US"/>
        </w:rPr>
        <w:t>Acceptable risks are foreseen for brushing applications by professionals</w:t>
      </w:r>
      <w:r w:rsidR="00B515B3">
        <w:rPr>
          <w:rFonts w:eastAsia="Calibri" w:cs="Times New Roman"/>
          <w:lang w:eastAsia="en-US"/>
        </w:rPr>
        <w:t xml:space="preserve"> (and it was verified that combined emissions from application and service-life still lead to acceptable risks)</w:t>
      </w:r>
      <w:r w:rsidR="00A0565A">
        <w:rPr>
          <w:rFonts w:eastAsia="Calibri" w:cs="Times New Roman"/>
          <w:lang w:eastAsia="en-US"/>
        </w:rPr>
        <w:t>.</w:t>
      </w:r>
    </w:p>
    <w:p w14:paraId="3180CB74" w14:textId="77777777" w:rsidR="00412D58" w:rsidRDefault="00412D58" w:rsidP="00F920F2">
      <w:pPr>
        <w:spacing w:before="60" w:line="276" w:lineRule="auto"/>
        <w:ind w:left="142"/>
        <w:jc w:val="both"/>
        <w:rPr>
          <w:rFonts w:eastAsia="Calibri" w:cs="Times New Roman"/>
          <w:lang w:eastAsia="en-US"/>
        </w:rPr>
      </w:pPr>
    </w:p>
    <w:p w14:paraId="24B6F6A5" w14:textId="51B09B73" w:rsidR="00412D58" w:rsidRDefault="00412D58" w:rsidP="00412D58">
      <w:pPr>
        <w:spacing w:line="276" w:lineRule="auto"/>
        <w:ind w:left="142"/>
        <w:jc w:val="both"/>
        <w:rPr>
          <w:rFonts w:eastAsia="Calibri" w:cs="Times New Roman"/>
          <w:b/>
          <w:lang w:eastAsia="en-US"/>
        </w:rPr>
      </w:pPr>
      <w:r>
        <w:rPr>
          <w:rFonts w:eastAsia="Calibri" w:cs="Times New Roman"/>
          <w:lang w:eastAsia="en-US"/>
        </w:rPr>
        <w:t xml:space="preserve">For brush (non-professionals) and spray (professionals and non-professionals) applications at the application rate of 200 g/m2, the following RMM must be added to the SPC in order to mitigate the risks for the other in situ applications: </w:t>
      </w:r>
      <w:r w:rsidRPr="00ED5A84">
        <w:rPr>
          <w:rFonts w:eastAsia="Calibri" w:cs="Times New Roman"/>
          <w:b/>
          <w:lang w:eastAsia="en-US"/>
        </w:rPr>
        <w:t>“For outdoor in situ treatment, cover the ground with an appropriate impermeable sheet to prevent any emission to the terrestrial compartment”</w:t>
      </w:r>
      <w:r>
        <w:rPr>
          <w:rFonts w:eastAsia="Calibri" w:cs="Times New Roman"/>
          <w:b/>
          <w:lang w:eastAsia="en-US"/>
        </w:rPr>
        <w:t>.</w:t>
      </w:r>
    </w:p>
    <w:p w14:paraId="6AFED783" w14:textId="77777777" w:rsidR="00412D58" w:rsidRDefault="00412D58" w:rsidP="00412D58">
      <w:pPr>
        <w:spacing w:line="276" w:lineRule="auto"/>
        <w:jc w:val="both"/>
        <w:rPr>
          <w:rFonts w:eastAsia="Calibri" w:cs="Times New Roman"/>
          <w:lang w:eastAsia="en-US"/>
        </w:rPr>
      </w:pPr>
    </w:p>
    <w:p w14:paraId="4242D5AC" w14:textId="6BC3F2A9" w:rsidR="00C5083A" w:rsidRDefault="00615C14">
      <w:pPr>
        <w:spacing w:before="60" w:line="276" w:lineRule="auto"/>
        <w:ind w:left="142"/>
        <w:jc w:val="both"/>
        <w:rPr>
          <w:rFonts w:eastAsia="Calibri" w:cs="Times New Roman"/>
          <w:lang w:eastAsia="en-US"/>
        </w:rPr>
      </w:pPr>
      <w:r>
        <w:rPr>
          <w:rFonts w:eastAsia="Calibri" w:cs="Times New Roman"/>
          <w:lang w:eastAsia="en-US"/>
        </w:rPr>
        <w:t xml:space="preserve">At 300 g/m2, unacceptable risks are foreseen with the spraying application for both Tier 1 </w:t>
      </w:r>
      <w:r w:rsidR="00AA0BAC">
        <w:rPr>
          <w:rFonts w:eastAsia="Calibri" w:cs="Times New Roman"/>
          <w:lang w:eastAsia="en-US"/>
        </w:rPr>
        <w:t xml:space="preserve">(adjacent soil) </w:t>
      </w:r>
      <w:r>
        <w:rPr>
          <w:rFonts w:eastAsia="Calibri" w:cs="Times New Roman"/>
          <w:lang w:eastAsia="en-US"/>
        </w:rPr>
        <w:t>and Tier 2</w:t>
      </w:r>
      <w:r w:rsidR="00AA0BAC">
        <w:rPr>
          <w:rFonts w:eastAsia="Calibri" w:cs="Times New Roman"/>
          <w:lang w:eastAsia="en-US"/>
        </w:rPr>
        <w:t xml:space="preserve"> (distant soil).</w:t>
      </w:r>
      <w:r>
        <w:rPr>
          <w:rFonts w:eastAsia="Calibri" w:cs="Times New Roman"/>
          <w:lang w:eastAsia="en-US"/>
        </w:rPr>
        <w:t xml:space="preserve"> </w:t>
      </w:r>
      <w:r w:rsidR="00AA0BAC">
        <w:rPr>
          <w:rFonts w:eastAsia="Calibri" w:cs="Times New Roman"/>
          <w:lang w:eastAsia="en-US"/>
        </w:rPr>
        <w:t xml:space="preserve">No RMM can mitigate a risk in Tier 2 and therefore, </w:t>
      </w:r>
      <w:r w:rsidR="00AA0BAC" w:rsidRPr="00F920F2">
        <w:rPr>
          <w:rFonts w:eastAsia="Calibri" w:cs="Times New Roman"/>
          <w:u w:val="single"/>
          <w:lang w:eastAsia="en-US"/>
        </w:rPr>
        <w:t xml:space="preserve">the curative use by spraying </w:t>
      </w:r>
      <w:r w:rsidR="00AA0BAC" w:rsidRPr="00F001FD">
        <w:rPr>
          <w:rFonts w:eastAsia="Calibri" w:cs="Times New Roman"/>
          <w:u w:val="single"/>
          <w:lang w:eastAsia="en-US"/>
        </w:rPr>
        <w:t>cannot</w:t>
      </w:r>
      <w:r w:rsidR="00AA0BAC" w:rsidRPr="00F920F2">
        <w:rPr>
          <w:rFonts w:eastAsia="Calibri" w:cs="Times New Roman"/>
          <w:u w:val="single"/>
          <w:lang w:eastAsia="en-US"/>
        </w:rPr>
        <w:t xml:space="preserve"> be authorized</w:t>
      </w:r>
      <w:r w:rsidR="00AA0BAC">
        <w:rPr>
          <w:rFonts w:eastAsia="Calibri" w:cs="Times New Roman"/>
          <w:lang w:eastAsia="en-US"/>
        </w:rPr>
        <w:t xml:space="preserve">. </w:t>
      </w:r>
      <w:r w:rsidR="00C5083A">
        <w:rPr>
          <w:rFonts w:eastAsia="Calibri" w:cs="Times New Roman"/>
          <w:lang w:eastAsia="en-US"/>
        </w:rPr>
        <w:t xml:space="preserve">The injection </w:t>
      </w:r>
      <w:r w:rsidR="00AA0BAC">
        <w:rPr>
          <w:rFonts w:eastAsia="Calibri" w:cs="Times New Roman"/>
          <w:lang w:eastAsia="en-US"/>
        </w:rPr>
        <w:t xml:space="preserve">(always followed by a curative treatment) </w:t>
      </w:r>
      <w:r w:rsidR="00C5083A">
        <w:rPr>
          <w:rFonts w:eastAsia="Calibri" w:cs="Times New Roman"/>
          <w:lang w:eastAsia="en-US"/>
        </w:rPr>
        <w:t>can thus only be authorized if it is followed by a</w:t>
      </w:r>
      <w:r w:rsidR="00C5083A" w:rsidRPr="00F920F2">
        <w:rPr>
          <w:rFonts w:eastAsia="Calibri" w:cs="Times New Roman"/>
          <w:lang w:eastAsia="en-US"/>
        </w:rPr>
        <w:t xml:space="preserve"> </w:t>
      </w:r>
      <w:r w:rsidR="00C5083A" w:rsidRPr="00ED5A84">
        <w:rPr>
          <w:rFonts w:eastAsia="Calibri" w:cs="Times New Roman"/>
          <w:u w:val="single"/>
          <w:lang w:eastAsia="en-US"/>
        </w:rPr>
        <w:t>brushing application only</w:t>
      </w:r>
      <w:r w:rsidR="00C5083A">
        <w:rPr>
          <w:rFonts w:eastAsia="Calibri" w:cs="Times New Roman"/>
          <w:lang w:eastAsia="en-US"/>
        </w:rPr>
        <w:t xml:space="preserve">. </w:t>
      </w:r>
    </w:p>
    <w:p w14:paraId="39873E0A" w14:textId="77777777" w:rsidR="00A65A41" w:rsidRDefault="00A65A41" w:rsidP="00A65A41">
      <w:pPr>
        <w:spacing w:line="276" w:lineRule="auto"/>
        <w:ind w:left="142"/>
        <w:jc w:val="both"/>
        <w:rPr>
          <w:rFonts w:eastAsia="Calibri" w:cs="Times New Roman"/>
          <w:lang w:eastAsia="en-US"/>
        </w:rPr>
      </w:pPr>
    </w:p>
    <w:p w14:paraId="58FAE080" w14:textId="75C26C1F" w:rsidR="00A65A41" w:rsidRPr="00F920F2" w:rsidRDefault="00A65A41" w:rsidP="00A65A41">
      <w:pPr>
        <w:spacing w:line="276" w:lineRule="auto"/>
        <w:ind w:left="142"/>
        <w:jc w:val="both"/>
        <w:rPr>
          <w:rFonts w:eastAsia="Calibri" w:cs="Times New Roman"/>
          <w:lang w:eastAsia="en-US"/>
        </w:rPr>
      </w:pPr>
      <w:r>
        <w:rPr>
          <w:rFonts w:eastAsia="Calibri" w:cs="Times New Roman"/>
          <w:lang w:eastAsia="en-US"/>
        </w:rPr>
        <w:t xml:space="preserve">For brush (professionals and non-professionals) applications at the application rate of 300 g/m2, the following RMM must be added to the SPC in order to mitigate the risks for the other in situ applications: </w:t>
      </w:r>
      <w:r w:rsidRPr="00ED5A84">
        <w:rPr>
          <w:rFonts w:eastAsia="Calibri" w:cs="Times New Roman"/>
          <w:b/>
          <w:lang w:eastAsia="en-US"/>
        </w:rPr>
        <w:t>“For outdoor in situ treatment, cover the ground with an appropriate impermeable sheet to prevent any emission to the terrestrial compartment”</w:t>
      </w:r>
      <w:r>
        <w:rPr>
          <w:rFonts w:eastAsia="Calibri" w:cs="Times New Roman"/>
          <w:b/>
          <w:lang w:eastAsia="en-US"/>
        </w:rPr>
        <w:t>.</w:t>
      </w:r>
      <w:r>
        <w:rPr>
          <w:rFonts w:eastAsia="Calibri" w:cs="Times New Roman"/>
          <w:lang w:eastAsia="en-US"/>
        </w:rPr>
        <w:t xml:space="preserve"> Considering that injection is always associated to a curative treatment, the same risk mitigation measure applies for this application method.</w:t>
      </w:r>
    </w:p>
    <w:p w14:paraId="5B615E32" w14:textId="77777777" w:rsidR="00615C14" w:rsidRPr="003378DA" w:rsidRDefault="00615C14">
      <w:pPr>
        <w:spacing w:before="60" w:line="276" w:lineRule="auto"/>
        <w:jc w:val="both"/>
        <w:rPr>
          <w:rFonts w:eastAsia="Calibri" w:cs="Times New Roman"/>
          <w:lang w:eastAsia="en-US"/>
        </w:rPr>
      </w:pPr>
    </w:p>
    <w:p w14:paraId="5AFA0306" w14:textId="77777777" w:rsidR="00112F3E" w:rsidRPr="003378DA" w:rsidRDefault="00112F3E" w:rsidP="004C0F53">
      <w:pPr>
        <w:spacing w:before="60" w:line="276" w:lineRule="auto"/>
        <w:ind w:left="142"/>
        <w:jc w:val="both"/>
        <w:rPr>
          <w:rFonts w:eastAsia="Calibri" w:cs="Times New Roman"/>
          <w:b/>
          <w:u w:val="single"/>
          <w:lang w:eastAsia="en-US"/>
        </w:rPr>
      </w:pPr>
      <w:r w:rsidRPr="003378DA">
        <w:rPr>
          <w:rFonts w:eastAsia="Calibri" w:cs="Times New Roman"/>
          <w:b/>
          <w:u w:val="single"/>
          <w:lang w:eastAsia="en-US"/>
        </w:rPr>
        <w:t xml:space="preserve">Regarding the service-life: </w:t>
      </w:r>
    </w:p>
    <w:p w14:paraId="4452F2BE" w14:textId="01AF6485" w:rsidR="00112F3E" w:rsidRDefault="00112F3E" w:rsidP="004C0F53">
      <w:pPr>
        <w:spacing w:before="60" w:line="276" w:lineRule="auto"/>
        <w:ind w:left="142"/>
        <w:jc w:val="both"/>
        <w:rPr>
          <w:rFonts w:eastAsia="Calibri" w:cs="Times New Roman"/>
          <w:lang w:eastAsia="en-US"/>
        </w:rPr>
      </w:pPr>
      <w:r>
        <w:rPr>
          <w:rFonts w:eastAsia="Calibri" w:cs="Times New Roman"/>
          <w:lang w:eastAsia="en-US"/>
        </w:rPr>
        <w:t>No unacceptable risks are foreseen.</w:t>
      </w:r>
    </w:p>
    <w:p w14:paraId="2EC1D035" w14:textId="77777777" w:rsidR="00112F3E" w:rsidRDefault="00112F3E" w:rsidP="004C0F53">
      <w:pPr>
        <w:spacing w:line="260" w:lineRule="atLeast"/>
        <w:jc w:val="both"/>
        <w:rPr>
          <w:rFonts w:eastAsia="Calibri"/>
          <w:b/>
          <w:i/>
          <w:sz w:val="22"/>
          <w:szCs w:val="22"/>
          <w:lang w:eastAsia="en-US"/>
        </w:rPr>
      </w:pPr>
    </w:p>
    <w:p w14:paraId="6FF69AB4" w14:textId="77777777" w:rsidR="009D0C0B" w:rsidRDefault="009D0C0B" w:rsidP="004C0F53">
      <w:pPr>
        <w:spacing w:before="60" w:line="276" w:lineRule="auto"/>
        <w:ind w:left="142"/>
        <w:jc w:val="both"/>
        <w:rPr>
          <w:rFonts w:ascii="Times New Roman" w:eastAsia="Calibri" w:hAnsi="Times New Roman" w:cs="Times New Roman"/>
          <w:i/>
          <w:lang w:eastAsia="en-US"/>
        </w:rPr>
      </w:pPr>
    </w:p>
    <w:p w14:paraId="6299F016" w14:textId="77777777" w:rsidR="009D0C0B" w:rsidRDefault="00FA480B" w:rsidP="004C0F53">
      <w:pPr>
        <w:jc w:val="both"/>
        <w:rPr>
          <w:rFonts w:eastAsia="Calibri"/>
          <w:b/>
          <w:i/>
          <w:sz w:val="22"/>
          <w:szCs w:val="22"/>
          <w:lang w:eastAsia="en-US"/>
        </w:rPr>
      </w:pPr>
      <w:r>
        <w:rPr>
          <w:rFonts w:eastAsia="Calibri"/>
          <w:b/>
          <w:i/>
          <w:sz w:val="22"/>
          <w:szCs w:val="22"/>
          <w:lang w:eastAsia="en-US"/>
        </w:rPr>
        <w:t>Groundwater</w:t>
      </w:r>
    </w:p>
    <w:p w14:paraId="469C7035" w14:textId="77777777" w:rsidR="009D0C0B" w:rsidRDefault="009D0C0B" w:rsidP="004C0F53">
      <w:pPr>
        <w:spacing w:line="260" w:lineRule="atLeast"/>
        <w:jc w:val="both"/>
        <w:rPr>
          <w:rFonts w:eastAsia="Calibri"/>
          <w:b/>
          <w:i/>
          <w:sz w:val="22"/>
          <w:szCs w:val="22"/>
          <w:lang w:eastAsia="en-US"/>
        </w:rPr>
      </w:pPr>
    </w:p>
    <w:p w14:paraId="7399E5B9" w14:textId="2CFC904D" w:rsidR="00615C14" w:rsidRDefault="00615C14">
      <w:pPr>
        <w:spacing w:before="120" w:after="120" w:line="260" w:lineRule="atLeast"/>
        <w:ind w:left="142"/>
        <w:jc w:val="both"/>
        <w:rPr>
          <w:rFonts w:ascii="Times New Roman" w:hAnsi="Times New Roman" w:cs="Times New Roman"/>
          <w:i/>
          <w:lang w:eastAsia="en-GB"/>
        </w:rPr>
      </w:pPr>
      <w:r w:rsidRPr="004C0F53">
        <w:rPr>
          <w:rFonts w:cs="Times New Roman"/>
          <w:lang w:eastAsia="en-GB"/>
        </w:rPr>
        <w:t>As presented in the section 2.2.8.2, the values are all below the threshold value of 0.1</w:t>
      </w:r>
      <w:r w:rsidR="00246F28">
        <w:rPr>
          <w:rFonts w:cs="Times New Roman"/>
          <w:lang w:eastAsia="en-GB"/>
        </w:rPr>
        <w:t xml:space="preserve"> </w:t>
      </w:r>
      <w:r w:rsidRPr="004C0F53">
        <w:rPr>
          <w:rFonts w:cs="Times New Roman"/>
          <w:lang w:eastAsia="en-GB"/>
        </w:rPr>
        <w:t>µg/L and therefore the risk for groundwater is considered acceptable.</w:t>
      </w:r>
    </w:p>
    <w:p w14:paraId="71C84027" w14:textId="77777777" w:rsidR="009D0C0B" w:rsidRDefault="009D0C0B">
      <w:pPr>
        <w:spacing w:before="120" w:after="120" w:line="260" w:lineRule="atLeast"/>
        <w:ind w:left="142"/>
        <w:jc w:val="both"/>
        <w:rPr>
          <w:rFonts w:ascii="Times New Roman" w:eastAsia="Calibri" w:hAnsi="Times New Roman" w:cs="Times New Roman"/>
          <w:i/>
          <w:lang w:eastAsia="en-GB"/>
        </w:rPr>
      </w:pPr>
    </w:p>
    <w:p w14:paraId="2A52009F" w14:textId="77777777" w:rsidR="009D0C0B" w:rsidRDefault="00FA480B" w:rsidP="004C0F53">
      <w:pPr>
        <w:jc w:val="both"/>
        <w:rPr>
          <w:rFonts w:eastAsia="Calibri"/>
          <w:b/>
          <w:i/>
          <w:sz w:val="22"/>
          <w:szCs w:val="22"/>
          <w:u w:val="single"/>
          <w:lang w:eastAsia="en-US"/>
        </w:rPr>
      </w:pPr>
      <w:r>
        <w:rPr>
          <w:rFonts w:eastAsia="Calibri"/>
          <w:b/>
          <w:i/>
          <w:sz w:val="22"/>
          <w:szCs w:val="22"/>
          <w:lang w:eastAsia="en-US"/>
        </w:rPr>
        <w:t>Primary and secondary poisoning</w:t>
      </w:r>
    </w:p>
    <w:p w14:paraId="26EE8F55" w14:textId="77777777" w:rsidR="009D0C0B" w:rsidRDefault="009D0C0B" w:rsidP="004C0F53">
      <w:pPr>
        <w:jc w:val="both"/>
        <w:rPr>
          <w:rFonts w:eastAsia="Calibri"/>
          <w:b/>
          <w:i/>
          <w:sz w:val="22"/>
          <w:szCs w:val="22"/>
          <w:u w:val="single"/>
          <w:lang w:eastAsia="en-US"/>
        </w:rPr>
      </w:pPr>
    </w:p>
    <w:p w14:paraId="452D1EB2" w14:textId="77777777" w:rsidR="00EA7B4F" w:rsidRPr="003378DA" w:rsidRDefault="00EA7B4F">
      <w:pPr>
        <w:pStyle w:val="Explanatorynotes"/>
        <w:rPr>
          <w:rFonts w:ascii="Verdana" w:eastAsia="Calibri" w:hAnsi="Verdana"/>
          <w:i w:val="0"/>
          <w:u w:val="single"/>
          <w:lang w:val="en-US" w:eastAsia="en-US"/>
        </w:rPr>
      </w:pPr>
      <w:r w:rsidRPr="003378DA">
        <w:rPr>
          <w:rFonts w:ascii="Verdana" w:eastAsia="Calibri" w:hAnsi="Verdana"/>
          <w:i w:val="0"/>
          <w:u w:val="single"/>
          <w:lang w:val="en-US" w:eastAsia="en-US"/>
        </w:rPr>
        <w:t>Primary poisoning</w:t>
      </w:r>
    </w:p>
    <w:p w14:paraId="6EFF7C89" w14:textId="77777777" w:rsidR="00EA7B4F" w:rsidRPr="003378DA" w:rsidRDefault="00EA7B4F">
      <w:pPr>
        <w:pStyle w:val="Explanatorynotes"/>
        <w:rPr>
          <w:rFonts w:ascii="Verdana" w:eastAsia="Calibri" w:hAnsi="Verdana"/>
          <w:i w:val="0"/>
          <w:lang w:eastAsia="en-US"/>
        </w:rPr>
      </w:pPr>
      <w:r w:rsidRPr="003378DA">
        <w:rPr>
          <w:rFonts w:ascii="Verdana" w:eastAsia="Calibri" w:hAnsi="Verdana"/>
          <w:i w:val="0"/>
          <w:lang w:val="en-US" w:eastAsia="en-US"/>
        </w:rPr>
        <w:t>The product is a wood preservative (Product Type 8). The product is ready to use and is applied in liquid form by brushing or spraying. A direct uptake of the product is unlikely.</w:t>
      </w:r>
    </w:p>
    <w:p w14:paraId="6B751E59" w14:textId="4E1AA85F" w:rsidR="009D0C0B" w:rsidRDefault="009D0C0B" w:rsidP="00755D64">
      <w:pPr>
        <w:jc w:val="both"/>
        <w:rPr>
          <w:rFonts w:ascii="Times New Roman" w:eastAsia="Calibri" w:hAnsi="Times New Roman" w:cs="Times New Roman"/>
          <w:i/>
          <w:lang w:eastAsia="en-US"/>
        </w:rPr>
      </w:pPr>
    </w:p>
    <w:p w14:paraId="071A2E60" w14:textId="77777777" w:rsidR="009D0C0B" w:rsidRDefault="00FA480B" w:rsidP="00755D64">
      <w:pPr>
        <w:jc w:val="both"/>
        <w:rPr>
          <w:rFonts w:eastAsia="Calibri"/>
          <w:u w:val="single"/>
          <w:lang w:val="de-DE" w:eastAsia="en-US"/>
        </w:rPr>
      </w:pPr>
      <w:r>
        <w:rPr>
          <w:rFonts w:eastAsia="Calibri"/>
          <w:u w:val="single"/>
          <w:lang w:val="de-DE" w:eastAsia="en-US"/>
        </w:rPr>
        <w:t>Secondary poisoning</w:t>
      </w:r>
    </w:p>
    <w:p w14:paraId="1271DE09" w14:textId="77777777" w:rsidR="009D0C0B" w:rsidRDefault="009D0C0B" w:rsidP="00755D64">
      <w:pPr>
        <w:jc w:val="both"/>
        <w:rPr>
          <w:rFonts w:eastAsia="Calibri"/>
          <w:u w:val="single"/>
          <w:lang w:val="de-DE" w:eastAsia="en-US"/>
        </w:rPr>
      </w:pPr>
    </w:p>
    <w:tbl>
      <w:tblPr>
        <w:tblW w:w="9502" w:type="dxa"/>
        <w:tblInd w:w="245" w:type="dxa"/>
        <w:tblLayout w:type="fixed"/>
        <w:tblLook w:val="0000" w:firstRow="0" w:lastRow="0" w:firstColumn="0" w:lastColumn="0" w:noHBand="0" w:noVBand="0"/>
      </w:tblPr>
      <w:tblGrid>
        <w:gridCol w:w="1641"/>
        <w:gridCol w:w="1483"/>
        <w:gridCol w:w="1701"/>
        <w:gridCol w:w="1842"/>
        <w:gridCol w:w="2835"/>
      </w:tblGrid>
      <w:tr w:rsidR="009D0C0B" w14:paraId="371C0FBC" w14:textId="77777777" w:rsidTr="007D2194">
        <w:trPr>
          <w:trHeight w:val="236"/>
        </w:trPr>
        <w:tc>
          <w:tcPr>
            <w:tcW w:w="9502" w:type="dxa"/>
            <w:gridSpan w:val="5"/>
            <w:tcBorders>
              <w:top w:val="single" w:sz="4" w:space="0" w:color="000000"/>
              <w:left w:val="single" w:sz="4" w:space="0" w:color="000000"/>
              <w:bottom w:val="single" w:sz="4" w:space="0" w:color="000000"/>
              <w:right w:val="single" w:sz="4" w:space="0" w:color="000000"/>
            </w:tcBorders>
            <w:shd w:val="clear" w:color="auto" w:fill="FFFFCC"/>
            <w:vAlign w:val="center"/>
          </w:tcPr>
          <w:p w14:paraId="355FCBD9" w14:textId="77777777" w:rsidR="009D0C0B" w:rsidRDefault="00FA480B" w:rsidP="00755D64">
            <w:pPr>
              <w:autoSpaceDE w:val="0"/>
              <w:spacing w:before="60" w:after="60" w:line="260" w:lineRule="atLeast"/>
              <w:jc w:val="both"/>
            </w:pPr>
            <w:r>
              <w:rPr>
                <w:rFonts w:eastAsia="Calibri"/>
                <w:b/>
                <w:sz w:val="18"/>
                <w:szCs w:val="18"/>
                <w:lang w:eastAsia="en-US"/>
              </w:rPr>
              <w:t>Summary table on secondary poisoning</w:t>
            </w:r>
          </w:p>
        </w:tc>
      </w:tr>
      <w:tr w:rsidR="009E1FFC" w14:paraId="672AF3FC" w14:textId="77777777" w:rsidTr="007D2194">
        <w:trPr>
          <w:trHeight w:val="236"/>
        </w:trPr>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14:paraId="4A947936" w14:textId="77777777" w:rsidR="009E1FFC" w:rsidRDefault="009E1FFC">
            <w:pPr>
              <w:autoSpaceDE w:val="0"/>
              <w:spacing w:before="60" w:after="60" w:line="260" w:lineRule="atLeast"/>
              <w:jc w:val="center"/>
              <w:rPr>
                <w:rFonts w:eastAsia="Calibri" w:cs="Arial"/>
                <w:b/>
                <w:bCs/>
                <w:color w:val="000000"/>
                <w:sz w:val="18"/>
                <w:szCs w:val="18"/>
                <w:lang w:eastAsia="en-GB"/>
              </w:rPr>
            </w:pPr>
            <w:r>
              <w:rPr>
                <w:rFonts w:eastAsia="Calibri" w:cs="Arial"/>
                <w:b/>
                <w:color w:val="000000"/>
                <w:sz w:val="18"/>
                <w:szCs w:val="18"/>
                <w:lang w:eastAsia="en-GB"/>
              </w:rPr>
              <w:t>Scenario</w:t>
            </w:r>
          </w:p>
        </w:tc>
        <w:tc>
          <w:tcPr>
            <w:tcW w:w="31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39EA40" w14:textId="77777777" w:rsidR="009E1FFC" w:rsidRDefault="009E1FFC">
            <w:pPr>
              <w:autoSpaceDE w:val="0"/>
              <w:spacing w:before="60" w:after="60" w:line="260" w:lineRule="atLeast"/>
              <w:jc w:val="center"/>
              <w:rPr>
                <w:rFonts w:eastAsia="Calibri" w:cs="Arial"/>
                <w:b/>
                <w:color w:val="000000"/>
                <w:sz w:val="18"/>
                <w:szCs w:val="18"/>
                <w:lang w:eastAsia="en-GB"/>
              </w:rPr>
            </w:pPr>
            <w:r>
              <w:rPr>
                <w:rFonts w:eastAsia="Calibri" w:cs="Arial"/>
                <w:b/>
                <w:bCs/>
                <w:color w:val="000000"/>
                <w:sz w:val="18"/>
                <w:szCs w:val="18"/>
                <w:lang w:eastAsia="en-GB"/>
              </w:rPr>
              <w:t>PEC</w:t>
            </w:r>
            <w:r>
              <w:rPr>
                <w:rFonts w:eastAsia="Calibri" w:cs="Arial"/>
                <w:b/>
                <w:bCs/>
                <w:color w:val="000000"/>
                <w:sz w:val="18"/>
                <w:szCs w:val="18"/>
                <w:vertAlign w:val="subscript"/>
                <w:lang w:eastAsia="en-GB"/>
              </w:rPr>
              <w:t>oral predator</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DC417C" w14:textId="580862B5" w:rsidR="009E1FFC" w:rsidRDefault="009E1FFC" w:rsidP="00AD1E49">
            <w:pPr>
              <w:autoSpaceDE w:val="0"/>
              <w:spacing w:before="60" w:after="60" w:line="260" w:lineRule="atLeast"/>
              <w:jc w:val="center"/>
              <w:rPr>
                <w:rFonts w:eastAsia="Calibri" w:cs="Arial"/>
                <w:b/>
                <w:bCs/>
                <w:color w:val="000000"/>
                <w:sz w:val="18"/>
                <w:szCs w:val="18"/>
                <w:lang w:eastAsia="en-GB"/>
              </w:rPr>
            </w:pPr>
            <w:r>
              <w:rPr>
                <w:rFonts w:eastAsia="Calibri" w:cs="Arial"/>
                <w:b/>
                <w:color w:val="000000"/>
                <w:sz w:val="18"/>
                <w:szCs w:val="18"/>
                <w:lang w:eastAsia="en-GB"/>
              </w:rPr>
              <w:t>PEC/PNEC</w:t>
            </w:r>
            <w:r w:rsidRPr="00755D64">
              <w:rPr>
                <w:rFonts w:eastAsia="Calibri" w:cs="Arial"/>
                <w:b/>
                <w:color w:val="000000"/>
                <w:sz w:val="18"/>
                <w:szCs w:val="18"/>
                <w:vertAlign w:val="subscript"/>
                <w:lang w:eastAsia="en-GB"/>
              </w:rPr>
              <w:t>oral</w:t>
            </w:r>
          </w:p>
        </w:tc>
      </w:tr>
      <w:tr w:rsidR="009E1FFC" w14:paraId="245E1231" w14:textId="77777777" w:rsidTr="007D2194">
        <w:trPr>
          <w:trHeight w:val="236"/>
        </w:trPr>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14:paraId="2D7C37F4" w14:textId="28EA1F0D" w:rsidR="009E1FFC" w:rsidRDefault="009E1FFC">
            <w:pPr>
              <w:autoSpaceDE w:val="0"/>
              <w:spacing w:before="60" w:after="60" w:line="260" w:lineRule="atLeast"/>
              <w:jc w:val="center"/>
              <w:rPr>
                <w:rFonts w:eastAsia="Calibri" w:cs="Arial"/>
                <w:b/>
                <w:color w:val="000000"/>
                <w:sz w:val="18"/>
                <w:szCs w:val="18"/>
                <w:lang w:eastAsia="en-GB"/>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3F671B9B" w14:textId="4F078614" w:rsidR="009E1FFC" w:rsidRPr="004C0F53" w:rsidRDefault="009E1FFC">
            <w:pPr>
              <w:autoSpaceDE w:val="0"/>
              <w:spacing w:before="60" w:after="60" w:line="260" w:lineRule="atLeast"/>
              <w:jc w:val="center"/>
              <w:rPr>
                <w:rFonts w:eastAsia="Calibri" w:cs="Arial"/>
                <w:color w:val="000000"/>
                <w:sz w:val="18"/>
                <w:szCs w:val="18"/>
                <w:lang w:eastAsia="en-GB"/>
              </w:rPr>
            </w:pPr>
            <w:r w:rsidRPr="004C0F53">
              <w:rPr>
                <w:rFonts w:eastAsia="Calibri" w:cs="Arial"/>
                <w:color w:val="000000"/>
                <w:sz w:val="18"/>
                <w:szCs w:val="18"/>
                <w:lang w:eastAsia="en-GB"/>
              </w:rPr>
              <w:t>Cypermethrin</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17B54EC" w14:textId="31C6696B" w:rsidR="009E1FFC" w:rsidRPr="004C0F53" w:rsidRDefault="009E1FFC">
            <w:pPr>
              <w:autoSpaceDE w:val="0"/>
              <w:spacing w:before="60" w:after="60" w:line="260" w:lineRule="atLeast"/>
              <w:jc w:val="center"/>
              <w:rPr>
                <w:rFonts w:eastAsia="Calibri" w:cs="Arial"/>
                <w:color w:val="000000"/>
                <w:sz w:val="18"/>
                <w:szCs w:val="18"/>
                <w:lang w:eastAsia="en-GB"/>
              </w:rPr>
            </w:pPr>
            <w:r w:rsidRPr="004C0F53">
              <w:rPr>
                <w:rFonts w:eastAsia="Calibri" w:cs="Arial"/>
                <w:color w:val="000000"/>
                <w:sz w:val="18"/>
                <w:szCs w:val="18"/>
                <w:lang w:eastAsia="en-GB"/>
              </w:rPr>
              <w:t>Penflufen</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F64E45B" w14:textId="14BA6EEA" w:rsidR="009E1FFC" w:rsidRPr="004C0F53" w:rsidRDefault="009E1FFC">
            <w:pPr>
              <w:autoSpaceDE w:val="0"/>
              <w:spacing w:before="60" w:after="60" w:line="260" w:lineRule="atLeast"/>
              <w:jc w:val="center"/>
              <w:rPr>
                <w:rFonts w:eastAsia="Calibri" w:cs="Arial"/>
                <w:color w:val="000000"/>
                <w:sz w:val="18"/>
                <w:szCs w:val="18"/>
                <w:lang w:eastAsia="en-GB"/>
              </w:rPr>
            </w:pPr>
            <w:r w:rsidRPr="004C0F53">
              <w:rPr>
                <w:rFonts w:eastAsia="Calibri" w:cs="Arial"/>
                <w:color w:val="000000"/>
                <w:sz w:val="18"/>
                <w:szCs w:val="18"/>
                <w:lang w:eastAsia="en-GB"/>
              </w:rPr>
              <w:t>Cypermethrin</w:t>
            </w:r>
            <w:r>
              <w:rPr>
                <w:rFonts w:eastAsia="Calibri" w:cs="Arial"/>
                <w:color w:val="000000"/>
                <w:sz w:val="18"/>
                <w:szCs w:val="18"/>
                <w:lang w:eastAsia="en-GB"/>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375ADF0" w14:textId="25692FA1" w:rsidR="009E1FFC" w:rsidRPr="004C0F53" w:rsidRDefault="009E1FFC">
            <w:pPr>
              <w:autoSpaceDE w:val="0"/>
              <w:spacing w:before="60" w:after="60" w:line="260" w:lineRule="atLeast"/>
              <w:jc w:val="center"/>
              <w:rPr>
                <w:rFonts w:eastAsia="Calibri" w:cs="Arial"/>
                <w:color w:val="000000"/>
                <w:sz w:val="18"/>
                <w:szCs w:val="18"/>
                <w:lang w:eastAsia="en-GB"/>
              </w:rPr>
            </w:pPr>
            <w:r w:rsidRPr="004C0F53">
              <w:rPr>
                <w:rFonts w:eastAsia="Calibri" w:cs="Arial"/>
                <w:color w:val="000000"/>
                <w:sz w:val="18"/>
                <w:szCs w:val="18"/>
                <w:lang w:eastAsia="en-GB"/>
              </w:rPr>
              <w:t>Penflufen</w:t>
            </w:r>
            <w:r>
              <w:rPr>
                <w:rFonts w:eastAsia="Calibri" w:cs="Arial"/>
                <w:color w:val="000000"/>
                <w:sz w:val="18"/>
                <w:szCs w:val="18"/>
                <w:lang w:eastAsia="en-GB"/>
              </w:rPr>
              <w:t>**</w:t>
            </w:r>
          </w:p>
        </w:tc>
      </w:tr>
      <w:tr w:rsidR="009E1FFC" w14:paraId="3144B270" w14:textId="77777777" w:rsidTr="007D2194">
        <w:trPr>
          <w:trHeight w:val="236"/>
        </w:trPr>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14:paraId="75DF025B" w14:textId="02F92115" w:rsidR="009E1FFC" w:rsidRPr="004C0F53" w:rsidRDefault="009E1FFC" w:rsidP="009E1FFC">
            <w:pPr>
              <w:autoSpaceDE w:val="0"/>
              <w:snapToGrid w:val="0"/>
              <w:spacing w:before="60" w:after="60" w:line="260" w:lineRule="atLeast"/>
              <w:jc w:val="center"/>
              <w:rPr>
                <w:rFonts w:eastAsia="Calibri" w:cs="Arial"/>
                <w:color w:val="000000"/>
                <w:sz w:val="18"/>
                <w:szCs w:val="18"/>
                <w:lang w:eastAsia="en-GB"/>
              </w:rPr>
            </w:pPr>
            <w:r w:rsidRPr="004C0F53">
              <w:rPr>
                <w:rFonts w:eastAsia="Calibri" w:cs="Arial"/>
                <w:color w:val="000000"/>
                <w:sz w:val="18"/>
                <w:szCs w:val="18"/>
                <w:lang w:eastAsia="en-GB"/>
              </w:rPr>
              <w:t>House scenario</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13556A06" w14:textId="38D5AFFB" w:rsidR="009E1FFC" w:rsidRPr="00755D64" w:rsidRDefault="009E1FFC" w:rsidP="00AD1E49">
            <w:pPr>
              <w:autoSpaceDE w:val="0"/>
              <w:snapToGrid w:val="0"/>
              <w:spacing w:before="60" w:after="60" w:line="260" w:lineRule="atLeast"/>
              <w:jc w:val="center"/>
              <w:rPr>
                <w:rFonts w:eastAsia="Calibri" w:cs="Arial"/>
                <w:color w:val="000000"/>
                <w:lang w:eastAsia="en-GB"/>
              </w:rPr>
            </w:pPr>
            <w:r w:rsidRPr="00755D64">
              <w:rPr>
                <w:rFonts w:eastAsia="Calibri" w:cs="Arial"/>
                <w:color w:val="000000"/>
                <w:lang w:eastAsia="en-GB"/>
              </w:rPr>
              <w:t>1.77E-06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CE4F56" w14:textId="25D213BB" w:rsidR="009E1FFC" w:rsidRPr="00755D64" w:rsidRDefault="009E1FFC" w:rsidP="00AD1E49">
            <w:pPr>
              <w:autoSpaceDE w:val="0"/>
              <w:snapToGrid w:val="0"/>
              <w:spacing w:before="60" w:after="60" w:line="260" w:lineRule="atLeast"/>
              <w:jc w:val="center"/>
              <w:rPr>
                <w:rFonts w:eastAsia="Calibri" w:cs="Arial"/>
                <w:bCs/>
                <w:color w:val="000000"/>
                <w:lang w:eastAsia="en-GB"/>
              </w:rPr>
            </w:pPr>
            <w:r w:rsidRPr="00755D64">
              <w:rPr>
                <w:rFonts w:eastAsia="Calibri" w:cs="Arial"/>
                <w:color w:val="000000"/>
                <w:lang w:eastAsia="en-GB"/>
              </w:rPr>
              <w:t>6.66E-03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ED11A62" w14:textId="06C07D42" w:rsidR="009E1FFC" w:rsidRPr="007473D8" w:rsidRDefault="009E1FFC" w:rsidP="00AD1E49">
            <w:pPr>
              <w:autoSpaceDE w:val="0"/>
              <w:snapToGrid w:val="0"/>
              <w:spacing w:before="60" w:after="60" w:line="260" w:lineRule="atLeast"/>
              <w:jc w:val="center"/>
              <w:rPr>
                <w:rFonts w:eastAsia="Calibri" w:cs="Arial"/>
                <w:color w:val="000000"/>
                <w:lang w:eastAsia="en-GB"/>
              </w:rPr>
            </w:pPr>
            <w:r w:rsidRPr="00342542">
              <w:rPr>
                <w:bCs/>
              </w:rPr>
              <w:t>5.</w:t>
            </w:r>
            <w:r>
              <w:rPr>
                <w:bCs/>
              </w:rPr>
              <w:t>38</w:t>
            </w:r>
            <w:r w:rsidRPr="00342542">
              <w:rPr>
                <w:bCs/>
              </w:rPr>
              <w:t>E</w:t>
            </w:r>
            <w:r>
              <w:rPr>
                <w:bCs/>
              </w:rPr>
              <w:t>-07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B3D248C" w14:textId="70BCA160" w:rsidR="009E1FFC" w:rsidRPr="007473D8" w:rsidRDefault="009E1FFC" w:rsidP="00B515B3">
            <w:pPr>
              <w:autoSpaceDE w:val="0"/>
              <w:snapToGrid w:val="0"/>
              <w:spacing w:before="60" w:after="60" w:line="260" w:lineRule="atLeast"/>
              <w:jc w:val="center"/>
              <w:rPr>
                <w:rFonts w:eastAsia="Calibri" w:cs="Arial"/>
                <w:bCs/>
                <w:color w:val="000000"/>
                <w:lang w:eastAsia="en-GB"/>
              </w:rPr>
            </w:pPr>
            <w:r w:rsidRPr="00342542">
              <w:rPr>
                <w:bCs/>
              </w:rPr>
              <w:t>2.11E-04</w:t>
            </w:r>
          </w:p>
        </w:tc>
      </w:tr>
      <w:tr w:rsidR="009E1FFC" w14:paraId="16FF31A4" w14:textId="77777777" w:rsidTr="007D2194">
        <w:trPr>
          <w:trHeight w:val="71"/>
        </w:trPr>
        <w:tc>
          <w:tcPr>
            <w:tcW w:w="1641" w:type="dxa"/>
            <w:tcBorders>
              <w:top w:val="single" w:sz="4" w:space="0" w:color="auto"/>
              <w:left w:val="single" w:sz="4" w:space="0" w:color="auto"/>
              <w:bottom w:val="single" w:sz="4" w:space="0" w:color="auto"/>
              <w:right w:val="single" w:sz="4" w:space="0" w:color="auto"/>
            </w:tcBorders>
            <w:shd w:val="clear" w:color="auto" w:fill="FFFFFF"/>
            <w:vAlign w:val="center"/>
          </w:tcPr>
          <w:p w14:paraId="337E2D95" w14:textId="765DBC38" w:rsidR="009E1FFC" w:rsidRPr="004C0F53" w:rsidRDefault="009E1FFC" w:rsidP="004C0F53">
            <w:pPr>
              <w:autoSpaceDE w:val="0"/>
              <w:snapToGrid w:val="0"/>
              <w:spacing w:before="60" w:after="60" w:line="260" w:lineRule="atLeast"/>
              <w:jc w:val="center"/>
              <w:rPr>
                <w:rFonts w:eastAsia="Calibri" w:cs="Arial"/>
                <w:color w:val="000000"/>
                <w:sz w:val="18"/>
                <w:szCs w:val="18"/>
                <w:lang w:eastAsia="en-GB"/>
              </w:rPr>
            </w:pPr>
            <w:r w:rsidRPr="004C0F53">
              <w:rPr>
                <w:rFonts w:eastAsia="Calibri" w:cs="Arial"/>
                <w:color w:val="000000"/>
                <w:sz w:val="18"/>
                <w:szCs w:val="18"/>
                <w:lang w:eastAsia="en-GB"/>
              </w:rPr>
              <w:t>Bridge over the pond</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569E7906" w14:textId="4F69B40C" w:rsidR="009E1FFC" w:rsidRPr="00755D64" w:rsidRDefault="009E1FFC" w:rsidP="00AD1E49">
            <w:pPr>
              <w:autoSpaceDE w:val="0"/>
              <w:snapToGrid w:val="0"/>
              <w:spacing w:before="60" w:after="60" w:line="260" w:lineRule="atLeast"/>
              <w:jc w:val="center"/>
              <w:rPr>
                <w:rFonts w:eastAsia="Calibri" w:cs="Arial"/>
                <w:color w:val="000000"/>
                <w:lang w:eastAsia="en-GB"/>
              </w:rPr>
            </w:pPr>
            <w:r w:rsidRPr="00755D64">
              <w:rPr>
                <w:rFonts w:eastAsia="Calibri" w:cs="Arial"/>
                <w:color w:val="000000"/>
                <w:lang w:eastAsia="en-GB"/>
              </w:rPr>
              <w:t>7.79E-08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AF44F28" w14:textId="1916FA61" w:rsidR="009E1FFC" w:rsidRPr="00755D64" w:rsidRDefault="009E1FFC" w:rsidP="00B515B3">
            <w:pPr>
              <w:autoSpaceDE w:val="0"/>
              <w:snapToGrid w:val="0"/>
              <w:spacing w:before="60" w:after="60" w:line="260" w:lineRule="atLeast"/>
              <w:jc w:val="center"/>
              <w:rPr>
                <w:rFonts w:eastAsia="Calibri" w:cs="Arial"/>
                <w:color w:val="000000"/>
                <w:lang w:eastAsia="en-GB"/>
              </w:rPr>
            </w:pPr>
            <w:r w:rsidRPr="00755D64">
              <w:rPr>
                <w:rFonts w:eastAsia="Calibri" w:cs="Arial"/>
                <w:color w:val="000000"/>
                <w:lang w:eastAsia="en-GB"/>
              </w:rPr>
              <w:t>1.22E-03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895CE7F" w14:textId="315B1A6C" w:rsidR="009E1FFC" w:rsidRPr="007473D8" w:rsidRDefault="009E1FFC" w:rsidP="00B515B3">
            <w:pPr>
              <w:autoSpaceDE w:val="0"/>
              <w:snapToGrid w:val="0"/>
              <w:spacing w:before="60" w:after="60" w:line="260" w:lineRule="atLeast"/>
              <w:jc w:val="center"/>
              <w:rPr>
                <w:rFonts w:eastAsia="Calibri" w:cs="Arial"/>
                <w:color w:val="000000"/>
                <w:lang w:eastAsia="en-GB"/>
              </w:rPr>
            </w:pPr>
            <w:r w:rsidRPr="00415896">
              <w:t>2.</w:t>
            </w:r>
            <w:r>
              <w:rPr>
                <w:bCs/>
              </w:rPr>
              <w:t>36</w:t>
            </w:r>
            <w:r w:rsidRPr="00415896">
              <w:t>E-0</w:t>
            </w:r>
            <w:r>
              <w:rPr>
                <w:bCs/>
              </w:rPr>
              <w:t>8</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63354BE" w14:textId="33F92AB0" w:rsidR="009E1FFC" w:rsidRPr="007473D8" w:rsidRDefault="009E1FFC" w:rsidP="00B515B3">
            <w:pPr>
              <w:autoSpaceDE w:val="0"/>
              <w:snapToGrid w:val="0"/>
              <w:spacing w:before="60" w:after="60" w:line="260" w:lineRule="atLeast"/>
              <w:jc w:val="center"/>
              <w:rPr>
                <w:rFonts w:eastAsia="Calibri" w:cs="Arial"/>
                <w:color w:val="000000"/>
                <w:lang w:eastAsia="en-GB"/>
              </w:rPr>
            </w:pPr>
            <w:r w:rsidRPr="00415896">
              <w:t>3.87E-05</w:t>
            </w:r>
          </w:p>
        </w:tc>
      </w:tr>
    </w:tbl>
    <w:p w14:paraId="03631590" w14:textId="397D5463" w:rsidR="009D0C0B" w:rsidRPr="00F920F2" w:rsidRDefault="009E1FFC">
      <w:pPr>
        <w:spacing w:line="276" w:lineRule="auto"/>
        <w:jc w:val="both"/>
        <w:rPr>
          <w:rFonts w:ascii="Times New Roman" w:eastAsia="Calibri" w:hAnsi="Times New Roman" w:cs="Times New Roman"/>
          <w:lang w:eastAsia="en-US"/>
        </w:rPr>
      </w:pPr>
      <w:r w:rsidRPr="00F920F2">
        <w:rPr>
          <w:rFonts w:ascii="Times New Roman" w:eastAsia="Calibri" w:hAnsi="Times New Roman" w:cs="Times New Roman"/>
          <w:lang w:eastAsia="en-US"/>
        </w:rPr>
        <w:t>* PNEC oral mammals as a worst case</w:t>
      </w:r>
    </w:p>
    <w:p w14:paraId="181B3B99" w14:textId="1E2200A4" w:rsidR="009E1FFC" w:rsidRPr="00F920F2" w:rsidRDefault="009E1FFC">
      <w:pPr>
        <w:spacing w:line="276" w:lineRule="auto"/>
        <w:jc w:val="both"/>
        <w:rPr>
          <w:rFonts w:ascii="Times New Roman" w:eastAsia="Calibri" w:hAnsi="Times New Roman" w:cs="Times New Roman"/>
          <w:lang w:eastAsia="en-US"/>
        </w:rPr>
      </w:pPr>
      <w:r w:rsidRPr="00F920F2">
        <w:rPr>
          <w:rFonts w:ascii="Times New Roman" w:eastAsia="Calibri" w:hAnsi="Times New Roman" w:cs="Times New Roman"/>
          <w:lang w:eastAsia="en-US"/>
        </w:rPr>
        <w:t>** PNEC oral birds as a worst case</w:t>
      </w:r>
    </w:p>
    <w:p w14:paraId="197F67BA" w14:textId="77777777" w:rsidR="009E1FFC" w:rsidRPr="00F920F2" w:rsidRDefault="009E1FFC" w:rsidP="00AD1E49">
      <w:pPr>
        <w:spacing w:before="60" w:line="276" w:lineRule="auto"/>
        <w:jc w:val="both"/>
        <w:rPr>
          <w:rFonts w:ascii="Times New Roman" w:eastAsia="Calibri" w:hAnsi="Times New Roman" w:cs="Times New Roman"/>
          <w:i/>
          <w:lang w:eastAsia="en-US"/>
        </w:rPr>
      </w:pPr>
    </w:p>
    <w:p w14:paraId="0B3EF647" w14:textId="27DFDD7D" w:rsidR="009D0C0B" w:rsidRDefault="00FA480B" w:rsidP="004C0F53">
      <w:pPr>
        <w:spacing w:before="60" w:line="276" w:lineRule="auto"/>
        <w:ind w:left="142"/>
        <w:jc w:val="both"/>
        <w:rPr>
          <w:rFonts w:ascii="Times New Roman" w:eastAsia="Calibri" w:hAnsi="Times New Roman" w:cs="Times New Roman"/>
          <w:i/>
          <w:lang w:eastAsia="en-US"/>
        </w:rPr>
      </w:pPr>
      <w:r>
        <w:rPr>
          <w:rFonts w:eastAsia="Calibri"/>
          <w:u w:val="single"/>
          <w:lang w:eastAsia="en-US"/>
        </w:rPr>
        <w:t>Conclusion</w:t>
      </w:r>
      <w:r>
        <w:rPr>
          <w:rFonts w:eastAsia="Calibri"/>
          <w:lang w:eastAsia="en-US"/>
        </w:rPr>
        <w:t xml:space="preserve">: </w:t>
      </w:r>
      <w:r w:rsidR="00BF4EBA" w:rsidRPr="004C0F53">
        <w:rPr>
          <w:rFonts w:eastAsia="Calibri" w:cs="Times New Roman"/>
          <w:lang w:eastAsia="en-US"/>
        </w:rPr>
        <w:t>All</w:t>
      </w:r>
      <w:r w:rsidR="00BF4EBA">
        <w:rPr>
          <w:rFonts w:eastAsia="Calibri" w:cs="Times New Roman"/>
          <w:lang w:eastAsia="en-US"/>
        </w:rPr>
        <w:t xml:space="preserve"> PEC/PNEC ratios are lower than 1, therefore the risks of secondary poisoning are acceptable for both the active substances.</w:t>
      </w:r>
    </w:p>
    <w:p w14:paraId="097AC7C8" w14:textId="77777777" w:rsidR="009D0C0B" w:rsidRDefault="009D0C0B" w:rsidP="004C0F53">
      <w:pPr>
        <w:spacing w:line="260" w:lineRule="atLeast"/>
        <w:jc w:val="both"/>
        <w:rPr>
          <w:rFonts w:ascii="Times New Roman" w:eastAsia="Calibri" w:hAnsi="Times New Roman" w:cs="Times New Roman"/>
          <w:i/>
          <w:lang w:eastAsia="en-US"/>
        </w:rPr>
      </w:pPr>
    </w:p>
    <w:p w14:paraId="464EE9CB" w14:textId="4491A455" w:rsidR="009D0C0B" w:rsidRDefault="00FA480B" w:rsidP="004C0F53">
      <w:pPr>
        <w:jc w:val="both"/>
        <w:rPr>
          <w:rFonts w:eastAsia="Calibri"/>
          <w:b/>
          <w:i/>
          <w:sz w:val="22"/>
          <w:szCs w:val="22"/>
          <w:lang w:eastAsia="en-US"/>
        </w:rPr>
      </w:pPr>
      <w:r>
        <w:rPr>
          <w:rFonts w:eastAsia="Calibri"/>
          <w:b/>
          <w:i/>
          <w:sz w:val="22"/>
          <w:szCs w:val="22"/>
          <w:lang w:eastAsia="en-US"/>
        </w:rPr>
        <w:t>Mixture toxicity</w:t>
      </w:r>
    </w:p>
    <w:p w14:paraId="225A2553" w14:textId="2756A971" w:rsidR="00E65350" w:rsidRPr="00E65350" w:rsidRDefault="00E65350" w:rsidP="004C0F53">
      <w:pPr>
        <w:jc w:val="both"/>
        <w:rPr>
          <w:rFonts w:eastAsia="Calibri"/>
          <w:b/>
          <w:i/>
          <w:sz w:val="22"/>
          <w:szCs w:val="22"/>
          <w:lang w:eastAsia="en-US"/>
        </w:rPr>
      </w:pPr>
    </w:p>
    <w:p w14:paraId="26669114" w14:textId="382B7CE7" w:rsidR="00E65350" w:rsidRPr="004C0F53" w:rsidRDefault="00E65350" w:rsidP="004C0F53">
      <w:pPr>
        <w:jc w:val="both"/>
        <w:rPr>
          <w:rFonts w:eastAsia="Calibri"/>
          <w:lang w:val="en-US" w:eastAsia="en-US"/>
        </w:rPr>
      </w:pPr>
      <w:r w:rsidRPr="004C0F53">
        <w:rPr>
          <w:rFonts w:eastAsia="Calibri"/>
          <w:lang w:val="en-US" w:eastAsia="en-US"/>
        </w:rPr>
        <w:t xml:space="preserve">As the biocidal product consists of more than one active substance, the environmental risk should be based on the combined risk. </w:t>
      </w:r>
      <w:r w:rsidR="004C599D">
        <w:rPr>
          <w:rFonts w:eastAsia="Calibri"/>
          <w:lang w:val="en-US" w:eastAsia="en-US"/>
        </w:rPr>
        <w:t>The previous conclusions already consider mixture toxicity.</w:t>
      </w:r>
    </w:p>
    <w:p w14:paraId="47D8722C" w14:textId="77777777" w:rsidR="00E65350" w:rsidRPr="004C0F53" w:rsidRDefault="00E65350" w:rsidP="004C0F53">
      <w:pPr>
        <w:jc w:val="both"/>
        <w:rPr>
          <w:rFonts w:eastAsia="Calibri"/>
        </w:rPr>
      </w:pPr>
    </w:p>
    <w:p w14:paraId="145792E8" w14:textId="4C0CDF8B" w:rsidR="009D0C0B" w:rsidRDefault="00FA480B">
      <w:pPr>
        <w:pageBreakBefore/>
        <w:rPr>
          <w:rFonts w:ascii="Times New Roman" w:eastAsia="Calibri" w:hAnsi="Times New Roman" w:cs="Times New Roman"/>
          <w:b/>
          <w:i/>
          <w:sz w:val="22"/>
          <w:szCs w:val="22"/>
          <w:lang w:eastAsia="en-US"/>
        </w:rPr>
      </w:pPr>
      <w:r>
        <w:rPr>
          <w:rFonts w:eastAsia="Calibri"/>
          <w:b/>
          <w:i/>
          <w:sz w:val="22"/>
          <w:szCs w:val="22"/>
          <w:lang w:eastAsia="en-US"/>
        </w:rPr>
        <w:t>Aggregated exposure (combined for relevant emission sources)</w:t>
      </w:r>
    </w:p>
    <w:p w14:paraId="7EAB9336" w14:textId="77777777" w:rsidR="009D0C0B" w:rsidRDefault="009D0C0B">
      <w:pPr>
        <w:spacing w:before="60" w:line="276" w:lineRule="auto"/>
        <w:ind w:left="142"/>
        <w:rPr>
          <w:rFonts w:ascii="Times New Roman" w:eastAsia="Calibri" w:hAnsi="Times New Roman" w:cs="Times New Roman"/>
          <w:b/>
          <w:i/>
          <w:sz w:val="22"/>
          <w:szCs w:val="22"/>
          <w:lang w:eastAsia="en-US"/>
        </w:rPr>
      </w:pPr>
    </w:p>
    <w:p w14:paraId="18E1E975" w14:textId="03FD4C28" w:rsidR="009D0C0B" w:rsidRDefault="00E65350">
      <w:pPr>
        <w:spacing w:line="260" w:lineRule="atLeast"/>
        <w:jc w:val="both"/>
        <w:rPr>
          <w:rFonts w:eastAsia="Calibri"/>
          <w:i/>
          <w:lang w:eastAsia="en-US"/>
        </w:rPr>
      </w:pPr>
      <w:r w:rsidRPr="004C0F53">
        <w:rPr>
          <w:rFonts w:eastAsia="Calibri" w:cs="Times New Roman"/>
          <w:lang w:eastAsia="en-US"/>
        </w:rPr>
        <w:t>The aggregated exposure is not relevant.</w:t>
      </w:r>
    </w:p>
    <w:p w14:paraId="2DC5F07E" w14:textId="77777777" w:rsidR="009D0C0B" w:rsidRDefault="009D0C0B">
      <w:pPr>
        <w:spacing w:line="260" w:lineRule="atLeast"/>
        <w:rPr>
          <w:rFonts w:eastAsia="Calibri"/>
          <w:lang w:eastAsia="en-US"/>
        </w:rPr>
      </w:pPr>
    </w:p>
    <w:tbl>
      <w:tblPr>
        <w:tblW w:w="0" w:type="auto"/>
        <w:tblInd w:w="-5" w:type="dxa"/>
        <w:tblLayout w:type="fixed"/>
        <w:tblLook w:val="0000" w:firstRow="0" w:lastRow="0" w:firstColumn="0" w:lastColumn="0" w:noHBand="0" w:noVBand="0"/>
      </w:tblPr>
      <w:tblGrid>
        <w:gridCol w:w="9440"/>
      </w:tblGrid>
      <w:tr w:rsidR="009D0C0B" w14:paraId="4A802051" w14:textId="77777777">
        <w:trPr>
          <w:trHeight w:val="249"/>
        </w:trPr>
        <w:tc>
          <w:tcPr>
            <w:tcW w:w="94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DA7D416" w14:textId="77777777" w:rsidR="009D0C0B" w:rsidRDefault="00FA480B">
            <w:pPr>
              <w:autoSpaceDE w:val="0"/>
              <w:spacing w:before="60" w:after="60" w:line="260" w:lineRule="atLeast"/>
            </w:pPr>
            <w:r>
              <w:rPr>
                <w:rFonts w:eastAsia="Calibri"/>
                <w:b/>
                <w:sz w:val="18"/>
                <w:szCs w:val="18"/>
                <w:lang w:eastAsia="en-US"/>
              </w:rPr>
              <w:t>Overall conclusion on the risk assessment for the environment of the product</w:t>
            </w:r>
          </w:p>
        </w:tc>
      </w:tr>
      <w:tr w:rsidR="009D0C0B" w:rsidRPr="00A9259C" w14:paraId="1D541E00" w14:textId="77777777">
        <w:trPr>
          <w:trHeight w:val="249"/>
        </w:trPr>
        <w:tc>
          <w:tcPr>
            <w:tcW w:w="9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C939A" w14:textId="67952160" w:rsidR="00A9259C" w:rsidRPr="004C0F53" w:rsidRDefault="00A9259C" w:rsidP="004C0F53">
            <w:pPr>
              <w:autoSpaceDE w:val="0"/>
              <w:snapToGrid w:val="0"/>
              <w:spacing w:before="60" w:after="60" w:line="260" w:lineRule="atLeast"/>
              <w:rPr>
                <w:rFonts w:eastAsia="Calibri" w:cs="Arial"/>
                <w:color w:val="000000"/>
                <w:lang w:eastAsia="en-GB"/>
              </w:rPr>
            </w:pPr>
            <w:r w:rsidRPr="004C0F53">
              <w:rPr>
                <w:rFonts w:eastAsia="Calibri" w:cs="Arial"/>
                <w:color w:val="000000"/>
                <w:lang w:eastAsia="en-GB"/>
              </w:rPr>
              <w:t>The risk assessment for the active substances and their relevant metabolites,</w:t>
            </w:r>
            <w:r w:rsidR="00B26316">
              <w:rPr>
                <w:rFonts w:eastAsia="Calibri" w:cs="Arial"/>
                <w:color w:val="000000"/>
                <w:lang w:eastAsia="en-GB"/>
              </w:rPr>
              <w:t xml:space="preserve"> as well as for the substance of concern BIT (relevant for the STP only),</w:t>
            </w:r>
            <w:r w:rsidRPr="004C0F53">
              <w:rPr>
                <w:rFonts w:eastAsia="Calibri" w:cs="Arial"/>
                <w:color w:val="000000"/>
                <w:lang w:eastAsia="en-GB"/>
              </w:rPr>
              <w:t xml:space="preserve"> has been performed for the preventive, curative and injection application</w:t>
            </w:r>
            <w:r w:rsidR="00B26316">
              <w:rPr>
                <w:rFonts w:eastAsia="Calibri" w:cs="Arial"/>
                <w:color w:val="000000"/>
                <w:lang w:eastAsia="en-GB"/>
              </w:rPr>
              <w:t>.</w:t>
            </w:r>
          </w:p>
          <w:p w14:paraId="74270D35" w14:textId="720119FD" w:rsidR="00A9259C" w:rsidRPr="004C0F53" w:rsidRDefault="00A9259C" w:rsidP="004C0F53">
            <w:pPr>
              <w:autoSpaceDE w:val="0"/>
              <w:snapToGrid w:val="0"/>
              <w:spacing w:before="60" w:after="60" w:line="260" w:lineRule="atLeast"/>
              <w:rPr>
                <w:rFonts w:eastAsia="Calibri" w:cs="Arial"/>
                <w:color w:val="000000"/>
                <w:lang w:eastAsia="en-GB"/>
              </w:rPr>
            </w:pPr>
            <w:r w:rsidRPr="004C0F53">
              <w:rPr>
                <w:rFonts w:eastAsia="Calibri" w:cs="Arial"/>
                <w:color w:val="000000"/>
                <w:lang w:eastAsia="en-GB"/>
              </w:rPr>
              <w:t>For the preventive application (i.e</w:t>
            </w:r>
            <w:r w:rsidR="00B26316">
              <w:rPr>
                <w:rFonts w:eastAsia="Calibri" w:cs="Arial"/>
                <w:color w:val="000000"/>
                <w:lang w:eastAsia="en-GB"/>
              </w:rPr>
              <w:t>.</w:t>
            </w:r>
            <w:r w:rsidRPr="004C0F53">
              <w:rPr>
                <w:rFonts w:eastAsia="Calibri" w:cs="Arial"/>
                <w:color w:val="000000"/>
                <w:lang w:eastAsia="en-GB"/>
              </w:rPr>
              <w:t xml:space="preserve"> 200</w:t>
            </w:r>
            <w:r w:rsidR="00B26316">
              <w:rPr>
                <w:rFonts w:eastAsia="Calibri" w:cs="Arial"/>
                <w:color w:val="000000"/>
                <w:lang w:eastAsia="en-GB"/>
              </w:rPr>
              <w:t xml:space="preserve"> </w:t>
            </w:r>
            <w:r w:rsidRPr="004C0F53">
              <w:rPr>
                <w:rFonts w:eastAsia="Calibri" w:cs="Arial"/>
                <w:color w:val="000000"/>
                <w:lang w:eastAsia="en-GB"/>
              </w:rPr>
              <w:t xml:space="preserve">g/m2): </w:t>
            </w:r>
          </w:p>
          <w:p w14:paraId="70AA803B" w14:textId="194CDECF" w:rsidR="00A9259C" w:rsidRPr="00A9259C" w:rsidRDefault="00A9259C" w:rsidP="004C0F53">
            <w:pPr>
              <w:pStyle w:val="Paragraphedeliste"/>
              <w:numPr>
                <w:ilvl w:val="0"/>
                <w:numId w:val="51"/>
              </w:numPr>
              <w:spacing w:line="260" w:lineRule="atLeast"/>
              <w:jc w:val="both"/>
              <w:rPr>
                <w:rFonts w:eastAsia="Calibri" w:cs="Times New Roman"/>
                <w:b/>
                <w:lang w:eastAsia="en-US"/>
              </w:rPr>
            </w:pPr>
            <w:r w:rsidRPr="004C0F53">
              <w:rPr>
                <w:rFonts w:eastAsia="Calibri" w:cs="Arial"/>
                <w:color w:val="000000"/>
                <w:lang w:eastAsia="en-GB"/>
              </w:rPr>
              <w:t xml:space="preserve">Unacceptable risks are found for the </w:t>
            </w:r>
            <w:r w:rsidR="00B26316">
              <w:rPr>
                <w:rFonts w:eastAsia="Calibri" w:cs="Arial"/>
                <w:color w:val="000000"/>
                <w:lang w:eastAsia="en-GB"/>
              </w:rPr>
              <w:t>aquatic compartment</w:t>
            </w:r>
            <w:r w:rsidRPr="004C0F53">
              <w:rPr>
                <w:rFonts w:eastAsia="Calibri" w:cs="Arial"/>
                <w:color w:val="000000"/>
                <w:lang w:eastAsia="en-GB"/>
              </w:rPr>
              <w:t xml:space="preserve"> during the application phase. Therefore the following </w:t>
            </w:r>
            <w:r w:rsidR="00B26316">
              <w:rPr>
                <w:rFonts w:eastAsia="Calibri" w:cs="Arial"/>
                <w:color w:val="000000"/>
                <w:lang w:eastAsia="en-GB"/>
              </w:rPr>
              <w:t>risk mitigation measure</w:t>
            </w:r>
            <w:r w:rsidR="00B26316" w:rsidRPr="004C0F53">
              <w:rPr>
                <w:rFonts w:eastAsia="Calibri" w:cs="Arial"/>
                <w:color w:val="000000"/>
                <w:lang w:eastAsia="en-GB"/>
              </w:rPr>
              <w:t xml:space="preserve"> </w:t>
            </w:r>
            <w:r w:rsidRPr="004C0F53">
              <w:rPr>
                <w:rFonts w:eastAsia="Calibri" w:cs="Arial"/>
                <w:color w:val="000000"/>
                <w:lang w:eastAsia="en-GB"/>
              </w:rPr>
              <w:t>must be added to the SPC: “</w:t>
            </w:r>
            <w:r w:rsidRPr="00A9259C">
              <w:rPr>
                <w:rFonts w:eastAsia="Calibri" w:cs="Times New Roman"/>
                <w:b/>
                <w:lang w:eastAsia="en-US"/>
              </w:rPr>
              <w:t>Do not apply where the product can reach surface water during outdoor application”</w:t>
            </w:r>
          </w:p>
          <w:p w14:paraId="55620E3E" w14:textId="4FF5061D" w:rsidR="00A9259C" w:rsidRPr="00A9259C" w:rsidRDefault="00A9259C" w:rsidP="004C0F53">
            <w:pPr>
              <w:pStyle w:val="Paragraphedeliste"/>
              <w:numPr>
                <w:ilvl w:val="0"/>
                <w:numId w:val="51"/>
              </w:numPr>
              <w:spacing w:line="276" w:lineRule="auto"/>
              <w:jc w:val="both"/>
              <w:rPr>
                <w:rFonts w:eastAsia="Calibri" w:cs="Times New Roman"/>
                <w:lang w:eastAsia="en-US"/>
              </w:rPr>
            </w:pPr>
            <w:r w:rsidRPr="004C0F53">
              <w:rPr>
                <w:rFonts w:eastAsia="Calibri" w:cs="Arial"/>
                <w:color w:val="000000"/>
                <w:lang w:eastAsia="en-GB"/>
              </w:rPr>
              <w:t xml:space="preserve">Unacceptable risks are found for the </w:t>
            </w:r>
            <w:r w:rsidR="00B26316">
              <w:rPr>
                <w:rFonts w:eastAsia="Calibri" w:cs="Arial"/>
                <w:color w:val="000000"/>
                <w:lang w:eastAsia="en-GB"/>
              </w:rPr>
              <w:t>terrestrial compartment</w:t>
            </w:r>
            <w:r w:rsidRPr="004C0F53">
              <w:rPr>
                <w:rFonts w:eastAsia="Calibri" w:cs="Arial"/>
                <w:color w:val="000000"/>
                <w:lang w:eastAsia="en-GB"/>
              </w:rPr>
              <w:t xml:space="preserve"> during the application phase </w:t>
            </w:r>
            <w:r w:rsidR="00B26316">
              <w:rPr>
                <w:rFonts w:eastAsia="Calibri" w:cs="Arial"/>
                <w:color w:val="000000"/>
                <w:lang w:eastAsia="en-GB"/>
              </w:rPr>
              <w:t>for the adjacent soil</w:t>
            </w:r>
            <w:r w:rsidRPr="004C0F53">
              <w:rPr>
                <w:rFonts w:eastAsia="Calibri" w:cs="Arial"/>
                <w:color w:val="000000"/>
                <w:lang w:eastAsia="en-GB"/>
              </w:rPr>
              <w:t xml:space="preserve"> for the application</w:t>
            </w:r>
            <w:r w:rsidR="00B26316">
              <w:rPr>
                <w:rFonts w:eastAsia="Calibri" w:cs="Arial"/>
                <w:color w:val="000000"/>
                <w:lang w:eastAsia="en-GB"/>
              </w:rPr>
              <w:t xml:space="preserve"> by spray by professionals and no-professionals </w:t>
            </w:r>
            <w:r w:rsidRPr="004C0F53">
              <w:rPr>
                <w:rFonts w:eastAsia="Calibri" w:cs="Arial"/>
                <w:color w:val="000000"/>
                <w:lang w:eastAsia="en-GB"/>
              </w:rPr>
              <w:t>and for the application</w:t>
            </w:r>
            <w:r w:rsidR="00B26316">
              <w:rPr>
                <w:rFonts w:eastAsia="Calibri" w:cs="Arial"/>
                <w:color w:val="000000"/>
                <w:lang w:eastAsia="en-GB"/>
              </w:rPr>
              <w:t xml:space="preserve"> by brush</w:t>
            </w:r>
            <w:r w:rsidR="00B26316" w:rsidRPr="004C0F53">
              <w:rPr>
                <w:rFonts w:eastAsia="Calibri" w:cs="Arial"/>
                <w:color w:val="000000"/>
                <w:lang w:eastAsia="en-GB"/>
              </w:rPr>
              <w:t xml:space="preserve"> for non-professional</w:t>
            </w:r>
            <w:r w:rsidR="00B26316">
              <w:rPr>
                <w:rFonts w:eastAsia="Calibri" w:cs="Arial"/>
                <w:color w:val="000000"/>
                <w:lang w:eastAsia="en-GB"/>
              </w:rPr>
              <w:t>s only</w:t>
            </w:r>
            <w:r w:rsidRPr="004C0F53">
              <w:rPr>
                <w:rFonts w:eastAsia="Calibri" w:cs="Arial"/>
                <w:color w:val="000000"/>
                <w:lang w:eastAsia="en-GB"/>
              </w:rPr>
              <w:t>. Therefore the following RMM must be added to the SPC</w:t>
            </w:r>
            <w:r w:rsidR="00B26316">
              <w:rPr>
                <w:rFonts w:eastAsia="Calibri" w:cs="Arial"/>
                <w:color w:val="000000"/>
                <w:lang w:eastAsia="en-GB"/>
              </w:rPr>
              <w:t xml:space="preserve"> for these uses</w:t>
            </w:r>
            <w:r w:rsidRPr="004C0F53">
              <w:rPr>
                <w:rFonts w:eastAsia="Calibri" w:cs="Arial"/>
                <w:color w:val="000000"/>
                <w:lang w:eastAsia="en-GB"/>
              </w:rPr>
              <w:t>: “</w:t>
            </w:r>
            <w:r w:rsidRPr="00A9259C">
              <w:rPr>
                <w:rFonts w:eastAsia="Calibri" w:cs="Times New Roman"/>
                <w:b/>
                <w:lang w:eastAsia="en-US"/>
              </w:rPr>
              <w:t>For outdoor in situ treatment, cover the ground with an appropriate impermeable sheet to prevent any emission to the terrestrial compartment”</w:t>
            </w:r>
          </w:p>
          <w:p w14:paraId="5DEC3067" w14:textId="77777777" w:rsidR="00A9259C" w:rsidRDefault="00A9259C" w:rsidP="004C0F53">
            <w:pPr>
              <w:pStyle w:val="Paragraphedeliste"/>
              <w:numPr>
                <w:ilvl w:val="0"/>
                <w:numId w:val="51"/>
              </w:numPr>
              <w:autoSpaceDE w:val="0"/>
              <w:snapToGrid w:val="0"/>
              <w:spacing w:before="60" w:after="60" w:line="260" w:lineRule="atLeast"/>
              <w:rPr>
                <w:rFonts w:eastAsia="Calibri" w:cs="Arial"/>
                <w:color w:val="000000"/>
                <w:lang w:eastAsia="en-GB"/>
              </w:rPr>
            </w:pPr>
            <w:r>
              <w:rPr>
                <w:rFonts w:eastAsia="Calibri" w:cs="Arial"/>
                <w:color w:val="000000"/>
                <w:lang w:eastAsia="en-GB"/>
              </w:rPr>
              <w:t>Acceptable risks are found for the service-life</w:t>
            </w:r>
          </w:p>
          <w:p w14:paraId="7E732043" w14:textId="77777777" w:rsidR="00A9259C" w:rsidRDefault="00A9259C" w:rsidP="004C0F53">
            <w:pPr>
              <w:autoSpaceDE w:val="0"/>
              <w:snapToGrid w:val="0"/>
              <w:spacing w:before="60" w:after="60" w:line="260" w:lineRule="atLeast"/>
              <w:rPr>
                <w:rFonts w:eastAsia="Calibri" w:cs="Arial"/>
                <w:color w:val="000000"/>
                <w:lang w:eastAsia="en-GB"/>
              </w:rPr>
            </w:pPr>
          </w:p>
          <w:p w14:paraId="13CFBCEC" w14:textId="30C507DF" w:rsidR="00A9259C" w:rsidRDefault="00A9259C" w:rsidP="004C0F53">
            <w:pPr>
              <w:autoSpaceDE w:val="0"/>
              <w:snapToGrid w:val="0"/>
              <w:spacing w:before="60" w:after="60" w:line="260" w:lineRule="atLeast"/>
              <w:rPr>
                <w:rFonts w:eastAsia="Calibri" w:cs="Arial"/>
                <w:color w:val="000000"/>
                <w:lang w:eastAsia="en-GB"/>
              </w:rPr>
            </w:pPr>
            <w:r>
              <w:rPr>
                <w:rFonts w:eastAsia="Calibri" w:cs="Arial"/>
                <w:color w:val="000000"/>
                <w:lang w:eastAsia="en-GB"/>
              </w:rPr>
              <w:t>For the curative application (i.e</w:t>
            </w:r>
            <w:r w:rsidR="00B26316">
              <w:rPr>
                <w:rFonts w:eastAsia="Calibri" w:cs="Arial"/>
                <w:color w:val="000000"/>
                <w:lang w:eastAsia="en-GB"/>
              </w:rPr>
              <w:t>.</w:t>
            </w:r>
            <w:r>
              <w:rPr>
                <w:rFonts w:eastAsia="Calibri" w:cs="Arial"/>
                <w:color w:val="000000"/>
                <w:lang w:eastAsia="en-GB"/>
              </w:rPr>
              <w:t xml:space="preserve"> 300</w:t>
            </w:r>
            <w:r w:rsidR="00B26316">
              <w:rPr>
                <w:rFonts w:eastAsia="Calibri" w:cs="Arial"/>
                <w:color w:val="000000"/>
                <w:lang w:eastAsia="en-GB"/>
              </w:rPr>
              <w:t xml:space="preserve"> </w:t>
            </w:r>
            <w:r>
              <w:rPr>
                <w:rFonts w:eastAsia="Calibri" w:cs="Arial"/>
                <w:color w:val="000000"/>
                <w:lang w:eastAsia="en-GB"/>
              </w:rPr>
              <w:t xml:space="preserve">g/m2): </w:t>
            </w:r>
          </w:p>
          <w:p w14:paraId="750C7D8C" w14:textId="72AF62FC" w:rsidR="00A9259C" w:rsidRPr="00ED5A84" w:rsidRDefault="00A9259C" w:rsidP="00A9259C">
            <w:pPr>
              <w:pStyle w:val="Paragraphedeliste"/>
              <w:numPr>
                <w:ilvl w:val="0"/>
                <w:numId w:val="51"/>
              </w:numPr>
              <w:spacing w:line="260" w:lineRule="atLeast"/>
              <w:jc w:val="both"/>
              <w:rPr>
                <w:rFonts w:eastAsia="Calibri" w:cs="Times New Roman"/>
                <w:b/>
                <w:lang w:eastAsia="en-US"/>
              </w:rPr>
            </w:pPr>
            <w:r w:rsidRPr="00ED5A84">
              <w:rPr>
                <w:rFonts w:eastAsia="Calibri" w:cs="Arial"/>
                <w:color w:val="000000"/>
                <w:lang w:eastAsia="en-GB"/>
              </w:rPr>
              <w:t xml:space="preserve">Unacceptable risks are found for the </w:t>
            </w:r>
            <w:r w:rsidR="00B26316">
              <w:rPr>
                <w:rFonts w:eastAsia="Calibri" w:cs="Arial"/>
                <w:color w:val="000000"/>
                <w:lang w:eastAsia="en-GB"/>
              </w:rPr>
              <w:t>aquatic compartment</w:t>
            </w:r>
            <w:r w:rsidRPr="00ED5A84">
              <w:rPr>
                <w:rFonts w:eastAsia="Calibri" w:cs="Arial"/>
                <w:color w:val="000000"/>
                <w:lang w:eastAsia="en-GB"/>
              </w:rPr>
              <w:t xml:space="preserve"> during the application phase. Therefore the following RMM must be added to the SPC: “</w:t>
            </w:r>
            <w:r w:rsidRPr="00ED5A84">
              <w:rPr>
                <w:rFonts w:eastAsia="Calibri" w:cs="Times New Roman"/>
                <w:b/>
                <w:lang w:eastAsia="en-US"/>
              </w:rPr>
              <w:t>Do not apply where the product can reach surface water during outdoor application”</w:t>
            </w:r>
            <w:r w:rsidR="00B26316">
              <w:rPr>
                <w:rFonts w:eastAsia="Calibri" w:cs="Times New Roman"/>
                <w:b/>
                <w:lang w:eastAsia="en-US"/>
              </w:rPr>
              <w:t>.</w:t>
            </w:r>
          </w:p>
          <w:p w14:paraId="7B394809" w14:textId="42636BC3" w:rsidR="00A9259C" w:rsidRPr="00ED5A84" w:rsidRDefault="00A9259C" w:rsidP="00A9259C">
            <w:pPr>
              <w:pStyle w:val="Paragraphedeliste"/>
              <w:numPr>
                <w:ilvl w:val="0"/>
                <w:numId w:val="51"/>
              </w:numPr>
              <w:spacing w:line="276" w:lineRule="auto"/>
              <w:jc w:val="both"/>
              <w:rPr>
                <w:rFonts w:eastAsia="Calibri" w:cs="Times New Roman"/>
                <w:lang w:eastAsia="en-US"/>
              </w:rPr>
            </w:pPr>
            <w:r w:rsidRPr="00ED5A84">
              <w:rPr>
                <w:rFonts w:eastAsia="Calibri" w:cs="Arial"/>
                <w:color w:val="000000"/>
                <w:lang w:eastAsia="en-GB"/>
              </w:rPr>
              <w:t xml:space="preserve">Unacceptable risks are found for the </w:t>
            </w:r>
            <w:r w:rsidR="00B26316">
              <w:rPr>
                <w:rFonts w:eastAsia="Calibri" w:cs="Arial"/>
                <w:color w:val="000000"/>
                <w:lang w:eastAsia="en-GB"/>
              </w:rPr>
              <w:t>terrestri</w:t>
            </w:r>
            <w:r w:rsidR="00A97F8A">
              <w:rPr>
                <w:rFonts w:eastAsia="Calibri" w:cs="Arial"/>
                <w:color w:val="000000"/>
                <w:lang w:eastAsia="en-GB"/>
              </w:rPr>
              <w:t>a</w:t>
            </w:r>
            <w:r w:rsidR="00B26316">
              <w:rPr>
                <w:rFonts w:eastAsia="Calibri" w:cs="Arial"/>
                <w:color w:val="000000"/>
                <w:lang w:eastAsia="en-GB"/>
              </w:rPr>
              <w:t>l compartment</w:t>
            </w:r>
            <w:r w:rsidRPr="00ED5A84">
              <w:rPr>
                <w:rFonts w:eastAsia="Calibri" w:cs="Arial"/>
                <w:color w:val="000000"/>
                <w:lang w:eastAsia="en-GB"/>
              </w:rPr>
              <w:t xml:space="preserve"> during the application phase for </w:t>
            </w:r>
            <w:r>
              <w:rPr>
                <w:rFonts w:eastAsia="Calibri" w:cs="Arial"/>
                <w:color w:val="000000"/>
                <w:lang w:eastAsia="en-GB"/>
              </w:rPr>
              <w:t xml:space="preserve">both professional and </w:t>
            </w:r>
            <w:r w:rsidRPr="00ED5A84">
              <w:rPr>
                <w:rFonts w:eastAsia="Calibri" w:cs="Arial"/>
                <w:color w:val="000000"/>
                <w:lang w:eastAsia="en-GB"/>
              </w:rPr>
              <w:t>non-professional for the application</w:t>
            </w:r>
            <w:r w:rsidR="00B26316">
              <w:rPr>
                <w:rFonts w:eastAsia="Calibri" w:cs="Arial"/>
                <w:color w:val="000000"/>
                <w:lang w:eastAsia="en-GB"/>
              </w:rPr>
              <w:t xml:space="preserve"> by brush</w:t>
            </w:r>
            <w:r w:rsidRPr="00ED5A84">
              <w:rPr>
                <w:rFonts w:eastAsia="Calibri" w:cs="Arial"/>
                <w:color w:val="000000"/>
                <w:lang w:eastAsia="en-GB"/>
              </w:rPr>
              <w:t>. Therefore the following RMM must be added to the SPC: “</w:t>
            </w:r>
            <w:r w:rsidRPr="00ED5A84">
              <w:rPr>
                <w:rFonts w:eastAsia="Calibri" w:cs="Times New Roman"/>
                <w:b/>
                <w:lang w:eastAsia="en-US"/>
              </w:rPr>
              <w:t>For outdoor in situ treatment, cover the ground with an appropriate impermeable sheet to prevent any emission to the terrestrial compartment”</w:t>
            </w:r>
          </w:p>
          <w:p w14:paraId="7D6AFB4C" w14:textId="14DCB279" w:rsidR="00A9259C" w:rsidRPr="004C0F53" w:rsidRDefault="00A9259C" w:rsidP="004C0F53">
            <w:pPr>
              <w:pStyle w:val="Paragraphedeliste"/>
              <w:numPr>
                <w:ilvl w:val="0"/>
                <w:numId w:val="51"/>
              </w:numPr>
              <w:autoSpaceDE w:val="0"/>
              <w:snapToGrid w:val="0"/>
              <w:spacing w:before="60" w:after="60" w:line="260" w:lineRule="atLeast"/>
              <w:rPr>
                <w:rFonts w:eastAsia="Calibri" w:cs="Arial"/>
                <w:color w:val="000000"/>
                <w:lang w:eastAsia="en-GB"/>
              </w:rPr>
            </w:pPr>
            <w:r>
              <w:rPr>
                <w:rFonts w:eastAsia="Calibri" w:cs="Arial"/>
                <w:color w:val="000000"/>
                <w:lang w:eastAsia="en-GB"/>
              </w:rPr>
              <w:t xml:space="preserve">Unacceptable risks are found for both </w:t>
            </w:r>
            <w:r w:rsidR="00B26316">
              <w:rPr>
                <w:rFonts w:eastAsia="Calibri" w:cs="Arial"/>
                <w:color w:val="000000"/>
                <w:lang w:eastAsia="en-GB"/>
              </w:rPr>
              <w:t>adjacent and distant soil</w:t>
            </w:r>
            <w:r>
              <w:rPr>
                <w:rFonts w:eastAsia="Calibri" w:cs="Arial"/>
                <w:color w:val="000000"/>
                <w:lang w:eastAsia="en-GB"/>
              </w:rPr>
              <w:t xml:space="preserve"> for the application</w:t>
            </w:r>
            <w:r w:rsidR="00B26316">
              <w:rPr>
                <w:rFonts w:eastAsia="Calibri" w:cs="Arial"/>
                <w:color w:val="000000"/>
                <w:lang w:eastAsia="en-GB"/>
              </w:rPr>
              <w:t xml:space="preserve"> by spray</w:t>
            </w:r>
            <w:r>
              <w:rPr>
                <w:rFonts w:eastAsia="Calibri" w:cs="Arial"/>
                <w:color w:val="000000"/>
                <w:lang w:eastAsia="en-GB"/>
              </w:rPr>
              <w:t xml:space="preserve">. No </w:t>
            </w:r>
            <w:r w:rsidR="00B26316">
              <w:rPr>
                <w:rFonts w:eastAsia="Calibri" w:cs="Arial"/>
                <w:color w:val="000000"/>
                <w:lang w:eastAsia="en-GB"/>
              </w:rPr>
              <w:t xml:space="preserve">risk mitigation measure </w:t>
            </w:r>
            <w:r>
              <w:rPr>
                <w:rFonts w:eastAsia="Calibri" w:cs="Arial"/>
                <w:color w:val="000000"/>
                <w:lang w:eastAsia="en-GB"/>
              </w:rPr>
              <w:t xml:space="preserve">can mitigate </w:t>
            </w:r>
            <w:r w:rsidR="00B26316">
              <w:rPr>
                <w:rFonts w:eastAsia="Calibri" w:cs="Arial"/>
                <w:color w:val="000000"/>
                <w:lang w:eastAsia="en-GB"/>
              </w:rPr>
              <w:t xml:space="preserve">the </w:t>
            </w:r>
            <w:r>
              <w:rPr>
                <w:rFonts w:eastAsia="Calibri" w:cs="Arial"/>
                <w:color w:val="000000"/>
                <w:lang w:eastAsia="en-GB"/>
              </w:rPr>
              <w:t>risk</w:t>
            </w:r>
            <w:r w:rsidR="00B26316">
              <w:rPr>
                <w:rFonts w:eastAsia="Calibri" w:cs="Arial"/>
                <w:color w:val="000000"/>
                <w:lang w:eastAsia="en-GB"/>
              </w:rPr>
              <w:t xml:space="preserve"> for the distant soil. T</w:t>
            </w:r>
            <w:r>
              <w:rPr>
                <w:rFonts w:eastAsia="Calibri" w:cs="Arial"/>
                <w:color w:val="000000"/>
                <w:lang w:eastAsia="en-GB"/>
              </w:rPr>
              <w:t xml:space="preserve">herefore </w:t>
            </w:r>
            <w:r w:rsidRPr="004C0F53">
              <w:rPr>
                <w:rFonts w:eastAsia="Calibri" w:cs="Arial"/>
                <w:color w:val="000000"/>
                <w:u w:val="single"/>
                <w:lang w:eastAsia="en-GB"/>
              </w:rPr>
              <w:t>the application</w:t>
            </w:r>
            <w:r w:rsidR="00B26316">
              <w:rPr>
                <w:rFonts w:eastAsia="Calibri" w:cs="Arial"/>
                <w:color w:val="000000"/>
                <w:u w:val="single"/>
                <w:lang w:eastAsia="en-GB"/>
              </w:rPr>
              <w:t xml:space="preserve"> by spray</w:t>
            </w:r>
            <w:r w:rsidRPr="004C0F53">
              <w:rPr>
                <w:rFonts w:eastAsia="Calibri" w:cs="Arial"/>
                <w:color w:val="000000"/>
                <w:u w:val="single"/>
                <w:lang w:eastAsia="en-GB"/>
              </w:rPr>
              <w:t xml:space="preserve"> for the curative treatment cannot be authorized.</w:t>
            </w:r>
          </w:p>
          <w:p w14:paraId="354BBA48" w14:textId="77777777" w:rsidR="00A9259C" w:rsidRDefault="00A9259C" w:rsidP="004C0F53">
            <w:pPr>
              <w:autoSpaceDE w:val="0"/>
              <w:snapToGrid w:val="0"/>
              <w:spacing w:before="60" w:after="60" w:line="260" w:lineRule="atLeast"/>
              <w:rPr>
                <w:rFonts w:eastAsia="Calibri" w:cs="Arial"/>
                <w:color w:val="000000"/>
                <w:lang w:eastAsia="en-GB"/>
              </w:rPr>
            </w:pPr>
          </w:p>
          <w:p w14:paraId="0D85BFDC" w14:textId="306337CA" w:rsidR="00A9259C" w:rsidRDefault="00A9259C" w:rsidP="004C0F53">
            <w:pPr>
              <w:autoSpaceDE w:val="0"/>
              <w:snapToGrid w:val="0"/>
              <w:spacing w:before="60" w:after="60" w:line="260" w:lineRule="atLeast"/>
              <w:rPr>
                <w:rFonts w:eastAsia="Calibri" w:cs="Arial"/>
                <w:color w:val="000000"/>
                <w:lang w:eastAsia="en-GB"/>
              </w:rPr>
            </w:pPr>
            <w:r>
              <w:rPr>
                <w:rFonts w:eastAsia="Calibri" w:cs="Arial"/>
                <w:color w:val="000000"/>
                <w:lang w:eastAsia="en-GB"/>
              </w:rPr>
              <w:t>For the injection (i.e</w:t>
            </w:r>
            <w:r w:rsidR="00B26316">
              <w:rPr>
                <w:rFonts w:eastAsia="Calibri" w:cs="Arial"/>
                <w:color w:val="000000"/>
                <w:lang w:eastAsia="en-GB"/>
              </w:rPr>
              <w:t>.</w:t>
            </w:r>
            <w:r>
              <w:rPr>
                <w:rFonts w:eastAsia="Calibri" w:cs="Arial"/>
                <w:color w:val="000000"/>
                <w:lang w:eastAsia="en-GB"/>
              </w:rPr>
              <w:t xml:space="preserve"> 150</w:t>
            </w:r>
            <w:r w:rsidR="00B26316">
              <w:rPr>
                <w:rFonts w:eastAsia="Calibri" w:cs="Arial"/>
                <w:color w:val="000000"/>
                <w:lang w:eastAsia="en-GB"/>
              </w:rPr>
              <w:t xml:space="preserve"> </w:t>
            </w:r>
            <w:r>
              <w:rPr>
                <w:rFonts w:eastAsia="Calibri" w:cs="Arial"/>
                <w:color w:val="000000"/>
                <w:lang w:eastAsia="en-GB"/>
              </w:rPr>
              <w:t xml:space="preserve">g/m2): </w:t>
            </w:r>
          </w:p>
          <w:p w14:paraId="36E57E7B" w14:textId="3420DBCA" w:rsidR="00A9259C" w:rsidRDefault="00A9259C" w:rsidP="00F920F2">
            <w:pPr>
              <w:autoSpaceDE w:val="0"/>
              <w:snapToGrid w:val="0"/>
              <w:spacing w:before="60" w:after="60" w:line="260" w:lineRule="atLeast"/>
              <w:jc w:val="both"/>
              <w:rPr>
                <w:rFonts w:eastAsia="Calibri" w:cs="Arial"/>
                <w:color w:val="000000"/>
                <w:lang w:eastAsia="en-GB"/>
              </w:rPr>
            </w:pPr>
            <w:r>
              <w:rPr>
                <w:rFonts w:eastAsia="Calibri" w:cs="Arial"/>
                <w:color w:val="000000"/>
                <w:lang w:eastAsia="en-GB"/>
              </w:rPr>
              <w:t>The injection is always</w:t>
            </w:r>
            <w:r w:rsidR="00B26316">
              <w:rPr>
                <w:rFonts w:eastAsia="Calibri" w:cs="Arial"/>
                <w:color w:val="000000"/>
                <w:lang w:eastAsia="en-GB"/>
              </w:rPr>
              <w:t xml:space="preserve"> carried out</w:t>
            </w:r>
            <w:r>
              <w:rPr>
                <w:rFonts w:eastAsia="Calibri" w:cs="Arial"/>
                <w:color w:val="000000"/>
                <w:lang w:eastAsia="en-GB"/>
              </w:rPr>
              <w:t xml:space="preserve"> in combination with a </w:t>
            </w:r>
            <w:r w:rsidR="00B26316">
              <w:rPr>
                <w:rFonts w:eastAsia="Calibri" w:cs="Arial"/>
                <w:color w:val="000000"/>
                <w:lang w:eastAsia="en-GB"/>
              </w:rPr>
              <w:t xml:space="preserve">curative superficial </w:t>
            </w:r>
            <w:r>
              <w:rPr>
                <w:rFonts w:eastAsia="Calibri" w:cs="Arial"/>
                <w:color w:val="000000"/>
                <w:lang w:eastAsia="en-GB"/>
              </w:rPr>
              <w:t>application of 300</w:t>
            </w:r>
            <w:r w:rsidR="00B26316">
              <w:rPr>
                <w:rFonts w:eastAsia="Calibri" w:cs="Arial"/>
                <w:color w:val="000000"/>
                <w:lang w:eastAsia="en-GB"/>
              </w:rPr>
              <w:t xml:space="preserve"> </w:t>
            </w:r>
            <w:r>
              <w:rPr>
                <w:rFonts w:eastAsia="Calibri" w:cs="Arial"/>
                <w:color w:val="000000"/>
                <w:lang w:eastAsia="en-GB"/>
              </w:rPr>
              <w:t xml:space="preserve">g/m2. As the spraying is not authorized for the curative application, injection must only be associated with a brushing application. </w:t>
            </w:r>
            <w:r w:rsidR="00B26316">
              <w:rPr>
                <w:rFonts w:eastAsia="Calibri" w:cs="Times New Roman"/>
                <w:lang w:eastAsia="en-US"/>
              </w:rPr>
              <w:t xml:space="preserve">Considering that injection is always associated to a curative treatment, the following risk mitigation measure also applies for this application method </w:t>
            </w:r>
            <w:r w:rsidR="00B26316" w:rsidRPr="00ED5A84">
              <w:rPr>
                <w:rFonts w:eastAsia="Calibri" w:cs="Arial"/>
                <w:color w:val="000000"/>
                <w:lang w:eastAsia="en-GB"/>
              </w:rPr>
              <w:t>“</w:t>
            </w:r>
            <w:r w:rsidR="00B26316" w:rsidRPr="00ED5A84">
              <w:rPr>
                <w:rFonts w:eastAsia="Calibri" w:cs="Times New Roman"/>
                <w:b/>
                <w:lang w:eastAsia="en-US"/>
              </w:rPr>
              <w:t>For outdoor in situ treatment, cover the ground with an appropriate impermeable sheet to prevent any emission to the terrestrial compartment”</w:t>
            </w:r>
          </w:p>
          <w:p w14:paraId="2EB16778" w14:textId="77777777" w:rsidR="00B26316" w:rsidRDefault="00B26316" w:rsidP="004C0F53">
            <w:pPr>
              <w:autoSpaceDE w:val="0"/>
              <w:snapToGrid w:val="0"/>
              <w:spacing w:before="60" w:after="60" w:line="260" w:lineRule="atLeast"/>
              <w:rPr>
                <w:rFonts w:eastAsia="Calibri" w:cs="Arial"/>
                <w:color w:val="000000"/>
                <w:lang w:eastAsia="en-GB"/>
              </w:rPr>
            </w:pPr>
          </w:p>
          <w:p w14:paraId="3064927A" w14:textId="006B23F3" w:rsidR="009D0C0B" w:rsidRPr="00F920F2" w:rsidRDefault="00A9259C" w:rsidP="004C0F53">
            <w:pPr>
              <w:contextualSpacing/>
              <w:jc w:val="both"/>
              <w:rPr>
                <w:rFonts w:cs="Arial"/>
                <w:i/>
              </w:rPr>
            </w:pPr>
            <w:r w:rsidRPr="00C3246F">
              <w:rPr>
                <w:rFonts w:eastAsia="Calibri" w:cs="Arial"/>
                <w:color w:val="000000"/>
                <w:lang w:eastAsia="en-GB"/>
              </w:rPr>
              <w:t>As the product</w:t>
            </w:r>
            <w:r w:rsidR="00C3246F" w:rsidRPr="00C3246F">
              <w:rPr>
                <w:rFonts w:eastAsia="Calibri" w:cs="Arial"/>
                <w:color w:val="000000"/>
                <w:lang w:eastAsia="en-GB"/>
              </w:rPr>
              <w:t xml:space="preserve"> is protected by a top-coat, the following RMM must also be added to the SPC: </w:t>
            </w:r>
            <w:r w:rsidR="00C3246F">
              <w:rPr>
                <w:rFonts w:eastAsia="Calibri" w:cs="Arial"/>
                <w:color w:val="000000"/>
                <w:lang w:eastAsia="en-GB"/>
              </w:rPr>
              <w:t>“</w:t>
            </w:r>
            <w:r w:rsidR="00C3246F" w:rsidRPr="004C0F53">
              <w:rPr>
                <w:b/>
                <w:color w:val="222222"/>
                <w:lang w:val="en"/>
              </w:rPr>
              <w:t>Use the treated wood outdoors only when it is protected by a top-coat that does not contain any biocidal substance for wood preservation. This top-coat must be classified as stable according to standard EN 927-2, which limits the leaching of the product to the environment throughout the life cycle of the treated wood.</w:t>
            </w:r>
            <w:r w:rsidR="00C3246F">
              <w:rPr>
                <w:rFonts w:cs="Arial"/>
                <w:i/>
              </w:rPr>
              <w:t>”</w:t>
            </w:r>
          </w:p>
        </w:tc>
      </w:tr>
    </w:tbl>
    <w:p w14:paraId="3F0FAB02" w14:textId="77777777" w:rsidR="009D0C0B" w:rsidRPr="00A9259C" w:rsidRDefault="009D0C0B">
      <w:pPr>
        <w:spacing w:line="260" w:lineRule="atLeast"/>
        <w:rPr>
          <w:rFonts w:eastAsia="Calibri"/>
          <w:lang w:eastAsia="en-US"/>
        </w:rPr>
      </w:pPr>
    </w:p>
    <w:p w14:paraId="572050BB" w14:textId="77777777" w:rsidR="009D0C0B" w:rsidRDefault="009D0C0B">
      <w:pPr>
        <w:spacing w:line="260" w:lineRule="atLeast"/>
        <w:rPr>
          <w:rFonts w:eastAsia="Calibri"/>
          <w:lang w:eastAsia="en-US"/>
        </w:rPr>
      </w:pPr>
    </w:p>
    <w:p w14:paraId="0DC5EA15" w14:textId="77777777" w:rsidR="009D0C0B" w:rsidRDefault="009D0C0B">
      <w:pPr>
        <w:spacing w:line="260" w:lineRule="atLeast"/>
        <w:rPr>
          <w:rFonts w:eastAsia="Calibri"/>
          <w:lang w:eastAsia="en-US"/>
        </w:rPr>
      </w:pPr>
    </w:p>
    <w:p w14:paraId="7CB1DA6D" w14:textId="77777777" w:rsidR="009D0C0B" w:rsidRDefault="00FA480B">
      <w:pPr>
        <w:pStyle w:val="Titre3"/>
        <w:rPr>
          <w:rFonts w:ascii="Times New Roman" w:eastAsia="Calibri" w:hAnsi="Times New Roman" w:cs="Times New Roman"/>
          <w:i/>
          <w:iCs/>
          <w:lang w:eastAsia="en-US"/>
        </w:rPr>
      </w:pPr>
      <w:bookmarkStart w:id="106" w:name="_Toc140502086"/>
      <w:r>
        <w:t>Measures to protect man, animals and the environment</w:t>
      </w:r>
      <w:bookmarkEnd w:id="106"/>
    </w:p>
    <w:p w14:paraId="4E158DA5" w14:textId="4B1B01C5" w:rsidR="009D0C0B" w:rsidRDefault="00FA480B">
      <w:pPr>
        <w:spacing w:line="260" w:lineRule="atLeast"/>
        <w:rPr>
          <w:rFonts w:ascii="Times New Roman" w:eastAsia="Calibri" w:hAnsi="Times New Roman" w:cs="Times New Roman"/>
          <w:i/>
          <w:iCs/>
          <w:lang w:eastAsia="en-US"/>
        </w:rPr>
      </w:pPr>
      <w:r>
        <w:rPr>
          <w:rFonts w:ascii="Times New Roman" w:eastAsia="Calibri" w:hAnsi="Times New Roman" w:cs="Times New Roman"/>
          <w:i/>
          <w:iCs/>
          <w:lang w:eastAsia="en-US"/>
        </w:rPr>
        <w:t>Please refer to summary of the product assessment and to the relevant sections of the assessment report.</w:t>
      </w:r>
    </w:p>
    <w:p w14:paraId="2BE7CB22" w14:textId="77777777" w:rsidR="009D0C0B" w:rsidRDefault="009D0C0B">
      <w:pPr>
        <w:spacing w:line="260" w:lineRule="atLeast"/>
        <w:rPr>
          <w:rFonts w:ascii="Times New Roman" w:eastAsia="Calibri" w:hAnsi="Times New Roman" w:cs="Times New Roman"/>
          <w:i/>
          <w:iCs/>
          <w:lang w:eastAsia="en-US"/>
        </w:rPr>
      </w:pPr>
    </w:p>
    <w:p w14:paraId="7668A92C" w14:textId="77777777" w:rsidR="009D0C0B" w:rsidRDefault="00FA480B">
      <w:pPr>
        <w:pStyle w:val="Titre3"/>
        <w:rPr>
          <w:rFonts w:eastAsia="Calibri"/>
          <w:lang w:eastAsia="en-US"/>
        </w:rPr>
      </w:pPr>
      <w:bookmarkStart w:id="107" w:name="_Toc140502087"/>
      <w:r>
        <w:t>Assessment of a combination of biocidal products</w:t>
      </w:r>
      <w:bookmarkEnd w:id="107"/>
    </w:p>
    <w:p w14:paraId="282EE450" w14:textId="77777777" w:rsidR="009D0C0B" w:rsidRDefault="00FA480B">
      <w:pPr>
        <w:spacing w:line="260" w:lineRule="atLeast"/>
        <w:rPr>
          <w:rFonts w:ascii="Times New Roman" w:hAnsi="Times New Roman" w:cs="Times New Roman"/>
          <w:i/>
          <w:iCs/>
          <w:lang w:eastAsia="en-US"/>
        </w:rPr>
      </w:pPr>
      <w:r>
        <w:rPr>
          <w:rFonts w:eastAsia="Calibri"/>
          <w:lang w:eastAsia="en-US"/>
        </w:rPr>
        <w:t xml:space="preserve">For biocidal products that are intended to be authorised for the use with other biocidal products. </w:t>
      </w:r>
    </w:p>
    <w:p w14:paraId="672753BB" w14:textId="77777777" w:rsidR="009D0C0B" w:rsidRDefault="009D0C0B">
      <w:pPr>
        <w:spacing w:line="260" w:lineRule="atLeast"/>
        <w:rPr>
          <w:rFonts w:ascii="Times New Roman" w:eastAsia="Calibri" w:hAnsi="Times New Roman" w:cs="Times New Roman"/>
          <w:i/>
          <w:iCs/>
          <w:lang w:eastAsia="en-US"/>
        </w:rPr>
      </w:pPr>
    </w:p>
    <w:p w14:paraId="6AC4141C" w14:textId="77777777" w:rsidR="009D0C0B" w:rsidRDefault="00FA480B">
      <w:pPr>
        <w:pStyle w:val="Titre3"/>
        <w:rPr>
          <w:rFonts w:ascii="Times New Roman" w:eastAsia="Calibri" w:hAnsi="Times New Roman" w:cs="Times New Roman"/>
          <w:i/>
          <w:iCs/>
          <w:lang w:eastAsia="en-US"/>
        </w:rPr>
      </w:pPr>
      <w:bookmarkStart w:id="108" w:name="_Toc140502088"/>
      <w:r>
        <w:t>Comparative assessment</w:t>
      </w:r>
      <w:bookmarkEnd w:id="108"/>
    </w:p>
    <w:p w14:paraId="7F445494" w14:textId="7A9C9AFE" w:rsidR="009D0C0B" w:rsidRDefault="008078FE">
      <w:pPr>
        <w:spacing w:line="260" w:lineRule="atLeast"/>
        <w:rPr>
          <w:rFonts w:ascii="Times New Roman" w:eastAsia="Calibri" w:hAnsi="Times New Roman" w:cs="Times New Roman"/>
          <w:i/>
          <w:iCs/>
          <w:lang w:eastAsia="en-US"/>
        </w:rPr>
      </w:pPr>
      <w:r>
        <w:rPr>
          <w:rFonts w:ascii="Times New Roman" w:eastAsia="Calibri" w:hAnsi="Times New Roman" w:cs="Times New Roman"/>
          <w:i/>
          <w:iCs/>
          <w:lang w:eastAsia="en-US"/>
        </w:rPr>
        <w:t>N</w:t>
      </w:r>
      <w:r w:rsidR="00FA480B">
        <w:rPr>
          <w:rFonts w:ascii="Times New Roman" w:eastAsia="Calibri" w:hAnsi="Times New Roman" w:cs="Times New Roman"/>
          <w:i/>
          <w:iCs/>
          <w:lang w:eastAsia="en-US"/>
        </w:rPr>
        <w:t>ot relevant</w:t>
      </w:r>
    </w:p>
    <w:p w14:paraId="7B6DACDF" w14:textId="77777777" w:rsidR="009D0C0B" w:rsidRDefault="009D0C0B">
      <w:pPr>
        <w:spacing w:line="260" w:lineRule="atLeast"/>
        <w:rPr>
          <w:rFonts w:ascii="Times New Roman" w:eastAsia="Calibri" w:hAnsi="Times New Roman" w:cs="Times New Roman"/>
          <w:i/>
          <w:iCs/>
          <w:lang w:eastAsia="en-US"/>
        </w:rPr>
      </w:pPr>
    </w:p>
    <w:p w14:paraId="701C1526" w14:textId="00E3E963" w:rsidR="009D0C0B" w:rsidRDefault="009D0C0B" w:rsidP="007D2194">
      <w:pPr>
        <w:spacing w:line="260" w:lineRule="atLeast"/>
        <w:rPr>
          <w:rFonts w:eastAsia="Calibri"/>
          <w:b/>
          <w:i/>
          <w:lang w:val="de-DE" w:eastAsia="en-US"/>
        </w:rPr>
      </w:pPr>
    </w:p>
    <w:p w14:paraId="00643D22" w14:textId="77777777" w:rsidR="009D0C0B" w:rsidRDefault="009D0C0B">
      <w:pPr>
        <w:pageBreakBefore/>
        <w:rPr>
          <w:rFonts w:eastAsia="Calibri"/>
          <w:b/>
          <w:i/>
          <w:lang w:val="de-DE" w:eastAsia="en-US"/>
        </w:rPr>
      </w:pPr>
    </w:p>
    <w:p w14:paraId="2089EB3D" w14:textId="77777777" w:rsidR="009D0C0B" w:rsidRDefault="00FA480B">
      <w:pPr>
        <w:pStyle w:val="Titre1"/>
      </w:pPr>
      <w:bookmarkStart w:id="109" w:name="_Toc140502089"/>
      <w:r>
        <w:rPr>
          <w:rFonts w:eastAsia="Calibri"/>
        </w:rPr>
        <w:t>Annexes</w:t>
      </w:r>
      <w:r>
        <w:rPr>
          <w:rStyle w:val="Appelnotedebasdep"/>
          <w:rFonts w:eastAsia="Calibri"/>
        </w:rPr>
        <w:footnoteReference w:id="6"/>
      </w:r>
      <w:bookmarkEnd w:id="109"/>
    </w:p>
    <w:p w14:paraId="66124B3E" w14:textId="77777777" w:rsidR="009D0C0B" w:rsidRDefault="00FA480B">
      <w:pPr>
        <w:pStyle w:val="Titre2"/>
      </w:pPr>
      <w:bookmarkStart w:id="110" w:name="_Toc140502090"/>
      <w:r>
        <w:t>List of st</w:t>
      </w:r>
      <w:r w:rsidR="00542C72">
        <w:t>udies for the biocidal product</w:t>
      </w:r>
      <w:bookmarkEnd w:id="110"/>
    </w:p>
    <w:p w14:paraId="66DD67B5" w14:textId="77777777" w:rsidR="00692236" w:rsidRDefault="00692236" w:rsidP="00692236">
      <w:pPr>
        <w:pStyle w:val="Absatz"/>
      </w:pPr>
    </w:p>
    <w:tbl>
      <w:tblPr>
        <w:tblW w:w="9351" w:type="dxa"/>
        <w:tblLayout w:type="fixed"/>
        <w:tblLook w:val="04A0" w:firstRow="1" w:lastRow="0" w:firstColumn="1" w:lastColumn="0" w:noHBand="0" w:noVBand="1"/>
      </w:tblPr>
      <w:tblGrid>
        <w:gridCol w:w="1471"/>
        <w:gridCol w:w="855"/>
        <w:gridCol w:w="3623"/>
        <w:gridCol w:w="1417"/>
        <w:gridCol w:w="1985"/>
      </w:tblGrid>
      <w:tr w:rsidR="00692236" w:rsidRPr="00404246" w14:paraId="12BEA912" w14:textId="77777777" w:rsidTr="00C26DE3">
        <w:trPr>
          <w:trHeight w:val="1140"/>
        </w:trPr>
        <w:tc>
          <w:tcPr>
            <w:tcW w:w="1471" w:type="dxa"/>
            <w:tcBorders>
              <w:top w:val="single" w:sz="4" w:space="0" w:color="auto"/>
              <w:left w:val="single" w:sz="4" w:space="0" w:color="auto"/>
              <w:bottom w:val="single" w:sz="4" w:space="0" w:color="auto"/>
              <w:right w:val="single" w:sz="4" w:space="0" w:color="auto"/>
            </w:tcBorders>
            <w:shd w:val="clear" w:color="auto" w:fill="auto"/>
            <w:hideMark/>
          </w:tcPr>
          <w:p w14:paraId="56E070F4" w14:textId="77777777" w:rsidR="00692236" w:rsidRPr="00404246" w:rsidRDefault="00692236" w:rsidP="00210232">
            <w:pPr>
              <w:jc w:val="center"/>
              <w:rPr>
                <w:rFonts w:cs="Arial"/>
                <w:b/>
                <w:bCs/>
                <w:lang w:val="en-US" w:eastAsia="en-US"/>
              </w:rPr>
            </w:pPr>
            <w:r w:rsidRPr="00404246">
              <w:rPr>
                <w:rFonts w:cs="Arial"/>
                <w:b/>
                <w:bCs/>
                <w:lang w:val="en-US" w:eastAsia="en-US"/>
              </w:rPr>
              <w:t>Author(s)</w:t>
            </w:r>
          </w:p>
        </w:tc>
        <w:tc>
          <w:tcPr>
            <w:tcW w:w="855" w:type="dxa"/>
            <w:tcBorders>
              <w:top w:val="single" w:sz="4" w:space="0" w:color="auto"/>
              <w:left w:val="nil"/>
              <w:bottom w:val="single" w:sz="4" w:space="0" w:color="auto"/>
              <w:right w:val="single" w:sz="4" w:space="0" w:color="auto"/>
            </w:tcBorders>
            <w:shd w:val="clear" w:color="auto" w:fill="auto"/>
            <w:hideMark/>
          </w:tcPr>
          <w:p w14:paraId="7B5A378C" w14:textId="77777777" w:rsidR="00692236" w:rsidRPr="00404246" w:rsidRDefault="00692236" w:rsidP="00210232">
            <w:pPr>
              <w:jc w:val="center"/>
              <w:rPr>
                <w:rFonts w:cs="Arial"/>
                <w:b/>
                <w:bCs/>
                <w:lang w:val="en-US" w:eastAsia="en-US"/>
              </w:rPr>
            </w:pPr>
            <w:r w:rsidRPr="00404246">
              <w:rPr>
                <w:rFonts w:cs="Arial"/>
                <w:b/>
                <w:bCs/>
                <w:lang w:val="en-US" w:eastAsia="en-US"/>
              </w:rPr>
              <w:t>Year</w:t>
            </w:r>
          </w:p>
        </w:tc>
        <w:tc>
          <w:tcPr>
            <w:tcW w:w="3623" w:type="dxa"/>
            <w:tcBorders>
              <w:top w:val="single" w:sz="4" w:space="0" w:color="auto"/>
              <w:left w:val="nil"/>
              <w:bottom w:val="single" w:sz="4" w:space="0" w:color="auto"/>
              <w:right w:val="single" w:sz="4" w:space="0" w:color="auto"/>
            </w:tcBorders>
            <w:shd w:val="clear" w:color="auto" w:fill="auto"/>
            <w:hideMark/>
          </w:tcPr>
          <w:p w14:paraId="4F12002D" w14:textId="77777777" w:rsidR="00692236" w:rsidRPr="00404246" w:rsidRDefault="00692236" w:rsidP="00210232">
            <w:pPr>
              <w:jc w:val="center"/>
              <w:rPr>
                <w:rFonts w:cs="Arial"/>
                <w:b/>
                <w:bCs/>
                <w:lang w:val="en-US" w:eastAsia="en-US"/>
              </w:rPr>
            </w:pPr>
            <w:r w:rsidRPr="00404246">
              <w:rPr>
                <w:rFonts w:cs="Arial"/>
                <w:b/>
                <w:bCs/>
                <w:lang w:val="en-US" w:eastAsia="en-US"/>
              </w:rPr>
              <w:t>Title.</w:t>
            </w:r>
            <w:r w:rsidRPr="00404246">
              <w:rPr>
                <w:rFonts w:cs="Arial"/>
                <w:b/>
                <w:bCs/>
                <w:lang w:val="en-US" w:eastAsia="en-US"/>
              </w:rPr>
              <w:br/>
              <w:t>Source (where different from company) Company, Report No. GLP (where relevant) / (Un)Published</w:t>
            </w:r>
          </w:p>
        </w:tc>
        <w:tc>
          <w:tcPr>
            <w:tcW w:w="1417" w:type="dxa"/>
            <w:tcBorders>
              <w:top w:val="single" w:sz="4" w:space="0" w:color="auto"/>
              <w:left w:val="nil"/>
              <w:bottom w:val="single" w:sz="4" w:space="0" w:color="auto"/>
              <w:right w:val="single" w:sz="4" w:space="0" w:color="auto"/>
            </w:tcBorders>
            <w:shd w:val="clear" w:color="auto" w:fill="auto"/>
            <w:hideMark/>
          </w:tcPr>
          <w:p w14:paraId="009DA42E" w14:textId="77777777" w:rsidR="00692236" w:rsidRPr="00404246" w:rsidRDefault="00692236" w:rsidP="00210232">
            <w:pPr>
              <w:jc w:val="center"/>
              <w:rPr>
                <w:rFonts w:cs="Arial"/>
                <w:b/>
                <w:bCs/>
                <w:lang w:val="en-US" w:eastAsia="en-US"/>
              </w:rPr>
            </w:pPr>
            <w:r w:rsidRPr="00404246">
              <w:rPr>
                <w:rFonts w:cs="Arial"/>
                <w:b/>
                <w:bCs/>
                <w:lang w:val="en-US" w:eastAsia="en-US"/>
              </w:rPr>
              <w:t>Data Protection Claimed (Yes/No)</w:t>
            </w:r>
          </w:p>
        </w:tc>
        <w:tc>
          <w:tcPr>
            <w:tcW w:w="1985" w:type="dxa"/>
            <w:tcBorders>
              <w:top w:val="single" w:sz="4" w:space="0" w:color="auto"/>
              <w:left w:val="nil"/>
              <w:bottom w:val="single" w:sz="4" w:space="0" w:color="auto"/>
              <w:right w:val="single" w:sz="4" w:space="0" w:color="auto"/>
            </w:tcBorders>
            <w:shd w:val="clear" w:color="auto" w:fill="auto"/>
            <w:hideMark/>
          </w:tcPr>
          <w:p w14:paraId="3AB0266B" w14:textId="77777777" w:rsidR="00692236" w:rsidRPr="00404246" w:rsidRDefault="00692236" w:rsidP="00210232">
            <w:pPr>
              <w:jc w:val="center"/>
              <w:rPr>
                <w:rFonts w:cs="Arial"/>
                <w:b/>
                <w:bCs/>
                <w:lang w:val="en-US" w:eastAsia="en-US"/>
              </w:rPr>
            </w:pPr>
            <w:r w:rsidRPr="00404246">
              <w:rPr>
                <w:rFonts w:cs="Arial"/>
                <w:b/>
                <w:bCs/>
                <w:lang w:val="en-US" w:eastAsia="en-US"/>
              </w:rPr>
              <w:t>Owner (PUB / ORG)</w:t>
            </w:r>
          </w:p>
        </w:tc>
      </w:tr>
      <w:tr w:rsidR="00692236" w:rsidRPr="00404246" w14:paraId="017356C5" w14:textId="77777777" w:rsidTr="00C26DE3">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3768E072" w14:textId="1A0CDB9C" w:rsidR="00692236" w:rsidRPr="001E228C" w:rsidRDefault="00D63849" w:rsidP="001E228C">
            <w:pPr>
              <w:jc w:val="center"/>
              <w:rPr>
                <w:rFonts w:cs="Arial"/>
                <w:color w:val="000000"/>
                <w:lang w:val="en-US" w:eastAsia="fr-FR"/>
              </w:rPr>
            </w:pPr>
            <w:r w:rsidRPr="001E228C">
              <w:rPr>
                <w:rFonts w:cs="Arial"/>
                <w:color w:val="000000"/>
                <w:lang w:val="en-US" w:eastAsia="fr-FR"/>
              </w:rPr>
              <w:t>Gabille M. and</w:t>
            </w:r>
            <w:r w:rsidR="001E228C">
              <w:rPr>
                <w:rFonts w:cs="Arial"/>
                <w:color w:val="000000"/>
                <w:lang w:val="en-US" w:eastAsia="fr-FR"/>
              </w:rPr>
              <w:t xml:space="preserve"> </w:t>
            </w:r>
            <w:r w:rsidRPr="001E228C">
              <w:rPr>
                <w:rFonts w:cs="Arial"/>
                <w:color w:val="000000"/>
                <w:lang w:val="en-US" w:eastAsia="fr-FR"/>
              </w:rPr>
              <w:t>Le Bayon I.</w:t>
            </w:r>
          </w:p>
        </w:tc>
        <w:tc>
          <w:tcPr>
            <w:tcW w:w="855" w:type="dxa"/>
            <w:tcBorders>
              <w:top w:val="single" w:sz="4" w:space="0" w:color="auto"/>
              <w:left w:val="nil"/>
              <w:bottom w:val="single" w:sz="4" w:space="0" w:color="auto"/>
              <w:right w:val="single" w:sz="4" w:space="0" w:color="auto"/>
            </w:tcBorders>
            <w:shd w:val="clear" w:color="auto" w:fill="auto"/>
          </w:tcPr>
          <w:p w14:paraId="4D774523" w14:textId="14D8D72A" w:rsidR="00692236" w:rsidRPr="00404246" w:rsidRDefault="00D63849" w:rsidP="00210232">
            <w:pPr>
              <w:jc w:val="center"/>
              <w:rPr>
                <w:rFonts w:cs="Arial"/>
                <w:color w:val="000000"/>
                <w:lang w:val="fr-FR" w:eastAsia="fr-FR"/>
              </w:rPr>
            </w:pPr>
            <w:r>
              <w:rPr>
                <w:rFonts w:cs="Arial"/>
                <w:color w:val="000000"/>
                <w:lang w:val="fr-FR" w:eastAsia="fr-FR"/>
              </w:rPr>
              <w:t>2018</w:t>
            </w:r>
          </w:p>
        </w:tc>
        <w:tc>
          <w:tcPr>
            <w:tcW w:w="3623" w:type="dxa"/>
            <w:tcBorders>
              <w:top w:val="single" w:sz="4" w:space="0" w:color="auto"/>
              <w:left w:val="nil"/>
              <w:bottom w:val="single" w:sz="4" w:space="0" w:color="auto"/>
              <w:right w:val="single" w:sz="4" w:space="0" w:color="auto"/>
            </w:tcBorders>
            <w:shd w:val="clear" w:color="auto" w:fill="auto"/>
          </w:tcPr>
          <w:p w14:paraId="70801655" w14:textId="21C963D4" w:rsidR="00D63849" w:rsidRPr="001E228C" w:rsidRDefault="00D63849" w:rsidP="00C26DE3">
            <w:pPr>
              <w:jc w:val="both"/>
              <w:rPr>
                <w:rFonts w:cs="Arial"/>
                <w:color w:val="000000"/>
                <w:lang w:val="en-US" w:eastAsia="fr-FR"/>
              </w:rPr>
            </w:pPr>
            <w:r w:rsidRPr="001E228C">
              <w:rPr>
                <w:rFonts w:cs="Arial"/>
                <w:color w:val="000000"/>
                <w:lang w:val="en-US" w:eastAsia="fr-FR"/>
              </w:rPr>
              <w:t>17V33CP-concentré. EN 113. Test method for determining the</w:t>
            </w:r>
            <w:r>
              <w:rPr>
                <w:rFonts w:cs="Arial"/>
                <w:color w:val="000000"/>
                <w:lang w:val="en-US" w:eastAsia="fr-FR"/>
              </w:rPr>
              <w:t xml:space="preserve"> </w:t>
            </w:r>
            <w:r w:rsidRPr="001E228C">
              <w:rPr>
                <w:rFonts w:cs="Arial"/>
                <w:color w:val="000000"/>
                <w:lang w:val="en-US" w:eastAsia="fr-FR"/>
              </w:rPr>
              <w:t>protective effectiveness of a wood preservative against wood</w:t>
            </w:r>
            <w:r>
              <w:rPr>
                <w:rFonts w:cs="Arial"/>
                <w:color w:val="000000"/>
                <w:lang w:val="en-US" w:eastAsia="fr-FR"/>
              </w:rPr>
              <w:t>-</w:t>
            </w:r>
            <w:r w:rsidRPr="001E228C">
              <w:rPr>
                <w:rFonts w:cs="Arial"/>
                <w:color w:val="000000"/>
                <w:lang w:val="en-US" w:eastAsia="fr-FR"/>
              </w:rPr>
              <w:t>destroying</w:t>
            </w:r>
            <w:r>
              <w:rPr>
                <w:rFonts w:cs="Arial"/>
                <w:color w:val="000000"/>
                <w:lang w:val="en-US" w:eastAsia="fr-FR"/>
              </w:rPr>
              <w:t xml:space="preserve"> </w:t>
            </w:r>
            <w:r w:rsidRPr="001E228C">
              <w:rPr>
                <w:rFonts w:cs="Arial"/>
                <w:color w:val="000000"/>
                <w:lang w:val="en-US" w:eastAsia="fr-FR"/>
              </w:rPr>
              <w:t>basidiomycetes. Determination of the toxic valued.</w:t>
            </w:r>
          </w:p>
          <w:p w14:paraId="3990D30B" w14:textId="77777777" w:rsidR="0044661A" w:rsidRDefault="00D63849" w:rsidP="00C26DE3">
            <w:pPr>
              <w:jc w:val="both"/>
              <w:rPr>
                <w:rFonts w:cs="Arial"/>
                <w:color w:val="000000"/>
                <w:lang w:val="en-US" w:eastAsia="fr-FR"/>
              </w:rPr>
            </w:pPr>
            <w:r w:rsidRPr="001E228C">
              <w:rPr>
                <w:rFonts w:cs="Arial"/>
                <w:color w:val="000000"/>
                <w:lang w:val="en-US" w:eastAsia="fr-FR"/>
              </w:rPr>
              <w:t>Accelerated ageing prior to biological testing: evaporation (EN 73).</w:t>
            </w:r>
          </w:p>
          <w:p w14:paraId="5E669077" w14:textId="77777777" w:rsidR="0044661A" w:rsidRPr="001E228C" w:rsidRDefault="0044661A" w:rsidP="00C26DE3">
            <w:pPr>
              <w:jc w:val="both"/>
              <w:rPr>
                <w:rFonts w:cs="Arial"/>
                <w:color w:val="000000"/>
                <w:lang w:val="en-US" w:eastAsia="fr-FR"/>
              </w:rPr>
            </w:pPr>
            <w:r w:rsidRPr="001E228C">
              <w:rPr>
                <w:rFonts w:cs="Arial"/>
                <w:color w:val="000000"/>
                <w:lang w:val="en-US" w:eastAsia="fr-FR"/>
              </w:rPr>
              <w:t>FCBA Biology Laboratory</w:t>
            </w:r>
          </w:p>
          <w:p w14:paraId="73A433BE" w14:textId="0B08DD98" w:rsidR="00692236" w:rsidRPr="00404246" w:rsidRDefault="0044661A" w:rsidP="00C26DE3">
            <w:pPr>
              <w:jc w:val="both"/>
              <w:rPr>
                <w:rFonts w:cs="Arial"/>
                <w:color w:val="000000"/>
                <w:lang w:eastAsia="fr-FR"/>
              </w:rPr>
            </w:pPr>
            <w:r>
              <w:rPr>
                <w:rFonts w:cs="Arial"/>
                <w:color w:val="000000"/>
                <w:lang w:val="en-US" w:eastAsia="fr-FR"/>
              </w:rPr>
              <w:t>Report n°</w:t>
            </w:r>
            <w:r w:rsidRPr="001E228C">
              <w:rPr>
                <w:rFonts w:cs="Arial"/>
                <w:color w:val="000000"/>
                <w:lang w:val="en-US" w:eastAsia="fr-FR"/>
              </w:rPr>
              <w:t>401/17/006F/b</w:t>
            </w:r>
            <w:r>
              <w:rPr>
                <w:rFonts w:cs="Arial"/>
                <w:color w:val="000000"/>
                <w:lang w:val="en-US" w:eastAsia="fr-FR"/>
              </w:rPr>
              <w:t>-</w:t>
            </w:r>
            <w:r w:rsidRPr="001E228C">
              <w:rPr>
                <w:rFonts w:cs="Arial"/>
                <w:color w:val="000000"/>
                <w:lang w:val="en-US" w:eastAsia="fr-FR"/>
              </w:rPr>
              <w:t>e</w:t>
            </w:r>
          </w:p>
        </w:tc>
        <w:tc>
          <w:tcPr>
            <w:tcW w:w="1417" w:type="dxa"/>
            <w:tcBorders>
              <w:top w:val="single" w:sz="4" w:space="0" w:color="auto"/>
              <w:left w:val="nil"/>
              <w:bottom w:val="single" w:sz="4" w:space="0" w:color="auto"/>
              <w:right w:val="single" w:sz="4" w:space="0" w:color="auto"/>
            </w:tcBorders>
            <w:shd w:val="clear" w:color="auto" w:fill="auto"/>
          </w:tcPr>
          <w:p w14:paraId="7D61ECAB" w14:textId="3ECB9E2D" w:rsidR="00692236" w:rsidRPr="00404246" w:rsidRDefault="0044661A" w:rsidP="00210232">
            <w:pPr>
              <w:jc w:val="center"/>
              <w:rPr>
                <w:rFonts w:cs="Arial"/>
                <w:color w:val="000000"/>
                <w:lang w:val="en-US" w:eastAsia="en-US"/>
              </w:rPr>
            </w:pPr>
            <w:r>
              <w:rPr>
                <w:rFonts w:cs="Arial"/>
                <w:color w:val="000000"/>
                <w:lang w:val="en-US" w:eastAsia="en-US"/>
              </w:rPr>
              <w:t>Y</w:t>
            </w:r>
          </w:p>
        </w:tc>
        <w:tc>
          <w:tcPr>
            <w:tcW w:w="1985" w:type="dxa"/>
            <w:tcBorders>
              <w:top w:val="single" w:sz="4" w:space="0" w:color="auto"/>
              <w:left w:val="nil"/>
              <w:bottom w:val="single" w:sz="4" w:space="0" w:color="auto"/>
              <w:right w:val="single" w:sz="4" w:space="0" w:color="auto"/>
            </w:tcBorders>
            <w:shd w:val="clear" w:color="auto" w:fill="auto"/>
          </w:tcPr>
          <w:p w14:paraId="30C144A6" w14:textId="15867C14" w:rsidR="00692236" w:rsidRPr="00404246" w:rsidRDefault="00DF19FA" w:rsidP="00210232">
            <w:pPr>
              <w:jc w:val="center"/>
              <w:rPr>
                <w:rFonts w:cs="Arial"/>
                <w:color w:val="000000"/>
                <w:lang w:eastAsia="fr-FR"/>
              </w:rPr>
            </w:pPr>
            <w:r>
              <w:rPr>
                <w:rFonts w:cs="Arial"/>
                <w:color w:val="000000"/>
                <w:lang w:eastAsia="fr-FR"/>
              </w:rPr>
              <w:t>Groupe V33</w:t>
            </w:r>
          </w:p>
        </w:tc>
      </w:tr>
      <w:tr w:rsidR="00DF19FA" w:rsidRPr="00404246" w14:paraId="15874305" w14:textId="77777777" w:rsidTr="00C26DE3">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4152E25D" w14:textId="508840C6" w:rsidR="00DF19FA" w:rsidRPr="00404246" w:rsidRDefault="00DF19FA" w:rsidP="001E228C">
            <w:pPr>
              <w:jc w:val="center"/>
              <w:rPr>
                <w:rFonts w:cs="Arial"/>
                <w:color w:val="000000"/>
                <w:lang w:val="fr-FR" w:eastAsia="fr-FR"/>
              </w:rPr>
            </w:pPr>
            <w:r w:rsidRPr="00D63849">
              <w:rPr>
                <w:rFonts w:cs="Arial"/>
                <w:color w:val="000000"/>
                <w:lang w:val="fr-FR" w:eastAsia="fr-FR"/>
              </w:rPr>
              <w:t>Gabille M. and</w:t>
            </w:r>
            <w:r w:rsidR="001E228C">
              <w:rPr>
                <w:rFonts w:cs="Arial"/>
                <w:color w:val="000000"/>
                <w:lang w:val="fr-FR" w:eastAsia="fr-FR"/>
              </w:rPr>
              <w:t xml:space="preserve"> </w:t>
            </w:r>
            <w:r w:rsidRPr="00D63849">
              <w:rPr>
                <w:rFonts w:cs="Arial"/>
                <w:color w:val="000000"/>
                <w:lang w:val="fr-FR" w:eastAsia="fr-FR"/>
              </w:rPr>
              <w:t>Le Bayon I.</w:t>
            </w:r>
          </w:p>
        </w:tc>
        <w:tc>
          <w:tcPr>
            <w:tcW w:w="855" w:type="dxa"/>
            <w:tcBorders>
              <w:top w:val="single" w:sz="4" w:space="0" w:color="auto"/>
              <w:left w:val="nil"/>
              <w:bottom w:val="single" w:sz="4" w:space="0" w:color="auto"/>
              <w:right w:val="single" w:sz="4" w:space="0" w:color="auto"/>
            </w:tcBorders>
            <w:shd w:val="clear" w:color="auto" w:fill="auto"/>
          </w:tcPr>
          <w:p w14:paraId="23C2DE15" w14:textId="2BFE7414" w:rsidR="00DF19FA" w:rsidRPr="00404246" w:rsidRDefault="00DF19FA" w:rsidP="00DF19FA">
            <w:pPr>
              <w:jc w:val="center"/>
              <w:rPr>
                <w:rFonts w:cs="Arial"/>
                <w:color w:val="000000"/>
                <w:lang w:val="fr-FR" w:eastAsia="fr-FR"/>
              </w:rPr>
            </w:pPr>
            <w:r>
              <w:rPr>
                <w:rFonts w:cs="Arial"/>
                <w:color w:val="000000"/>
                <w:lang w:val="fr-FR" w:eastAsia="fr-FR"/>
              </w:rPr>
              <w:t>2018</w:t>
            </w:r>
          </w:p>
        </w:tc>
        <w:tc>
          <w:tcPr>
            <w:tcW w:w="3623" w:type="dxa"/>
            <w:tcBorders>
              <w:top w:val="single" w:sz="4" w:space="0" w:color="auto"/>
              <w:left w:val="nil"/>
              <w:bottom w:val="single" w:sz="4" w:space="0" w:color="auto"/>
              <w:right w:val="single" w:sz="4" w:space="0" w:color="auto"/>
            </w:tcBorders>
            <w:shd w:val="clear" w:color="auto" w:fill="auto"/>
          </w:tcPr>
          <w:p w14:paraId="3F5D511D" w14:textId="1850DF5C" w:rsidR="00DF19FA" w:rsidRPr="001E228C" w:rsidRDefault="00DF19FA" w:rsidP="00C26DE3">
            <w:pPr>
              <w:jc w:val="both"/>
              <w:rPr>
                <w:rFonts w:cs="Arial"/>
                <w:color w:val="000000"/>
                <w:lang w:val="en-US" w:eastAsia="fr-FR"/>
              </w:rPr>
            </w:pPr>
            <w:r w:rsidRPr="001E228C">
              <w:rPr>
                <w:rFonts w:cs="Arial"/>
                <w:color w:val="000000"/>
                <w:lang w:val="en-US" w:eastAsia="fr-FR"/>
              </w:rPr>
              <w:t>17V33CP-concentré. EN 113. Test method for determining the</w:t>
            </w:r>
            <w:r>
              <w:rPr>
                <w:rFonts w:cs="Arial"/>
                <w:color w:val="000000"/>
                <w:lang w:val="en-US" w:eastAsia="fr-FR"/>
              </w:rPr>
              <w:t xml:space="preserve"> </w:t>
            </w:r>
            <w:r w:rsidRPr="001E228C">
              <w:rPr>
                <w:rFonts w:cs="Arial"/>
                <w:color w:val="000000"/>
                <w:lang w:val="en-US" w:eastAsia="fr-FR"/>
              </w:rPr>
              <w:t>protective effectiveness of a wood preservative against wood</w:t>
            </w:r>
            <w:r>
              <w:rPr>
                <w:rFonts w:cs="Arial"/>
                <w:color w:val="000000"/>
                <w:lang w:val="en-US" w:eastAsia="fr-FR"/>
              </w:rPr>
              <w:t>-</w:t>
            </w:r>
            <w:r w:rsidRPr="001E228C">
              <w:rPr>
                <w:rFonts w:cs="Arial"/>
                <w:color w:val="000000"/>
                <w:lang w:val="en-US" w:eastAsia="fr-FR"/>
              </w:rPr>
              <w:t>destroying</w:t>
            </w:r>
            <w:r>
              <w:rPr>
                <w:rFonts w:cs="Arial"/>
                <w:color w:val="000000"/>
                <w:lang w:val="en-US" w:eastAsia="fr-FR"/>
              </w:rPr>
              <w:t xml:space="preserve"> </w:t>
            </w:r>
            <w:r w:rsidRPr="001E228C">
              <w:rPr>
                <w:rFonts w:cs="Arial"/>
                <w:color w:val="000000"/>
                <w:lang w:val="en-US" w:eastAsia="fr-FR"/>
              </w:rPr>
              <w:t>basidiomycetes. Determination of the toxic valued.</w:t>
            </w:r>
          </w:p>
          <w:p w14:paraId="38F52824" w14:textId="77777777" w:rsidR="00DF19FA" w:rsidRDefault="00DF19FA" w:rsidP="00C26DE3">
            <w:pPr>
              <w:jc w:val="both"/>
              <w:rPr>
                <w:rFonts w:cs="Arial"/>
                <w:color w:val="000000"/>
                <w:lang w:val="en-US" w:eastAsia="fr-FR"/>
              </w:rPr>
            </w:pPr>
            <w:r w:rsidRPr="001E228C">
              <w:rPr>
                <w:rFonts w:cs="Arial"/>
                <w:color w:val="000000"/>
                <w:lang w:val="en-US" w:eastAsia="fr-FR"/>
              </w:rPr>
              <w:t>Accelerated ageing prior to biological testing: leaching (EN 84).</w:t>
            </w:r>
          </w:p>
          <w:p w14:paraId="6F1E730C" w14:textId="77777777" w:rsidR="00DF19FA" w:rsidRPr="0044661A" w:rsidRDefault="00DF19FA" w:rsidP="00C26DE3">
            <w:pPr>
              <w:jc w:val="both"/>
              <w:rPr>
                <w:rFonts w:cs="Arial"/>
                <w:color w:val="000000"/>
                <w:lang w:val="en-US" w:eastAsia="fr-FR"/>
              </w:rPr>
            </w:pPr>
            <w:r w:rsidRPr="0044661A">
              <w:rPr>
                <w:rFonts w:cs="Arial"/>
                <w:color w:val="000000"/>
                <w:lang w:val="en-US" w:eastAsia="fr-FR"/>
              </w:rPr>
              <w:t>FCBA Biology Laboratory</w:t>
            </w:r>
          </w:p>
          <w:p w14:paraId="05CE8C5F" w14:textId="383A2486" w:rsidR="00DF19FA" w:rsidRPr="001E228C" w:rsidRDefault="00DF19FA" w:rsidP="00C26DE3">
            <w:pPr>
              <w:jc w:val="both"/>
              <w:rPr>
                <w:rFonts w:cs="Arial"/>
                <w:color w:val="000000"/>
                <w:lang w:val="en-US" w:eastAsia="fr-FR"/>
              </w:rPr>
            </w:pPr>
            <w:r w:rsidRPr="0044661A">
              <w:rPr>
                <w:rFonts w:cs="Arial"/>
                <w:color w:val="000000"/>
                <w:lang w:val="en-US" w:eastAsia="fr-FR"/>
              </w:rPr>
              <w:t>Report n°</w:t>
            </w:r>
            <w:r>
              <w:rPr>
                <w:rFonts w:cs="Arial"/>
                <w:color w:val="000000"/>
                <w:lang w:val="en-US" w:eastAsia="fr-FR"/>
              </w:rPr>
              <w:t>401/17/006F/a-</w:t>
            </w:r>
            <w:r w:rsidRPr="0044661A">
              <w:rPr>
                <w:rFonts w:cs="Arial"/>
                <w:color w:val="000000"/>
                <w:lang w:val="en-US" w:eastAsia="fr-FR"/>
              </w:rPr>
              <w:t>e</w:t>
            </w:r>
          </w:p>
        </w:tc>
        <w:tc>
          <w:tcPr>
            <w:tcW w:w="1417" w:type="dxa"/>
            <w:tcBorders>
              <w:top w:val="single" w:sz="4" w:space="0" w:color="auto"/>
              <w:left w:val="nil"/>
              <w:bottom w:val="single" w:sz="4" w:space="0" w:color="auto"/>
              <w:right w:val="single" w:sz="4" w:space="0" w:color="auto"/>
            </w:tcBorders>
            <w:shd w:val="clear" w:color="auto" w:fill="auto"/>
          </w:tcPr>
          <w:p w14:paraId="5FEBC997" w14:textId="792E6B5C" w:rsidR="00DF19FA" w:rsidRPr="00404246" w:rsidRDefault="00DF19FA" w:rsidP="00DF19FA">
            <w:pPr>
              <w:jc w:val="center"/>
              <w:rPr>
                <w:rFonts w:cs="Arial"/>
                <w:color w:val="000000"/>
                <w:lang w:val="en-US" w:eastAsia="en-US"/>
              </w:rPr>
            </w:pPr>
            <w:r>
              <w:rPr>
                <w:rFonts w:cs="Arial"/>
                <w:color w:val="000000"/>
                <w:lang w:val="en-US" w:eastAsia="en-US"/>
              </w:rPr>
              <w:t>Y</w:t>
            </w:r>
          </w:p>
        </w:tc>
        <w:tc>
          <w:tcPr>
            <w:tcW w:w="1985" w:type="dxa"/>
            <w:tcBorders>
              <w:top w:val="single" w:sz="4" w:space="0" w:color="auto"/>
              <w:left w:val="nil"/>
              <w:bottom w:val="single" w:sz="4" w:space="0" w:color="auto"/>
              <w:right w:val="single" w:sz="4" w:space="0" w:color="auto"/>
            </w:tcBorders>
            <w:shd w:val="clear" w:color="auto" w:fill="auto"/>
          </w:tcPr>
          <w:p w14:paraId="73A17EB8" w14:textId="75E4B2D6" w:rsidR="00DF19FA" w:rsidRPr="00404246" w:rsidRDefault="00DF19FA" w:rsidP="00DF19FA">
            <w:pPr>
              <w:jc w:val="center"/>
              <w:rPr>
                <w:rFonts w:cs="Arial"/>
                <w:color w:val="000000"/>
                <w:lang w:eastAsia="fr-FR"/>
              </w:rPr>
            </w:pPr>
            <w:r>
              <w:rPr>
                <w:rFonts w:cs="Arial"/>
                <w:color w:val="000000"/>
                <w:lang w:eastAsia="fr-FR"/>
              </w:rPr>
              <w:t>Groupe V33</w:t>
            </w:r>
          </w:p>
        </w:tc>
      </w:tr>
      <w:tr w:rsidR="00DF19FA" w:rsidRPr="00404246" w14:paraId="67DD3A32" w14:textId="77777777" w:rsidTr="00C26DE3">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76EFFF59" w14:textId="0895CCF6" w:rsidR="00DF19FA" w:rsidRDefault="00DF19FA" w:rsidP="00DF19FA">
            <w:pPr>
              <w:jc w:val="center"/>
              <w:rPr>
                <w:rFonts w:cs="Arial"/>
                <w:color w:val="000000"/>
                <w:lang w:val="fr-FR" w:eastAsia="fr-FR"/>
              </w:rPr>
            </w:pPr>
            <w:r w:rsidRPr="00D63849">
              <w:rPr>
                <w:rFonts w:cs="Arial"/>
                <w:color w:val="000000"/>
                <w:lang w:val="fr-FR" w:eastAsia="fr-FR"/>
              </w:rPr>
              <w:t>Arancon J.</w:t>
            </w:r>
          </w:p>
        </w:tc>
        <w:tc>
          <w:tcPr>
            <w:tcW w:w="855" w:type="dxa"/>
            <w:tcBorders>
              <w:top w:val="single" w:sz="4" w:space="0" w:color="auto"/>
              <w:left w:val="nil"/>
              <w:bottom w:val="single" w:sz="4" w:space="0" w:color="auto"/>
              <w:right w:val="single" w:sz="4" w:space="0" w:color="auto"/>
            </w:tcBorders>
            <w:shd w:val="clear" w:color="auto" w:fill="auto"/>
          </w:tcPr>
          <w:p w14:paraId="7023E839" w14:textId="313A17F8" w:rsidR="00DF19FA" w:rsidRPr="00404246" w:rsidRDefault="00DF19FA" w:rsidP="00DF19FA">
            <w:pPr>
              <w:jc w:val="center"/>
              <w:rPr>
                <w:rFonts w:cs="Arial"/>
                <w:color w:val="000000"/>
                <w:lang w:val="fr-FR" w:eastAsia="fr-FR"/>
              </w:rPr>
            </w:pPr>
            <w:r>
              <w:rPr>
                <w:rFonts w:cs="Arial"/>
                <w:color w:val="000000"/>
                <w:lang w:val="fr-FR" w:eastAsia="fr-FR"/>
              </w:rPr>
              <w:t>2018</w:t>
            </w:r>
          </w:p>
        </w:tc>
        <w:tc>
          <w:tcPr>
            <w:tcW w:w="3623" w:type="dxa"/>
            <w:tcBorders>
              <w:top w:val="single" w:sz="4" w:space="0" w:color="auto"/>
              <w:left w:val="nil"/>
              <w:bottom w:val="single" w:sz="4" w:space="0" w:color="auto"/>
              <w:right w:val="single" w:sz="4" w:space="0" w:color="auto"/>
            </w:tcBorders>
            <w:shd w:val="clear" w:color="auto" w:fill="auto"/>
          </w:tcPr>
          <w:p w14:paraId="1DA38F74" w14:textId="758CB5F7" w:rsidR="00DF19FA" w:rsidRDefault="00DF19FA" w:rsidP="00C26DE3">
            <w:pPr>
              <w:jc w:val="both"/>
              <w:rPr>
                <w:rFonts w:cs="Arial"/>
                <w:color w:val="000000"/>
                <w:lang w:val="en-US" w:eastAsia="fr-FR"/>
              </w:rPr>
            </w:pPr>
            <w:r w:rsidRPr="001E228C">
              <w:rPr>
                <w:rFonts w:cs="Arial"/>
                <w:color w:val="000000"/>
                <w:lang w:val="en-US" w:eastAsia="fr-FR"/>
              </w:rPr>
              <w:t>Determination of the preventive action against recently hatched larvae</w:t>
            </w:r>
            <w:r>
              <w:rPr>
                <w:rFonts w:cs="Arial"/>
                <w:color w:val="000000"/>
                <w:lang w:val="en-US" w:eastAsia="fr-FR"/>
              </w:rPr>
              <w:t xml:space="preserve"> </w:t>
            </w:r>
            <w:r w:rsidRPr="001E228C">
              <w:rPr>
                <w:rFonts w:cs="Arial"/>
                <w:color w:val="000000"/>
                <w:lang w:val="en-US" w:eastAsia="fr-FR"/>
              </w:rPr>
              <w:t xml:space="preserve">of </w:t>
            </w:r>
            <w:r w:rsidRPr="001E228C">
              <w:rPr>
                <w:rFonts w:cs="Arial"/>
                <w:i/>
                <w:color w:val="000000"/>
                <w:lang w:val="en-US" w:eastAsia="fr-FR"/>
              </w:rPr>
              <w:t>Hylotrupes</w:t>
            </w:r>
            <w:r w:rsidR="00C26DE3">
              <w:rPr>
                <w:rFonts w:cs="Arial"/>
                <w:i/>
                <w:color w:val="000000"/>
                <w:lang w:val="en-US" w:eastAsia="fr-FR"/>
              </w:rPr>
              <w:t> </w:t>
            </w:r>
            <w:r w:rsidRPr="001E228C">
              <w:rPr>
                <w:rFonts w:cs="Arial"/>
                <w:i/>
                <w:color w:val="000000"/>
                <w:lang w:val="en-US" w:eastAsia="fr-FR"/>
              </w:rPr>
              <w:t>bajulus</w:t>
            </w:r>
            <w:r w:rsidRPr="001E228C">
              <w:rPr>
                <w:rFonts w:cs="Arial"/>
                <w:color w:val="000000"/>
                <w:lang w:val="en-US" w:eastAsia="fr-FR"/>
              </w:rPr>
              <w:t xml:space="preserve"> (Linnaeus) - Part 1: application by surface treatment (laboratory method). EN 46-1: 2016 (+ EN 73)</w:t>
            </w:r>
          </w:p>
          <w:p w14:paraId="3C5915FA" w14:textId="77777777" w:rsidR="00DF19FA" w:rsidRDefault="00DF19FA" w:rsidP="00C26DE3">
            <w:pPr>
              <w:jc w:val="both"/>
              <w:rPr>
                <w:rFonts w:cs="Arial"/>
                <w:color w:val="000000"/>
                <w:lang w:val="en-US" w:eastAsia="fr-FR"/>
              </w:rPr>
            </w:pPr>
            <w:r>
              <w:rPr>
                <w:rFonts w:cs="Arial"/>
                <w:color w:val="000000"/>
                <w:lang w:val="en-US" w:eastAsia="fr-FR"/>
              </w:rPr>
              <w:t>Tecnalia</w:t>
            </w:r>
          </w:p>
          <w:p w14:paraId="2C90CC51" w14:textId="78E6C45C" w:rsidR="00DF19FA" w:rsidRPr="001E228C" w:rsidRDefault="00DF19FA" w:rsidP="00C26DE3">
            <w:pPr>
              <w:jc w:val="both"/>
              <w:rPr>
                <w:rFonts w:cs="Arial"/>
                <w:color w:val="000000"/>
                <w:lang w:val="en-US" w:eastAsia="fr-FR"/>
              </w:rPr>
            </w:pPr>
            <w:r>
              <w:rPr>
                <w:rFonts w:cs="Arial"/>
                <w:color w:val="000000"/>
                <w:lang w:val="en-US" w:eastAsia="fr-FR"/>
              </w:rPr>
              <w:t>Report n°</w:t>
            </w:r>
            <w:r w:rsidRPr="00DF19FA">
              <w:rPr>
                <w:rFonts w:cs="Arial"/>
                <w:color w:val="000000"/>
                <w:lang w:val="fr-FR" w:eastAsia="fr-FR"/>
              </w:rPr>
              <w:t>071946-1-a</w:t>
            </w:r>
          </w:p>
        </w:tc>
        <w:tc>
          <w:tcPr>
            <w:tcW w:w="1417" w:type="dxa"/>
            <w:tcBorders>
              <w:top w:val="single" w:sz="4" w:space="0" w:color="auto"/>
              <w:left w:val="nil"/>
              <w:bottom w:val="single" w:sz="4" w:space="0" w:color="auto"/>
              <w:right w:val="single" w:sz="4" w:space="0" w:color="auto"/>
            </w:tcBorders>
            <w:shd w:val="clear" w:color="auto" w:fill="auto"/>
          </w:tcPr>
          <w:p w14:paraId="49FB11C6" w14:textId="498C55CC" w:rsidR="00DF19FA" w:rsidRPr="00404246" w:rsidRDefault="00DF19FA" w:rsidP="00DF19FA">
            <w:pPr>
              <w:jc w:val="center"/>
              <w:rPr>
                <w:rFonts w:cs="Arial"/>
                <w:color w:val="000000"/>
                <w:lang w:val="en-US" w:eastAsia="en-US"/>
              </w:rPr>
            </w:pPr>
            <w:r>
              <w:rPr>
                <w:rFonts w:cs="Arial"/>
                <w:color w:val="000000"/>
                <w:lang w:val="en-US" w:eastAsia="en-US"/>
              </w:rPr>
              <w:t>Y</w:t>
            </w:r>
          </w:p>
        </w:tc>
        <w:tc>
          <w:tcPr>
            <w:tcW w:w="1985" w:type="dxa"/>
            <w:tcBorders>
              <w:top w:val="single" w:sz="4" w:space="0" w:color="auto"/>
              <w:left w:val="nil"/>
              <w:bottom w:val="single" w:sz="4" w:space="0" w:color="auto"/>
              <w:right w:val="single" w:sz="4" w:space="0" w:color="auto"/>
            </w:tcBorders>
            <w:shd w:val="clear" w:color="auto" w:fill="auto"/>
          </w:tcPr>
          <w:p w14:paraId="3FE5A44F" w14:textId="6B467224" w:rsidR="00DF19FA" w:rsidRDefault="00DF19FA" w:rsidP="00DF19FA">
            <w:pPr>
              <w:jc w:val="center"/>
              <w:rPr>
                <w:rFonts w:cs="Arial"/>
                <w:color w:val="000000"/>
                <w:lang w:eastAsia="fr-FR"/>
              </w:rPr>
            </w:pPr>
            <w:r>
              <w:rPr>
                <w:rFonts w:cs="Arial"/>
                <w:color w:val="000000"/>
                <w:lang w:eastAsia="fr-FR"/>
              </w:rPr>
              <w:t>Groupe V33</w:t>
            </w:r>
          </w:p>
        </w:tc>
      </w:tr>
      <w:tr w:rsidR="00DF19FA" w:rsidRPr="00404246" w14:paraId="24CD0010" w14:textId="77777777" w:rsidTr="00C26DE3">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6C1BFABA" w14:textId="6E41C418" w:rsidR="00DF19FA" w:rsidRDefault="00DF19FA" w:rsidP="00DF19FA">
            <w:pPr>
              <w:jc w:val="center"/>
              <w:rPr>
                <w:rFonts w:cs="Arial"/>
                <w:color w:val="000000"/>
                <w:lang w:val="fr-FR" w:eastAsia="fr-FR"/>
              </w:rPr>
            </w:pPr>
            <w:r w:rsidRPr="00D63849">
              <w:rPr>
                <w:rFonts w:cs="Arial"/>
                <w:color w:val="000000"/>
                <w:lang w:val="fr-FR" w:eastAsia="fr-FR"/>
              </w:rPr>
              <w:t>Arancon J.</w:t>
            </w:r>
          </w:p>
        </w:tc>
        <w:tc>
          <w:tcPr>
            <w:tcW w:w="855" w:type="dxa"/>
            <w:tcBorders>
              <w:top w:val="single" w:sz="4" w:space="0" w:color="auto"/>
              <w:left w:val="nil"/>
              <w:bottom w:val="single" w:sz="4" w:space="0" w:color="auto"/>
              <w:right w:val="single" w:sz="4" w:space="0" w:color="auto"/>
            </w:tcBorders>
            <w:shd w:val="clear" w:color="auto" w:fill="auto"/>
          </w:tcPr>
          <w:p w14:paraId="086EA304" w14:textId="6105D23A" w:rsidR="00DF19FA" w:rsidRPr="00404246" w:rsidRDefault="00DF19FA" w:rsidP="00DF19FA">
            <w:pPr>
              <w:jc w:val="center"/>
              <w:rPr>
                <w:rFonts w:cs="Arial"/>
                <w:color w:val="000000"/>
                <w:lang w:val="fr-FR" w:eastAsia="fr-FR"/>
              </w:rPr>
            </w:pPr>
            <w:r>
              <w:rPr>
                <w:rFonts w:cs="Arial"/>
                <w:color w:val="000000"/>
                <w:lang w:val="fr-FR" w:eastAsia="fr-FR"/>
              </w:rPr>
              <w:t>2018</w:t>
            </w:r>
          </w:p>
        </w:tc>
        <w:tc>
          <w:tcPr>
            <w:tcW w:w="3623" w:type="dxa"/>
            <w:tcBorders>
              <w:top w:val="single" w:sz="4" w:space="0" w:color="auto"/>
              <w:left w:val="nil"/>
              <w:bottom w:val="single" w:sz="4" w:space="0" w:color="auto"/>
              <w:right w:val="single" w:sz="4" w:space="0" w:color="auto"/>
            </w:tcBorders>
            <w:shd w:val="clear" w:color="auto" w:fill="auto"/>
          </w:tcPr>
          <w:p w14:paraId="6E780E86" w14:textId="39FA0597" w:rsidR="00DF19FA" w:rsidRDefault="00DF19FA" w:rsidP="00C26DE3">
            <w:pPr>
              <w:jc w:val="both"/>
              <w:rPr>
                <w:rFonts w:cs="Arial"/>
                <w:color w:val="000000"/>
                <w:lang w:val="en-US" w:eastAsia="fr-FR"/>
              </w:rPr>
            </w:pPr>
            <w:r w:rsidRPr="001E228C">
              <w:rPr>
                <w:rFonts w:cs="Arial"/>
                <w:color w:val="000000"/>
                <w:lang w:val="en-US" w:eastAsia="fr-FR"/>
              </w:rPr>
              <w:t>Determination of the preventive action against recently hatched larvae</w:t>
            </w:r>
            <w:r>
              <w:rPr>
                <w:rFonts w:cs="Arial"/>
                <w:color w:val="000000"/>
                <w:lang w:val="en-US" w:eastAsia="fr-FR"/>
              </w:rPr>
              <w:t xml:space="preserve"> </w:t>
            </w:r>
            <w:r w:rsidRPr="001E228C">
              <w:rPr>
                <w:rFonts w:cs="Arial"/>
                <w:color w:val="000000"/>
                <w:lang w:val="en-US" w:eastAsia="fr-FR"/>
              </w:rPr>
              <w:t xml:space="preserve">of </w:t>
            </w:r>
            <w:r w:rsidRPr="001E228C">
              <w:rPr>
                <w:rFonts w:cs="Arial"/>
                <w:i/>
                <w:color w:val="000000"/>
                <w:lang w:val="en-US" w:eastAsia="fr-FR"/>
              </w:rPr>
              <w:t>Hylotrupes</w:t>
            </w:r>
            <w:r w:rsidR="00C26DE3">
              <w:rPr>
                <w:rFonts w:cs="Arial"/>
                <w:i/>
                <w:color w:val="000000"/>
                <w:lang w:val="en-US" w:eastAsia="fr-FR"/>
              </w:rPr>
              <w:t> </w:t>
            </w:r>
            <w:r w:rsidRPr="001E228C">
              <w:rPr>
                <w:rFonts w:cs="Arial"/>
                <w:i/>
                <w:color w:val="000000"/>
                <w:lang w:val="en-US" w:eastAsia="fr-FR"/>
              </w:rPr>
              <w:t>bajulus</w:t>
            </w:r>
            <w:r w:rsidRPr="001E228C">
              <w:rPr>
                <w:rFonts w:cs="Arial"/>
                <w:color w:val="000000"/>
                <w:lang w:val="en-US" w:eastAsia="fr-FR"/>
              </w:rPr>
              <w:t xml:space="preserve"> (Linnaeus) - Part 1: application by surface treatment (laboratory method). EN 46-1: 2016 (+ EN 84)</w:t>
            </w:r>
          </w:p>
          <w:p w14:paraId="1E4D107D" w14:textId="77777777" w:rsidR="00DF19FA" w:rsidRPr="00DF19FA" w:rsidRDefault="00DF19FA" w:rsidP="00C26DE3">
            <w:pPr>
              <w:jc w:val="both"/>
              <w:rPr>
                <w:rFonts w:cs="Arial"/>
                <w:color w:val="000000"/>
                <w:lang w:val="en-US" w:eastAsia="fr-FR"/>
              </w:rPr>
            </w:pPr>
            <w:r w:rsidRPr="00DF19FA">
              <w:rPr>
                <w:rFonts w:cs="Arial"/>
                <w:color w:val="000000"/>
                <w:lang w:val="en-US" w:eastAsia="fr-FR"/>
              </w:rPr>
              <w:t>Tecnalia</w:t>
            </w:r>
          </w:p>
          <w:p w14:paraId="1770843B" w14:textId="232BB7CE" w:rsidR="00DF19FA" w:rsidRPr="001E228C" w:rsidRDefault="00DF19FA" w:rsidP="00C26DE3">
            <w:pPr>
              <w:jc w:val="both"/>
              <w:rPr>
                <w:rFonts w:cs="Arial"/>
                <w:color w:val="000000"/>
                <w:lang w:val="en-US" w:eastAsia="fr-FR"/>
              </w:rPr>
            </w:pPr>
            <w:r w:rsidRPr="00DF19FA">
              <w:rPr>
                <w:rFonts w:cs="Arial"/>
                <w:color w:val="000000"/>
                <w:lang w:val="en-US" w:eastAsia="fr-FR"/>
              </w:rPr>
              <w:t>Report n°</w:t>
            </w:r>
            <w:r>
              <w:rPr>
                <w:rFonts w:cs="Arial"/>
                <w:color w:val="000000"/>
                <w:lang w:val="fr-FR" w:eastAsia="fr-FR"/>
              </w:rPr>
              <w:t>071946-2</w:t>
            </w:r>
            <w:r w:rsidRPr="00DF19FA">
              <w:rPr>
                <w:rFonts w:cs="Arial"/>
                <w:color w:val="000000"/>
                <w:lang w:val="fr-FR" w:eastAsia="fr-FR"/>
              </w:rPr>
              <w:t>-a</w:t>
            </w:r>
          </w:p>
        </w:tc>
        <w:tc>
          <w:tcPr>
            <w:tcW w:w="1417" w:type="dxa"/>
            <w:tcBorders>
              <w:top w:val="single" w:sz="4" w:space="0" w:color="auto"/>
              <w:left w:val="nil"/>
              <w:bottom w:val="single" w:sz="4" w:space="0" w:color="auto"/>
              <w:right w:val="single" w:sz="4" w:space="0" w:color="auto"/>
            </w:tcBorders>
            <w:shd w:val="clear" w:color="auto" w:fill="auto"/>
          </w:tcPr>
          <w:p w14:paraId="528D929D" w14:textId="16E65AFF" w:rsidR="00DF19FA" w:rsidRPr="00404246" w:rsidRDefault="00DF19FA" w:rsidP="00DF19FA">
            <w:pPr>
              <w:jc w:val="center"/>
              <w:rPr>
                <w:rFonts w:cs="Arial"/>
                <w:color w:val="000000"/>
                <w:lang w:val="en-US" w:eastAsia="en-US"/>
              </w:rPr>
            </w:pPr>
            <w:r>
              <w:rPr>
                <w:rFonts w:cs="Arial"/>
                <w:color w:val="000000"/>
                <w:lang w:val="en-US" w:eastAsia="en-US"/>
              </w:rPr>
              <w:t>Y</w:t>
            </w:r>
          </w:p>
        </w:tc>
        <w:tc>
          <w:tcPr>
            <w:tcW w:w="1985" w:type="dxa"/>
            <w:tcBorders>
              <w:top w:val="single" w:sz="4" w:space="0" w:color="auto"/>
              <w:left w:val="nil"/>
              <w:bottom w:val="single" w:sz="4" w:space="0" w:color="auto"/>
              <w:right w:val="single" w:sz="4" w:space="0" w:color="auto"/>
            </w:tcBorders>
            <w:shd w:val="clear" w:color="auto" w:fill="auto"/>
          </w:tcPr>
          <w:p w14:paraId="1C3E804E" w14:textId="47143BAA" w:rsidR="00DF19FA" w:rsidRDefault="00DF19FA" w:rsidP="00DF19FA">
            <w:pPr>
              <w:jc w:val="center"/>
              <w:rPr>
                <w:rFonts w:cs="Arial"/>
                <w:color w:val="000000"/>
                <w:lang w:eastAsia="fr-FR"/>
              </w:rPr>
            </w:pPr>
            <w:r>
              <w:rPr>
                <w:rFonts w:cs="Arial"/>
                <w:color w:val="000000"/>
                <w:lang w:eastAsia="fr-FR"/>
              </w:rPr>
              <w:t>Groupe V33</w:t>
            </w:r>
          </w:p>
        </w:tc>
      </w:tr>
      <w:tr w:rsidR="00DF19FA" w:rsidRPr="00E20748" w14:paraId="4708A527" w14:textId="77777777" w:rsidTr="00C26DE3">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25D731E0" w14:textId="78715756" w:rsidR="00DF19FA" w:rsidRPr="001E228C" w:rsidRDefault="00DF19FA" w:rsidP="001E228C">
            <w:pPr>
              <w:jc w:val="center"/>
              <w:rPr>
                <w:rFonts w:cs="Arial"/>
                <w:color w:val="000000"/>
                <w:lang w:val="en-US" w:eastAsia="fr-FR"/>
              </w:rPr>
            </w:pPr>
            <w:r w:rsidRPr="001E228C">
              <w:rPr>
                <w:rFonts w:cs="Arial"/>
                <w:color w:val="000000"/>
                <w:lang w:val="en-US" w:eastAsia="fr-FR"/>
              </w:rPr>
              <w:t>Schumacher P.</w:t>
            </w:r>
            <w:r w:rsidR="001E228C">
              <w:rPr>
                <w:rFonts w:cs="Arial"/>
                <w:color w:val="000000"/>
                <w:lang w:val="en-US" w:eastAsia="fr-FR"/>
              </w:rPr>
              <w:t xml:space="preserve"> </w:t>
            </w:r>
            <w:r w:rsidRPr="001E228C">
              <w:rPr>
                <w:rFonts w:cs="Arial"/>
                <w:color w:val="000000"/>
                <w:lang w:val="en-US" w:eastAsia="fr-FR"/>
              </w:rPr>
              <w:t>and Fennert EM.</w:t>
            </w:r>
          </w:p>
        </w:tc>
        <w:tc>
          <w:tcPr>
            <w:tcW w:w="855" w:type="dxa"/>
            <w:tcBorders>
              <w:top w:val="single" w:sz="4" w:space="0" w:color="auto"/>
              <w:left w:val="nil"/>
              <w:bottom w:val="single" w:sz="4" w:space="0" w:color="auto"/>
              <w:right w:val="single" w:sz="4" w:space="0" w:color="auto"/>
            </w:tcBorders>
            <w:shd w:val="clear" w:color="auto" w:fill="auto"/>
          </w:tcPr>
          <w:p w14:paraId="4BA1233C" w14:textId="7866EC84" w:rsidR="00DF19FA" w:rsidRPr="00404246" w:rsidRDefault="00DF19FA" w:rsidP="00DF19FA">
            <w:pPr>
              <w:jc w:val="center"/>
              <w:rPr>
                <w:rFonts w:cs="Arial"/>
                <w:color w:val="000000"/>
                <w:lang w:val="fr-FR" w:eastAsia="fr-FR"/>
              </w:rPr>
            </w:pPr>
            <w:r>
              <w:rPr>
                <w:rFonts w:cs="Arial"/>
                <w:color w:val="000000"/>
                <w:lang w:val="fr-FR" w:eastAsia="fr-FR"/>
              </w:rPr>
              <w:t>2019</w:t>
            </w:r>
          </w:p>
        </w:tc>
        <w:tc>
          <w:tcPr>
            <w:tcW w:w="3623" w:type="dxa"/>
            <w:tcBorders>
              <w:top w:val="single" w:sz="4" w:space="0" w:color="auto"/>
              <w:left w:val="nil"/>
              <w:bottom w:val="single" w:sz="4" w:space="0" w:color="auto"/>
              <w:right w:val="single" w:sz="4" w:space="0" w:color="auto"/>
            </w:tcBorders>
            <w:shd w:val="clear" w:color="auto" w:fill="auto"/>
          </w:tcPr>
          <w:p w14:paraId="5B55CBA9" w14:textId="18B975AB" w:rsidR="00DF19FA" w:rsidRDefault="00DF19FA" w:rsidP="00C26DE3">
            <w:pPr>
              <w:jc w:val="both"/>
              <w:rPr>
                <w:rFonts w:cs="Arial"/>
                <w:color w:val="000000"/>
                <w:lang w:val="en-US" w:eastAsia="fr-FR"/>
              </w:rPr>
            </w:pPr>
            <w:r w:rsidRPr="001E228C">
              <w:rPr>
                <w:rFonts w:cs="Arial"/>
                <w:color w:val="000000"/>
                <w:lang w:val="en-US" w:eastAsia="fr-FR"/>
              </w:rPr>
              <w:t xml:space="preserve">Determination of the protective effectiveness against </w:t>
            </w:r>
            <w:r w:rsidRPr="001E228C">
              <w:rPr>
                <w:rFonts w:cs="Arial"/>
                <w:i/>
                <w:color w:val="000000"/>
                <w:lang w:val="en-US" w:eastAsia="fr-FR"/>
              </w:rPr>
              <w:t>Anobium</w:t>
            </w:r>
            <w:r w:rsidR="00C26DE3">
              <w:rPr>
                <w:rFonts w:cs="Arial"/>
                <w:i/>
                <w:color w:val="000000"/>
                <w:lang w:val="en-US" w:eastAsia="fr-FR"/>
              </w:rPr>
              <w:t> </w:t>
            </w:r>
            <w:r w:rsidRPr="001E228C">
              <w:rPr>
                <w:rFonts w:cs="Arial"/>
                <w:i/>
                <w:color w:val="000000"/>
                <w:lang w:val="en-US" w:eastAsia="fr-FR"/>
              </w:rPr>
              <w:t>punctatum</w:t>
            </w:r>
            <w:r w:rsidRPr="001E228C">
              <w:rPr>
                <w:rFonts w:cs="Arial"/>
                <w:color w:val="000000"/>
                <w:lang w:val="en-US" w:eastAsia="fr-FR"/>
              </w:rPr>
              <w:t xml:space="preserve"> (de Geer) by egg-laying and larval survival according to EN</w:t>
            </w:r>
            <w:r>
              <w:rPr>
                <w:rFonts w:cs="Arial"/>
                <w:color w:val="000000"/>
                <w:lang w:val="en-US" w:eastAsia="fr-FR"/>
              </w:rPr>
              <w:t xml:space="preserve"> </w:t>
            </w:r>
            <w:r w:rsidRPr="001E228C">
              <w:rPr>
                <w:rFonts w:cs="Arial"/>
                <w:color w:val="000000"/>
                <w:lang w:val="en-US" w:eastAsia="fr-FR"/>
              </w:rPr>
              <w:t>49 part 1 (2016) after evaporative ageing procedure according to EN</w:t>
            </w:r>
            <w:r>
              <w:rPr>
                <w:rFonts w:cs="Arial"/>
                <w:color w:val="000000"/>
                <w:lang w:val="en-US" w:eastAsia="fr-FR"/>
              </w:rPr>
              <w:t xml:space="preserve"> </w:t>
            </w:r>
            <w:r w:rsidRPr="001E228C">
              <w:rPr>
                <w:rFonts w:cs="Arial"/>
                <w:color w:val="000000"/>
                <w:lang w:val="en-US" w:eastAsia="fr-FR"/>
              </w:rPr>
              <w:t>73 (2014)</w:t>
            </w:r>
          </w:p>
          <w:p w14:paraId="5EB1EBF2" w14:textId="77777777" w:rsidR="00DF19FA" w:rsidRDefault="00DF19FA" w:rsidP="00C26DE3">
            <w:pPr>
              <w:jc w:val="both"/>
              <w:rPr>
                <w:rFonts w:cs="Arial"/>
                <w:color w:val="000000"/>
                <w:lang w:val="fr-FR" w:eastAsia="fr-FR"/>
              </w:rPr>
            </w:pPr>
            <w:r w:rsidRPr="00DF19FA">
              <w:rPr>
                <w:rFonts w:cs="Arial"/>
                <w:color w:val="000000"/>
                <w:lang w:val="fr-FR" w:eastAsia="fr-FR"/>
              </w:rPr>
              <w:t>MPA Eberswalde</w:t>
            </w:r>
          </w:p>
          <w:p w14:paraId="7FD18BDC" w14:textId="4D423057" w:rsidR="00DF19FA" w:rsidRPr="00404246" w:rsidRDefault="00DF19FA" w:rsidP="00C26DE3">
            <w:pPr>
              <w:jc w:val="both"/>
              <w:rPr>
                <w:rFonts w:cs="Arial"/>
                <w:color w:val="000000"/>
                <w:lang w:eastAsia="fr-FR"/>
              </w:rPr>
            </w:pPr>
            <w:r>
              <w:rPr>
                <w:rFonts w:cs="Arial"/>
                <w:color w:val="000000"/>
                <w:lang w:val="fr-FR" w:eastAsia="fr-FR"/>
              </w:rPr>
              <w:t>Report n°</w:t>
            </w:r>
            <w:r w:rsidRPr="00DF19FA">
              <w:rPr>
                <w:rFonts w:cs="Arial"/>
                <w:color w:val="000000"/>
                <w:lang w:val="fr-FR" w:eastAsia="fr-FR"/>
              </w:rPr>
              <w:t>32/18/10147/07</w:t>
            </w:r>
          </w:p>
        </w:tc>
        <w:tc>
          <w:tcPr>
            <w:tcW w:w="1417" w:type="dxa"/>
            <w:tcBorders>
              <w:top w:val="single" w:sz="4" w:space="0" w:color="auto"/>
              <w:left w:val="nil"/>
              <w:bottom w:val="single" w:sz="4" w:space="0" w:color="auto"/>
              <w:right w:val="single" w:sz="4" w:space="0" w:color="auto"/>
            </w:tcBorders>
            <w:shd w:val="clear" w:color="auto" w:fill="auto"/>
          </w:tcPr>
          <w:p w14:paraId="24EF79AC" w14:textId="6A22573B" w:rsidR="00DF19FA" w:rsidRPr="00404246" w:rsidRDefault="00DF19FA" w:rsidP="00DF19FA">
            <w:pPr>
              <w:jc w:val="center"/>
              <w:rPr>
                <w:rFonts w:cs="Arial"/>
                <w:color w:val="000000"/>
                <w:lang w:val="en-US" w:eastAsia="en-US"/>
              </w:rPr>
            </w:pPr>
            <w:r>
              <w:rPr>
                <w:rFonts w:cs="Arial"/>
                <w:color w:val="000000"/>
                <w:lang w:val="en-US" w:eastAsia="en-US"/>
              </w:rPr>
              <w:t>Y</w:t>
            </w:r>
          </w:p>
        </w:tc>
        <w:tc>
          <w:tcPr>
            <w:tcW w:w="1985" w:type="dxa"/>
            <w:tcBorders>
              <w:top w:val="single" w:sz="4" w:space="0" w:color="auto"/>
              <w:left w:val="nil"/>
              <w:bottom w:val="single" w:sz="4" w:space="0" w:color="auto"/>
              <w:right w:val="single" w:sz="4" w:space="0" w:color="auto"/>
            </w:tcBorders>
            <w:shd w:val="clear" w:color="auto" w:fill="auto"/>
          </w:tcPr>
          <w:p w14:paraId="16781587" w14:textId="5245C7E8" w:rsidR="00DF19FA" w:rsidRDefault="00DF19FA" w:rsidP="00DF19FA">
            <w:pPr>
              <w:jc w:val="center"/>
              <w:rPr>
                <w:rFonts w:cs="Arial"/>
                <w:color w:val="000000"/>
                <w:lang w:val="fr-FR" w:eastAsia="fr-FR"/>
              </w:rPr>
            </w:pPr>
            <w:r w:rsidRPr="00DF19FA">
              <w:rPr>
                <w:rFonts w:cs="Arial"/>
                <w:color w:val="000000"/>
                <w:lang w:val="fr-FR" w:eastAsia="fr-FR"/>
              </w:rPr>
              <w:t>Cecil Division</w:t>
            </w:r>
            <w:r>
              <w:rPr>
                <w:rFonts w:cs="Arial"/>
                <w:color w:val="000000"/>
                <w:lang w:val="fr-FR" w:eastAsia="fr-FR"/>
              </w:rPr>
              <w:t xml:space="preserve"> </w:t>
            </w:r>
            <w:r w:rsidRPr="00DF19FA">
              <w:rPr>
                <w:rFonts w:cs="Arial"/>
                <w:color w:val="000000"/>
                <w:lang w:val="fr-FR" w:eastAsia="fr-FR"/>
              </w:rPr>
              <w:t>professionnelle</w:t>
            </w:r>
          </w:p>
          <w:p w14:paraId="121B93FA" w14:textId="729698FD" w:rsidR="00DF19FA" w:rsidRPr="001E228C" w:rsidRDefault="00DF19FA" w:rsidP="00DF19FA">
            <w:pPr>
              <w:jc w:val="center"/>
              <w:rPr>
                <w:rFonts w:cs="Arial"/>
                <w:color w:val="000000"/>
                <w:lang w:val="fr-FR" w:eastAsia="fr-FR"/>
              </w:rPr>
            </w:pPr>
            <w:r w:rsidRPr="00DF19FA">
              <w:rPr>
                <w:rFonts w:cs="Arial"/>
                <w:color w:val="000000"/>
                <w:lang w:val="fr-FR" w:eastAsia="fr-FR"/>
              </w:rPr>
              <w:t>Groupe V33</w:t>
            </w:r>
          </w:p>
        </w:tc>
      </w:tr>
      <w:tr w:rsidR="00DF19FA" w:rsidRPr="00E20748" w14:paraId="01345904" w14:textId="77777777" w:rsidTr="00C26DE3">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08C70728" w14:textId="350C912C" w:rsidR="00DF19FA" w:rsidRPr="001E228C" w:rsidRDefault="00DF19FA" w:rsidP="000A0CB6">
            <w:pPr>
              <w:jc w:val="center"/>
              <w:rPr>
                <w:rFonts w:cs="Arial"/>
                <w:color w:val="000000"/>
                <w:lang w:val="en-US" w:eastAsia="fr-FR"/>
              </w:rPr>
            </w:pPr>
            <w:r w:rsidRPr="00C35D97">
              <w:rPr>
                <w:rFonts w:cs="Arial"/>
                <w:color w:val="000000"/>
                <w:lang w:val="en-US" w:eastAsia="fr-FR"/>
              </w:rPr>
              <w:t>Schumacher P.</w:t>
            </w:r>
            <w:r w:rsidR="000A0CB6">
              <w:rPr>
                <w:rFonts w:cs="Arial"/>
                <w:color w:val="000000"/>
                <w:lang w:val="en-US" w:eastAsia="fr-FR"/>
              </w:rPr>
              <w:t xml:space="preserve"> </w:t>
            </w:r>
            <w:r w:rsidRPr="00C35D97">
              <w:rPr>
                <w:rFonts w:cs="Arial"/>
                <w:color w:val="000000"/>
                <w:lang w:val="en-US" w:eastAsia="fr-FR"/>
              </w:rPr>
              <w:t>and Fennert EM.</w:t>
            </w:r>
          </w:p>
        </w:tc>
        <w:tc>
          <w:tcPr>
            <w:tcW w:w="855" w:type="dxa"/>
            <w:tcBorders>
              <w:top w:val="single" w:sz="4" w:space="0" w:color="auto"/>
              <w:left w:val="nil"/>
              <w:bottom w:val="single" w:sz="4" w:space="0" w:color="auto"/>
              <w:right w:val="single" w:sz="4" w:space="0" w:color="auto"/>
            </w:tcBorders>
            <w:shd w:val="clear" w:color="auto" w:fill="auto"/>
          </w:tcPr>
          <w:p w14:paraId="566A3C55" w14:textId="012D52DB" w:rsidR="00DF19FA" w:rsidRPr="00404246" w:rsidRDefault="00DF19FA" w:rsidP="00DF19FA">
            <w:pPr>
              <w:jc w:val="center"/>
              <w:rPr>
                <w:rFonts w:cs="Arial"/>
                <w:color w:val="000000"/>
                <w:lang w:val="fr-FR" w:eastAsia="fr-FR"/>
              </w:rPr>
            </w:pPr>
            <w:r>
              <w:rPr>
                <w:rFonts w:cs="Arial"/>
                <w:color w:val="000000"/>
                <w:lang w:val="fr-FR" w:eastAsia="fr-FR"/>
              </w:rPr>
              <w:t>2019</w:t>
            </w:r>
          </w:p>
        </w:tc>
        <w:tc>
          <w:tcPr>
            <w:tcW w:w="3623" w:type="dxa"/>
            <w:tcBorders>
              <w:top w:val="single" w:sz="4" w:space="0" w:color="auto"/>
              <w:left w:val="nil"/>
              <w:bottom w:val="single" w:sz="4" w:space="0" w:color="auto"/>
              <w:right w:val="single" w:sz="4" w:space="0" w:color="auto"/>
            </w:tcBorders>
            <w:shd w:val="clear" w:color="auto" w:fill="auto"/>
          </w:tcPr>
          <w:p w14:paraId="0061E255" w14:textId="3F999430" w:rsidR="00DF19FA" w:rsidRPr="001E228C" w:rsidRDefault="00DF19FA" w:rsidP="00C26DE3">
            <w:pPr>
              <w:jc w:val="both"/>
              <w:rPr>
                <w:rFonts w:cs="Arial"/>
                <w:color w:val="000000"/>
                <w:lang w:val="en-US" w:eastAsia="fr-FR"/>
              </w:rPr>
            </w:pPr>
            <w:r w:rsidRPr="001E228C">
              <w:rPr>
                <w:rFonts w:cs="Arial"/>
                <w:color w:val="000000"/>
                <w:lang w:val="en-US" w:eastAsia="fr-FR"/>
              </w:rPr>
              <w:t xml:space="preserve">Determination of the protective effectiveness against </w:t>
            </w:r>
            <w:r w:rsidRPr="001E228C">
              <w:rPr>
                <w:rFonts w:cs="Arial"/>
                <w:i/>
                <w:color w:val="000000"/>
                <w:lang w:val="en-US" w:eastAsia="fr-FR"/>
              </w:rPr>
              <w:t>Anobium</w:t>
            </w:r>
            <w:r w:rsidR="00C26DE3">
              <w:rPr>
                <w:rFonts w:cs="Arial"/>
                <w:i/>
                <w:color w:val="000000"/>
                <w:lang w:val="en-US" w:eastAsia="fr-FR"/>
              </w:rPr>
              <w:t> </w:t>
            </w:r>
            <w:r w:rsidRPr="001E228C">
              <w:rPr>
                <w:rFonts w:cs="Arial"/>
                <w:i/>
                <w:color w:val="000000"/>
                <w:lang w:val="en-US" w:eastAsia="fr-FR"/>
              </w:rPr>
              <w:t>punctatum</w:t>
            </w:r>
            <w:r w:rsidRPr="001E228C">
              <w:rPr>
                <w:rFonts w:cs="Arial"/>
                <w:color w:val="000000"/>
                <w:lang w:val="en-US" w:eastAsia="fr-FR"/>
              </w:rPr>
              <w:t xml:space="preserve"> (de Geer) by egg-laying and larval survival according to EN</w:t>
            </w:r>
            <w:r>
              <w:rPr>
                <w:rFonts w:cs="Arial"/>
                <w:color w:val="000000"/>
                <w:lang w:val="en-US" w:eastAsia="fr-FR"/>
              </w:rPr>
              <w:t xml:space="preserve"> </w:t>
            </w:r>
            <w:r w:rsidRPr="001E228C">
              <w:rPr>
                <w:rFonts w:cs="Arial"/>
                <w:color w:val="000000"/>
                <w:lang w:val="en-US" w:eastAsia="fr-FR"/>
              </w:rPr>
              <w:t>49 part 1 (2016) after evaporative ageing procedure according to EN</w:t>
            </w:r>
            <w:r>
              <w:rPr>
                <w:rFonts w:cs="Arial"/>
                <w:color w:val="000000"/>
                <w:lang w:val="en-US" w:eastAsia="fr-FR"/>
              </w:rPr>
              <w:t xml:space="preserve"> </w:t>
            </w:r>
            <w:r w:rsidRPr="001E228C">
              <w:rPr>
                <w:rFonts w:cs="Arial"/>
                <w:color w:val="000000"/>
                <w:lang w:val="en-US" w:eastAsia="fr-FR"/>
              </w:rPr>
              <w:t>84 (1997)</w:t>
            </w:r>
          </w:p>
          <w:p w14:paraId="4EDCF96C" w14:textId="77777777" w:rsidR="00DF19FA" w:rsidRPr="001E228C" w:rsidRDefault="00DF19FA" w:rsidP="00C26DE3">
            <w:pPr>
              <w:jc w:val="both"/>
              <w:rPr>
                <w:rFonts w:cs="Arial"/>
                <w:color w:val="000000"/>
                <w:lang w:val="en-US" w:eastAsia="fr-FR"/>
              </w:rPr>
            </w:pPr>
            <w:r w:rsidRPr="001E228C">
              <w:rPr>
                <w:rFonts w:cs="Arial"/>
                <w:color w:val="000000"/>
                <w:lang w:val="en-US" w:eastAsia="fr-FR"/>
              </w:rPr>
              <w:t>MPA Eberswalde</w:t>
            </w:r>
          </w:p>
          <w:p w14:paraId="44996890" w14:textId="1FAC1245" w:rsidR="00DF19FA" w:rsidRPr="001E228C" w:rsidRDefault="00DF19FA" w:rsidP="00C26DE3">
            <w:pPr>
              <w:jc w:val="both"/>
              <w:rPr>
                <w:rFonts w:cs="Arial"/>
                <w:color w:val="000000"/>
                <w:lang w:val="en-US" w:eastAsia="fr-FR"/>
              </w:rPr>
            </w:pPr>
            <w:r w:rsidRPr="001E228C">
              <w:rPr>
                <w:rFonts w:cs="Arial"/>
                <w:color w:val="000000"/>
                <w:lang w:val="en-US" w:eastAsia="fr-FR"/>
              </w:rPr>
              <w:t>Report n°32/18/10147/06</w:t>
            </w:r>
          </w:p>
        </w:tc>
        <w:tc>
          <w:tcPr>
            <w:tcW w:w="1417" w:type="dxa"/>
            <w:tcBorders>
              <w:top w:val="single" w:sz="4" w:space="0" w:color="auto"/>
              <w:left w:val="nil"/>
              <w:bottom w:val="single" w:sz="4" w:space="0" w:color="auto"/>
              <w:right w:val="single" w:sz="4" w:space="0" w:color="auto"/>
            </w:tcBorders>
            <w:shd w:val="clear" w:color="auto" w:fill="auto"/>
          </w:tcPr>
          <w:p w14:paraId="4C4D346E" w14:textId="42796034" w:rsidR="00DF19FA" w:rsidRPr="00404246" w:rsidRDefault="00DF19FA" w:rsidP="00DF19FA">
            <w:pPr>
              <w:jc w:val="center"/>
              <w:rPr>
                <w:rFonts w:cs="Arial"/>
                <w:color w:val="000000"/>
                <w:lang w:val="en-US" w:eastAsia="en-US"/>
              </w:rPr>
            </w:pPr>
            <w:r>
              <w:rPr>
                <w:rFonts w:cs="Arial"/>
                <w:color w:val="000000"/>
                <w:lang w:val="en-US" w:eastAsia="en-US"/>
              </w:rPr>
              <w:t>Y</w:t>
            </w:r>
          </w:p>
        </w:tc>
        <w:tc>
          <w:tcPr>
            <w:tcW w:w="1985" w:type="dxa"/>
            <w:tcBorders>
              <w:top w:val="single" w:sz="4" w:space="0" w:color="auto"/>
              <w:left w:val="nil"/>
              <w:bottom w:val="single" w:sz="4" w:space="0" w:color="auto"/>
              <w:right w:val="single" w:sz="4" w:space="0" w:color="auto"/>
            </w:tcBorders>
            <w:shd w:val="clear" w:color="auto" w:fill="auto"/>
          </w:tcPr>
          <w:p w14:paraId="7A79B5E9" w14:textId="77777777" w:rsidR="00DF19FA" w:rsidRDefault="00DF19FA" w:rsidP="00DF19FA">
            <w:pPr>
              <w:jc w:val="center"/>
              <w:rPr>
                <w:rFonts w:cs="Arial"/>
                <w:color w:val="000000"/>
                <w:lang w:val="fr-FR" w:eastAsia="fr-FR"/>
              </w:rPr>
            </w:pPr>
            <w:r w:rsidRPr="00DF19FA">
              <w:rPr>
                <w:rFonts w:cs="Arial"/>
                <w:color w:val="000000"/>
                <w:lang w:val="fr-FR" w:eastAsia="fr-FR"/>
              </w:rPr>
              <w:t>Cecil Division</w:t>
            </w:r>
            <w:r>
              <w:rPr>
                <w:rFonts w:cs="Arial"/>
                <w:color w:val="000000"/>
                <w:lang w:val="fr-FR" w:eastAsia="fr-FR"/>
              </w:rPr>
              <w:t xml:space="preserve"> </w:t>
            </w:r>
            <w:r w:rsidRPr="00DF19FA">
              <w:rPr>
                <w:rFonts w:cs="Arial"/>
                <w:color w:val="000000"/>
                <w:lang w:val="fr-FR" w:eastAsia="fr-FR"/>
              </w:rPr>
              <w:t>professionnelle</w:t>
            </w:r>
          </w:p>
          <w:p w14:paraId="48E12AD0" w14:textId="0874BA4E" w:rsidR="00DF19FA" w:rsidRPr="001E228C" w:rsidRDefault="00DF19FA" w:rsidP="00DF19FA">
            <w:pPr>
              <w:jc w:val="center"/>
              <w:rPr>
                <w:rFonts w:cs="Arial"/>
                <w:color w:val="000000"/>
                <w:lang w:val="fr-FR" w:eastAsia="fr-FR"/>
              </w:rPr>
            </w:pPr>
            <w:r w:rsidRPr="00DF19FA">
              <w:rPr>
                <w:rFonts w:cs="Arial"/>
                <w:color w:val="000000"/>
                <w:lang w:val="fr-FR" w:eastAsia="fr-FR"/>
              </w:rPr>
              <w:t>Groupe V33</w:t>
            </w:r>
          </w:p>
        </w:tc>
      </w:tr>
      <w:tr w:rsidR="00DF19FA" w:rsidRPr="00404246" w14:paraId="6067FDE4" w14:textId="77777777" w:rsidTr="00C26DE3">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7B9C05DB" w14:textId="428F2067" w:rsidR="00DF19FA" w:rsidRDefault="000A0CB6" w:rsidP="000A0CB6">
            <w:pPr>
              <w:jc w:val="center"/>
              <w:rPr>
                <w:rFonts w:cs="Arial"/>
                <w:color w:val="000000"/>
                <w:lang w:val="fr-FR" w:eastAsia="fr-FR"/>
              </w:rPr>
            </w:pPr>
            <w:r w:rsidRPr="000A0CB6">
              <w:rPr>
                <w:rFonts w:cs="Arial"/>
                <w:color w:val="000000"/>
                <w:lang w:val="fr-FR" w:eastAsia="fr-FR"/>
              </w:rPr>
              <w:t>Brunet C. and</w:t>
            </w:r>
            <w:r>
              <w:rPr>
                <w:rFonts w:cs="Arial"/>
                <w:color w:val="000000"/>
                <w:lang w:val="fr-FR" w:eastAsia="fr-FR"/>
              </w:rPr>
              <w:t xml:space="preserve"> </w:t>
            </w:r>
            <w:r w:rsidRPr="000A0CB6">
              <w:rPr>
                <w:rFonts w:cs="Arial"/>
                <w:color w:val="000000"/>
                <w:lang w:val="fr-FR" w:eastAsia="fr-FR"/>
              </w:rPr>
              <w:t>Paulmier I.</w:t>
            </w:r>
          </w:p>
        </w:tc>
        <w:tc>
          <w:tcPr>
            <w:tcW w:w="855" w:type="dxa"/>
            <w:tcBorders>
              <w:top w:val="single" w:sz="4" w:space="0" w:color="auto"/>
              <w:left w:val="nil"/>
              <w:bottom w:val="single" w:sz="4" w:space="0" w:color="auto"/>
              <w:right w:val="single" w:sz="4" w:space="0" w:color="auto"/>
            </w:tcBorders>
            <w:shd w:val="clear" w:color="auto" w:fill="auto"/>
          </w:tcPr>
          <w:p w14:paraId="2B999B0B" w14:textId="2C4EBE35" w:rsidR="00DF19FA" w:rsidRPr="00404246" w:rsidRDefault="000A0CB6" w:rsidP="00DF19FA">
            <w:pPr>
              <w:jc w:val="center"/>
              <w:rPr>
                <w:rFonts w:cs="Arial"/>
                <w:color w:val="000000"/>
                <w:lang w:val="fr-FR" w:eastAsia="fr-FR"/>
              </w:rPr>
            </w:pPr>
            <w:r>
              <w:rPr>
                <w:rFonts w:cs="Arial"/>
                <w:color w:val="000000"/>
                <w:lang w:val="fr-FR" w:eastAsia="fr-FR"/>
              </w:rPr>
              <w:t>2019</w:t>
            </w:r>
          </w:p>
        </w:tc>
        <w:tc>
          <w:tcPr>
            <w:tcW w:w="3623" w:type="dxa"/>
            <w:tcBorders>
              <w:top w:val="single" w:sz="4" w:space="0" w:color="auto"/>
              <w:left w:val="nil"/>
              <w:bottom w:val="single" w:sz="4" w:space="0" w:color="auto"/>
              <w:right w:val="single" w:sz="4" w:space="0" w:color="auto"/>
            </w:tcBorders>
            <w:shd w:val="clear" w:color="auto" w:fill="auto"/>
          </w:tcPr>
          <w:p w14:paraId="71832D2C" w14:textId="72CAF4A8" w:rsidR="000A0CB6" w:rsidRPr="001E228C" w:rsidRDefault="000A0CB6" w:rsidP="00C26DE3">
            <w:pPr>
              <w:jc w:val="both"/>
              <w:rPr>
                <w:rFonts w:cs="Arial"/>
                <w:color w:val="000000"/>
                <w:lang w:val="en-US" w:eastAsia="fr-FR"/>
              </w:rPr>
            </w:pPr>
            <w:r w:rsidRPr="001E228C">
              <w:rPr>
                <w:rFonts w:cs="Arial"/>
                <w:color w:val="000000"/>
                <w:lang w:val="en-US" w:eastAsia="fr-FR"/>
              </w:rPr>
              <w:t xml:space="preserve">18V33CP-PE. Protective efficacy against </w:t>
            </w:r>
            <w:r w:rsidR="00C26DE3">
              <w:rPr>
                <w:rFonts w:cs="Arial"/>
                <w:i/>
                <w:color w:val="000000"/>
                <w:lang w:val="en-US" w:eastAsia="fr-FR"/>
              </w:rPr>
              <w:t>Lyctus </w:t>
            </w:r>
            <w:r w:rsidRPr="001E228C">
              <w:rPr>
                <w:rFonts w:cs="Arial"/>
                <w:i/>
                <w:color w:val="000000"/>
                <w:lang w:val="en-US" w:eastAsia="fr-FR"/>
              </w:rPr>
              <w:t>brunneus</w:t>
            </w:r>
            <w:r w:rsidRPr="001E228C">
              <w:rPr>
                <w:rFonts w:cs="Arial"/>
                <w:color w:val="000000"/>
                <w:lang w:val="en-US" w:eastAsia="fr-FR"/>
              </w:rPr>
              <w:t xml:space="preserve"> according to</w:t>
            </w:r>
            <w:r w:rsidR="001E228C">
              <w:rPr>
                <w:rFonts w:cs="Arial"/>
                <w:color w:val="000000"/>
                <w:lang w:val="en-US" w:eastAsia="fr-FR"/>
              </w:rPr>
              <w:t xml:space="preserve"> </w:t>
            </w:r>
            <w:r w:rsidRPr="001E228C">
              <w:rPr>
                <w:rFonts w:cs="Arial"/>
                <w:color w:val="000000"/>
                <w:lang w:val="en-US" w:eastAsia="fr-FR"/>
              </w:rPr>
              <w:t>NF EN 20-1.</w:t>
            </w:r>
          </w:p>
          <w:p w14:paraId="7B5D3527" w14:textId="77777777" w:rsidR="000A0CB6" w:rsidRPr="001E228C" w:rsidRDefault="000A0CB6" w:rsidP="00C26DE3">
            <w:pPr>
              <w:jc w:val="both"/>
              <w:rPr>
                <w:rFonts w:cs="Arial"/>
                <w:color w:val="000000"/>
                <w:lang w:val="en-US" w:eastAsia="fr-FR"/>
              </w:rPr>
            </w:pPr>
            <w:r w:rsidRPr="001E228C">
              <w:rPr>
                <w:rFonts w:cs="Arial"/>
                <w:color w:val="000000"/>
                <w:lang w:val="en-US" w:eastAsia="fr-FR"/>
              </w:rPr>
              <w:t>FCBA Biology Laboratory</w:t>
            </w:r>
          </w:p>
          <w:p w14:paraId="3EDDD1D5" w14:textId="41479F56" w:rsidR="00DF19FA" w:rsidRPr="001E228C" w:rsidRDefault="000A0CB6" w:rsidP="00C26DE3">
            <w:pPr>
              <w:jc w:val="both"/>
              <w:rPr>
                <w:rFonts w:cs="Arial"/>
                <w:color w:val="000000"/>
                <w:lang w:val="en-US" w:eastAsia="fr-FR"/>
              </w:rPr>
            </w:pPr>
            <w:r w:rsidRPr="001E228C">
              <w:rPr>
                <w:rFonts w:cs="Arial"/>
                <w:color w:val="000000"/>
                <w:lang w:val="en-US" w:eastAsia="fr-FR"/>
              </w:rPr>
              <w:t>Report n</w:t>
            </w:r>
            <w:r>
              <w:rPr>
                <w:rFonts w:cs="Arial"/>
                <w:color w:val="000000"/>
                <w:lang w:val="en-US" w:eastAsia="fr-FR"/>
              </w:rPr>
              <w:t>°</w:t>
            </w:r>
            <w:r w:rsidRPr="001E228C">
              <w:rPr>
                <w:rFonts w:cs="Arial"/>
                <w:color w:val="000000"/>
                <w:lang w:val="en-US" w:eastAsia="fr-FR"/>
              </w:rPr>
              <w:t>401/18/003F/a-e</w:t>
            </w:r>
          </w:p>
        </w:tc>
        <w:tc>
          <w:tcPr>
            <w:tcW w:w="1417" w:type="dxa"/>
            <w:tcBorders>
              <w:top w:val="single" w:sz="4" w:space="0" w:color="auto"/>
              <w:left w:val="nil"/>
              <w:bottom w:val="single" w:sz="4" w:space="0" w:color="auto"/>
              <w:right w:val="single" w:sz="4" w:space="0" w:color="auto"/>
            </w:tcBorders>
            <w:shd w:val="clear" w:color="auto" w:fill="auto"/>
          </w:tcPr>
          <w:p w14:paraId="5EC7B43D" w14:textId="456C88B3" w:rsidR="00DF19FA" w:rsidRPr="00404246" w:rsidRDefault="00DF19FA" w:rsidP="00DF19FA">
            <w:pPr>
              <w:jc w:val="center"/>
              <w:rPr>
                <w:rFonts w:cs="Arial"/>
                <w:color w:val="000000"/>
                <w:lang w:val="en-US" w:eastAsia="en-US"/>
              </w:rPr>
            </w:pPr>
            <w:r>
              <w:rPr>
                <w:rFonts w:cs="Arial"/>
                <w:color w:val="000000"/>
                <w:lang w:val="en-US" w:eastAsia="en-US"/>
              </w:rPr>
              <w:t>Y</w:t>
            </w:r>
          </w:p>
        </w:tc>
        <w:tc>
          <w:tcPr>
            <w:tcW w:w="1985" w:type="dxa"/>
            <w:tcBorders>
              <w:top w:val="single" w:sz="4" w:space="0" w:color="auto"/>
              <w:left w:val="nil"/>
              <w:bottom w:val="single" w:sz="4" w:space="0" w:color="auto"/>
              <w:right w:val="single" w:sz="4" w:space="0" w:color="auto"/>
            </w:tcBorders>
            <w:shd w:val="clear" w:color="auto" w:fill="auto"/>
          </w:tcPr>
          <w:p w14:paraId="2E5A7C86" w14:textId="7B40307B" w:rsidR="00DF19FA" w:rsidRDefault="00DF19FA" w:rsidP="00DF19FA">
            <w:pPr>
              <w:jc w:val="center"/>
              <w:rPr>
                <w:rFonts w:cs="Arial"/>
                <w:color w:val="000000"/>
                <w:lang w:eastAsia="fr-FR"/>
              </w:rPr>
            </w:pPr>
            <w:r>
              <w:rPr>
                <w:rFonts w:cs="Arial"/>
                <w:color w:val="000000"/>
                <w:lang w:eastAsia="fr-FR"/>
              </w:rPr>
              <w:t>Groupe V33</w:t>
            </w:r>
          </w:p>
        </w:tc>
      </w:tr>
      <w:tr w:rsidR="000A0CB6" w:rsidRPr="00404246" w14:paraId="4176BEE7" w14:textId="77777777" w:rsidTr="00C26DE3">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758AEEA6" w14:textId="3603C080" w:rsidR="000A0CB6" w:rsidRDefault="000A0CB6" w:rsidP="000A0CB6">
            <w:pPr>
              <w:jc w:val="center"/>
              <w:rPr>
                <w:rFonts w:cs="Arial"/>
                <w:color w:val="000000"/>
                <w:lang w:val="fr-FR" w:eastAsia="fr-FR"/>
              </w:rPr>
            </w:pPr>
            <w:r w:rsidRPr="00D63849">
              <w:rPr>
                <w:rFonts w:cs="Arial"/>
                <w:color w:val="000000"/>
                <w:lang w:val="fr-FR" w:eastAsia="fr-FR"/>
              </w:rPr>
              <w:t>Arancon J.</w:t>
            </w:r>
          </w:p>
        </w:tc>
        <w:tc>
          <w:tcPr>
            <w:tcW w:w="855" w:type="dxa"/>
            <w:tcBorders>
              <w:top w:val="single" w:sz="4" w:space="0" w:color="auto"/>
              <w:left w:val="nil"/>
              <w:bottom w:val="single" w:sz="4" w:space="0" w:color="auto"/>
              <w:right w:val="single" w:sz="4" w:space="0" w:color="auto"/>
            </w:tcBorders>
            <w:shd w:val="clear" w:color="auto" w:fill="auto"/>
          </w:tcPr>
          <w:p w14:paraId="6DF252AF" w14:textId="48FCAE31" w:rsidR="000A0CB6" w:rsidRPr="00404246" w:rsidRDefault="000A0CB6" w:rsidP="000A0CB6">
            <w:pPr>
              <w:jc w:val="center"/>
              <w:rPr>
                <w:rFonts w:cs="Arial"/>
                <w:color w:val="000000"/>
                <w:lang w:val="fr-FR" w:eastAsia="fr-FR"/>
              </w:rPr>
            </w:pPr>
            <w:r>
              <w:rPr>
                <w:rFonts w:cs="Arial"/>
                <w:color w:val="000000"/>
                <w:lang w:val="fr-FR" w:eastAsia="fr-FR"/>
              </w:rPr>
              <w:t>2018</w:t>
            </w:r>
          </w:p>
        </w:tc>
        <w:tc>
          <w:tcPr>
            <w:tcW w:w="3623" w:type="dxa"/>
            <w:tcBorders>
              <w:top w:val="single" w:sz="4" w:space="0" w:color="auto"/>
              <w:left w:val="nil"/>
              <w:bottom w:val="single" w:sz="4" w:space="0" w:color="auto"/>
              <w:right w:val="single" w:sz="4" w:space="0" w:color="auto"/>
            </w:tcBorders>
            <w:shd w:val="clear" w:color="auto" w:fill="auto"/>
          </w:tcPr>
          <w:p w14:paraId="03E4EFF4" w14:textId="77777777" w:rsidR="000A0CB6" w:rsidRDefault="000A0CB6" w:rsidP="00C26DE3">
            <w:pPr>
              <w:jc w:val="both"/>
              <w:rPr>
                <w:rFonts w:cs="Arial"/>
                <w:color w:val="000000"/>
                <w:lang w:val="en-US" w:eastAsia="fr-FR"/>
              </w:rPr>
            </w:pPr>
            <w:r w:rsidRPr="001E228C">
              <w:rPr>
                <w:rFonts w:cs="Arial"/>
                <w:color w:val="000000"/>
                <w:lang w:val="en-US" w:eastAsia="fr-FR"/>
              </w:rPr>
              <w:t xml:space="preserve">Determination of preventive action against </w:t>
            </w:r>
            <w:r w:rsidRPr="001E228C">
              <w:rPr>
                <w:rFonts w:cs="Arial"/>
                <w:i/>
                <w:color w:val="000000"/>
                <w:lang w:val="en-US" w:eastAsia="fr-FR"/>
              </w:rPr>
              <w:t>Reticulitermes</w:t>
            </w:r>
            <w:r w:rsidRPr="001E228C">
              <w:rPr>
                <w:rFonts w:cs="Arial"/>
                <w:color w:val="000000"/>
                <w:lang w:val="en-US" w:eastAsia="fr-FR"/>
              </w:rPr>
              <w:t xml:space="preserve"> species</w:t>
            </w:r>
            <w:r>
              <w:rPr>
                <w:rFonts w:cs="Arial"/>
                <w:color w:val="000000"/>
                <w:lang w:val="en-US" w:eastAsia="fr-FR"/>
              </w:rPr>
              <w:t xml:space="preserve"> </w:t>
            </w:r>
            <w:r w:rsidRPr="001E228C">
              <w:rPr>
                <w:rFonts w:cs="Arial"/>
                <w:color w:val="000000"/>
                <w:lang w:val="en-US" w:eastAsia="fr-FR"/>
              </w:rPr>
              <w:t>according to NF EN 118:2013. + EN 73</w:t>
            </w:r>
          </w:p>
          <w:p w14:paraId="62C97E00" w14:textId="77777777" w:rsidR="000A0CB6" w:rsidRDefault="000A0CB6" w:rsidP="00C26DE3">
            <w:pPr>
              <w:jc w:val="both"/>
              <w:rPr>
                <w:rFonts w:cs="Arial"/>
                <w:color w:val="000000"/>
                <w:lang w:val="en-US" w:eastAsia="fr-FR"/>
              </w:rPr>
            </w:pPr>
            <w:r>
              <w:rPr>
                <w:rFonts w:cs="Arial"/>
                <w:color w:val="000000"/>
                <w:lang w:val="en-US" w:eastAsia="fr-FR"/>
              </w:rPr>
              <w:t>Tecnalia</w:t>
            </w:r>
          </w:p>
          <w:p w14:paraId="045AF17F" w14:textId="4C438EAD" w:rsidR="000A0CB6" w:rsidRPr="001E228C" w:rsidRDefault="000A0CB6" w:rsidP="00C26DE3">
            <w:pPr>
              <w:jc w:val="both"/>
              <w:rPr>
                <w:rFonts w:cs="Arial"/>
                <w:color w:val="000000"/>
                <w:lang w:val="en-US" w:eastAsia="fr-FR"/>
              </w:rPr>
            </w:pPr>
            <w:r>
              <w:rPr>
                <w:rFonts w:cs="Arial"/>
                <w:color w:val="000000"/>
                <w:lang w:val="en-US" w:eastAsia="fr-FR"/>
              </w:rPr>
              <w:t>Report n°</w:t>
            </w:r>
            <w:r w:rsidRPr="000A0CB6">
              <w:rPr>
                <w:rFonts w:cs="Arial"/>
                <w:color w:val="000000"/>
                <w:lang w:val="fr-FR" w:eastAsia="fr-FR"/>
              </w:rPr>
              <w:t>071946-3-a</w:t>
            </w:r>
          </w:p>
        </w:tc>
        <w:tc>
          <w:tcPr>
            <w:tcW w:w="1417" w:type="dxa"/>
            <w:tcBorders>
              <w:top w:val="single" w:sz="4" w:space="0" w:color="auto"/>
              <w:left w:val="nil"/>
              <w:bottom w:val="single" w:sz="4" w:space="0" w:color="auto"/>
              <w:right w:val="single" w:sz="4" w:space="0" w:color="auto"/>
            </w:tcBorders>
            <w:shd w:val="clear" w:color="auto" w:fill="auto"/>
          </w:tcPr>
          <w:p w14:paraId="2FEF5A99" w14:textId="6FC524C0" w:rsidR="000A0CB6" w:rsidRPr="00404246" w:rsidRDefault="000A0CB6" w:rsidP="000A0CB6">
            <w:pPr>
              <w:jc w:val="center"/>
              <w:rPr>
                <w:rFonts w:cs="Arial"/>
                <w:color w:val="000000"/>
                <w:lang w:val="en-US" w:eastAsia="en-US"/>
              </w:rPr>
            </w:pPr>
            <w:r>
              <w:rPr>
                <w:rFonts w:cs="Arial"/>
                <w:color w:val="000000"/>
                <w:lang w:val="en-US" w:eastAsia="en-US"/>
              </w:rPr>
              <w:t>Y</w:t>
            </w:r>
          </w:p>
        </w:tc>
        <w:tc>
          <w:tcPr>
            <w:tcW w:w="1985" w:type="dxa"/>
            <w:tcBorders>
              <w:top w:val="single" w:sz="4" w:space="0" w:color="auto"/>
              <w:left w:val="nil"/>
              <w:bottom w:val="single" w:sz="4" w:space="0" w:color="auto"/>
              <w:right w:val="single" w:sz="4" w:space="0" w:color="auto"/>
            </w:tcBorders>
            <w:shd w:val="clear" w:color="auto" w:fill="auto"/>
          </w:tcPr>
          <w:p w14:paraId="0C7361AC" w14:textId="5419D1B7" w:rsidR="000A0CB6" w:rsidRDefault="000A0CB6" w:rsidP="000A0CB6">
            <w:pPr>
              <w:jc w:val="center"/>
              <w:rPr>
                <w:rFonts w:cs="Arial"/>
                <w:color w:val="000000"/>
                <w:lang w:eastAsia="fr-FR"/>
              </w:rPr>
            </w:pPr>
            <w:r>
              <w:rPr>
                <w:rFonts w:cs="Arial"/>
                <w:color w:val="000000"/>
                <w:lang w:eastAsia="fr-FR"/>
              </w:rPr>
              <w:t>Groupe V33</w:t>
            </w:r>
          </w:p>
        </w:tc>
      </w:tr>
      <w:tr w:rsidR="000A0CB6" w:rsidRPr="00404246" w14:paraId="71600039" w14:textId="77777777" w:rsidTr="00C26DE3">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17F28F7B" w14:textId="20B35BE1" w:rsidR="000A0CB6" w:rsidRDefault="000A0CB6" w:rsidP="000A0CB6">
            <w:pPr>
              <w:jc w:val="center"/>
              <w:rPr>
                <w:rFonts w:cs="Arial"/>
                <w:color w:val="000000"/>
                <w:lang w:val="fr-FR" w:eastAsia="fr-FR"/>
              </w:rPr>
            </w:pPr>
            <w:r w:rsidRPr="00D63849">
              <w:rPr>
                <w:rFonts w:cs="Arial"/>
                <w:color w:val="000000"/>
                <w:lang w:val="fr-FR" w:eastAsia="fr-FR"/>
              </w:rPr>
              <w:t>Arancon J.</w:t>
            </w:r>
          </w:p>
        </w:tc>
        <w:tc>
          <w:tcPr>
            <w:tcW w:w="855" w:type="dxa"/>
            <w:tcBorders>
              <w:top w:val="single" w:sz="4" w:space="0" w:color="auto"/>
              <w:left w:val="nil"/>
              <w:bottom w:val="single" w:sz="4" w:space="0" w:color="auto"/>
              <w:right w:val="single" w:sz="4" w:space="0" w:color="auto"/>
            </w:tcBorders>
            <w:shd w:val="clear" w:color="auto" w:fill="auto"/>
          </w:tcPr>
          <w:p w14:paraId="4F771C47" w14:textId="1BD8848F" w:rsidR="000A0CB6" w:rsidRPr="00404246" w:rsidRDefault="000A0CB6" w:rsidP="000A0CB6">
            <w:pPr>
              <w:jc w:val="center"/>
              <w:rPr>
                <w:rFonts w:cs="Arial"/>
                <w:color w:val="000000"/>
                <w:lang w:val="fr-FR" w:eastAsia="fr-FR"/>
              </w:rPr>
            </w:pPr>
            <w:r>
              <w:rPr>
                <w:rFonts w:cs="Arial"/>
                <w:color w:val="000000"/>
                <w:lang w:val="fr-FR" w:eastAsia="fr-FR"/>
              </w:rPr>
              <w:t>2018</w:t>
            </w:r>
          </w:p>
        </w:tc>
        <w:tc>
          <w:tcPr>
            <w:tcW w:w="3623" w:type="dxa"/>
            <w:tcBorders>
              <w:top w:val="single" w:sz="4" w:space="0" w:color="auto"/>
              <w:left w:val="nil"/>
              <w:bottom w:val="single" w:sz="4" w:space="0" w:color="auto"/>
              <w:right w:val="single" w:sz="4" w:space="0" w:color="auto"/>
            </w:tcBorders>
            <w:shd w:val="clear" w:color="auto" w:fill="auto"/>
          </w:tcPr>
          <w:p w14:paraId="4F903B00" w14:textId="4E0A5056" w:rsidR="000A0CB6" w:rsidRPr="000A0CB6" w:rsidRDefault="000A0CB6" w:rsidP="00C26DE3">
            <w:pPr>
              <w:jc w:val="both"/>
              <w:rPr>
                <w:rFonts w:cs="Arial"/>
                <w:color w:val="000000"/>
                <w:lang w:val="en-US" w:eastAsia="fr-FR"/>
              </w:rPr>
            </w:pPr>
            <w:r w:rsidRPr="000A0CB6">
              <w:rPr>
                <w:rFonts w:cs="Arial"/>
                <w:color w:val="000000"/>
                <w:lang w:val="en-US" w:eastAsia="fr-FR"/>
              </w:rPr>
              <w:t xml:space="preserve">Determination of preventive action against </w:t>
            </w:r>
            <w:r w:rsidRPr="001E228C">
              <w:rPr>
                <w:rFonts w:cs="Arial"/>
                <w:i/>
                <w:color w:val="000000"/>
                <w:lang w:val="en-US" w:eastAsia="fr-FR"/>
              </w:rPr>
              <w:t>Reticulitermes</w:t>
            </w:r>
            <w:r w:rsidRPr="000A0CB6">
              <w:rPr>
                <w:rFonts w:cs="Arial"/>
                <w:color w:val="000000"/>
                <w:lang w:val="en-US" w:eastAsia="fr-FR"/>
              </w:rPr>
              <w:t xml:space="preserve"> species according to NF EN 118:2013. + EN</w:t>
            </w:r>
            <w:r>
              <w:rPr>
                <w:rFonts w:cs="Arial"/>
                <w:color w:val="000000"/>
                <w:lang w:val="en-US" w:eastAsia="fr-FR"/>
              </w:rPr>
              <w:t xml:space="preserve"> 84</w:t>
            </w:r>
          </w:p>
          <w:p w14:paraId="6B3449A9" w14:textId="77777777" w:rsidR="000A0CB6" w:rsidRPr="000A0CB6" w:rsidRDefault="000A0CB6" w:rsidP="00C26DE3">
            <w:pPr>
              <w:jc w:val="both"/>
              <w:rPr>
                <w:rFonts w:cs="Arial"/>
                <w:color w:val="000000"/>
                <w:lang w:val="en-US" w:eastAsia="fr-FR"/>
              </w:rPr>
            </w:pPr>
            <w:r w:rsidRPr="000A0CB6">
              <w:rPr>
                <w:rFonts w:cs="Arial"/>
                <w:color w:val="000000"/>
                <w:lang w:val="en-US" w:eastAsia="fr-FR"/>
              </w:rPr>
              <w:t>Tecnalia</w:t>
            </w:r>
          </w:p>
          <w:p w14:paraId="2784AB48" w14:textId="15465276" w:rsidR="000A0CB6" w:rsidRPr="00404246" w:rsidRDefault="000A0CB6" w:rsidP="00C26DE3">
            <w:pPr>
              <w:jc w:val="both"/>
              <w:rPr>
                <w:rFonts w:cs="Arial"/>
                <w:color w:val="000000"/>
                <w:lang w:eastAsia="fr-FR"/>
              </w:rPr>
            </w:pPr>
            <w:r w:rsidRPr="000A0CB6">
              <w:rPr>
                <w:rFonts w:cs="Arial"/>
                <w:color w:val="000000"/>
                <w:lang w:val="en-US" w:eastAsia="fr-FR"/>
              </w:rPr>
              <w:t>Report n°</w:t>
            </w:r>
            <w:r w:rsidRPr="001E228C">
              <w:rPr>
                <w:rFonts w:cs="Arial"/>
                <w:color w:val="000000"/>
                <w:lang w:val="en-US" w:eastAsia="fr-FR"/>
              </w:rPr>
              <w:t>071946-4-a</w:t>
            </w:r>
          </w:p>
        </w:tc>
        <w:tc>
          <w:tcPr>
            <w:tcW w:w="1417" w:type="dxa"/>
            <w:tcBorders>
              <w:top w:val="single" w:sz="4" w:space="0" w:color="auto"/>
              <w:left w:val="nil"/>
              <w:bottom w:val="single" w:sz="4" w:space="0" w:color="auto"/>
              <w:right w:val="single" w:sz="4" w:space="0" w:color="auto"/>
            </w:tcBorders>
            <w:shd w:val="clear" w:color="auto" w:fill="auto"/>
          </w:tcPr>
          <w:p w14:paraId="27ABBAAE" w14:textId="791FBEE6" w:rsidR="000A0CB6" w:rsidRPr="00404246" w:rsidRDefault="000A0CB6" w:rsidP="000A0CB6">
            <w:pPr>
              <w:jc w:val="center"/>
              <w:rPr>
                <w:rFonts w:cs="Arial"/>
                <w:color w:val="000000"/>
                <w:lang w:val="en-US" w:eastAsia="en-US"/>
              </w:rPr>
            </w:pPr>
            <w:r>
              <w:rPr>
                <w:rFonts w:cs="Arial"/>
                <w:color w:val="000000"/>
                <w:lang w:val="en-US" w:eastAsia="en-US"/>
              </w:rPr>
              <w:t>Y</w:t>
            </w:r>
          </w:p>
        </w:tc>
        <w:tc>
          <w:tcPr>
            <w:tcW w:w="1985" w:type="dxa"/>
            <w:tcBorders>
              <w:top w:val="single" w:sz="4" w:space="0" w:color="auto"/>
              <w:left w:val="nil"/>
              <w:bottom w:val="single" w:sz="4" w:space="0" w:color="auto"/>
              <w:right w:val="single" w:sz="4" w:space="0" w:color="auto"/>
            </w:tcBorders>
            <w:shd w:val="clear" w:color="auto" w:fill="auto"/>
          </w:tcPr>
          <w:p w14:paraId="022570AB" w14:textId="2B5E3369" w:rsidR="000A0CB6" w:rsidRDefault="000A0CB6" w:rsidP="000A0CB6">
            <w:pPr>
              <w:jc w:val="center"/>
              <w:rPr>
                <w:rFonts w:cs="Arial"/>
                <w:color w:val="000000"/>
                <w:lang w:eastAsia="fr-FR"/>
              </w:rPr>
            </w:pPr>
            <w:r>
              <w:rPr>
                <w:rFonts w:cs="Arial"/>
                <w:color w:val="000000"/>
                <w:lang w:eastAsia="fr-FR"/>
              </w:rPr>
              <w:t>Groupe V33</w:t>
            </w:r>
          </w:p>
        </w:tc>
      </w:tr>
      <w:tr w:rsidR="000A0CB6" w:rsidRPr="00E20748" w14:paraId="105FD53E" w14:textId="77777777" w:rsidTr="00C26DE3">
        <w:trPr>
          <w:trHeight w:val="268"/>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72254FBB" w14:textId="2E1371EA" w:rsidR="000A0CB6" w:rsidRPr="001E228C" w:rsidRDefault="000A0CB6" w:rsidP="001E228C">
            <w:pPr>
              <w:jc w:val="center"/>
              <w:rPr>
                <w:rFonts w:cs="Arial"/>
                <w:color w:val="000000"/>
                <w:lang w:val="en-US" w:eastAsia="fr-FR"/>
              </w:rPr>
            </w:pPr>
            <w:r w:rsidRPr="00C35D97">
              <w:rPr>
                <w:rFonts w:cs="Arial"/>
                <w:color w:val="000000"/>
                <w:lang w:val="en-US" w:eastAsia="fr-FR"/>
              </w:rPr>
              <w:t>Schumacher P.</w:t>
            </w:r>
            <w:r w:rsidR="001E228C">
              <w:rPr>
                <w:rFonts w:cs="Arial"/>
                <w:color w:val="000000"/>
                <w:lang w:val="en-US" w:eastAsia="fr-FR"/>
              </w:rPr>
              <w:t xml:space="preserve"> </w:t>
            </w:r>
            <w:r w:rsidRPr="00C35D97">
              <w:rPr>
                <w:rFonts w:cs="Arial"/>
                <w:color w:val="000000"/>
                <w:lang w:val="en-US" w:eastAsia="fr-FR"/>
              </w:rPr>
              <w:t>and Fennert EM.</w:t>
            </w:r>
          </w:p>
        </w:tc>
        <w:tc>
          <w:tcPr>
            <w:tcW w:w="855" w:type="dxa"/>
            <w:tcBorders>
              <w:top w:val="single" w:sz="4" w:space="0" w:color="auto"/>
              <w:left w:val="nil"/>
              <w:bottom w:val="single" w:sz="4" w:space="0" w:color="auto"/>
              <w:right w:val="single" w:sz="4" w:space="0" w:color="auto"/>
            </w:tcBorders>
            <w:shd w:val="clear" w:color="auto" w:fill="auto"/>
          </w:tcPr>
          <w:p w14:paraId="1C70B5D7" w14:textId="402BC1DF" w:rsidR="000A0CB6" w:rsidRPr="00404246" w:rsidRDefault="000A0CB6" w:rsidP="000A0CB6">
            <w:pPr>
              <w:jc w:val="center"/>
              <w:rPr>
                <w:rFonts w:cs="Arial"/>
                <w:color w:val="000000"/>
                <w:lang w:val="fr-FR" w:eastAsia="fr-FR"/>
              </w:rPr>
            </w:pPr>
            <w:r>
              <w:rPr>
                <w:rFonts w:cs="Arial"/>
                <w:color w:val="000000"/>
                <w:lang w:val="fr-FR" w:eastAsia="fr-FR"/>
              </w:rPr>
              <w:t>2018</w:t>
            </w:r>
          </w:p>
        </w:tc>
        <w:tc>
          <w:tcPr>
            <w:tcW w:w="3623" w:type="dxa"/>
            <w:tcBorders>
              <w:top w:val="single" w:sz="4" w:space="0" w:color="auto"/>
              <w:left w:val="nil"/>
              <w:bottom w:val="single" w:sz="4" w:space="0" w:color="auto"/>
              <w:right w:val="single" w:sz="4" w:space="0" w:color="auto"/>
            </w:tcBorders>
            <w:shd w:val="clear" w:color="auto" w:fill="auto"/>
          </w:tcPr>
          <w:p w14:paraId="218AA3D9" w14:textId="2C4ED168" w:rsidR="000A0CB6" w:rsidRDefault="000A0CB6" w:rsidP="00C26DE3">
            <w:pPr>
              <w:jc w:val="both"/>
              <w:rPr>
                <w:rFonts w:cs="Arial"/>
                <w:color w:val="000000"/>
                <w:lang w:val="en-US" w:eastAsia="fr-FR"/>
              </w:rPr>
            </w:pPr>
            <w:r w:rsidRPr="001E228C">
              <w:rPr>
                <w:rFonts w:cs="Arial"/>
                <w:color w:val="000000"/>
                <w:lang w:val="en-US" w:eastAsia="fr-FR"/>
              </w:rPr>
              <w:t xml:space="preserve">Determination of the eradicant action against larvae of </w:t>
            </w:r>
            <w:r w:rsidRPr="001E228C">
              <w:rPr>
                <w:rFonts w:cs="Arial"/>
                <w:i/>
                <w:color w:val="000000"/>
                <w:lang w:val="en-US" w:eastAsia="fr-FR"/>
              </w:rPr>
              <w:t>Hylotrupes</w:t>
            </w:r>
            <w:r w:rsidR="00C26DE3">
              <w:rPr>
                <w:rFonts w:cs="Arial"/>
                <w:i/>
                <w:color w:val="000000"/>
                <w:lang w:val="en-US" w:eastAsia="fr-FR"/>
              </w:rPr>
              <w:t> </w:t>
            </w:r>
            <w:r w:rsidRPr="001E228C">
              <w:rPr>
                <w:rFonts w:cs="Arial"/>
                <w:i/>
                <w:color w:val="000000"/>
                <w:lang w:val="en-US" w:eastAsia="fr-FR"/>
              </w:rPr>
              <w:t>bajulus</w:t>
            </w:r>
            <w:r w:rsidRPr="001E228C">
              <w:rPr>
                <w:rFonts w:cs="Arial"/>
                <w:color w:val="000000"/>
                <w:lang w:val="en-US" w:eastAsia="fr-FR"/>
              </w:rPr>
              <w:t xml:space="preserve"> (L.) according to EN 1390 (2006).</w:t>
            </w:r>
          </w:p>
          <w:p w14:paraId="78EC7375" w14:textId="77777777" w:rsidR="000A0CB6" w:rsidRDefault="000A0CB6" w:rsidP="00C26DE3">
            <w:pPr>
              <w:jc w:val="both"/>
              <w:rPr>
                <w:rFonts w:cs="Arial"/>
                <w:color w:val="000000"/>
                <w:lang w:val="fr-FR" w:eastAsia="fr-FR"/>
              </w:rPr>
            </w:pPr>
            <w:r w:rsidRPr="000A0CB6">
              <w:rPr>
                <w:rFonts w:cs="Arial"/>
                <w:color w:val="000000"/>
                <w:lang w:val="fr-FR" w:eastAsia="fr-FR"/>
              </w:rPr>
              <w:t>MPA Eberswalde</w:t>
            </w:r>
          </w:p>
          <w:p w14:paraId="2AFCCB27" w14:textId="0148FD9B" w:rsidR="000A0CB6" w:rsidRPr="001E228C" w:rsidRDefault="000A0CB6" w:rsidP="00C26DE3">
            <w:pPr>
              <w:jc w:val="both"/>
              <w:rPr>
                <w:rFonts w:cs="Arial"/>
                <w:color w:val="000000"/>
                <w:lang w:val="en-US" w:eastAsia="fr-FR"/>
              </w:rPr>
            </w:pPr>
            <w:r>
              <w:rPr>
                <w:rFonts w:cs="Arial"/>
                <w:color w:val="000000"/>
                <w:lang w:val="fr-FR" w:eastAsia="fr-FR"/>
              </w:rPr>
              <w:t>Report n°</w:t>
            </w:r>
            <w:r w:rsidRPr="000A0CB6">
              <w:rPr>
                <w:rFonts w:cs="Arial"/>
                <w:color w:val="000000"/>
                <w:lang w:val="fr-FR" w:eastAsia="fr-FR"/>
              </w:rPr>
              <w:t>32/18/10147/03</w:t>
            </w:r>
          </w:p>
        </w:tc>
        <w:tc>
          <w:tcPr>
            <w:tcW w:w="1417" w:type="dxa"/>
            <w:tcBorders>
              <w:top w:val="single" w:sz="4" w:space="0" w:color="auto"/>
              <w:left w:val="nil"/>
              <w:bottom w:val="single" w:sz="4" w:space="0" w:color="auto"/>
              <w:right w:val="single" w:sz="4" w:space="0" w:color="auto"/>
            </w:tcBorders>
            <w:shd w:val="clear" w:color="auto" w:fill="auto"/>
          </w:tcPr>
          <w:p w14:paraId="3F0A6D09" w14:textId="51EB8626" w:rsidR="000A0CB6" w:rsidRPr="00404246" w:rsidRDefault="000A0CB6" w:rsidP="000A0CB6">
            <w:pPr>
              <w:jc w:val="center"/>
              <w:rPr>
                <w:rFonts w:cs="Arial"/>
                <w:color w:val="000000"/>
                <w:lang w:val="en-US" w:eastAsia="en-US"/>
              </w:rPr>
            </w:pPr>
            <w:r>
              <w:rPr>
                <w:rFonts w:cs="Arial"/>
                <w:color w:val="000000"/>
                <w:lang w:val="en-US" w:eastAsia="en-US"/>
              </w:rPr>
              <w:t>Y</w:t>
            </w:r>
          </w:p>
        </w:tc>
        <w:tc>
          <w:tcPr>
            <w:tcW w:w="1985" w:type="dxa"/>
            <w:tcBorders>
              <w:top w:val="single" w:sz="4" w:space="0" w:color="auto"/>
              <w:left w:val="nil"/>
              <w:bottom w:val="single" w:sz="4" w:space="0" w:color="auto"/>
              <w:right w:val="single" w:sz="4" w:space="0" w:color="auto"/>
            </w:tcBorders>
            <w:shd w:val="clear" w:color="auto" w:fill="auto"/>
          </w:tcPr>
          <w:p w14:paraId="53487D4B" w14:textId="77777777" w:rsidR="000A0CB6" w:rsidRDefault="000A0CB6" w:rsidP="000A0CB6">
            <w:pPr>
              <w:jc w:val="center"/>
              <w:rPr>
                <w:rFonts w:cs="Arial"/>
                <w:color w:val="000000"/>
                <w:lang w:val="fr-FR" w:eastAsia="fr-FR"/>
              </w:rPr>
            </w:pPr>
            <w:r w:rsidRPr="00DF19FA">
              <w:rPr>
                <w:rFonts w:cs="Arial"/>
                <w:color w:val="000000"/>
                <w:lang w:val="fr-FR" w:eastAsia="fr-FR"/>
              </w:rPr>
              <w:t>Cecil Division</w:t>
            </w:r>
            <w:r>
              <w:rPr>
                <w:rFonts w:cs="Arial"/>
                <w:color w:val="000000"/>
                <w:lang w:val="fr-FR" w:eastAsia="fr-FR"/>
              </w:rPr>
              <w:t xml:space="preserve"> </w:t>
            </w:r>
            <w:r w:rsidRPr="00DF19FA">
              <w:rPr>
                <w:rFonts w:cs="Arial"/>
                <w:color w:val="000000"/>
                <w:lang w:val="fr-FR" w:eastAsia="fr-FR"/>
              </w:rPr>
              <w:t>professionnelle</w:t>
            </w:r>
          </w:p>
          <w:p w14:paraId="0E05D242" w14:textId="4537009E" w:rsidR="000A0CB6" w:rsidRPr="001E228C" w:rsidRDefault="000A0CB6" w:rsidP="000A0CB6">
            <w:pPr>
              <w:jc w:val="center"/>
              <w:rPr>
                <w:rFonts w:cs="Arial"/>
                <w:color w:val="000000"/>
                <w:lang w:val="fr-FR" w:eastAsia="fr-FR"/>
              </w:rPr>
            </w:pPr>
            <w:r w:rsidRPr="00DF19FA">
              <w:rPr>
                <w:rFonts w:cs="Arial"/>
                <w:color w:val="000000"/>
                <w:lang w:val="fr-FR" w:eastAsia="fr-FR"/>
              </w:rPr>
              <w:t>Groupe V33</w:t>
            </w:r>
          </w:p>
        </w:tc>
      </w:tr>
      <w:tr w:rsidR="000A0CB6" w:rsidRPr="00E20748" w14:paraId="1125FD70" w14:textId="77777777" w:rsidTr="00C26DE3">
        <w:trPr>
          <w:trHeight w:val="1153"/>
        </w:trPr>
        <w:tc>
          <w:tcPr>
            <w:tcW w:w="1471" w:type="dxa"/>
            <w:tcBorders>
              <w:top w:val="single" w:sz="4" w:space="0" w:color="auto"/>
              <w:left w:val="single" w:sz="4" w:space="0" w:color="auto"/>
              <w:bottom w:val="single" w:sz="4" w:space="0" w:color="auto"/>
              <w:right w:val="single" w:sz="4" w:space="0" w:color="auto"/>
            </w:tcBorders>
            <w:shd w:val="clear" w:color="auto" w:fill="auto"/>
          </w:tcPr>
          <w:p w14:paraId="21F149DA" w14:textId="294ACD75" w:rsidR="000A0CB6" w:rsidRPr="001E228C" w:rsidRDefault="000A0CB6" w:rsidP="001E228C">
            <w:pPr>
              <w:jc w:val="center"/>
              <w:rPr>
                <w:rFonts w:cs="Arial"/>
                <w:color w:val="000000"/>
                <w:lang w:val="en-US" w:eastAsia="fr-FR"/>
              </w:rPr>
            </w:pPr>
            <w:r w:rsidRPr="00C35D97">
              <w:rPr>
                <w:rFonts w:cs="Arial"/>
                <w:color w:val="000000"/>
                <w:lang w:val="en-US" w:eastAsia="fr-FR"/>
              </w:rPr>
              <w:t>Schumacher P.</w:t>
            </w:r>
            <w:r w:rsidR="001E228C">
              <w:rPr>
                <w:rFonts w:cs="Arial"/>
                <w:color w:val="000000"/>
                <w:lang w:val="en-US" w:eastAsia="fr-FR"/>
              </w:rPr>
              <w:t xml:space="preserve"> </w:t>
            </w:r>
            <w:r w:rsidRPr="00C35D97">
              <w:rPr>
                <w:rFonts w:cs="Arial"/>
                <w:color w:val="000000"/>
                <w:lang w:val="en-US" w:eastAsia="fr-FR"/>
              </w:rPr>
              <w:t>and Fennert EM.</w:t>
            </w:r>
          </w:p>
        </w:tc>
        <w:tc>
          <w:tcPr>
            <w:tcW w:w="855" w:type="dxa"/>
            <w:tcBorders>
              <w:top w:val="single" w:sz="4" w:space="0" w:color="auto"/>
              <w:left w:val="nil"/>
              <w:bottom w:val="single" w:sz="4" w:space="0" w:color="auto"/>
              <w:right w:val="single" w:sz="4" w:space="0" w:color="auto"/>
            </w:tcBorders>
            <w:shd w:val="clear" w:color="auto" w:fill="auto"/>
          </w:tcPr>
          <w:p w14:paraId="40AAEDB6" w14:textId="60008375" w:rsidR="000A0CB6" w:rsidRPr="00404246" w:rsidRDefault="000A0CB6" w:rsidP="000A0CB6">
            <w:pPr>
              <w:jc w:val="center"/>
              <w:rPr>
                <w:rFonts w:cs="Arial"/>
                <w:color w:val="000000"/>
                <w:lang w:val="fr-FR" w:eastAsia="fr-FR"/>
              </w:rPr>
            </w:pPr>
            <w:r>
              <w:rPr>
                <w:rFonts w:cs="Arial"/>
                <w:color w:val="000000"/>
                <w:lang w:val="fr-FR" w:eastAsia="fr-FR"/>
              </w:rPr>
              <w:t>2019</w:t>
            </w:r>
          </w:p>
        </w:tc>
        <w:tc>
          <w:tcPr>
            <w:tcW w:w="3623" w:type="dxa"/>
            <w:tcBorders>
              <w:top w:val="single" w:sz="4" w:space="0" w:color="auto"/>
              <w:left w:val="nil"/>
              <w:bottom w:val="single" w:sz="4" w:space="0" w:color="auto"/>
              <w:right w:val="single" w:sz="4" w:space="0" w:color="auto"/>
            </w:tcBorders>
            <w:shd w:val="clear" w:color="auto" w:fill="auto"/>
          </w:tcPr>
          <w:p w14:paraId="6AE5AF62" w14:textId="53858E5A" w:rsidR="000A0CB6" w:rsidRPr="00C26DE3" w:rsidRDefault="000A0CB6" w:rsidP="00C26DE3">
            <w:pPr>
              <w:jc w:val="both"/>
              <w:rPr>
                <w:rFonts w:cs="Arial"/>
                <w:color w:val="000000"/>
                <w:lang w:val="en-US" w:eastAsia="fr-FR"/>
              </w:rPr>
            </w:pPr>
            <w:r w:rsidRPr="001E228C">
              <w:rPr>
                <w:rFonts w:cs="Arial"/>
                <w:color w:val="000000"/>
                <w:lang w:val="en-US" w:eastAsia="fr-FR"/>
              </w:rPr>
              <w:t>Determination of the eradicant efficacy in preventing hatching of</w:t>
            </w:r>
            <w:r>
              <w:rPr>
                <w:rFonts w:cs="Arial"/>
                <w:color w:val="000000"/>
                <w:lang w:val="en-US" w:eastAsia="fr-FR"/>
              </w:rPr>
              <w:t xml:space="preserve"> </w:t>
            </w:r>
            <w:r w:rsidR="00C26DE3">
              <w:rPr>
                <w:rFonts w:cs="Arial"/>
                <w:i/>
                <w:color w:val="000000"/>
                <w:lang w:val="en-US" w:eastAsia="fr-FR"/>
              </w:rPr>
              <w:t>Anobium </w:t>
            </w:r>
            <w:r w:rsidRPr="001E228C">
              <w:rPr>
                <w:rFonts w:cs="Arial"/>
                <w:i/>
                <w:color w:val="000000"/>
                <w:lang w:val="en-US" w:eastAsia="fr-FR"/>
              </w:rPr>
              <w:t>punctatum</w:t>
            </w:r>
            <w:r w:rsidRPr="001E228C">
              <w:rPr>
                <w:rFonts w:cs="Arial"/>
                <w:color w:val="000000"/>
                <w:lang w:val="en-US" w:eastAsia="fr-FR"/>
              </w:rPr>
              <w:t xml:space="preserve"> (De Geer) according to EN 370 (1993) in</w:t>
            </w:r>
            <w:r>
              <w:rPr>
                <w:rFonts w:cs="Arial"/>
                <w:color w:val="000000"/>
                <w:lang w:val="en-US" w:eastAsia="fr-FR"/>
              </w:rPr>
              <w:t xml:space="preserve"> </w:t>
            </w:r>
            <w:r w:rsidRPr="001E228C">
              <w:rPr>
                <w:rFonts w:cs="Arial"/>
                <w:color w:val="000000"/>
                <w:lang w:val="en-US" w:eastAsia="fr-FR"/>
              </w:rPr>
              <w:t>combination with evaporative ageing procedure according to EN 73</w:t>
            </w:r>
            <w:r w:rsidR="001E228C">
              <w:rPr>
                <w:rFonts w:cs="Arial"/>
                <w:color w:val="000000"/>
                <w:lang w:val="en-US" w:eastAsia="fr-FR"/>
              </w:rPr>
              <w:t xml:space="preserve"> </w:t>
            </w:r>
            <w:r w:rsidRPr="00C26DE3">
              <w:rPr>
                <w:rFonts w:cs="Arial"/>
                <w:color w:val="000000"/>
                <w:lang w:val="en-US" w:eastAsia="fr-FR"/>
              </w:rPr>
              <w:t>(2014).</w:t>
            </w:r>
          </w:p>
          <w:p w14:paraId="17F62E95" w14:textId="77777777" w:rsidR="000A0CB6" w:rsidRDefault="000A0CB6" w:rsidP="00C26DE3">
            <w:pPr>
              <w:jc w:val="both"/>
              <w:rPr>
                <w:rFonts w:cs="Arial"/>
                <w:color w:val="000000"/>
                <w:lang w:val="fr-FR" w:eastAsia="fr-FR"/>
              </w:rPr>
            </w:pPr>
            <w:r w:rsidRPr="000A0CB6">
              <w:rPr>
                <w:rFonts w:cs="Arial"/>
                <w:color w:val="000000"/>
                <w:lang w:val="fr-FR" w:eastAsia="fr-FR"/>
              </w:rPr>
              <w:t>MPA Eberswalde</w:t>
            </w:r>
          </w:p>
          <w:p w14:paraId="786E3DD3" w14:textId="1B63C00D" w:rsidR="000A0CB6" w:rsidRPr="001E228C" w:rsidRDefault="000A0CB6" w:rsidP="00C26DE3">
            <w:pPr>
              <w:jc w:val="both"/>
              <w:rPr>
                <w:rFonts w:cs="Arial"/>
                <w:color w:val="000000"/>
                <w:lang w:val="fr-FR" w:eastAsia="fr-FR"/>
              </w:rPr>
            </w:pPr>
            <w:r>
              <w:rPr>
                <w:rFonts w:cs="Arial"/>
                <w:color w:val="000000"/>
                <w:lang w:val="fr-FR" w:eastAsia="fr-FR"/>
              </w:rPr>
              <w:t>Report n°</w:t>
            </w:r>
            <w:r w:rsidRPr="000A0CB6">
              <w:rPr>
                <w:rFonts w:cs="Arial"/>
                <w:color w:val="000000"/>
                <w:lang w:val="fr-FR" w:eastAsia="fr-FR"/>
              </w:rPr>
              <w:t>32/18/10147/0</w:t>
            </w:r>
            <w:r>
              <w:rPr>
                <w:rFonts w:cs="Arial"/>
                <w:color w:val="000000"/>
                <w:lang w:val="fr-FR" w:eastAsia="fr-FR"/>
              </w:rPr>
              <w:t>5</w:t>
            </w:r>
          </w:p>
        </w:tc>
        <w:tc>
          <w:tcPr>
            <w:tcW w:w="1417" w:type="dxa"/>
            <w:tcBorders>
              <w:top w:val="single" w:sz="4" w:space="0" w:color="auto"/>
              <w:left w:val="nil"/>
              <w:bottom w:val="single" w:sz="4" w:space="0" w:color="auto"/>
              <w:right w:val="single" w:sz="4" w:space="0" w:color="auto"/>
            </w:tcBorders>
            <w:shd w:val="clear" w:color="auto" w:fill="auto"/>
          </w:tcPr>
          <w:p w14:paraId="3846B845" w14:textId="53863EBD" w:rsidR="000A0CB6" w:rsidRPr="00404246" w:rsidRDefault="000A0CB6" w:rsidP="000A0CB6">
            <w:pPr>
              <w:jc w:val="center"/>
              <w:rPr>
                <w:rFonts w:cs="Arial"/>
                <w:color w:val="000000"/>
                <w:lang w:val="en-US" w:eastAsia="en-US"/>
              </w:rPr>
            </w:pPr>
            <w:r>
              <w:rPr>
                <w:rFonts w:cs="Arial"/>
                <w:color w:val="000000"/>
                <w:lang w:val="en-US" w:eastAsia="en-US"/>
              </w:rPr>
              <w:t>Y</w:t>
            </w:r>
          </w:p>
        </w:tc>
        <w:tc>
          <w:tcPr>
            <w:tcW w:w="1985" w:type="dxa"/>
            <w:tcBorders>
              <w:top w:val="single" w:sz="4" w:space="0" w:color="auto"/>
              <w:left w:val="nil"/>
              <w:bottom w:val="single" w:sz="4" w:space="0" w:color="auto"/>
              <w:right w:val="single" w:sz="4" w:space="0" w:color="auto"/>
            </w:tcBorders>
            <w:shd w:val="clear" w:color="auto" w:fill="auto"/>
          </w:tcPr>
          <w:p w14:paraId="64AD768B" w14:textId="77777777" w:rsidR="000A0CB6" w:rsidRDefault="000A0CB6" w:rsidP="000A0CB6">
            <w:pPr>
              <w:jc w:val="center"/>
              <w:rPr>
                <w:rFonts w:cs="Arial"/>
                <w:color w:val="000000"/>
                <w:lang w:val="fr-FR" w:eastAsia="fr-FR"/>
              </w:rPr>
            </w:pPr>
            <w:r w:rsidRPr="00DF19FA">
              <w:rPr>
                <w:rFonts w:cs="Arial"/>
                <w:color w:val="000000"/>
                <w:lang w:val="fr-FR" w:eastAsia="fr-FR"/>
              </w:rPr>
              <w:t>Cecil Division</w:t>
            </w:r>
            <w:r>
              <w:rPr>
                <w:rFonts w:cs="Arial"/>
                <w:color w:val="000000"/>
                <w:lang w:val="fr-FR" w:eastAsia="fr-FR"/>
              </w:rPr>
              <w:t xml:space="preserve"> </w:t>
            </w:r>
            <w:r w:rsidRPr="00DF19FA">
              <w:rPr>
                <w:rFonts w:cs="Arial"/>
                <w:color w:val="000000"/>
                <w:lang w:val="fr-FR" w:eastAsia="fr-FR"/>
              </w:rPr>
              <w:t>professionnelle</w:t>
            </w:r>
          </w:p>
          <w:p w14:paraId="0C180935" w14:textId="42CF19F2" w:rsidR="000A0CB6" w:rsidRPr="001E228C" w:rsidRDefault="000A0CB6" w:rsidP="000A0CB6">
            <w:pPr>
              <w:jc w:val="center"/>
              <w:rPr>
                <w:rFonts w:cs="Arial"/>
                <w:color w:val="000000"/>
                <w:lang w:val="fr-FR" w:eastAsia="fr-FR"/>
              </w:rPr>
            </w:pPr>
            <w:r w:rsidRPr="00DF19FA">
              <w:rPr>
                <w:rFonts w:cs="Arial"/>
                <w:color w:val="000000"/>
                <w:lang w:val="fr-FR" w:eastAsia="fr-FR"/>
              </w:rPr>
              <w:t>Groupe V33</w:t>
            </w:r>
          </w:p>
        </w:tc>
      </w:tr>
    </w:tbl>
    <w:p w14:paraId="40D47B77" w14:textId="77777777" w:rsidR="00692236" w:rsidRPr="001E228C" w:rsidRDefault="00692236" w:rsidP="00692236">
      <w:pPr>
        <w:pStyle w:val="Absatz"/>
        <w:rPr>
          <w:lang w:val="fr-FR"/>
        </w:rPr>
      </w:pPr>
    </w:p>
    <w:p w14:paraId="32914B0A" w14:textId="77777777" w:rsidR="009D0C0B" w:rsidRPr="001E228C" w:rsidRDefault="009D0C0B">
      <w:pPr>
        <w:rPr>
          <w:rFonts w:eastAsia="Calibri"/>
          <w:b/>
          <w:caps/>
          <w:sz w:val="28"/>
          <w:szCs w:val="28"/>
          <w:lang w:val="fr-FR" w:eastAsia="en-US"/>
        </w:rPr>
      </w:pPr>
    </w:p>
    <w:p w14:paraId="0AF89687" w14:textId="77777777" w:rsidR="009D0C0B" w:rsidRDefault="00FA480B">
      <w:pPr>
        <w:pStyle w:val="Titre2"/>
        <w:rPr>
          <w:caps/>
          <w:sz w:val="28"/>
          <w:szCs w:val="28"/>
          <w:lang w:eastAsia="en-US"/>
        </w:rPr>
      </w:pPr>
      <w:bookmarkStart w:id="111" w:name="_Toc140502091"/>
      <w:r>
        <w:t>Output tables from exposure assessment tools</w:t>
      </w:r>
      <w:bookmarkEnd w:id="111"/>
    </w:p>
    <w:p w14:paraId="7DB36EFD" w14:textId="69ACE64C" w:rsidR="009D0C0B" w:rsidRDefault="00181924">
      <w:pPr>
        <w:rPr>
          <w:rFonts w:eastAsia="Calibri"/>
          <w:b/>
          <w:caps/>
          <w:sz w:val="28"/>
          <w:szCs w:val="28"/>
          <w:lang w:eastAsia="en-US"/>
        </w:rPr>
      </w:pPr>
      <w:r>
        <w:rPr>
          <w:rFonts w:eastAsia="Calibri"/>
          <w:b/>
          <w:caps/>
          <w:sz w:val="28"/>
          <w:szCs w:val="28"/>
          <w:lang w:eastAsia="en-US"/>
        </w:rPr>
        <w:object w:dxaOrig="1544" w:dyaOrig="998" w14:anchorId="290BD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1pt" o:ole="">
            <v:imagedata r:id="rId28" o:title=""/>
          </v:shape>
          <o:OLEObject Type="Embed" ProgID="Excel.Sheet.12" ShapeID="_x0000_i1025" DrawAspect="Icon" ObjectID="_1759237875" r:id="rId29"/>
        </w:object>
      </w:r>
    </w:p>
    <w:p w14:paraId="39F129EB" w14:textId="416C013C" w:rsidR="00181924" w:rsidRDefault="00181924">
      <w:pPr>
        <w:rPr>
          <w:rFonts w:eastAsia="Calibri"/>
          <w:b/>
          <w:caps/>
          <w:sz w:val="28"/>
          <w:szCs w:val="28"/>
          <w:lang w:eastAsia="en-US"/>
        </w:rPr>
      </w:pPr>
    </w:p>
    <w:bookmarkStart w:id="112" w:name="_1720249937"/>
    <w:bookmarkStart w:id="113" w:name="_1729515673"/>
    <w:bookmarkEnd w:id="112"/>
    <w:bookmarkEnd w:id="113"/>
    <w:p w14:paraId="67783D40" w14:textId="47C0D01F" w:rsidR="003E5C80" w:rsidRDefault="003703F1">
      <w:pPr>
        <w:rPr>
          <w:rFonts w:eastAsia="Calibri"/>
          <w:b/>
          <w:caps/>
          <w:sz w:val="28"/>
          <w:szCs w:val="28"/>
          <w:lang w:eastAsia="en-US"/>
        </w:rPr>
      </w:pPr>
      <w:r>
        <w:rPr>
          <w:rFonts w:eastAsia="Calibri"/>
          <w:b/>
          <w:caps/>
          <w:sz w:val="28"/>
          <w:szCs w:val="28"/>
          <w:lang w:eastAsia="en-US"/>
        </w:rPr>
        <w:fldChar w:fldCharType="begin"/>
      </w:r>
      <w:r>
        <w:rPr>
          <w:rFonts w:eastAsia="Calibri"/>
          <w:b/>
          <w:caps/>
          <w:sz w:val="28"/>
          <w:szCs w:val="28"/>
          <w:lang w:eastAsia="en-US"/>
        </w:rPr>
        <w:instrText xml:space="preserve"> LINK Excel.Sheet.12 "\\\\sas-pp-nas1.afssa.fr\\DEPR\\UETB\\PB AMM Biocides\\TP 8\\18V33CP-PE\\18V33CP-PE_Dermal absorption.xlsx" "" \a \p \f 0 </w:instrText>
      </w:r>
      <w:r>
        <w:rPr>
          <w:rFonts w:eastAsia="Calibri"/>
          <w:b/>
          <w:caps/>
          <w:sz w:val="28"/>
          <w:szCs w:val="28"/>
          <w:lang w:eastAsia="en-US"/>
        </w:rPr>
        <w:fldChar w:fldCharType="separate"/>
      </w:r>
      <w:r w:rsidR="00A874F7">
        <w:rPr>
          <w:rFonts w:eastAsia="Calibri"/>
          <w:b/>
          <w:caps/>
          <w:sz w:val="28"/>
          <w:szCs w:val="28"/>
          <w:lang w:eastAsia="en-US"/>
        </w:rPr>
        <w:object w:dxaOrig="1504" w:dyaOrig="982" w14:anchorId="4F101B91">
          <v:shape id="_x0000_i1026" type="#_x0000_t75" style="width:73.5pt;height:48pt" o:ole="">
            <v:imagedata r:id="rId30" o:title=""/>
          </v:shape>
        </w:object>
      </w:r>
      <w:r>
        <w:rPr>
          <w:rFonts w:eastAsia="Calibri"/>
          <w:b/>
          <w:caps/>
          <w:sz w:val="28"/>
          <w:szCs w:val="28"/>
          <w:lang w:eastAsia="en-US"/>
        </w:rPr>
        <w:fldChar w:fldCharType="end"/>
      </w:r>
    </w:p>
    <w:p w14:paraId="0162D12E" w14:textId="77777777" w:rsidR="003E5C80" w:rsidRDefault="003E5C80">
      <w:pPr>
        <w:rPr>
          <w:rFonts w:eastAsia="Calibri"/>
          <w:b/>
          <w:caps/>
          <w:sz w:val="28"/>
          <w:szCs w:val="28"/>
          <w:lang w:eastAsia="en-US"/>
        </w:rPr>
      </w:pPr>
    </w:p>
    <w:p w14:paraId="67B5D7B8" w14:textId="77777777" w:rsidR="009D0C0B" w:rsidRDefault="00FA480B">
      <w:pPr>
        <w:pStyle w:val="Titre2"/>
        <w:rPr>
          <w:caps/>
          <w:sz w:val="28"/>
          <w:szCs w:val="28"/>
          <w:lang w:eastAsia="en-US"/>
        </w:rPr>
      </w:pPr>
      <w:bookmarkStart w:id="114" w:name="_Toc140502092"/>
      <w:r>
        <w:t>New information on the active substance</w:t>
      </w:r>
      <w:bookmarkEnd w:id="114"/>
    </w:p>
    <w:p w14:paraId="462198C4" w14:textId="4B200A01" w:rsidR="009D0C0B" w:rsidRPr="00D87EC2" w:rsidRDefault="008078FE">
      <w:pPr>
        <w:rPr>
          <w:rFonts w:eastAsia="Calibri"/>
          <w:caps/>
          <w:szCs w:val="28"/>
          <w:lang w:eastAsia="en-US"/>
        </w:rPr>
      </w:pPr>
      <w:r w:rsidRPr="00D87EC2">
        <w:rPr>
          <w:rFonts w:eastAsia="Calibri"/>
          <w:caps/>
          <w:szCs w:val="28"/>
          <w:lang w:eastAsia="en-US"/>
        </w:rPr>
        <w:t>N</w:t>
      </w:r>
      <w:r w:rsidRPr="008078FE">
        <w:rPr>
          <w:rFonts w:eastAsia="Calibri"/>
          <w:szCs w:val="28"/>
          <w:lang w:eastAsia="en-US"/>
        </w:rPr>
        <w:t>ot relevant.</w:t>
      </w:r>
    </w:p>
    <w:p w14:paraId="11EE78C3" w14:textId="77777777" w:rsidR="009D0C0B" w:rsidRDefault="00FA480B">
      <w:pPr>
        <w:pStyle w:val="Titre2"/>
        <w:rPr>
          <w:caps/>
          <w:sz w:val="28"/>
          <w:szCs w:val="28"/>
          <w:lang w:val="de-DE" w:eastAsia="en-US"/>
        </w:rPr>
      </w:pPr>
      <w:bookmarkStart w:id="115" w:name="_Toc140502093"/>
      <w:r>
        <w:rPr>
          <w:lang w:val="de-DE"/>
        </w:rPr>
        <w:t>Residue behaviour</w:t>
      </w:r>
      <w:bookmarkEnd w:id="115"/>
    </w:p>
    <w:p w14:paraId="049B975A" w14:textId="73FD6D19" w:rsidR="009D0C0B" w:rsidRDefault="009D0C0B">
      <w:pPr>
        <w:rPr>
          <w:rFonts w:eastAsia="Calibri"/>
          <w:b/>
          <w:caps/>
          <w:sz w:val="28"/>
          <w:szCs w:val="28"/>
          <w:lang w:val="de-DE" w:eastAsia="en-US"/>
        </w:rPr>
      </w:pPr>
    </w:p>
    <w:p w14:paraId="5C4F4B52" w14:textId="73D74CC8" w:rsidR="00B11B2E" w:rsidRPr="00D87EC2" w:rsidRDefault="008078FE">
      <w:pPr>
        <w:rPr>
          <w:rFonts w:eastAsia="Calibri"/>
          <w:caps/>
          <w:szCs w:val="28"/>
          <w:lang w:eastAsia="en-US"/>
        </w:rPr>
      </w:pPr>
      <w:r w:rsidRPr="008078FE">
        <w:rPr>
          <w:rFonts w:eastAsia="Calibri"/>
          <w:szCs w:val="28"/>
          <w:lang w:eastAsia="en-US"/>
        </w:rPr>
        <w:t>Not relevant</w:t>
      </w:r>
    </w:p>
    <w:p w14:paraId="600A083F" w14:textId="77777777" w:rsidR="009D0C0B" w:rsidRDefault="00FA480B">
      <w:pPr>
        <w:pStyle w:val="Titre2"/>
        <w:rPr>
          <w:caps/>
          <w:sz w:val="28"/>
          <w:szCs w:val="28"/>
          <w:lang w:eastAsia="en-US"/>
        </w:rPr>
      </w:pPr>
      <w:bookmarkStart w:id="116" w:name="_Toc140502094"/>
      <w:r>
        <w:t>Summaries of the efficacy studies (B.5.10.1-xx)</w:t>
      </w:r>
      <w:r>
        <w:rPr>
          <w:rStyle w:val="Caractresdenotedebasdepage"/>
        </w:rPr>
        <w:footnoteReference w:id="7"/>
      </w:r>
      <w:bookmarkEnd w:id="116"/>
    </w:p>
    <w:p w14:paraId="7BEB4DB2" w14:textId="77777777" w:rsidR="009D0C0B" w:rsidRDefault="009D0C0B">
      <w:pPr>
        <w:rPr>
          <w:rFonts w:eastAsia="Calibri"/>
          <w:b/>
          <w:caps/>
          <w:sz w:val="28"/>
          <w:szCs w:val="28"/>
          <w:lang w:eastAsia="en-US"/>
        </w:rPr>
      </w:pPr>
    </w:p>
    <w:p w14:paraId="0D10ACB0" w14:textId="77777777" w:rsidR="009D0C0B" w:rsidRDefault="00FA480B">
      <w:pPr>
        <w:pStyle w:val="Titre2"/>
        <w:rPr>
          <w:rFonts w:eastAsia="Verdana"/>
          <w:caps/>
          <w:sz w:val="28"/>
          <w:szCs w:val="28"/>
          <w:lang w:val="de-DE" w:eastAsia="en-US"/>
        </w:rPr>
      </w:pPr>
      <w:bookmarkStart w:id="117" w:name="_Toc140502095"/>
      <w:r>
        <w:rPr>
          <w:lang w:val="de-DE"/>
        </w:rPr>
        <w:t>Confidential annex</w:t>
      </w:r>
      <w:bookmarkEnd w:id="117"/>
      <w:r>
        <w:rPr>
          <w:lang w:val="de-DE"/>
        </w:rPr>
        <w:t xml:space="preserve"> </w:t>
      </w:r>
    </w:p>
    <w:p w14:paraId="6E7BA903" w14:textId="670DA8F2" w:rsidR="008078FE" w:rsidRPr="00D87EC2" w:rsidRDefault="008078FE">
      <w:pPr>
        <w:rPr>
          <w:rFonts w:eastAsia="Verdana"/>
          <w:caps/>
          <w:szCs w:val="28"/>
          <w:lang w:val="de-DE" w:eastAsia="en-US"/>
        </w:rPr>
      </w:pPr>
      <w:r w:rsidRPr="00D87EC2">
        <w:rPr>
          <w:rFonts w:eastAsia="Verdana"/>
          <w:caps/>
          <w:szCs w:val="28"/>
          <w:lang w:val="de-DE" w:eastAsia="en-US"/>
        </w:rPr>
        <w:t>S</w:t>
      </w:r>
      <w:r w:rsidRPr="008078FE">
        <w:rPr>
          <w:rFonts w:eastAsia="Verdana"/>
          <w:szCs w:val="28"/>
          <w:lang w:val="de-DE" w:eastAsia="en-US"/>
        </w:rPr>
        <w:t>ee separate</w:t>
      </w:r>
      <w:r>
        <w:rPr>
          <w:rFonts w:eastAsia="Verdana"/>
          <w:szCs w:val="28"/>
          <w:lang w:val="de-DE" w:eastAsia="en-US"/>
        </w:rPr>
        <w:t>d</w:t>
      </w:r>
      <w:r w:rsidRPr="008078FE">
        <w:rPr>
          <w:rFonts w:eastAsia="Verdana"/>
          <w:szCs w:val="28"/>
          <w:lang w:val="de-DE" w:eastAsia="en-US"/>
        </w:rPr>
        <w:t xml:space="preserve"> annex.</w:t>
      </w:r>
    </w:p>
    <w:p w14:paraId="53BD9BB3" w14:textId="3A912D17" w:rsidR="009D0C0B" w:rsidRDefault="00FA480B">
      <w:pPr>
        <w:rPr>
          <w:lang w:val="de-DE"/>
        </w:rPr>
      </w:pPr>
      <w:r>
        <w:rPr>
          <w:rFonts w:eastAsia="Verdana"/>
          <w:b/>
          <w:caps/>
          <w:sz w:val="28"/>
          <w:szCs w:val="28"/>
          <w:lang w:val="de-DE" w:eastAsia="en-US"/>
        </w:rPr>
        <w:t xml:space="preserve"> </w:t>
      </w:r>
    </w:p>
    <w:p w14:paraId="541D7D9F" w14:textId="77777777" w:rsidR="009D0C0B" w:rsidRDefault="009D0C0B">
      <w:pPr>
        <w:pStyle w:val="Default"/>
        <w:spacing w:before="360"/>
      </w:pPr>
      <w:bookmarkStart w:id="118" w:name="_1492524543"/>
      <w:bookmarkEnd w:id="118"/>
    </w:p>
    <w:sectPr w:rsidR="009D0C0B" w:rsidSect="00F67FF9">
      <w:pgSz w:w="11906" w:h="16838"/>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A3744" w14:textId="77777777" w:rsidR="00CF5375" w:rsidRDefault="00CF5375">
      <w:r>
        <w:separator/>
      </w:r>
    </w:p>
  </w:endnote>
  <w:endnote w:type="continuationSeparator" w:id="0">
    <w:p w14:paraId="621314B6" w14:textId="77777777" w:rsidR="00CF5375" w:rsidRDefault="00CF5375">
      <w:r>
        <w:continuationSeparator/>
      </w:r>
    </w:p>
  </w:endnote>
  <w:endnote w:type="continuationNotice" w:id="1">
    <w:p w14:paraId="6FCFE32A" w14:textId="77777777" w:rsidR="00CF5375" w:rsidRDefault="00CF5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 55 Roman">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21309" w14:textId="3F618273" w:rsidR="00CF5375" w:rsidRDefault="00CF5375">
    <w:pPr>
      <w:pStyle w:val="Pieddepage"/>
      <w:jc w:val="right"/>
      <w:rPr>
        <w:rFonts w:ascii="Verdana" w:hAnsi="Verdana" w:cs="Verdana"/>
        <w:sz w:val="18"/>
      </w:rPr>
    </w:pPr>
    <w:r>
      <w:rPr>
        <w:rFonts w:cs="Verdana"/>
        <w:sz w:val="18"/>
      </w:rPr>
      <w:fldChar w:fldCharType="begin"/>
    </w:r>
    <w:r>
      <w:rPr>
        <w:rFonts w:cs="Verdana"/>
        <w:sz w:val="18"/>
      </w:rPr>
      <w:instrText xml:space="preserve"> PAGE </w:instrText>
    </w:r>
    <w:r>
      <w:rPr>
        <w:rFonts w:cs="Verdana"/>
        <w:sz w:val="18"/>
      </w:rPr>
      <w:fldChar w:fldCharType="separate"/>
    </w:r>
    <w:r w:rsidR="00A874F7">
      <w:rPr>
        <w:rFonts w:cs="Verdana"/>
        <w:noProof/>
        <w:sz w:val="18"/>
      </w:rPr>
      <w:t>8</w:t>
    </w:r>
    <w:r>
      <w:rPr>
        <w:rFonts w:cs="Verdana"/>
        <w:sz w:val="18"/>
      </w:rPr>
      <w:fldChar w:fldCharType="end"/>
    </w:r>
  </w:p>
  <w:p w14:paraId="5BB105E0" w14:textId="77777777" w:rsidR="00CF5375" w:rsidRDefault="00CF5375">
    <w:pPr>
      <w:pStyle w:val="Pieddepage"/>
      <w:rPr>
        <w:rFonts w:ascii="Verdana" w:hAnsi="Verdana" w:cs="Verdana"/>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B4AA" w14:textId="77777777" w:rsidR="00CF5375" w:rsidRDefault="00CF5375"/>
  <w:p w14:paraId="1EA1D6D1" w14:textId="77777777" w:rsidR="00CF5375" w:rsidRDefault="00CF5375"/>
  <w:p w14:paraId="478E9AAF" w14:textId="77777777" w:rsidR="00CF5375" w:rsidRDefault="00CF537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722E" w14:textId="09DC4AFB" w:rsidR="00CF5375" w:rsidRPr="00BB0126" w:rsidRDefault="00CF5375">
    <w:pPr>
      <w:pStyle w:val="Pieddepage"/>
      <w:jc w:val="right"/>
      <w:rPr>
        <w:rFonts w:ascii="Verdana" w:hAnsi="Verdana" w:cs="Verdana"/>
        <w:sz w:val="18"/>
      </w:rPr>
    </w:pPr>
    <w:r w:rsidRPr="007D2194">
      <w:rPr>
        <w:rFonts w:ascii="Verdana" w:hAnsi="Verdana" w:cs="Verdana"/>
        <w:sz w:val="18"/>
      </w:rPr>
      <w:fldChar w:fldCharType="begin"/>
    </w:r>
    <w:r w:rsidRPr="007D2194">
      <w:rPr>
        <w:rFonts w:ascii="Verdana" w:hAnsi="Verdana" w:cs="Verdana"/>
        <w:sz w:val="18"/>
      </w:rPr>
      <w:instrText xml:space="preserve"> PAGE </w:instrText>
    </w:r>
    <w:r w:rsidRPr="007D2194">
      <w:rPr>
        <w:rFonts w:ascii="Verdana" w:hAnsi="Verdana" w:cs="Verdana"/>
        <w:sz w:val="18"/>
      </w:rPr>
      <w:fldChar w:fldCharType="separate"/>
    </w:r>
    <w:r w:rsidR="00A874F7">
      <w:rPr>
        <w:rFonts w:ascii="Verdana" w:hAnsi="Verdana" w:cs="Verdana"/>
        <w:noProof/>
        <w:sz w:val="18"/>
      </w:rPr>
      <w:t>9</w:t>
    </w:r>
    <w:r w:rsidRPr="007D2194">
      <w:rPr>
        <w:rFonts w:ascii="Verdana" w:hAnsi="Verdana" w:cs="Verdana"/>
        <w:sz w:val="18"/>
      </w:rPr>
      <w:fldChar w:fldCharType="end"/>
    </w:r>
  </w:p>
  <w:p w14:paraId="412F233B" w14:textId="77777777" w:rsidR="00CF5375" w:rsidRDefault="00CF5375">
    <w:pPr>
      <w:pStyle w:val="Pieddepage"/>
      <w:rPr>
        <w:rFonts w:ascii="Verdana" w:hAnsi="Verdana" w:cs="Verdana"/>
        <w:sz w:val="18"/>
      </w:rPr>
    </w:pPr>
  </w:p>
  <w:p w14:paraId="4766D42A" w14:textId="77777777" w:rsidR="00CF5375" w:rsidRDefault="00CF5375"/>
  <w:p w14:paraId="2BB7BA0E" w14:textId="77777777" w:rsidR="00CF5375" w:rsidRDefault="00CF537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699E" w14:textId="77777777" w:rsidR="00CF5375" w:rsidRDefault="00CF53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5F06F" w14:textId="77777777" w:rsidR="00CF5375" w:rsidRDefault="00CF5375">
      <w:r>
        <w:separator/>
      </w:r>
    </w:p>
  </w:footnote>
  <w:footnote w:type="continuationSeparator" w:id="0">
    <w:p w14:paraId="53C1B71A" w14:textId="77777777" w:rsidR="00CF5375" w:rsidRDefault="00CF5375">
      <w:r>
        <w:continuationSeparator/>
      </w:r>
    </w:p>
  </w:footnote>
  <w:footnote w:type="continuationNotice" w:id="1">
    <w:p w14:paraId="3E83DFA1" w14:textId="77777777" w:rsidR="00CF5375" w:rsidRDefault="00CF5375"/>
  </w:footnote>
  <w:footnote w:id="2">
    <w:p w14:paraId="5BF3143B" w14:textId="77777777" w:rsidR="00CF5375" w:rsidRDefault="00CF5375">
      <w:pPr>
        <w:pStyle w:val="Notedebasdepage"/>
        <w:jc w:val="both"/>
      </w:pPr>
      <w:r>
        <w:rPr>
          <w:rStyle w:val="Caractresdenotedebasdepage"/>
        </w:rPr>
        <w:footnoteRef/>
      </w:r>
      <w:r>
        <w:rPr>
          <w:rFonts w:eastAsia="Verdana"/>
          <w:sz w:val="16"/>
          <w:szCs w:val="16"/>
        </w:rPr>
        <w:tab/>
        <w:t xml:space="preserve"> </w:t>
      </w:r>
      <w:r>
        <w:rPr>
          <w:sz w:val="16"/>
          <w:szCs w:val="16"/>
        </w:rPr>
        <w:t>For micro-organisms based products: indication on the need for the biocidal product to carry the biohazard sign specified in Annex II to Directive 2000/54/EC (Biological Agents at Work).</w:t>
      </w:r>
    </w:p>
  </w:footnote>
  <w:footnote w:id="3">
    <w:p w14:paraId="40D9EDB3" w14:textId="77777777" w:rsidR="00CF5375" w:rsidRDefault="00CF5375">
      <w:pPr>
        <w:pStyle w:val="Notedebasdepage"/>
        <w:jc w:val="both"/>
      </w:pPr>
      <w:r>
        <w:rPr>
          <w:rStyle w:val="Caractresdenotedebasdepage"/>
        </w:rPr>
        <w:footnoteRef/>
      </w:r>
      <w:r>
        <w:rPr>
          <w:rFonts w:eastAsia="Verdana"/>
          <w:sz w:val="16"/>
          <w:szCs w:val="16"/>
        </w:rPr>
        <w:tab/>
        <w:t xml:space="preserve"> </w:t>
      </w:r>
      <w:r>
        <w:rPr>
          <w:sz w:val="16"/>
          <w:szCs w:val="16"/>
        </w:rPr>
        <w:t>Describe the necessary instructions for use like for example: period of time needed for the biocidal effect; the interval to be observed between applications of the biocidal product or between application and the next use of the product treated, or the next access by humans or animals to the area where the biocidal product has been used, including particulars concerning decontamination means and measures and duration of necessary ventilation of treated areas; particulars for adequate cleaning of equipment; particulars concerning precautionary measures during transport; precautions to be taken to avoid the development of resistance.</w:t>
      </w:r>
    </w:p>
  </w:footnote>
  <w:footnote w:id="4">
    <w:p w14:paraId="1BD6F315" w14:textId="77777777" w:rsidR="00CF5375" w:rsidRPr="00C86F7B" w:rsidRDefault="00CF5375" w:rsidP="00E0398D">
      <w:pPr>
        <w:pStyle w:val="Notedebasdepage"/>
        <w:rPr>
          <w:sz w:val="16"/>
        </w:rPr>
      </w:pPr>
      <w:r>
        <w:rPr>
          <w:rStyle w:val="Appelnotedebasdep"/>
        </w:rPr>
        <w:footnoteRef/>
      </w:r>
      <w:r>
        <w:t xml:space="preserve"> </w:t>
      </w:r>
      <w:r w:rsidRPr="00C86F7B">
        <w:rPr>
          <w:sz w:val="16"/>
        </w:rPr>
        <w:t>Durability of wood and wood-based products – Efficacy of preventive wood preservatives as determined by biological tests – Part 1: Specification according to use class.</w:t>
      </w:r>
    </w:p>
  </w:footnote>
  <w:footnote w:id="5">
    <w:p w14:paraId="20381C23" w14:textId="77777777" w:rsidR="00CF5375" w:rsidRPr="00C50222" w:rsidRDefault="00CF5375" w:rsidP="00E0398D">
      <w:pPr>
        <w:pStyle w:val="Notedebasdepage"/>
        <w:jc w:val="both"/>
      </w:pPr>
      <w:r w:rsidRPr="00C50222">
        <w:rPr>
          <w:sz w:val="16"/>
        </w:rPr>
        <w:footnoteRef/>
      </w:r>
      <w:r w:rsidRPr="00C50222">
        <w:rPr>
          <w:sz w:val="16"/>
        </w:rPr>
        <w:t xml:space="preserve"> Performance criteria for curative wood preservatives as determined by biological tests (2004)</w:t>
      </w:r>
    </w:p>
  </w:footnote>
  <w:footnote w:id="6">
    <w:p w14:paraId="1C0B8ED6" w14:textId="77777777" w:rsidR="00CF5375" w:rsidRDefault="00CF5375">
      <w:pPr>
        <w:pStyle w:val="Notedebasdepage"/>
        <w:jc w:val="both"/>
      </w:pPr>
      <w:r>
        <w:rPr>
          <w:rStyle w:val="Caractresdenotedebasdepage"/>
        </w:rPr>
        <w:footnoteRef/>
      </w:r>
      <w:r>
        <w:rPr>
          <w:rFonts w:eastAsia="Verdana"/>
          <w:sz w:val="16"/>
          <w:szCs w:val="16"/>
        </w:rPr>
        <w:tab/>
        <w:t xml:space="preserve"> </w:t>
      </w:r>
      <w:r>
        <w:rPr>
          <w:sz w:val="16"/>
          <w:szCs w:val="16"/>
        </w:rPr>
        <w:t>When an annex in not relevant, please do not delete the title, but indicate the reason why the annex should not be included.</w:t>
      </w:r>
    </w:p>
  </w:footnote>
  <w:footnote w:id="7">
    <w:p w14:paraId="02735D9F" w14:textId="77777777" w:rsidR="00CF5375" w:rsidRDefault="00CF5375">
      <w:pPr>
        <w:pStyle w:val="Notedebasdepage"/>
        <w:jc w:val="both"/>
      </w:pPr>
      <w:r>
        <w:rPr>
          <w:rStyle w:val="Caractresdenotedebasdepage"/>
        </w:rPr>
        <w:footnoteRef/>
      </w:r>
      <w:r>
        <w:rPr>
          <w:rFonts w:eastAsia="Verdana"/>
        </w:rPr>
        <w:tab/>
        <w:t xml:space="preserve"> </w:t>
      </w:r>
      <w:r>
        <w:rPr>
          <w:sz w:val="16"/>
          <w:szCs w:val="16"/>
        </w:rPr>
        <w:t>If an IUCLID file is not available, please indicate here the summaries of the efficacy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CF5375" w14:paraId="6959F75D" w14:textId="77777777">
      <w:tc>
        <w:tcPr>
          <w:tcW w:w="1276" w:type="dxa"/>
          <w:tcBorders>
            <w:bottom w:val="single" w:sz="4" w:space="0" w:color="000000"/>
          </w:tcBorders>
          <w:shd w:val="clear" w:color="auto" w:fill="auto"/>
          <w:vAlign w:val="center"/>
        </w:tcPr>
        <w:p w14:paraId="455F1196" w14:textId="77777777" w:rsidR="00CF5375" w:rsidRDefault="00CF5375">
          <w:pPr>
            <w:widowControl w:val="0"/>
            <w:autoSpaceDE w:val="0"/>
            <w:jc w:val="center"/>
            <w:rPr>
              <w:rFonts w:cs="Times"/>
              <w:color w:val="000000"/>
              <w:sz w:val="18"/>
              <w:szCs w:val="18"/>
            </w:rPr>
          </w:pPr>
          <w:r>
            <w:rPr>
              <w:rFonts w:cs="Times"/>
              <w:color w:val="000000"/>
              <w:sz w:val="18"/>
              <w:szCs w:val="18"/>
            </w:rPr>
            <w:t>FR CA</w:t>
          </w:r>
        </w:p>
      </w:tc>
      <w:tc>
        <w:tcPr>
          <w:tcW w:w="5528" w:type="dxa"/>
          <w:tcBorders>
            <w:bottom w:val="single" w:sz="4" w:space="0" w:color="000000"/>
          </w:tcBorders>
          <w:shd w:val="clear" w:color="auto" w:fill="auto"/>
          <w:vAlign w:val="center"/>
        </w:tcPr>
        <w:p w14:paraId="6B327D95" w14:textId="77777777" w:rsidR="00CF5375" w:rsidRDefault="00CF5375">
          <w:pPr>
            <w:widowControl w:val="0"/>
            <w:autoSpaceDE w:val="0"/>
            <w:jc w:val="center"/>
            <w:rPr>
              <w:rFonts w:cs="Times"/>
              <w:color w:val="000000"/>
              <w:sz w:val="18"/>
              <w:szCs w:val="18"/>
            </w:rPr>
          </w:pPr>
          <w:r>
            <w:rPr>
              <w:rFonts w:cs="Times"/>
              <w:color w:val="000000"/>
              <w:sz w:val="18"/>
              <w:szCs w:val="18"/>
            </w:rPr>
            <w:t>18V33CP-PE</w:t>
          </w:r>
        </w:p>
      </w:tc>
      <w:tc>
        <w:tcPr>
          <w:tcW w:w="2552" w:type="dxa"/>
          <w:tcBorders>
            <w:bottom w:val="single" w:sz="4" w:space="0" w:color="000000"/>
          </w:tcBorders>
          <w:shd w:val="clear" w:color="auto" w:fill="auto"/>
          <w:vAlign w:val="center"/>
        </w:tcPr>
        <w:p w14:paraId="0B08BD7C" w14:textId="77777777" w:rsidR="00CF5375" w:rsidRDefault="00CF5375">
          <w:pPr>
            <w:widowControl w:val="0"/>
            <w:autoSpaceDE w:val="0"/>
            <w:jc w:val="center"/>
          </w:pPr>
          <w:r>
            <w:t>PT8</w:t>
          </w:r>
        </w:p>
      </w:tc>
    </w:tr>
  </w:tbl>
  <w:p w14:paraId="3B73A944" w14:textId="77777777" w:rsidR="00CF5375" w:rsidRDefault="00CF53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0A61" w14:textId="77777777" w:rsidR="00CF5375" w:rsidRDefault="00CF5375"/>
  <w:p w14:paraId="1CFABF6C" w14:textId="77777777" w:rsidR="00CF5375" w:rsidRDefault="00CF5375"/>
  <w:p w14:paraId="146EFE69" w14:textId="77777777" w:rsidR="00CF5375" w:rsidRDefault="00CF537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276"/>
      <w:gridCol w:w="5528"/>
      <w:gridCol w:w="2552"/>
    </w:tblGrid>
    <w:tr w:rsidR="00CF5375" w14:paraId="65FD9476" w14:textId="77777777">
      <w:tc>
        <w:tcPr>
          <w:tcW w:w="1276" w:type="dxa"/>
          <w:tcBorders>
            <w:bottom w:val="single" w:sz="4" w:space="0" w:color="000000"/>
          </w:tcBorders>
          <w:shd w:val="clear" w:color="auto" w:fill="auto"/>
          <w:vAlign w:val="center"/>
        </w:tcPr>
        <w:p w14:paraId="3148BDEE" w14:textId="04BD8633" w:rsidR="00CF5375" w:rsidRDefault="00CF5375" w:rsidP="00F66D8B">
          <w:pPr>
            <w:widowControl w:val="0"/>
            <w:autoSpaceDE w:val="0"/>
            <w:jc w:val="center"/>
            <w:rPr>
              <w:rFonts w:cs="Times"/>
              <w:color w:val="000000"/>
              <w:sz w:val="18"/>
              <w:szCs w:val="18"/>
            </w:rPr>
          </w:pPr>
          <w:r>
            <w:rPr>
              <w:rFonts w:cs="Times"/>
              <w:color w:val="000000"/>
              <w:sz w:val="18"/>
              <w:szCs w:val="18"/>
            </w:rPr>
            <w:t>&lt;FR&gt;</w:t>
          </w:r>
        </w:p>
      </w:tc>
      <w:tc>
        <w:tcPr>
          <w:tcW w:w="5528" w:type="dxa"/>
          <w:tcBorders>
            <w:bottom w:val="single" w:sz="4" w:space="0" w:color="000000"/>
          </w:tcBorders>
          <w:shd w:val="clear" w:color="auto" w:fill="auto"/>
          <w:vAlign w:val="center"/>
        </w:tcPr>
        <w:p w14:paraId="4EAB2030" w14:textId="7C2DD31A" w:rsidR="00CF5375" w:rsidRDefault="00CF5375" w:rsidP="00F66D8B">
          <w:pPr>
            <w:widowControl w:val="0"/>
            <w:autoSpaceDE w:val="0"/>
            <w:jc w:val="center"/>
            <w:rPr>
              <w:rFonts w:cs="Times"/>
              <w:color w:val="000000"/>
              <w:sz w:val="18"/>
              <w:szCs w:val="18"/>
            </w:rPr>
          </w:pPr>
          <w:r>
            <w:rPr>
              <w:rFonts w:cs="Times"/>
              <w:color w:val="000000"/>
              <w:sz w:val="18"/>
              <w:szCs w:val="18"/>
            </w:rPr>
            <w:t>&lt;18V33CP-PE&gt;</w:t>
          </w:r>
        </w:p>
      </w:tc>
      <w:tc>
        <w:tcPr>
          <w:tcW w:w="2552" w:type="dxa"/>
          <w:tcBorders>
            <w:bottom w:val="single" w:sz="4" w:space="0" w:color="000000"/>
          </w:tcBorders>
          <w:shd w:val="clear" w:color="auto" w:fill="auto"/>
          <w:vAlign w:val="center"/>
        </w:tcPr>
        <w:p w14:paraId="15FEAB48" w14:textId="7C06C775" w:rsidR="00CF5375" w:rsidRDefault="00CF5375">
          <w:pPr>
            <w:widowControl w:val="0"/>
            <w:autoSpaceDE w:val="0"/>
            <w:jc w:val="center"/>
          </w:pPr>
          <w:r>
            <w:rPr>
              <w:rFonts w:cs="Times"/>
              <w:color w:val="000000"/>
              <w:sz w:val="18"/>
              <w:szCs w:val="18"/>
            </w:rPr>
            <w:t>&lt;PT8&gt;</w:t>
          </w:r>
        </w:p>
      </w:tc>
    </w:tr>
  </w:tbl>
  <w:p w14:paraId="17A213BB" w14:textId="77777777" w:rsidR="00CF5375" w:rsidRDefault="00CF5375" w:rsidP="00F66D8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71E58" w14:textId="77777777" w:rsidR="00CF5375" w:rsidRDefault="00CF53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8CC69B4"/>
    <w:lvl w:ilvl="0">
      <w:start w:val="1"/>
      <w:numFmt w:val="decimal"/>
      <w:pStyle w:val="Titre1"/>
      <w:lvlText w:val="%1"/>
      <w:lvlJc w:val="left"/>
      <w:pPr>
        <w:tabs>
          <w:tab w:val="num" w:pos="0"/>
        </w:tabs>
        <w:ind w:left="432" w:hanging="432"/>
      </w:pPr>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0"/>
        </w:tabs>
        <w:ind w:left="576" w:hanging="576"/>
      </w:pPr>
      <w:rPr>
        <w:b/>
        <w:sz w:val="24"/>
        <w:lang w:val="de-DE"/>
      </w:rPr>
    </w:lvl>
    <w:lvl w:ilvl="2">
      <w:start w:val="1"/>
      <w:numFmt w:val="decimal"/>
      <w:pStyle w:val="Titre3"/>
      <w:lvlText w:val="%1.%2.%3"/>
      <w:lvlJc w:val="left"/>
      <w:pPr>
        <w:tabs>
          <w:tab w:val="num" w:pos="284"/>
        </w:tabs>
        <w:ind w:left="1004" w:hanging="720"/>
      </w:pPr>
      <w:rPr>
        <w:rFonts w:ascii="Verdana" w:hAnsi="Verdana" w:hint="default"/>
      </w:rPr>
    </w:lvl>
    <w:lvl w:ilvl="3">
      <w:start w:val="1"/>
      <w:numFmt w:val="decimal"/>
      <w:pStyle w:val="Titre4"/>
      <w:lvlText w:val="%1.%2.%3.%4"/>
      <w:lvlJc w:val="left"/>
      <w:pPr>
        <w:tabs>
          <w:tab w:val="num" w:pos="0"/>
        </w:tabs>
        <w:ind w:left="864" w:hanging="864"/>
      </w:pPr>
      <w:rPr>
        <w:rFonts w:ascii="Verdana" w:hAnsi="Verdana" w:hint="default"/>
        <w:b/>
        <w:i w:val="0"/>
      </w:rPr>
    </w:lvl>
    <w:lvl w:ilvl="4">
      <w:start w:val="1"/>
      <w:numFmt w:val="decimal"/>
      <w:pStyle w:val="Titre5"/>
      <w:lvlText w:val="%1.%2.%3.%4.%5"/>
      <w:lvlJc w:val="left"/>
      <w:pPr>
        <w:tabs>
          <w:tab w:val="num" w:pos="0"/>
        </w:tabs>
        <w:ind w:left="1008" w:hanging="1008"/>
      </w:pPr>
    </w:lvl>
    <w:lvl w:ilvl="5">
      <w:start w:val="1"/>
      <w:numFmt w:val="decimal"/>
      <w:pStyle w:val="Titre6"/>
      <w:lvlText w:val="%1.%2.%3.%4.%5.%6"/>
      <w:lvlJc w:val="left"/>
      <w:pPr>
        <w:tabs>
          <w:tab w:val="num" w:pos="0"/>
        </w:tabs>
        <w:ind w:left="1152" w:hanging="1152"/>
      </w:pPr>
    </w:lvl>
    <w:lvl w:ilvl="6">
      <w:start w:val="1"/>
      <w:numFmt w:val="decimal"/>
      <w:pStyle w:val="Titre7"/>
      <w:lvlText w:val="%1.%2.%3.%4.%5.%6.%7"/>
      <w:lvlJc w:val="left"/>
      <w:pPr>
        <w:tabs>
          <w:tab w:val="num" w:pos="0"/>
        </w:tabs>
        <w:ind w:left="1296" w:hanging="1296"/>
      </w:pPr>
    </w:lvl>
    <w:lvl w:ilvl="7">
      <w:start w:val="1"/>
      <w:numFmt w:val="decimal"/>
      <w:pStyle w:val="Titre8"/>
      <w:lvlText w:val="%1.%2.%3.%4.%5.%6.%7.%8"/>
      <w:lvlJc w:val="left"/>
      <w:pPr>
        <w:tabs>
          <w:tab w:val="num" w:pos="0"/>
        </w:tabs>
        <w:ind w:left="1440" w:hanging="1440"/>
      </w:pPr>
    </w:lvl>
    <w:lvl w:ilvl="8">
      <w:start w:val="1"/>
      <w:numFmt w:val="decimal"/>
      <w:pStyle w:val="Titre9"/>
      <w:lvlText w:val="%1.%2.%3.%4.%5.%6.%7.%8.%9"/>
      <w:lvlJc w:val="left"/>
      <w:pPr>
        <w:tabs>
          <w:tab w:val="num" w:pos="0"/>
        </w:tabs>
        <w:ind w:left="1584" w:hanging="1584"/>
      </w:pPr>
    </w:lvl>
  </w:abstractNum>
  <w:abstractNum w:abstractNumId="1" w15:restartNumberingAfterBreak="0">
    <w:nsid w:val="00000002"/>
    <w:multiLevelType w:val="multilevel"/>
    <w:tmpl w:val="00000002"/>
    <w:name w:val="WW8Num1"/>
    <w:lvl w:ilvl="0">
      <w:start w:val="2"/>
      <w:numFmt w:val="decimal"/>
      <w:pStyle w:val="SFHeader2101"/>
      <w:lvlText w:val="%1"/>
      <w:lvlJc w:val="left"/>
      <w:pPr>
        <w:tabs>
          <w:tab w:val="num" w:pos="567"/>
        </w:tabs>
        <w:ind w:left="567" w:hanging="567"/>
      </w:pPr>
    </w:lvl>
    <w:lvl w:ilvl="1">
      <w:start w:val="10"/>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0"/>
        </w:tabs>
        <w:ind w:left="709" w:hanging="709"/>
      </w:pPr>
    </w:lvl>
    <w:lvl w:ilvl="4">
      <w:start w:val="1"/>
      <w:numFmt w:val="decimal"/>
      <w:lvlText w:val="%1.%2.%3.%4.%5"/>
      <w:lvlJc w:val="left"/>
      <w:pPr>
        <w:tabs>
          <w:tab w:val="num" w:pos="0"/>
        </w:tabs>
        <w:ind w:left="709" w:hanging="709"/>
      </w:pPr>
    </w:lvl>
    <w:lvl w:ilvl="5">
      <w:start w:val="1"/>
      <w:numFmt w:val="decimal"/>
      <w:lvlText w:val="%1.%2.%3.%4.%5.%6"/>
      <w:lvlJc w:val="left"/>
      <w:pPr>
        <w:tabs>
          <w:tab w:val="num" w:pos="0"/>
        </w:tabs>
        <w:ind w:left="709" w:hanging="709"/>
      </w:pPr>
    </w:lvl>
    <w:lvl w:ilvl="6">
      <w:start w:val="1"/>
      <w:numFmt w:val="decimal"/>
      <w:lvlText w:val="%1.%2.%3.%4.%5.%6.%7"/>
      <w:lvlJc w:val="left"/>
      <w:pPr>
        <w:tabs>
          <w:tab w:val="num" w:pos="0"/>
        </w:tabs>
        <w:ind w:left="709" w:hanging="709"/>
      </w:pPr>
    </w:lvl>
    <w:lvl w:ilvl="7">
      <w:start w:val="1"/>
      <w:numFmt w:val="decimal"/>
      <w:lvlText w:val="%1.%2.%3.%4.%5.%6.%7.%8"/>
      <w:lvlJc w:val="left"/>
      <w:pPr>
        <w:tabs>
          <w:tab w:val="num" w:pos="0"/>
        </w:tabs>
        <w:ind w:left="709" w:hanging="709"/>
      </w:pPr>
    </w:lvl>
    <w:lvl w:ilvl="8">
      <w:start w:val="1"/>
      <w:numFmt w:val="decimal"/>
      <w:lvlText w:val="%1.%2.%3.%4.%5.%6.%7.%8.%9"/>
      <w:lvlJc w:val="left"/>
      <w:pPr>
        <w:tabs>
          <w:tab w:val="num" w:pos="0"/>
        </w:tabs>
        <w:ind w:left="709" w:hanging="709"/>
      </w:p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4" w15:restartNumberingAfterBreak="0">
    <w:nsid w:val="00000005"/>
    <w:multiLevelType w:val="singleLevel"/>
    <w:tmpl w:val="00000005"/>
    <w:name w:val="WW8Num24"/>
    <w:lvl w:ilvl="0">
      <w:start w:val="1"/>
      <w:numFmt w:val="bullet"/>
      <w:pStyle w:val="Punkt-Liste"/>
      <w:lvlText w:val=""/>
      <w:lvlJc w:val="left"/>
      <w:pPr>
        <w:tabs>
          <w:tab w:val="num" w:pos="283"/>
        </w:tabs>
        <w:ind w:left="2012" w:hanging="283"/>
      </w:pPr>
      <w:rPr>
        <w:rFonts w:ascii="Symbol" w:hAnsi="Symbol" w:cs="Symbol"/>
        <w:sz w:val="20"/>
      </w:rPr>
    </w:lvl>
  </w:abstractNum>
  <w:abstractNum w:abstractNumId="5" w15:restartNumberingAfterBreak="0">
    <w:nsid w:val="02E5298D"/>
    <w:multiLevelType w:val="multilevel"/>
    <w:tmpl w:val="2626F828"/>
    <w:lvl w:ilvl="0">
      <w:start w:val="1"/>
      <w:numFmt w:val="decimal"/>
      <w:pStyle w:val="TITRE10"/>
      <w:lvlText w:val="%1."/>
      <w:lvlJc w:val="left"/>
      <w:pPr>
        <w:ind w:left="360" w:hanging="360"/>
      </w:pPr>
      <w:rPr>
        <w:rFonts w:cs="Times New Roman" w:hint="default"/>
      </w:rPr>
    </w:lvl>
    <w:lvl w:ilvl="1">
      <w:start w:val="1"/>
      <w:numFmt w:val="decimal"/>
      <w:pStyle w:val="TITRE20"/>
      <w:lvlText w:val="%1.%2."/>
      <w:lvlJc w:val="left"/>
      <w:pPr>
        <w:ind w:left="792" w:hanging="432"/>
      </w:pPr>
      <w:rPr>
        <w:rFonts w:cs="Times New Roman" w:hint="default"/>
      </w:rPr>
    </w:lvl>
    <w:lvl w:ilvl="2">
      <w:start w:val="1"/>
      <w:numFmt w:val="decimal"/>
      <w:pStyle w:val="TITRE30"/>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4EA3F6F"/>
    <w:multiLevelType w:val="hybridMultilevel"/>
    <w:tmpl w:val="914A3BB4"/>
    <w:lvl w:ilvl="0" w:tplc="D602A3E4">
      <w:numFmt w:val="bullet"/>
      <w:lvlText w:val="-"/>
      <w:lvlJc w:val="left"/>
      <w:pPr>
        <w:ind w:left="73" w:hanging="111"/>
      </w:pPr>
      <w:rPr>
        <w:rFonts w:ascii="Arial" w:eastAsia="Arial" w:hAnsi="Arial" w:cs="Arial" w:hint="default"/>
        <w:w w:val="99"/>
        <w:sz w:val="18"/>
        <w:szCs w:val="18"/>
        <w:lang w:val="en-US" w:eastAsia="en-US" w:bidi="ar-SA"/>
      </w:rPr>
    </w:lvl>
    <w:lvl w:ilvl="1" w:tplc="EB48EE84">
      <w:numFmt w:val="bullet"/>
      <w:lvlText w:val="•"/>
      <w:lvlJc w:val="left"/>
      <w:pPr>
        <w:ind w:left="337" w:hanging="111"/>
      </w:pPr>
      <w:rPr>
        <w:rFonts w:hint="default"/>
        <w:lang w:val="en-US" w:eastAsia="en-US" w:bidi="ar-SA"/>
      </w:rPr>
    </w:lvl>
    <w:lvl w:ilvl="2" w:tplc="C0784D32">
      <w:numFmt w:val="bullet"/>
      <w:lvlText w:val="•"/>
      <w:lvlJc w:val="left"/>
      <w:pPr>
        <w:ind w:left="594" w:hanging="111"/>
      </w:pPr>
      <w:rPr>
        <w:rFonts w:hint="default"/>
        <w:lang w:val="en-US" w:eastAsia="en-US" w:bidi="ar-SA"/>
      </w:rPr>
    </w:lvl>
    <w:lvl w:ilvl="3" w:tplc="DAE057CE">
      <w:numFmt w:val="bullet"/>
      <w:lvlText w:val="•"/>
      <w:lvlJc w:val="left"/>
      <w:pPr>
        <w:ind w:left="851" w:hanging="111"/>
      </w:pPr>
      <w:rPr>
        <w:rFonts w:hint="default"/>
        <w:lang w:val="en-US" w:eastAsia="en-US" w:bidi="ar-SA"/>
      </w:rPr>
    </w:lvl>
    <w:lvl w:ilvl="4" w:tplc="103A0628">
      <w:numFmt w:val="bullet"/>
      <w:lvlText w:val="•"/>
      <w:lvlJc w:val="left"/>
      <w:pPr>
        <w:ind w:left="1109" w:hanging="111"/>
      </w:pPr>
      <w:rPr>
        <w:rFonts w:hint="default"/>
        <w:lang w:val="en-US" w:eastAsia="en-US" w:bidi="ar-SA"/>
      </w:rPr>
    </w:lvl>
    <w:lvl w:ilvl="5" w:tplc="97DA0752">
      <w:numFmt w:val="bullet"/>
      <w:lvlText w:val="•"/>
      <w:lvlJc w:val="left"/>
      <w:pPr>
        <w:ind w:left="1366" w:hanging="111"/>
      </w:pPr>
      <w:rPr>
        <w:rFonts w:hint="default"/>
        <w:lang w:val="en-US" w:eastAsia="en-US" w:bidi="ar-SA"/>
      </w:rPr>
    </w:lvl>
    <w:lvl w:ilvl="6" w:tplc="53647D00">
      <w:numFmt w:val="bullet"/>
      <w:lvlText w:val="•"/>
      <w:lvlJc w:val="left"/>
      <w:pPr>
        <w:ind w:left="1623" w:hanging="111"/>
      </w:pPr>
      <w:rPr>
        <w:rFonts w:hint="default"/>
        <w:lang w:val="en-US" w:eastAsia="en-US" w:bidi="ar-SA"/>
      </w:rPr>
    </w:lvl>
    <w:lvl w:ilvl="7" w:tplc="0E6CAD58">
      <w:numFmt w:val="bullet"/>
      <w:lvlText w:val="•"/>
      <w:lvlJc w:val="left"/>
      <w:pPr>
        <w:ind w:left="1880" w:hanging="111"/>
      </w:pPr>
      <w:rPr>
        <w:rFonts w:hint="default"/>
        <w:lang w:val="en-US" w:eastAsia="en-US" w:bidi="ar-SA"/>
      </w:rPr>
    </w:lvl>
    <w:lvl w:ilvl="8" w:tplc="AAE6B02E">
      <w:numFmt w:val="bullet"/>
      <w:lvlText w:val="•"/>
      <w:lvlJc w:val="left"/>
      <w:pPr>
        <w:ind w:left="2138" w:hanging="111"/>
      </w:pPr>
      <w:rPr>
        <w:rFonts w:hint="default"/>
        <w:lang w:val="en-US" w:eastAsia="en-US" w:bidi="ar-SA"/>
      </w:rPr>
    </w:lvl>
  </w:abstractNum>
  <w:abstractNum w:abstractNumId="7" w15:restartNumberingAfterBreak="0">
    <w:nsid w:val="109266F6"/>
    <w:multiLevelType w:val="hybridMultilevel"/>
    <w:tmpl w:val="2B56D548"/>
    <w:lvl w:ilvl="0" w:tplc="9F46C4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6A6AC6"/>
    <w:multiLevelType w:val="hybridMultilevel"/>
    <w:tmpl w:val="11764154"/>
    <w:lvl w:ilvl="0" w:tplc="09D22C7C">
      <w:start w:val="1"/>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717509"/>
    <w:multiLevelType w:val="hybridMultilevel"/>
    <w:tmpl w:val="D0CA7D82"/>
    <w:lvl w:ilvl="0" w:tplc="040C000B">
      <w:start w:val="1"/>
      <w:numFmt w:val="bullet"/>
      <w:lvlText w:val=""/>
      <w:lvlJc w:val="left"/>
      <w:pPr>
        <w:ind w:left="71" w:hanging="111"/>
      </w:pPr>
      <w:rPr>
        <w:rFonts w:ascii="Wingdings" w:hAnsi="Wingdings" w:hint="default"/>
        <w:w w:val="99"/>
        <w:sz w:val="18"/>
        <w:szCs w:val="18"/>
        <w:lang w:val="en-US" w:eastAsia="en-US" w:bidi="ar-SA"/>
      </w:rPr>
    </w:lvl>
    <w:lvl w:ilvl="1" w:tplc="0966FEFC">
      <w:numFmt w:val="bullet"/>
      <w:lvlText w:val="•"/>
      <w:lvlJc w:val="left"/>
      <w:pPr>
        <w:ind w:left="337" w:hanging="111"/>
      </w:pPr>
      <w:rPr>
        <w:rFonts w:hint="default"/>
        <w:lang w:val="en-US" w:eastAsia="en-US" w:bidi="ar-SA"/>
      </w:rPr>
    </w:lvl>
    <w:lvl w:ilvl="2" w:tplc="9DC88482">
      <w:numFmt w:val="bullet"/>
      <w:lvlText w:val="•"/>
      <w:lvlJc w:val="left"/>
      <w:pPr>
        <w:ind w:left="594" w:hanging="111"/>
      </w:pPr>
      <w:rPr>
        <w:rFonts w:hint="default"/>
        <w:lang w:val="en-US" w:eastAsia="en-US" w:bidi="ar-SA"/>
      </w:rPr>
    </w:lvl>
    <w:lvl w:ilvl="3" w:tplc="04BE3940">
      <w:numFmt w:val="bullet"/>
      <w:lvlText w:val="•"/>
      <w:lvlJc w:val="left"/>
      <w:pPr>
        <w:ind w:left="851" w:hanging="111"/>
      </w:pPr>
      <w:rPr>
        <w:rFonts w:hint="default"/>
        <w:lang w:val="en-US" w:eastAsia="en-US" w:bidi="ar-SA"/>
      </w:rPr>
    </w:lvl>
    <w:lvl w:ilvl="4" w:tplc="DB48F652">
      <w:numFmt w:val="bullet"/>
      <w:lvlText w:val="•"/>
      <w:lvlJc w:val="left"/>
      <w:pPr>
        <w:ind w:left="1108" w:hanging="111"/>
      </w:pPr>
      <w:rPr>
        <w:rFonts w:hint="default"/>
        <w:lang w:val="en-US" w:eastAsia="en-US" w:bidi="ar-SA"/>
      </w:rPr>
    </w:lvl>
    <w:lvl w:ilvl="5" w:tplc="647C890C">
      <w:numFmt w:val="bullet"/>
      <w:lvlText w:val="•"/>
      <w:lvlJc w:val="left"/>
      <w:pPr>
        <w:ind w:left="1365" w:hanging="111"/>
      </w:pPr>
      <w:rPr>
        <w:rFonts w:hint="default"/>
        <w:lang w:val="en-US" w:eastAsia="en-US" w:bidi="ar-SA"/>
      </w:rPr>
    </w:lvl>
    <w:lvl w:ilvl="6" w:tplc="039272BA">
      <w:numFmt w:val="bullet"/>
      <w:lvlText w:val="•"/>
      <w:lvlJc w:val="left"/>
      <w:pPr>
        <w:ind w:left="1622" w:hanging="111"/>
      </w:pPr>
      <w:rPr>
        <w:rFonts w:hint="default"/>
        <w:lang w:val="en-US" w:eastAsia="en-US" w:bidi="ar-SA"/>
      </w:rPr>
    </w:lvl>
    <w:lvl w:ilvl="7" w:tplc="EA123404">
      <w:numFmt w:val="bullet"/>
      <w:lvlText w:val="•"/>
      <w:lvlJc w:val="left"/>
      <w:pPr>
        <w:ind w:left="1879" w:hanging="111"/>
      </w:pPr>
      <w:rPr>
        <w:rFonts w:hint="default"/>
        <w:lang w:val="en-US" w:eastAsia="en-US" w:bidi="ar-SA"/>
      </w:rPr>
    </w:lvl>
    <w:lvl w:ilvl="8" w:tplc="E15655BA">
      <w:numFmt w:val="bullet"/>
      <w:lvlText w:val="•"/>
      <w:lvlJc w:val="left"/>
      <w:pPr>
        <w:ind w:left="2136" w:hanging="111"/>
      </w:pPr>
      <w:rPr>
        <w:rFonts w:hint="default"/>
        <w:lang w:val="en-US" w:eastAsia="en-US" w:bidi="ar-SA"/>
      </w:rPr>
    </w:lvl>
  </w:abstractNum>
  <w:abstractNum w:abstractNumId="10" w15:restartNumberingAfterBreak="0">
    <w:nsid w:val="149C46EC"/>
    <w:multiLevelType w:val="hybridMultilevel"/>
    <w:tmpl w:val="1A7699FE"/>
    <w:lvl w:ilvl="0" w:tplc="4D3C5250">
      <w:numFmt w:val="bullet"/>
      <w:lvlText w:val="-"/>
      <w:lvlJc w:val="left"/>
      <w:pPr>
        <w:ind w:left="72" w:hanging="111"/>
      </w:pPr>
      <w:rPr>
        <w:rFonts w:ascii="Arial" w:eastAsia="Arial" w:hAnsi="Arial" w:cs="Arial" w:hint="default"/>
        <w:w w:val="99"/>
        <w:sz w:val="18"/>
        <w:szCs w:val="18"/>
        <w:lang w:val="en-US" w:eastAsia="en-US" w:bidi="ar-SA"/>
      </w:rPr>
    </w:lvl>
    <w:lvl w:ilvl="1" w:tplc="22CAF9E8">
      <w:numFmt w:val="bullet"/>
      <w:lvlText w:val="•"/>
      <w:lvlJc w:val="left"/>
      <w:pPr>
        <w:ind w:left="403" w:hanging="111"/>
      </w:pPr>
      <w:rPr>
        <w:rFonts w:hint="default"/>
        <w:lang w:val="en-US" w:eastAsia="en-US" w:bidi="ar-SA"/>
      </w:rPr>
    </w:lvl>
    <w:lvl w:ilvl="2" w:tplc="E45E9E22">
      <w:numFmt w:val="bullet"/>
      <w:lvlText w:val="•"/>
      <w:lvlJc w:val="left"/>
      <w:pPr>
        <w:ind w:left="727" w:hanging="111"/>
      </w:pPr>
      <w:rPr>
        <w:rFonts w:hint="default"/>
        <w:lang w:val="en-US" w:eastAsia="en-US" w:bidi="ar-SA"/>
      </w:rPr>
    </w:lvl>
    <w:lvl w:ilvl="3" w:tplc="2F5C5678">
      <w:numFmt w:val="bullet"/>
      <w:lvlText w:val="•"/>
      <w:lvlJc w:val="left"/>
      <w:pPr>
        <w:ind w:left="1050" w:hanging="111"/>
      </w:pPr>
      <w:rPr>
        <w:rFonts w:hint="default"/>
        <w:lang w:val="en-US" w:eastAsia="en-US" w:bidi="ar-SA"/>
      </w:rPr>
    </w:lvl>
    <w:lvl w:ilvl="4" w:tplc="CDBEA600">
      <w:numFmt w:val="bullet"/>
      <w:lvlText w:val="•"/>
      <w:lvlJc w:val="left"/>
      <w:pPr>
        <w:ind w:left="1374" w:hanging="111"/>
      </w:pPr>
      <w:rPr>
        <w:rFonts w:hint="default"/>
        <w:lang w:val="en-US" w:eastAsia="en-US" w:bidi="ar-SA"/>
      </w:rPr>
    </w:lvl>
    <w:lvl w:ilvl="5" w:tplc="F7228912">
      <w:numFmt w:val="bullet"/>
      <w:lvlText w:val="•"/>
      <w:lvlJc w:val="left"/>
      <w:pPr>
        <w:ind w:left="1697" w:hanging="111"/>
      </w:pPr>
      <w:rPr>
        <w:rFonts w:hint="default"/>
        <w:lang w:val="en-US" w:eastAsia="en-US" w:bidi="ar-SA"/>
      </w:rPr>
    </w:lvl>
    <w:lvl w:ilvl="6" w:tplc="08B41BD2">
      <w:numFmt w:val="bullet"/>
      <w:lvlText w:val="•"/>
      <w:lvlJc w:val="left"/>
      <w:pPr>
        <w:ind w:left="2021" w:hanging="111"/>
      </w:pPr>
      <w:rPr>
        <w:rFonts w:hint="default"/>
        <w:lang w:val="en-US" w:eastAsia="en-US" w:bidi="ar-SA"/>
      </w:rPr>
    </w:lvl>
    <w:lvl w:ilvl="7" w:tplc="BBD68DA8">
      <w:numFmt w:val="bullet"/>
      <w:lvlText w:val="•"/>
      <w:lvlJc w:val="left"/>
      <w:pPr>
        <w:ind w:left="2344" w:hanging="111"/>
      </w:pPr>
      <w:rPr>
        <w:rFonts w:hint="default"/>
        <w:lang w:val="en-US" w:eastAsia="en-US" w:bidi="ar-SA"/>
      </w:rPr>
    </w:lvl>
    <w:lvl w:ilvl="8" w:tplc="EB189D2C">
      <w:numFmt w:val="bullet"/>
      <w:lvlText w:val="•"/>
      <w:lvlJc w:val="left"/>
      <w:pPr>
        <w:ind w:left="2668" w:hanging="111"/>
      </w:pPr>
      <w:rPr>
        <w:rFonts w:hint="default"/>
        <w:lang w:val="en-US" w:eastAsia="en-US" w:bidi="ar-SA"/>
      </w:rPr>
    </w:lvl>
  </w:abstractNum>
  <w:abstractNum w:abstractNumId="11" w15:restartNumberingAfterBreak="0">
    <w:nsid w:val="18FA589F"/>
    <w:multiLevelType w:val="hybridMultilevel"/>
    <w:tmpl w:val="36388866"/>
    <w:lvl w:ilvl="0" w:tplc="9BD8505A">
      <w:start w:val="8"/>
      <w:numFmt w:val="bullet"/>
      <w:lvlText w:val="-"/>
      <w:lvlJc w:val="left"/>
      <w:pPr>
        <w:ind w:left="6" w:hanging="360"/>
      </w:pPr>
      <w:rPr>
        <w:rFonts w:ascii="Arial" w:eastAsia="Calibri" w:hAnsi="Arial" w:cs="Arial" w:hint="default"/>
      </w:rPr>
    </w:lvl>
    <w:lvl w:ilvl="1" w:tplc="040C0003" w:tentative="1">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12" w15:restartNumberingAfterBreak="0">
    <w:nsid w:val="1AE167CA"/>
    <w:multiLevelType w:val="hybridMultilevel"/>
    <w:tmpl w:val="FE48C268"/>
    <w:lvl w:ilvl="0" w:tplc="C7EAD6E0">
      <w:numFmt w:val="bullet"/>
      <w:lvlText w:val="-"/>
      <w:lvlJc w:val="left"/>
      <w:pPr>
        <w:ind w:left="72" w:hanging="111"/>
      </w:pPr>
      <w:rPr>
        <w:rFonts w:ascii="Arial" w:eastAsia="Arial" w:hAnsi="Arial" w:cs="Arial" w:hint="default"/>
        <w:w w:val="99"/>
        <w:sz w:val="18"/>
        <w:szCs w:val="18"/>
        <w:lang w:val="en-US" w:eastAsia="en-US" w:bidi="ar-SA"/>
      </w:rPr>
    </w:lvl>
    <w:lvl w:ilvl="1" w:tplc="D9D8E68C">
      <w:numFmt w:val="bullet"/>
      <w:lvlText w:val="•"/>
      <w:lvlJc w:val="left"/>
      <w:pPr>
        <w:ind w:left="403" w:hanging="111"/>
      </w:pPr>
      <w:rPr>
        <w:rFonts w:hint="default"/>
        <w:lang w:val="en-US" w:eastAsia="en-US" w:bidi="ar-SA"/>
      </w:rPr>
    </w:lvl>
    <w:lvl w:ilvl="2" w:tplc="0DD88E20">
      <w:numFmt w:val="bullet"/>
      <w:lvlText w:val="•"/>
      <w:lvlJc w:val="left"/>
      <w:pPr>
        <w:ind w:left="727" w:hanging="111"/>
      </w:pPr>
      <w:rPr>
        <w:rFonts w:hint="default"/>
        <w:lang w:val="en-US" w:eastAsia="en-US" w:bidi="ar-SA"/>
      </w:rPr>
    </w:lvl>
    <w:lvl w:ilvl="3" w:tplc="E736B940">
      <w:numFmt w:val="bullet"/>
      <w:lvlText w:val="•"/>
      <w:lvlJc w:val="left"/>
      <w:pPr>
        <w:ind w:left="1050" w:hanging="111"/>
      </w:pPr>
      <w:rPr>
        <w:rFonts w:hint="default"/>
        <w:lang w:val="en-US" w:eastAsia="en-US" w:bidi="ar-SA"/>
      </w:rPr>
    </w:lvl>
    <w:lvl w:ilvl="4" w:tplc="41443396">
      <w:numFmt w:val="bullet"/>
      <w:lvlText w:val="•"/>
      <w:lvlJc w:val="left"/>
      <w:pPr>
        <w:ind w:left="1374" w:hanging="111"/>
      </w:pPr>
      <w:rPr>
        <w:rFonts w:hint="default"/>
        <w:lang w:val="en-US" w:eastAsia="en-US" w:bidi="ar-SA"/>
      </w:rPr>
    </w:lvl>
    <w:lvl w:ilvl="5" w:tplc="8BCC9FE8">
      <w:numFmt w:val="bullet"/>
      <w:lvlText w:val="•"/>
      <w:lvlJc w:val="left"/>
      <w:pPr>
        <w:ind w:left="1697" w:hanging="111"/>
      </w:pPr>
      <w:rPr>
        <w:rFonts w:hint="default"/>
        <w:lang w:val="en-US" w:eastAsia="en-US" w:bidi="ar-SA"/>
      </w:rPr>
    </w:lvl>
    <w:lvl w:ilvl="6" w:tplc="375C48B4">
      <w:numFmt w:val="bullet"/>
      <w:lvlText w:val="•"/>
      <w:lvlJc w:val="left"/>
      <w:pPr>
        <w:ind w:left="2021" w:hanging="111"/>
      </w:pPr>
      <w:rPr>
        <w:rFonts w:hint="default"/>
        <w:lang w:val="en-US" w:eastAsia="en-US" w:bidi="ar-SA"/>
      </w:rPr>
    </w:lvl>
    <w:lvl w:ilvl="7" w:tplc="755A82E2">
      <w:numFmt w:val="bullet"/>
      <w:lvlText w:val="•"/>
      <w:lvlJc w:val="left"/>
      <w:pPr>
        <w:ind w:left="2344" w:hanging="111"/>
      </w:pPr>
      <w:rPr>
        <w:rFonts w:hint="default"/>
        <w:lang w:val="en-US" w:eastAsia="en-US" w:bidi="ar-SA"/>
      </w:rPr>
    </w:lvl>
    <w:lvl w:ilvl="8" w:tplc="B434AD4E">
      <w:numFmt w:val="bullet"/>
      <w:lvlText w:val="•"/>
      <w:lvlJc w:val="left"/>
      <w:pPr>
        <w:ind w:left="2668" w:hanging="111"/>
      </w:pPr>
      <w:rPr>
        <w:rFonts w:hint="default"/>
        <w:lang w:val="en-US" w:eastAsia="en-US" w:bidi="ar-SA"/>
      </w:rPr>
    </w:lvl>
  </w:abstractNum>
  <w:abstractNum w:abstractNumId="13" w15:restartNumberingAfterBreak="0">
    <w:nsid w:val="1C3D0AB5"/>
    <w:multiLevelType w:val="hybridMultilevel"/>
    <w:tmpl w:val="E1BC6348"/>
    <w:lvl w:ilvl="0" w:tplc="39A867F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5608D6"/>
    <w:multiLevelType w:val="hybridMultilevel"/>
    <w:tmpl w:val="41BC133A"/>
    <w:lvl w:ilvl="0" w:tplc="39A867FC">
      <w:numFmt w:val="bullet"/>
      <w:lvlText w:val="-"/>
      <w:lvlJc w:val="left"/>
      <w:pPr>
        <w:ind w:left="366" w:hanging="360"/>
      </w:pPr>
      <w:rPr>
        <w:rFonts w:ascii="Calibri" w:eastAsiaTheme="minorHAnsi" w:hAnsi="Calibri" w:cstheme="minorBidi" w:hint="default"/>
      </w:rPr>
    </w:lvl>
    <w:lvl w:ilvl="1" w:tplc="040C0003" w:tentative="1">
      <w:start w:val="1"/>
      <w:numFmt w:val="bullet"/>
      <w:lvlText w:val="o"/>
      <w:lvlJc w:val="left"/>
      <w:pPr>
        <w:ind w:left="1086" w:hanging="360"/>
      </w:pPr>
      <w:rPr>
        <w:rFonts w:ascii="Courier New" w:hAnsi="Courier New" w:cs="Courier New" w:hint="default"/>
      </w:rPr>
    </w:lvl>
    <w:lvl w:ilvl="2" w:tplc="040C0005" w:tentative="1">
      <w:start w:val="1"/>
      <w:numFmt w:val="bullet"/>
      <w:lvlText w:val=""/>
      <w:lvlJc w:val="left"/>
      <w:pPr>
        <w:ind w:left="1806" w:hanging="360"/>
      </w:pPr>
      <w:rPr>
        <w:rFonts w:ascii="Wingdings" w:hAnsi="Wingdings" w:hint="default"/>
      </w:rPr>
    </w:lvl>
    <w:lvl w:ilvl="3" w:tplc="040C0001" w:tentative="1">
      <w:start w:val="1"/>
      <w:numFmt w:val="bullet"/>
      <w:lvlText w:val=""/>
      <w:lvlJc w:val="left"/>
      <w:pPr>
        <w:ind w:left="2526" w:hanging="360"/>
      </w:pPr>
      <w:rPr>
        <w:rFonts w:ascii="Symbol" w:hAnsi="Symbol" w:hint="default"/>
      </w:rPr>
    </w:lvl>
    <w:lvl w:ilvl="4" w:tplc="040C0003" w:tentative="1">
      <w:start w:val="1"/>
      <w:numFmt w:val="bullet"/>
      <w:lvlText w:val="o"/>
      <w:lvlJc w:val="left"/>
      <w:pPr>
        <w:ind w:left="3246" w:hanging="360"/>
      </w:pPr>
      <w:rPr>
        <w:rFonts w:ascii="Courier New" w:hAnsi="Courier New" w:cs="Courier New" w:hint="default"/>
      </w:rPr>
    </w:lvl>
    <w:lvl w:ilvl="5" w:tplc="040C0005" w:tentative="1">
      <w:start w:val="1"/>
      <w:numFmt w:val="bullet"/>
      <w:lvlText w:val=""/>
      <w:lvlJc w:val="left"/>
      <w:pPr>
        <w:ind w:left="3966" w:hanging="360"/>
      </w:pPr>
      <w:rPr>
        <w:rFonts w:ascii="Wingdings" w:hAnsi="Wingdings" w:hint="default"/>
      </w:rPr>
    </w:lvl>
    <w:lvl w:ilvl="6" w:tplc="040C0001" w:tentative="1">
      <w:start w:val="1"/>
      <w:numFmt w:val="bullet"/>
      <w:lvlText w:val=""/>
      <w:lvlJc w:val="left"/>
      <w:pPr>
        <w:ind w:left="4686" w:hanging="360"/>
      </w:pPr>
      <w:rPr>
        <w:rFonts w:ascii="Symbol" w:hAnsi="Symbol" w:hint="default"/>
      </w:rPr>
    </w:lvl>
    <w:lvl w:ilvl="7" w:tplc="040C0003" w:tentative="1">
      <w:start w:val="1"/>
      <w:numFmt w:val="bullet"/>
      <w:lvlText w:val="o"/>
      <w:lvlJc w:val="left"/>
      <w:pPr>
        <w:ind w:left="5406" w:hanging="360"/>
      </w:pPr>
      <w:rPr>
        <w:rFonts w:ascii="Courier New" w:hAnsi="Courier New" w:cs="Courier New" w:hint="default"/>
      </w:rPr>
    </w:lvl>
    <w:lvl w:ilvl="8" w:tplc="040C0005" w:tentative="1">
      <w:start w:val="1"/>
      <w:numFmt w:val="bullet"/>
      <w:lvlText w:val=""/>
      <w:lvlJc w:val="left"/>
      <w:pPr>
        <w:ind w:left="6126" w:hanging="360"/>
      </w:pPr>
      <w:rPr>
        <w:rFonts w:ascii="Wingdings" w:hAnsi="Wingdings" w:hint="default"/>
      </w:rPr>
    </w:lvl>
  </w:abstractNum>
  <w:abstractNum w:abstractNumId="15" w15:restartNumberingAfterBreak="0">
    <w:nsid w:val="1E6C4F35"/>
    <w:multiLevelType w:val="hybridMultilevel"/>
    <w:tmpl w:val="85463F92"/>
    <w:lvl w:ilvl="0" w:tplc="040C000B">
      <w:start w:val="1"/>
      <w:numFmt w:val="bullet"/>
      <w:lvlText w:val=""/>
      <w:lvlJc w:val="left"/>
      <w:pPr>
        <w:ind w:left="72" w:hanging="111"/>
      </w:pPr>
      <w:rPr>
        <w:rFonts w:ascii="Wingdings" w:hAnsi="Wingdings" w:hint="default"/>
        <w:w w:val="99"/>
        <w:sz w:val="18"/>
        <w:szCs w:val="18"/>
        <w:lang w:val="en-US" w:eastAsia="en-US" w:bidi="ar-SA"/>
      </w:rPr>
    </w:lvl>
    <w:lvl w:ilvl="1" w:tplc="A086D9E8">
      <w:numFmt w:val="bullet"/>
      <w:lvlText w:val="•"/>
      <w:lvlJc w:val="left"/>
      <w:pPr>
        <w:ind w:left="403" w:hanging="111"/>
      </w:pPr>
      <w:rPr>
        <w:rFonts w:hint="default"/>
        <w:lang w:val="en-US" w:eastAsia="en-US" w:bidi="ar-SA"/>
      </w:rPr>
    </w:lvl>
    <w:lvl w:ilvl="2" w:tplc="3C52A0A4">
      <w:numFmt w:val="bullet"/>
      <w:lvlText w:val="•"/>
      <w:lvlJc w:val="left"/>
      <w:pPr>
        <w:ind w:left="727" w:hanging="111"/>
      </w:pPr>
      <w:rPr>
        <w:rFonts w:hint="default"/>
        <w:lang w:val="en-US" w:eastAsia="en-US" w:bidi="ar-SA"/>
      </w:rPr>
    </w:lvl>
    <w:lvl w:ilvl="3" w:tplc="60D4418E">
      <w:numFmt w:val="bullet"/>
      <w:lvlText w:val="•"/>
      <w:lvlJc w:val="left"/>
      <w:pPr>
        <w:ind w:left="1050" w:hanging="111"/>
      </w:pPr>
      <w:rPr>
        <w:rFonts w:hint="default"/>
        <w:lang w:val="en-US" w:eastAsia="en-US" w:bidi="ar-SA"/>
      </w:rPr>
    </w:lvl>
    <w:lvl w:ilvl="4" w:tplc="567077B6">
      <w:numFmt w:val="bullet"/>
      <w:lvlText w:val="•"/>
      <w:lvlJc w:val="left"/>
      <w:pPr>
        <w:ind w:left="1374" w:hanging="111"/>
      </w:pPr>
      <w:rPr>
        <w:rFonts w:hint="default"/>
        <w:lang w:val="en-US" w:eastAsia="en-US" w:bidi="ar-SA"/>
      </w:rPr>
    </w:lvl>
    <w:lvl w:ilvl="5" w:tplc="172082FC">
      <w:numFmt w:val="bullet"/>
      <w:lvlText w:val="•"/>
      <w:lvlJc w:val="left"/>
      <w:pPr>
        <w:ind w:left="1697" w:hanging="111"/>
      </w:pPr>
      <w:rPr>
        <w:rFonts w:hint="default"/>
        <w:lang w:val="en-US" w:eastAsia="en-US" w:bidi="ar-SA"/>
      </w:rPr>
    </w:lvl>
    <w:lvl w:ilvl="6" w:tplc="5E820D00">
      <w:numFmt w:val="bullet"/>
      <w:lvlText w:val="•"/>
      <w:lvlJc w:val="left"/>
      <w:pPr>
        <w:ind w:left="2021" w:hanging="111"/>
      </w:pPr>
      <w:rPr>
        <w:rFonts w:hint="default"/>
        <w:lang w:val="en-US" w:eastAsia="en-US" w:bidi="ar-SA"/>
      </w:rPr>
    </w:lvl>
    <w:lvl w:ilvl="7" w:tplc="132CC578">
      <w:numFmt w:val="bullet"/>
      <w:lvlText w:val="•"/>
      <w:lvlJc w:val="left"/>
      <w:pPr>
        <w:ind w:left="2344" w:hanging="111"/>
      </w:pPr>
      <w:rPr>
        <w:rFonts w:hint="default"/>
        <w:lang w:val="en-US" w:eastAsia="en-US" w:bidi="ar-SA"/>
      </w:rPr>
    </w:lvl>
    <w:lvl w:ilvl="8" w:tplc="0B7E2EE4">
      <w:numFmt w:val="bullet"/>
      <w:lvlText w:val="•"/>
      <w:lvlJc w:val="left"/>
      <w:pPr>
        <w:ind w:left="2668" w:hanging="111"/>
      </w:pPr>
      <w:rPr>
        <w:rFonts w:hint="default"/>
        <w:lang w:val="en-US" w:eastAsia="en-US" w:bidi="ar-SA"/>
      </w:rPr>
    </w:lvl>
  </w:abstractNum>
  <w:abstractNum w:abstractNumId="16" w15:restartNumberingAfterBreak="0">
    <w:nsid w:val="1F9B41C2"/>
    <w:multiLevelType w:val="hybridMultilevel"/>
    <w:tmpl w:val="E43676C6"/>
    <w:lvl w:ilvl="0" w:tplc="2C947D72">
      <w:numFmt w:val="bullet"/>
      <w:lvlText w:val="-"/>
      <w:lvlJc w:val="left"/>
      <w:pPr>
        <w:ind w:left="73" w:hanging="111"/>
      </w:pPr>
      <w:rPr>
        <w:rFonts w:ascii="Arial" w:eastAsia="Arial" w:hAnsi="Arial" w:cs="Arial" w:hint="default"/>
        <w:w w:val="99"/>
        <w:sz w:val="18"/>
        <w:szCs w:val="18"/>
        <w:lang w:val="en-US" w:eastAsia="en-US" w:bidi="ar-SA"/>
      </w:rPr>
    </w:lvl>
    <w:lvl w:ilvl="1" w:tplc="FECEF066">
      <w:numFmt w:val="bullet"/>
      <w:lvlText w:val="•"/>
      <w:lvlJc w:val="left"/>
      <w:pPr>
        <w:ind w:left="337" w:hanging="111"/>
      </w:pPr>
      <w:rPr>
        <w:rFonts w:hint="default"/>
        <w:lang w:val="en-US" w:eastAsia="en-US" w:bidi="ar-SA"/>
      </w:rPr>
    </w:lvl>
    <w:lvl w:ilvl="2" w:tplc="231654FC">
      <w:numFmt w:val="bullet"/>
      <w:lvlText w:val="•"/>
      <w:lvlJc w:val="left"/>
      <w:pPr>
        <w:ind w:left="594" w:hanging="111"/>
      </w:pPr>
      <w:rPr>
        <w:rFonts w:hint="default"/>
        <w:lang w:val="en-US" w:eastAsia="en-US" w:bidi="ar-SA"/>
      </w:rPr>
    </w:lvl>
    <w:lvl w:ilvl="3" w:tplc="9F7E2B4A">
      <w:numFmt w:val="bullet"/>
      <w:lvlText w:val="•"/>
      <w:lvlJc w:val="left"/>
      <w:pPr>
        <w:ind w:left="851" w:hanging="111"/>
      </w:pPr>
      <w:rPr>
        <w:rFonts w:hint="default"/>
        <w:lang w:val="en-US" w:eastAsia="en-US" w:bidi="ar-SA"/>
      </w:rPr>
    </w:lvl>
    <w:lvl w:ilvl="4" w:tplc="0BFC434E">
      <w:numFmt w:val="bullet"/>
      <w:lvlText w:val="•"/>
      <w:lvlJc w:val="left"/>
      <w:pPr>
        <w:ind w:left="1109" w:hanging="111"/>
      </w:pPr>
      <w:rPr>
        <w:rFonts w:hint="default"/>
        <w:lang w:val="en-US" w:eastAsia="en-US" w:bidi="ar-SA"/>
      </w:rPr>
    </w:lvl>
    <w:lvl w:ilvl="5" w:tplc="6DE21982">
      <w:numFmt w:val="bullet"/>
      <w:lvlText w:val="•"/>
      <w:lvlJc w:val="left"/>
      <w:pPr>
        <w:ind w:left="1366" w:hanging="111"/>
      </w:pPr>
      <w:rPr>
        <w:rFonts w:hint="default"/>
        <w:lang w:val="en-US" w:eastAsia="en-US" w:bidi="ar-SA"/>
      </w:rPr>
    </w:lvl>
    <w:lvl w:ilvl="6" w:tplc="E55A6596">
      <w:numFmt w:val="bullet"/>
      <w:lvlText w:val="•"/>
      <w:lvlJc w:val="left"/>
      <w:pPr>
        <w:ind w:left="1623" w:hanging="111"/>
      </w:pPr>
      <w:rPr>
        <w:rFonts w:hint="default"/>
        <w:lang w:val="en-US" w:eastAsia="en-US" w:bidi="ar-SA"/>
      </w:rPr>
    </w:lvl>
    <w:lvl w:ilvl="7" w:tplc="92BE2FD4">
      <w:numFmt w:val="bullet"/>
      <w:lvlText w:val="•"/>
      <w:lvlJc w:val="left"/>
      <w:pPr>
        <w:ind w:left="1880" w:hanging="111"/>
      </w:pPr>
      <w:rPr>
        <w:rFonts w:hint="default"/>
        <w:lang w:val="en-US" w:eastAsia="en-US" w:bidi="ar-SA"/>
      </w:rPr>
    </w:lvl>
    <w:lvl w:ilvl="8" w:tplc="1DEC4B96">
      <w:numFmt w:val="bullet"/>
      <w:lvlText w:val="•"/>
      <w:lvlJc w:val="left"/>
      <w:pPr>
        <w:ind w:left="2138" w:hanging="111"/>
      </w:pPr>
      <w:rPr>
        <w:rFonts w:hint="default"/>
        <w:lang w:val="en-US" w:eastAsia="en-US" w:bidi="ar-SA"/>
      </w:rPr>
    </w:lvl>
  </w:abstractNum>
  <w:abstractNum w:abstractNumId="17" w15:restartNumberingAfterBreak="0">
    <w:nsid w:val="22DB746D"/>
    <w:multiLevelType w:val="hybridMultilevel"/>
    <w:tmpl w:val="BB727422"/>
    <w:lvl w:ilvl="0" w:tplc="B5644B00">
      <w:numFmt w:val="bullet"/>
      <w:lvlText w:val="-"/>
      <w:lvlJc w:val="left"/>
      <w:pPr>
        <w:ind w:left="72" w:hanging="111"/>
      </w:pPr>
      <w:rPr>
        <w:rFonts w:ascii="Arial" w:eastAsia="Arial" w:hAnsi="Arial" w:cs="Arial" w:hint="default"/>
        <w:w w:val="99"/>
        <w:sz w:val="18"/>
        <w:szCs w:val="18"/>
        <w:lang w:val="en-US" w:eastAsia="en-US" w:bidi="ar-SA"/>
      </w:rPr>
    </w:lvl>
    <w:lvl w:ilvl="1" w:tplc="D06405C4">
      <w:numFmt w:val="bullet"/>
      <w:lvlText w:val="•"/>
      <w:lvlJc w:val="left"/>
      <w:pPr>
        <w:ind w:left="403" w:hanging="111"/>
      </w:pPr>
      <w:rPr>
        <w:rFonts w:hint="default"/>
        <w:lang w:val="en-US" w:eastAsia="en-US" w:bidi="ar-SA"/>
      </w:rPr>
    </w:lvl>
    <w:lvl w:ilvl="2" w:tplc="8A30E5BE">
      <w:numFmt w:val="bullet"/>
      <w:lvlText w:val="•"/>
      <w:lvlJc w:val="left"/>
      <w:pPr>
        <w:ind w:left="727" w:hanging="111"/>
      </w:pPr>
      <w:rPr>
        <w:rFonts w:hint="default"/>
        <w:lang w:val="en-US" w:eastAsia="en-US" w:bidi="ar-SA"/>
      </w:rPr>
    </w:lvl>
    <w:lvl w:ilvl="3" w:tplc="4CD85B8E">
      <w:numFmt w:val="bullet"/>
      <w:lvlText w:val="•"/>
      <w:lvlJc w:val="left"/>
      <w:pPr>
        <w:ind w:left="1051" w:hanging="111"/>
      </w:pPr>
      <w:rPr>
        <w:rFonts w:hint="default"/>
        <w:lang w:val="en-US" w:eastAsia="en-US" w:bidi="ar-SA"/>
      </w:rPr>
    </w:lvl>
    <w:lvl w:ilvl="4" w:tplc="AED84A8C">
      <w:numFmt w:val="bullet"/>
      <w:lvlText w:val="•"/>
      <w:lvlJc w:val="left"/>
      <w:pPr>
        <w:ind w:left="1375" w:hanging="111"/>
      </w:pPr>
      <w:rPr>
        <w:rFonts w:hint="default"/>
        <w:lang w:val="en-US" w:eastAsia="en-US" w:bidi="ar-SA"/>
      </w:rPr>
    </w:lvl>
    <w:lvl w:ilvl="5" w:tplc="3DB847FE">
      <w:numFmt w:val="bullet"/>
      <w:lvlText w:val="•"/>
      <w:lvlJc w:val="left"/>
      <w:pPr>
        <w:ind w:left="1699" w:hanging="111"/>
      </w:pPr>
      <w:rPr>
        <w:rFonts w:hint="default"/>
        <w:lang w:val="en-US" w:eastAsia="en-US" w:bidi="ar-SA"/>
      </w:rPr>
    </w:lvl>
    <w:lvl w:ilvl="6" w:tplc="58B4590A">
      <w:numFmt w:val="bullet"/>
      <w:lvlText w:val="•"/>
      <w:lvlJc w:val="left"/>
      <w:pPr>
        <w:ind w:left="2022" w:hanging="111"/>
      </w:pPr>
      <w:rPr>
        <w:rFonts w:hint="default"/>
        <w:lang w:val="en-US" w:eastAsia="en-US" w:bidi="ar-SA"/>
      </w:rPr>
    </w:lvl>
    <w:lvl w:ilvl="7" w:tplc="33DAAF4C">
      <w:numFmt w:val="bullet"/>
      <w:lvlText w:val="•"/>
      <w:lvlJc w:val="left"/>
      <w:pPr>
        <w:ind w:left="2346" w:hanging="111"/>
      </w:pPr>
      <w:rPr>
        <w:rFonts w:hint="default"/>
        <w:lang w:val="en-US" w:eastAsia="en-US" w:bidi="ar-SA"/>
      </w:rPr>
    </w:lvl>
    <w:lvl w:ilvl="8" w:tplc="8ADC9506">
      <w:numFmt w:val="bullet"/>
      <w:lvlText w:val="•"/>
      <w:lvlJc w:val="left"/>
      <w:pPr>
        <w:ind w:left="2670" w:hanging="111"/>
      </w:pPr>
      <w:rPr>
        <w:rFonts w:hint="default"/>
        <w:lang w:val="en-US" w:eastAsia="en-US" w:bidi="ar-SA"/>
      </w:rPr>
    </w:lvl>
  </w:abstractNum>
  <w:abstractNum w:abstractNumId="18" w15:restartNumberingAfterBreak="0">
    <w:nsid w:val="235F1B21"/>
    <w:multiLevelType w:val="hybridMultilevel"/>
    <w:tmpl w:val="0B04F29E"/>
    <w:lvl w:ilvl="0" w:tplc="415CDAD2">
      <w:numFmt w:val="bullet"/>
      <w:lvlText w:val="-"/>
      <w:lvlJc w:val="left"/>
      <w:pPr>
        <w:ind w:left="72" w:hanging="111"/>
      </w:pPr>
      <w:rPr>
        <w:rFonts w:ascii="Arial" w:eastAsia="Arial" w:hAnsi="Arial" w:cs="Arial" w:hint="default"/>
        <w:w w:val="99"/>
        <w:sz w:val="18"/>
        <w:szCs w:val="18"/>
        <w:lang w:val="en-US" w:eastAsia="en-US" w:bidi="ar-SA"/>
      </w:rPr>
    </w:lvl>
    <w:lvl w:ilvl="1" w:tplc="46268E72">
      <w:numFmt w:val="bullet"/>
      <w:lvlText w:val="•"/>
      <w:lvlJc w:val="left"/>
      <w:pPr>
        <w:ind w:left="403" w:hanging="111"/>
      </w:pPr>
      <w:rPr>
        <w:rFonts w:hint="default"/>
        <w:lang w:val="en-US" w:eastAsia="en-US" w:bidi="ar-SA"/>
      </w:rPr>
    </w:lvl>
    <w:lvl w:ilvl="2" w:tplc="4B30032E">
      <w:numFmt w:val="bullet"/>
      <w:lvlText w:val="•"/>
      <w:lvlJc w:val="left"/>
      <w:pPr>
        <w:ind w:left="727" w:hanging="111"/>
      </w:pPr>
      <w:rPr>
        <w:rFonts w:hint="default"/>
        <w:lang w:val="en-US" w:eastAsia="en-US" w:bidi="ar-SA"/>
      </w:rPr>
    </w:lvl>
    <w:lvl w:ilvl="3" w:tplc="4BFC7F58">
      <w:numFmt w:val="bullet"/>
      <w:lvlText w:val="•"/>
      <w:lvlJc w:val="left"/>
      <w:pPr>
        <w:ind w:left="1050" w:hanging="111"/>
      </w:pPr>
      <w:rPr>
        <w:rFonts w:hint="default"/>
        <w:lang w:val="en-US" w:eastAsia="en-US" w:bidi="ar-SA"/>
      </w:rPr>
    </w:lvl>
    <w:lvl w:ilvl="4" w:tplc="EDCE9646">
      <w:numFmt w:val="bullet"/>
      <w:lvlText w:val="•"/>
      <w:lvlJc w:val="left"/>
      <w:pPr>
        <w:ind w:left="1374" w:hanging="111"/>
      </w:pPr>
      <w:rPr>
        <w:rFonts w:hint="default"/>
        <w:lang w:val="en-US" w:eastAsia="en-US" w:bidi="ar-SA"/>
      </w:rPr>
    </w:lvl>
    <w:lvl w:ilvl="5" w:tplc="68BA0A12">
      <w:numFmt w:val="bullet"/>
      <w:lvlText w:val="•"/>
      <w:lvlJc w:val="left"/>
      <w:pPr>
        <w:ind w:left="1697" w:hanging="111"/>
      </w:pPr>
      <w:rPr>
        <w:rFonts w:hint="default"/>
        <w:lang w:val="en-US" w:eastAsia="en-US" w:bidi="ar-SA"/>
      </w:rPr>
    </w:lvl>
    <w:lvl w:ilvl="6" w:tplc="ADB48496">
      <w:numFmt w:val="bullet"/>
      <w:lvlText w:val="•"/>
      <w:lvlJc w:val="left"/>
      <w:pPr>
        <w:ind w:left="2021" w:hanging="111"/>
      </w:pPr>
      <w:rPr>
        <w:rFonts w:hint="default"/>
        <w:lang w:val="en-US" w:eastAsia="en-US" w:bidi="ar-SA"/>
      </w:rPr>
    </w:lvl>
    <w:lvl w:ilvl="7" w:tplc="08A64D3A">
      <w:numFmt w:val="bullet"/>
      <w:lvlText w:val="•"/>
      <w:lvlJc w:val="left"/>
      <w:pPr>
        <w:ind w:left="2344" w:hanging="111"/>
      </w:pPr>
      <w:rPr>
        <w:rFonts w:hint="default"/>
        <w:lang w:val="en-US" w:eastAsia="en-US" w:bidi="ar-SA"/>
      </w:rPr>
    </w:lvl>
    <w:lvl w:ilvl="8" w:tplc="07E4013A">
      <w:numFmt w:val="bullet"/>
      <w:lvlText w:val="•"/>
      <w:lvlJc w:val="left"/>
      <w:pPr>
        <w:ind w:left="2668" w:hanging="111"/>
      </w:pPr>
      <w:rPr>
        <w:rFonts w:hint="default"/>
        <w:lang w:val="en-US" w:eastAsia="en-US" w:bidi="ar-SA"/>
      </w:rPr>
    </w:lvl>
  </w:abstractNum>
  <w:abstractNum w:abstractNumId="19" w15:restartNumberingAfterBreak="0">
    <w:nsid w:val="2388600D"/>
    <w:multiLevelType w:val="hybridMultilevel"/>
    <w:tmpl w:val="16E0FA74"/>
    <w:lvl w:ilvl="0" w:tplc="39A867FC">
      <w:numFmt w:val="bullet"/>
      <w:lvlText w:val="-"/>
      <w:lvlJc w:val="left"/>
      <w:pPr>
        <w:ind w:left="1434" w:hanging="360"/>
      </w:pPr>
      <w:rPr>
        <w:rFonts w:ascii="Calibri" w:eastAsiaTheme="minorHAnsi" w:hAnsi="Calibri" w:cstheme="minorBidi"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0" w15:restartNumberingAfterBreak="0">
    <w:nsid w:val="240D4B62"/>
    <w:multiLevelType w:val="hybridMultilevel"/>
    <w:tmpl w:val="5F7205FA"/>
    <w:lvl w:ilvl="0" w:tplc="82E610B6">
      <w:numFmt w:val="bullet"/>
      <w:lvlText w:val="-"/>
      <w:lvlJc w:val="left"/>
      <w:pPr>
        <w:ind w:left="73" w:hanging="111"/>
      </w:pPr>
      <w:rPr>
        <w:rFonts w:ascii="Arial" w:eastAsia="Arial" w:hAnsi="Arial" w:cs="Arial" w:hint="default"/>
        <w:w w:val="99"/>
        <w:sz w:val="18"/>
        <w:szCs w:val="18"/>
        <w:lang w:val="en-US" w:eastAsia="en-US" w:bidi="ar-SA"/>
      </w:rPr>
    </w:lvl>
    <w:lvl w:ilvl="1" w:tplc="5DE21C7C">
      <w:numFmt w:val="bullet"/>
      <w:lvlText w:val="•"/>
      <w:lvlJc w:val="left"/>
      <w:pPr>
        <w:ind w:left="337" w:hanging="111"/>
      </w:pPr>
      <w:rPr>
        <w:rFonts w:hint="default"/>
        <w:lang w:val="en-US" w:eastAsia="en-US" w:bidi="ar-SA"/>
      </w:rPr>
    </w:lvl>
    <w:lvl w:ilvl="2" w:tplc="4AAE5ED6">
      <w:numFmt w:val="bullet"/>
      <w:lvlText w:val="•"/>
      <w:lvlJc w:val="left"/>
      <w:pPr>
        <w:ind w:left="594" w:hanging="111"/>
      </w:pPr>
      <w:rPr>
        <w:rFonts w:hint="default"/>
        <w:lang w:val="en-US" w:eastAsia="en-US" w:bidi="ar-SA"/>
      </w:rPr>
    </w:lvl>
    <w:lvl w:ilvl="3" w:tplc="CCB86E38">
      <w:numFmt w:val="bullet"/>
      <w:lvlText w:val="•"/>
      <w:lvlJc w:val="left"/>
      <w:pPr>
        <w:ind w:left="851" w:hanging="111"/>
      </w:pPr>
      <w:rPr>
        <w:rFonts w:hint="default"/>
        <w:lang w:val="en-US" w:eastAsia="en-US" w:bidi="ar-SA"/>
      </w:rPr>
    </w:lvl>
    <w:lvl w:ilvl="4" w:tplc="D674CF02">
      <w:numFmt w:val="bullet"/>
      <w:lvlText w:val="•"/>
      <w:lvlJc w:val="left"/>
      <w:pPr>
        <w:ind w:left="1109" w:hanging="111"/>
      </w:pPr>
      <w:rPr>
        <w:rFonts w:hint="default"/>
        <w:lang w:val="en-US" w:eastAsia="en-US" w:bidi="ar-SA"/>
      </w:rPr>
    </w:lvl>
    <w:lvl w:ilvl="5" w:tplc="F91C49BE">
      <w:numFmt w:val="bullet"/>
      <w:lvlText w:val="•"/>
      <w:lvlJc w:val="left"/>
      <w:pPr>
        <w:ind w:left="1366" w:hanging="111"/>
      </w:pPr>
      <w:rPr>
        <w:rFonts w:hint="default"/>
        <w:lang w:val="en-US" w:eastAsia="en-US" w:bidi="ar-SA"/>
      </w:rPr>
    </w:lvl>
    <w:lvl w:ilvl="6" w:tplc="8C6ECA14">
      <w:numFmt w:val="bullet"/>
      <w:lvlText w:val="•"/>
      <w:lvlJc w:val="left"/>
      <w:pPr>
        <w:ind w:left="1623" w:hanging="111"/>
      </w:pPr>
      <w:rPr>
        <w:rFonts w:hint="default"/>
        <w:lang w:val="en-US" w:eastAsia="en-US" w:bidi="ar-SA"/>
      </w:rPr>
    </w:lvl>
    <w:lvl w:ilvl="7" w:tplc="FDFA2294">
      <w:numFmt w:val="bullet"/>
      <w:lvlText w:val="•"/>
      <w:lvlJc w:val="left"/>
      <w:pPr>
        <w:ind w:left="1880" w:hanging="111"/>
      </w:pPr>
      <w:rPr>
        <w:rFonts w:hint="default"/>
        <w:lang w:val="en-US" w:eastAsia="en-US" w:bidi="ar-SA"/>
      </w:rPr>
    </w:lvl>
    <w:lvl w:ilvl="8" w:tplc="08C255AA">
      <w:numFmt w:val="bullet"/>
      <w:lvlText w:val="•"/>
      <w:lvlJc w:val="left"/>
      <w:pPr>
        <w:ind w:left="2138" w:hanging="111"/>
      </w:pPr>
      <w:rPr>
        <w:rFonts w:hint="default"/>
        <w:lang w:val="en-US" w:eastAsia="en-US" w:bidi="ar-SA"/>
      </w:rPr>
    </w:lvl>
  </w:abstractNum>
  <w:abstractNum w:abstractNumId="21" w15:restartNumberingAfterBreak="0">
    <w:nsid w:val="248E0E52"/>
    <w:multiLevelType w:val="hybridMultilevel"/>
    <w:tmpl w:val="F89C09F8"/>
    <w:lvl w:ilvl="0" w:tplc="040C0001">
      <w:start w:val="1"/>
      <w:numFmt w:val="bullet"/>
      <w:lvlText w:val=""/>
      <w:lvlJc w:val="left"/>
      <w:pPr>
        <w:tabs>
          <w:tab w:val="num" w:pos="786"/>
        </w:tabs>
        <w:ind w:left="786" w:hanging="360"/>
      </w:pPr>
      <w:rPr>
        <w:rFonts w:ascii="Symbol" w:hAnsi="Symbol" w:hint="default"/>
      </w:rPr>
    </w:lvl>
    <w:lvl w:ilvl="1" w:tplc="35E88508">
      <w:numFmt w:val="bullet"/>
      <w:lvlText w:val="-"/>
      <w:lvlJc w:val="left"/>
      <w:pPr>
        <w:tabs>
          <w:tab w:val="num" w:pos="1440"/>
        </w:tabs>
        <w:ind w:left="1440" w:hanging="360"/>
      </w:pPr>
      <w:rPr>
        <w:rFonts w:ascii="Calibri" w:eastAsia="Times New Roman" w:hAnsi="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AE58F9"/>
    <w:multiLevelType w:val="hybridMultilevel"/>
    <w:tmpl w:val="6F4AEF10"/>
    <w:lvl w:ilvl="0" w:tplc="42E0E464">
      <w:start w:val="90"/>
      <w:numFmt w:val="bullet"/>
      <w:lvlText w:val="-"/>
      <w:lvlJc w:val="left"/>
      <w:pPr>
        <w:ind w:left="720" w:hanging="360"/>
      </w:pPr>
      <w:rPr>
        <w:rFonts w:ascii="Verdana" w:eastAsia="Times New Roman" w:hAnsi="Verdana" w:cs="Times New Roman"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2CB8513A"/>
    <w:multiLevelType w:val="hybridMultilevel"/>
    <w:tmpl w:val="B538A31E"/>
    <w:lvl w:ilvl="0" w:tplc="3BFCC170">
      <w:numFmt w:val="bullet"/>
      <w:lvlText w:val="-"/>
      <w:lvlJc w:val="left"/>
      <w:pPr>
        <w:ind w:left="72" w:hanging="111"/>
      </w:pPr>
      <w:rPr>
        <w:rFonts w:ascii="Arial" w:eastAsia="Arial" w:hAnsi="Arial" w:cs="Arial" w:hint="default"/>
        <w:w w:val="99"/>
        <w:sz w:val="18"/>
        <w:szCs w:val="18"/>
        <w:lang w:val="en-US" w:eastAsia="en-US" w:bidi="ar-SA"/>
      </w:rPr>
    </w:lvl>
    <w:lvl w:ilvl="1" w:tplc="987A1604">
      <w:numFmt w:val="bullet"/>
      <w:lvlText w:val="•"/>
      <w:lvlJc w:val="left"/>
      <w:pPr>
        <w:ind w:left="403" w:hanging="111"/>
      </w:pPr>
      <w:rPr>
        <w:rFonts w:hint="default"/>
        <w:lang w:val="en-US" w:eastAsia="en-US" w:bidi="ar-SA"/>
      </w:rPr>
    </w:lvl>
    <w:lvl w:ilvl="2" w:tplc="20303596">
      <w:numFmt w:val="bullet"/>
      <w:lvlText w:val="•"/>
      <w:lvlJc w:val="left"/>
      <w:pPr>
        <w:ind w:left="727" w:hanging="111"/>
      </w:pPr>
      <w:rPr>
        <w:rFonts w:hint="default"/>
        <w:lang w:val="en-US" w:eastAsia="en-US" w:bidi="ar-SA"/>
      </w:rPr>
    </w:lvl>
    <w:lvl w:ilvl="3" w:tplc="3C5ABB60">
      <w:numFmt w:val="bullet"/>
      <w:lvlText w:val="•"/>
      <w:lvlJc w:val="left"/>
      <w:pPr>
        <w:ind w:left="1050" w:hanging="111"/>
      </w:pPr>
      <w:rPr>
        <w:rFonts w:hint="default"/>
        <w:lang w:val="en-US" w:eastAsia="en-US" w:bidi="ar-SA"/>
      </w:rPr>
    </w:lvl>
    <w:lvl w:ilvl="4" w:tplc="E4182CBE">
      <w:numFmt w:val="bullet"/>
      <w:lvlText w:val="•"/>
      <w:lvlJc w:val="left"/>
      <w:pPr>
        <w:ind w:left="1374" w:hanging="111"/>
      </w:pPr>
      <w:rPr>
        <w:rFonts w:hint="default"/>
        <w:lang w:val="en-US" w:eastAsia="en-US" w:bidi="ar-SA"/>
      </w:rPr>
    </w:lvl>
    <w:lvl w:ilvl="5" w:tplc="FBA0CEE4">
      <w:numFmt w:val="bullet"/>
      <w:lvlText w:val="•"/>
      <w:lvlJc w:val="left"/>
      <w:pPr>
        <w:ind w:left="1697" w:hanging="111"/>
      </w:pPr>
      <w:rPr>
        <w:rFonts w:hint="default"/>
        <w:lang w:val="en-US" w:eastAsia="en-US" w:bidi="ar-SA"/>
      </w:rPr>
    </w:lvl>
    <w:lvl w:ilvl="6" w:tplc="7F6E44CA">
      <w:numFmt w:val="bullet"/>
      <w:lvlText w:val="•"/>
      <w:lvlJc w:val="left"/>
      <w:pPr>
        <w:ind w:left="2021" w:hanging="111"/>
      </w:pPr>
      <w:rPr>
        <w:rFonts w:hint="default"/>
        <w:lang w:val="en-US" w:eastAsia="en-US" w:bidi="ar-SA"/>
      </w:rPr>
    </w:lvl>
    <w:lvl w:ilvl="7" w:tplc="71AEB940">
      <w:numFmt w:val="bullet"/>
      <w:lvlText w:val="•"/>
      <w:lvlJc w:val="left"/>
      <w:pPr>
        <w:ind w:left="2344" w:hanging="111"/>
      </w:pPr>
      <w:rPr>
        <w:rFonts w:hint="default"/>
        <w:lang w:val="en-US" w:eastAsia="en-US" w:bidi="ar-SA"/>
      </w:rPr>
    </w:lvl>
    <w:lvl w:ilvl="8" w:tplc="3E1AD290">
      <w:numFmt w:val="bullet"/>
      <w:lvlText w:val="•"/>
      <w:lvlJc w:val="left"/>
      <w:pPr>
        <w:ind w:left="2668" w:hanging="111"/>
      </w:pPr>
      <w:rPr>
        <w:rFonts w:hint="default"/>
        <w:lang w:val="en-US" w:eastAsia="en-US" w:bidi="ar-SA"/>
      </w:rPr>
    </w:lvl>
  </w:abstractNum>
  <w:abstractNum w:abstractNumId="24" w15:restartNumberingAfterBreak="0">
    <w:nsid w:val="2D0B40E5"/>
    <w:multiLevelType w:val="hybridMultilevel"/>
    <w:tmpl w:val="944250C0"/>
    <w:lvl w:ilvl="0" w:tplc="244026C2">
      <w:numFmt w:val="bullet"/>
      <w:lvlText w:val="-"/>
      <w:lvlJc w:val="left"/>
      <w:pPr>
        <w:ind w:left="71" w:hanging="111"/>
      </w:pPr>
      <w:rPr>
        <w:rFonts w:ascii="Arial" w:eastAsia="Arial" w:hAnsi="Arial" w:cs="Arial" w:hint="default"/>
        <w:w w:val="99"/>
        <w:sz w:val="18"/>
        <w:szCs w:val="18"/>
        <w:lang w:val="en-US" w:eastAsia="en-US" w:bidi="ar-SA"/>
      </w:rPr>
    </w:lvl>
    <w:lvl w:ilvl="1" w:tplc="34BC8EAA">
      <w:numFmt w:val="bullet"/>
      <w:lvlText w:val="•"/>
      <w:lvlJc w:val="left"/>
      <w:pPr>
        <w:ind w:left="337" w:hanging="111"/>
      </w:pPr>
      <w:rPr>
        <w:rFonts w:hint="default"/>
        <w:lang w:val="en-US" w:eastAsia="en-US" w:bidi="ar-SA"/>
      </w:rPr>
    </w:lvl>
    <w:lvl w:ilvl="2" w:tplc="94200A6E">
      <w:numFmt w:val="bullet"/>
      <w:lvlText w:val="•"/>
      <w:lvlJc w:val="left"/>
      <w:pPr>
        <w:ind w:left="594" w:hanging="111"/>
      </w:pPr>
      <w:rPr>
        <w:rFonts w:hint="default"/>
        <w:lang w:val="en-US" w:eastAsia="en-US" w:bidi="ar-SA"/>
      </w:rPr>
    </w:lvl>
    <w:lvl w:ilvl="3" w:tplc="61324A9A">
      <w:numFmt w:val="bullet"/>
      <w:lvlText w:val="•"/>
      <w:lvlJc w:val="left"/>
      <w:pPr>
        <w:ind w:left="851" w:hanging="111"/>
      </w:pPr>
      <w:rPr>
        <w:rFonts w:hint="default"/>
        <w:lang w:val="en-US" w:eastAsia="en-US" w:bidi="ar-SA"/>
      </w:rPr>
    </w:lvl>
    <w:lvl w:ilvl="4" w:tplc="7EE6BFCC">
      <w:numFmt w:val="bullet"/>
      <w:lvlText w:val="•"/>
      <w:lvlJc w:val="left"/>
      <w:pPr>
        <w:ind w:left="1108" w:hanging="111"/>
      </w:pPr>
      <w:rPr>
        <w:rFonts w:hint="default"/>
        <w:lang w:val="en-US" w:eastAsia="en-US" w:bidi="ar-SA"/>
      </w:rPr>
    </w:lvl>
    <w:lvl w:ilvl="5" w:tplc="925C7BFC">
      <w:numFmt w:val="bullet"/>
      <w:lvlText w:val="•"/>
      <w:lvlJc w:val="left"/>
      <w:pPr>
        <w:ind w:left="1365" w:hanging="111"/>
      </w:pPr>
      <w:rPr>
        <w:rFonts w:hint="default"/>
        <w:lang w:val="en-US" w:eastAsia="en-US" w:bidi="ar-SA"/>
      </w:rPr>
    </w:lvl>
    <w:lvl w:ilvl="6" w:tplc="FCC83A52">
      <w:numFmt w:val="bullet"/>
      <w:lvlText w:val="•"/>
      <w:lvlJc w:val="left"/>
      <w:pPr>
        <w:ind w:left="1622" w:hanging="111"/>
      </w:pPr>
      <w:rPr>
        <w:rFonts w:hint="default"/>
        <w:lang w:val="en-US" w:eastAsia="en-US" w:bidi="ar-SA"/>
      </w:rPr>
    </w:lvl>
    <w:lvl w:ilvl="7" w:tplc="C1CEB6F0">
      <w:numFmt w:val="bullet"/>
      <w:lvlText w:val="•"/>
      <w:lvlJc w:val="left"/>
      <w:pPr>
        <w:ind w:left="1879" w:hanging="111"/>
      </w:pPr>
      <w:rPr>
        <w:rFonts w:hint="default"/>
        <w:lang w:val="en-US" w:eastAsia="en-US" w:bidi="ar-SA"/>
      </w:rPr>
    </w:lvl>
    <w:lvl w:ilvl="8" w:tplc="8BDABBAC">
      <w:numFmt w:val="bullet"/>
      <w:lvlText w:val="•"/>
      <w:lvlJc w:val="left"/>
      <w:pPr>
        <w:ind w:left="2136" w:hanging="111"/>
      </w:pPr>
      <w:rPr>
        <w:rFonts w:hint="default"/>
        <w:lang w:val="en-US" w:eastAsia="en-US" w:bidi="ar-SA"/>
      </w:rPr>
    </w:lvl>
  </w:abstractNum>
  <w:abstractNum w:abstractNumId="25" w15:restartNumberingAfterBreak="0">
    <w:nsid w:val="2FE17F87"/>
    <w:multiLevelType w:val="hybridMultilevel"/>
    <w:tmpl w:val="46EAD1C6"/>
    <w:lvl w:ilvl="0" w:tplc="35E88508">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551C89"/>
    <w:multiLevelType w:val="hybridMultilevel"/>
    <w:tmpl w:val="EA72D7AA"/>
    <w:lvl w:ilvl="0" w:tplc="2F2C2F3C">
      <w:numFmt w:val="bullet"/>
      <w:lvlText w:val="-"/>
      <w:lvlJc w:val="left"/>
      <w:pPr>
        <w:ind w:left="71" w:hanging="111"/>
      </w:pPr>
      <w:rPr>
        <w:rFonts w:ascii="Arial" w:eastAsia="Arial" w:hAnsi="Arial" w:cs="Arial" w:hint="default"/>
        <w:w w:val="99"/>
        <w:sz w:val="18"/>
        <w:szCs w:val="18"/>
        <w:lang w:val="en-US" w:eastAsia="en-US" w:bidi="ar-SA"/>
      </w:rPr>
    </w:lvl>
    <w:lvl w:ilvl="1" w:tplc="8634134E">
      <w:numFmt w:val="bullet"/>
      <w:lvlText w:val="•"/>
      <w:lvlJc w:val="left"/>
      <w:pPr>
        <w:ind w:left="337" w:hanging="111"/>
      </w:pPr>
      <w:rPr>
        <w:rFonts w:hint="default"/>
        <w:lang w:val="en-US" w:eastAsia="en-US" w:bidi="ar-SA"/>
      </w:rPr>
    </w:lvl>
    <w:lvl w:ilvl="2" w:tplc="F31E4796">
      <w:numFmt w:val="bullet"/>
      <w:lvlText w:val="•"/>
      <w:lvlJc w:val="left"/>
      <w:pPr>
        <w:ind w:left="594" w:hanging="111"/>
      </w:pPr>
      <w:rPr>
        <w:rFonts w:hint="default"/>
        <w:lang w:val="en-US" w:eastAsia="en-US" w:bidi="ar-SA"/>
      </w:rPr>
    </w:lvl>
    <w:lvl w:ilvl="3" w:tplc="CD1089F6">
      <w:numFmt w:val="bullet"/>
      <w:lvlText w:val="•"/>
      <w:lvlJc w:val="left"/>
      <w:pPr>
        <w:ind w:left="851" w:hanging="111"/>
      </w:pPr>
      <w:rPr>
        <w:rFonts w:hint="default"/>
        <w:lang w:val="en-US" w:eastAsia="en-US" w:bidi="ar-SA"/>
      </w:rPr>
    </w:lvl>
    <w:lvl w:ilvl="4" w:tplc="02B66A0E">
      <w:numFmt w:val="bullet"/>
      <w:lvlText w:val="•"/>
      <w:lvlJc w:val="left"/>
      <w:pPr>
        <w:ind w:left="1108" w:hanging="111"/>
      </w:pPr>
      <w:rPr>
        <w:rFonts w:hint="default"/>
        <w:lang w:val="en-US" w:eastAsia="en-US" w:bidi="ar-SA"/>
      </w:rPr>
    </w:lvl>
    <w:lvl w:ilvl="5" w:tplc="1D244E66">
      <w:numFmt w:val="bullet"/>
      <w:lvlText w:val="•"/>
      <w:lvlJc w:val="left"/>
      <w:pPr>
        <w:ind w:left="1365" w:hanging="111"/>
      </w:pPr>
      <w:rPr>
        <w:rFonts w:hint="default"/>
        <w:lang w:val="en-US" w:eastAsia="en-US" w:bidi="ar-SA"/>
      </w:rPr>
    </w:lvl>
    <w:lvl w:ilvl="6" w:tplc="EE9695CA">
      <w:numFmt w:val="bullet"/>
      <w:lvlText w:val="•"/>
      <w:lvlJc w:val="left"/>
      <w:pPr>
        <w:ind w:left="1622" w:hanging="111"/>
      </w:pPr>
      <w:rPr>
        <w:rFonts w:hint="default"/>
        <w:lang w:val="en-US" w:eastAsia="en-US" w:bidi="ar-SA"/>
      </w:rPr>
    </w:lvl>
    <w:lvl w:ilvl="7" w:tplc="14184DC6">
      <w:numFmt w:val="bullet"/>
      <w:lvlText w:val="•"/>
      <w:lvlJc w:val="left"/>
      <w:pPr>
        <w:ind w:left="1879" w:hanging="111"/>
      </w:pPr>
      <w:rPr>
        <w:rFonts w:hint="default"/>
        <w:lang w:val="en-US" w:eastAsia="en-US" w:bidi="ar-SA"/>
      </w:rPr>
    </w:lvl>
    <w:lvl w:ilvl="8" w:tplc="051AFA68">
      <w:numFmt w:val="bullet"/>
      <w:lvlText w:val="•"/>
      <w:lvlJc w:val="left"/>
      <w:pPr>
        <w:ind w:left="2136" w:hanging="111"/>
      </w:pPr>
      <w:rPr>
        <w:rFonts w:hint="default"/>
        <w:lang w:val="en-US" w:eastAsia="en-US" w:bidi="ar-SA"/>
      </w:rPr>
    </w:lvl>
  </w:abstractNum>
  <w:abstractNum w:abstractNumId="27" w15:restartNumberingAfterBreak="0">
    <w:nsid w:val="325B092E"/>
    <w:multiLevelType w:val="hybridMultilevel"/>
    <w:tmpl w:val="6744F8E6"/>
    <w:lvl w:ilvl="0" w:tplc="D7AC9368">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0A2447"/>
    <w:multiLevelType w:val="multilevel"/>
    <w:tmpl w:val="184ED508"/>
    <w:lvl w:ilvl="0">
      <w:start w:val="3"/>
      <w:numFmt w:val="decimal"/>
      <w:lvlText w:val="%1"/>
      <w:lvlJc w:val="left"/>
      <w:pPr>
        <w:ind w:left="460" w:hanging="204"/>
      </w:pPr>
      <w:rPr>
        <w:rFonts w:ascii="Arial" w:eastAsia="Arial" w:hAnsi="Arial" w:cs="Arial" w:hint="default"/>
        <w:b/>
        <w:bCs/>
        <w:w w:val="99"/>
        <w:sz w:val="24"/>
        <w:szCs w:val="24"/>
        <w:lang w:val="en-US" w:eastAsia="en-US" w:bidi="ar-SA"/>
      </w:rPr>
    </w:lvl>
    <w:lvl w:ilvl="1">
      <w:start w:val="1"/>
      <w:numFmt w:val="decimal"/>
      <w:lvlText w:val="%1.%2"/>
      <w:lvlJc w:val="left"/>
      <w:pPr>
        <w:ind w:left="909" w:hanging="370"/>
      </w:pPr>
      <w:rPr>
        <w:rFonts w:ascii="Arial" w:eastAsia="Arial" w:hAnsi="Arial" w:cs="Arial" w:hint="default"/>
        <w:b/>
        <w:bCs/>
        <w:w w:val="100"/>
        <w:sz w:val="22"/>
        <w:szCs w:val="22"/>
        <w:lang w:val="en-US" w:eastAsia="en-US" w:bidi="ar-SA"/>
      </w:rPr>
    </w:lvl>
    <w:lvl w:ilvl="2">
      <w:numFmt w:val="bullet"/>
      <w:lvlText w:val="•"/>
      <w:lvlJc w:val="left"/>
      <w:pPr>
        <w:ind w:left="1891" w:hanging="370"/>
      </w:pPr>
      <w:rPr>
        <w:rFonts w:hint="default"/>
        <w:lang w:val="en-US" w:eastAsia="en-US" w:bidi="ar-SA"/>
      </w:rPr>
    </w:lvl>
    <w:lvl w:ilvl="3">
      <w:numFmt w:val="bullet"/>
      <w:lvlText w:val="•"/>
      <w:lvlJc w:val="left"/>
      <w:pPr>
        <w:ind w:left="2883" w:hanging="370"/>
      </w:pPr>
      <w:rPr>
        <w:rFonts w:hint="default"/>
        <w:lang w:val="en-US" w:eastAsia="en-US" w:bidi="ar-SA"/>
      </w:rPr>
    </w:lvl>
    <w:lvl w:ilvl="4">
      <w:numFmt w:val="bullet"/>
      <w:lvlText w:val="•"/>
      <w:lvlJc w:val="left"/>
      <w:pPr>
        <w:ind w:left="3875" w:hanging="370"/>
      </w:pPr>
      <w:rPr>
        <w:rFonts w:hint="default"/>
        <w:lang w:val="en-US" w:eastAsia="en-US" w:bidi="ar-SA"/>
      </w:rPr>
    </w:lvl>
    <w:lvl w:ilvl="5">
      <w:numFmt w:val="bullet"/>
      <w:lvlText w:val="•"/>
      <w:lvlJc w:val="left"/>
      <w:pPr>
        <w:ind w:left="4867" w:hanging="370"/>
      </w:pPr>
      <w:rPr>
        <w:rFonts w:hint="default"/>
        <w:lang w:val="en-US" w:eastAsia="en-US" w:bidi="ar-SA"/>
      </w:rPr>
    </w:lvl>
    <w:lvl w:ilvl="6">
      <w:numFmt w:val="bullet"/>
      <w:lvlText w:val="•"/>
      <w:lvlJc w:val="left"/>
      <w:pPr>
        <w:ind w:left="5859" w:hanging="370"/>
      </w:pPr>
      <w:rPr>
        <w:rFonts w:hint="default"/>
        <w:lang w:val="en-US" w:eastAsia="en-US" w:bidi="ar-SA"/>
      </w:rPr>
    </w:lvl>
    <w:lvl w:ilvl="7">
      <w:numFmt w:val="bullet"/>
      <w:lvlText w:val="•"/>
      <w:lvlJc w:val="left"/>
      <w:pPr>
        <w:ind w:left="6850" w:hanging="370"/>
      </w:pPr>
      <w:rPr>
        <w:rFonts w:hint="default"/>
        <w:lang w:val="en-US" w:eastAsia="en-US" w:bidi="ar-SA"/>
      </w:rPr>
    </w:lvl>
    <w:lvl w:ilvl="8">
      <w:numFmt w:val="bullet"/>
      <w:lvlText w:val="•"/>
      <w:lvlJc w:val="left"/>
      <w:pPr>
        <w:ind w:left="7842" w:hanging="370"/>
      </w:pPr>
      <w:rPr>
        <w:rFonts w:hint="default"/>
        <w:lang w:val="en-US" w:eastAsia="en-US" w:bidi="ar-SA"/>
      </w:rPr>
    </w:lvl>
  </w:abstractNum>
  <w:abstractNum w:abstractNumId="29" w15:restartNumberingAfterBreak="0">
    <w:nsid w:val="385C6B6E"/>
    <w:multiLevelType w:val="hybridMultilevel"/>
    <w:tmpl w:val="3DB6F87C"/>
    <w:lvl w:ilvl="0" w:tplc="39A867F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9262024"/>
    <w:multiLevelType w:val="hybridMultilevel"/>
    <w:tmpl w:val="80CC833A"/>
    <w:lvl w:ilvl="0" w:tplc="B4DCEF26">
      <w:numFmt w:val="bullet"/>
      <w:lvlText w:val="-"/>
      <w:lvlJc w:val="left"/>
      <w:pPr>
        <w:ind w:left="72" w:hanging="111"/>
      </w:pPr>
      <w:rPr>
        <w:rFonts w:ascii="Arial" w:eastAsia="Arial" w:hAnsi="Arial" w:cs="Arial" w:hint="default"/>
        <w:w w:val="99"/>
        <w:sz w:val="18"/>
        <w:szCs w:val="18"/>
        <w:lang w:val="en-US" w:eastAsia="en-US" w:bidi="ar-SA"/>
      </w:rPr>
    </w:lvl>
    <w:lvl w:ilvl="1" w:tplc="151AE092">
      <w:numFmt w:val="bullet"/>
      <w:lvlText w:val="•"/>
      <w:lvlJc w:val="left"/>
      <w:pPr>
        <w:ind w:left="403" w:hanging="111"/>
      </w:pPr>
      <w:rPr>
        <w:rFonts w:hint="default"/>
        <w:lang w:val="en-US" w:eastAsia="en-US" w:bidi="ar-SA"/>
      </w:rPr>
    </w:lvl>
    <w:lvl w:ilvl="2" w:tplc="EEEC980C">
      <w:numFmt w:val="bullet"/>
      <w:lvlText w:val="•"/>
      <w:lvlJc w:val="left"/>
      <w:pPr>
        <w:ind w:left="727" w:hanging="111"/>
      </w:pPr>
      <w:rPr>
        <w:rFonts w:hint="default"/>
        <w:lang w:val="en-US" w:eastAsia="en-US" w:bidi="ar-SA"/>
      </w:rPr>
    </w:lvl>
    <w:lvl w:ilvl="3" w:tplc="B3987EB6">
      <w:numFmt w:val="bullet"/>
      <w:lvlText w:val="•"/>
      <w:lvlJc w:val="left"/>
      <w:pPr>
        <w:ind w:left="1051" w:hanging="111"/>
      </w:pPr>
      <w:rPr>
        <w:rFonts w:hint="default"/>
        <w:lang w:val="en-US" w:eastAsia="en-US" w:bidi="ar-SA"/>
      </w:rPr>
    </w:lvl>
    <w:lvl w:ilvl="4" w:tplc="7FC2B172">
      <w:numFmt w:val="bullet"/>
      <w:lvlText w:val="•"/>
      <w:lvlJc w:val="left"/>
      <w:pPr>
        <w:ind w:left="1375" w:hanging="111"/>
      </w:pPr>
      <w:rPr>
        <w:rFonts w:hint="default"/>
        <w:lang w:val="en-US" w:eastAsia="en-US" w:bidi="ar-SA"/>
      </w:rPr>
    </w:lvl>
    <w:lvl w:ilvl="5" w:tplc="1542C32C">
      <w:numFmt w:val="bullet"/>
      <w:lvlText w:val="•"/>
      <w:lvlJc w:val="left"/>
      <w:pPr>
        <w:ind w:left="1699" w:hanging="111"/>
      </w:pPr>
      <w:rPr>
        <w:rFonts w:hint="default"/>
        <w:lang w:val="en-US" w:eastAsia="en-US" w:bidi="ar-SA"/>
      </w:rPr>
    </w:lvl>
    <w:lvl w:ilvl="6" w:tplc="155CCD18">
      <w:numFmt w:val="bullet"/>
      <w:lvlText w:val="•"/>
      <w:lvlJc w:val="left"/>
      <w:pPr>
        <w:ind w:left="2022" w:hanging="111"/>
      </w:pPr>
      <w:rPr>
        <w:rFonts w:hint="default"/>
        <w:lang w:val="en-US" w:eastAsia="en-US" w:bidi="ar-SA"/>
      </w:rPr>
    </w:lvl>
    <w:lvl w:ilvl="7" w:tplc="9AC885E2">
      <w:numFmt w:val="bullet"/>
      <w:lvlText w:val="•"/>
      <w:lvlJc w:val="left"/>
      <w:pPr>
        <w:ind w:left="2346" w:hanging="111"/>
      </w:pPr>
      <w:rPr>
        <w:rFonts w:hint="default"/>
        <w:lang w:val="en-US" w:eastAsia="en-US" w:bidi="ar-SA"/>
      </w:rPr>
    </w:lvl>
    <w:lvl w:ilvl="8" w:tplc="D7CAD9BE">
      <w:numFmt w:val="bullet"/>
      <w:lvlText w:val="•"/>
      <w:lvlJc w:val="left"/>
      <w:pPr>
        <w:ind w:left="2670" w:hanging="111"/>
      </w:pPr>
      <w:rPr>
        <w:rFonts w:hint="default"/>
        <w:lang w:val="en-US" w:eastAsia="en-US" w:bidi="ar-SA"/>
      </w:rPr>
    </w:lvl>
  </w:abstractNum>
  <w:abstractNum w:abstractNumId="31" w15:restartNumberingAfterBreak="0">
    <w:nsid w:val="3DC5783C"/>
    <w:multiLevelType w:val="hybridMultilevel"/>
    <w:tmpl w:val="E8CA26E2"/>
    <w:lvl w:ilvl="0" w:tplc="22B4C8AE">
      <w:numFmt w:val="bullet"/>
      <w:lvlText w:val="-"/>
      <w:lvlJc w:val="left"/>
      <w:pPr>
        <w:ind w:left="72" w:hanging="111"/>
      </w:pPr>
      <w:rPr>
        <w:rFonts w:ascii="Arial" w:eastAsia="Arial" w:hAnsi="Arial" w:cs="Arial" w:hint="default"/>
        <w:w w:val="99"/>
        <w:sz w:val="18"/>
        <w:szCs w:val="18"/>
        <w:lang w:val="en-US" w:eastAsia="en-US" w:bidi="ar-SA"/>
      </w:rPr>
    </w:lvl>
    <w:lvl w:ilvl="1" w:tplc="5AB8C8EC">
      <w:numFmt w:val="bullet"/>
      <w:lvlText w:val="•"/>
      <w:lvlJc w:val="left"/>
      <w:pPr>
        <w:ind w:left="403" w:hanging="111"/>
      </w:pPr>
      <w:rPr>
        <w:rFonts w:hint="default"/>
        <w:lang w:val="en-US" w:eastAsia="en-US" w:bidi="ar-SA"/>
      </w:rPr>
    </w:lvl>
    <w:lvl w:ilvl="2" w:tplc="AD5C3A52">
      <w:numFmt w:val="bullet"/>
      <w:lvlText w:val="•"/>
      <w:lvlJc w:val="left"/>
      <w:pPr>
        <w:ind w:left="727" w:hanging="111"/>
      </w:pPr>
      <w:rPr>
        <w:rFonts w:hint="default"/>
        <w:lang w:val="en-US" w:eastAsia="en-US" w:bidi="ar-SA"/>
      </w:rPr>
    </w:lvl>
    <w:lvl w:ilvl="3" w:tplc="B652E39E">
      <w:numFmt w:val="bullet"/>
      <w:lvlText w:val="•"/>
      <w:lvlJc w:val="left"/>
      <w:pPr>
        <w:ind w:left="1051" w:hanging="111"/>
      </w:pPr>
      <w:rPr>
        <w:rFonts w:hint="default"/>
        <w:lang w:val="en-US" w:eastAsia="en-US" w:bidi="ar-SA"/>
      </w:rPr>
    </w:lvl>
    <w:lvl w:ilvl="4" w:tplc="A588EB9A">
      <w:numFmt w:val="bullet"/>
      <w:lvlText w:val="•"/>
      <w:lvlJc w:val="left"/>
      <w:pPr>
        <w:ind w:left="1375" w:hanging="111"/>
      </w:pPr>
      <w:rPr>
        <w:rFonts w:hint="default"/>
        <w:lang w:val="en-US" w:eastAsia="en-US" w:bidi="ar-SA"/>
      </w:rPr>
    </w:lvl>
    <w:lvl w:ilvl="5" w:tplc="F000B234">
      <w:numFmt w:val="bullet"/>
      <w:lvlText w:val="•"/>
      <w:lvlJc w:val="left"/>
      <w:pPr>
        <w:ind w:left="1699" w:hanging="111"/>
      </w:pPr>
      <w:rPr>
        <w:rFonts w:hint="default"/>
        <w:lang w:val="en-US" w:eastAsia="en-US" w:bidi="ar-SA"/>
      </w:rPr>
    </w:lvl>
    <w:lvl w:ilvl="6" w:tplc="20E69D76">
      <w:numFmt w:val="bullet"/>
      <w:lvlText w:val="•"/>
      <w:lvlJc w:val="left"/>
      <w:pPr>
        <w:ind w:left="2022" w:hanging="111"/>
      </w:pPr>
      <w:rPr>
        <w:rFonts w:hint="default"/>
        <w:lang w:val="en-US" w:eastAsia="en-US" w:bidi="ar-SA"/>
      </w:rPr>
    </w:lvl>
    <w:lvl w:ilvl="7" w:tplc="686C7586">
      <w:numFmt w:val="bullet"/>
      <w:lvlText w:val="•"/>
      <w:lvlJc w:val="left"/>
      <w:pPr>
        <w:ind w:left="2346" w:hanging="111"/>
      </w:pPr>
      <w:rPr>
        <w:rFonts w:hint="default"/>
        <w:lang w:val="en-US" w:eastAsia="en-US" w:bidi="ar-SA"/>
      </w:rPr>
    </w:lvl>
    <w:lvl w:ilvl="8" w:tplc="179AD1F4">
      <w:numFmt w:val="bullet"/>
      <w:lvlText w:val="•"/>
      <w:lvlJc w:val="left"/>
      <w:pPr>
        <w:ind w:left="2670" w:hanging="111"/>
      </w:pPr>
      <w:rPr>
        <w:rFonts w:hint="default"/>
        <w:lang w:val="en-US" w:eastAsia="en-US" w:bidi="ar-SA"/>
      </w:rPr>
    </w:lvl>
  </w:abstractNum>
  <w:abstractNum w:abstractNumId="32" w15:restartNumberingAfterBreak="0">
    <w:nsid w:val="3FA845E2"/>
    <w:multiLevelType w:val="hybridMultilevel"/>
    <w:tmpl w:val="4BB614C8"/>
    <w:lvl w:ilvl="0" w:tplc="E1864FF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3B24359"/>
    <w:multiLevelType w:val="hybridMultilevel"/>
    <w:tmpl w:val="CDFCED82"/>
    <w:lvl w:ilvl="0" w:tplc="2FF418FC">
      <w:numFmt w:val="bullet"/>
      <w:lvlText w:val="-"/>
      <w:lvlJc w:val="left"/>
      <w:pPr>
        <w:ind w:left="71" w:hanging="111"/>
      </w:pPr>
      <w:rPr>
        <w:rFonts w:ascii="Arial" w:eastAsia="Arial" w:hAnsi="Arial" w:cs="Arial" w:hint="default"/>
        <w:w w:val="99"/>
        <w:sz w:val="18"/>
        <w:szCs w:val="18"/>
        <w:lang w:val="en-US" w:eastAsia="en-US" w:bidi="ar-SA"/>
      </w:rPr>
    </w:lvl>
    <w:lvl w:ilvl="1" w:tplc="DD44322E">
      <w:numFmt w:val="bullet"/>
      <w:lvlText w:val="•"/>
      <w:lvlJc w:val="left"/>
      <w:pPr>
        <w:ind w:left="337" w:hanging="111"/>
      </w:pPr>
      <w:rPr>
        <w:rFonts w:hint="default"/>
        <w:lang w:val="en-US" w:eastAsia="en-US" w:bidi="ar-SA"/>
      </w:rPr>
    </w:lvl>
    <w:lvl w:ilvl="2" w:tplc="97227DF2">
      <w:numFmt w:val="bullet"/>
      <w:lvlText w:val="•"/>
      <w:lvlJc w:val="left"/>
      <w:pPr>
        <w:ind w:left="594" w:hanging="111"/>
      </w:pPr>
      <w:rPr>
        <w:rFonts w:hint="default"/>
        <w:lang w:val="en-US" w:eastAsia="en-US" w:bidi="ar-SA"/>
      </w:rPr>
    </w:lvl>
    <w:lvl w:ilvl="3" w:tplc="3B32659C">
      <w:numFmt w:val="bullet"/>
      <w:lvlText w:val="•"/>
      <w:lvlJc w:val="left"/>
      <w:pPr>
        <w:ind w:left="851" w:hanging="111"/>
      </w:pPr>
      <w:rPr>
        <w:rFonts w:hint="default"/>
        <w:lang w:val="en-US" w:eastAsia="en-US" w:bidi="ar-SA"/>
      </w:rPr>
    </w:lvl>
    <w:lvl w:ilvl="4" w:tplc="8602656C">
      <w:numFmt w:val="bullet"/>
      <w:lvlText w:val="•"/>
      <w:lvlJc w:val="left"/>
      <w:pPr>
        <w:ind w:left="1108" w:hanging="111"/>
      </w:pPr>
      <w:rPr>
        <w:rFonts w:hint="default"/>
        <w:lang w:val="en-US" w:eastAsia="en-US" w:bidi="ar-SA"/>
      </w:rPr>
    </w:lvl>
    <w:lvl w:ilvl="5" w:tplc="5B74F672">
      <w:numFmt w:val="bullet"/>
      <w:lvlText w:val="•"/>
      <w:lvlJc w:val="left"/>
      <w:pPr>
        <w:ind w:left="1365" w:hanging="111"/>
      </w:pPr>
      <w:rPr>
        <w:rFonts w:hint="default"/>
        <w:lang w:val="en-US" w:eastAsia="en-US" w:bidi="ar-SA"/>
      </w:rPr>
    </w:lvl>
    <w:lvl w:ilvl="6" w:tplc="18CA876C">
      <w:numFmt w:val="bullet"/>
      <w:lvlText w:val="•"/>
      <w:lvlJc w:val="left"/>
      <w:pPr>
        <w:ind w:left="1622" w:hanging="111"/>
      </w:pPr>
      <w:rPr>
        <w:rFonts w:hint="default"/>
        <w:lang w:val="en-US" w:eastAsia="en-US" w:bidi="ar-SA"/>
      </w:rPr>
    </w:lvl>
    <w:lvl w:ilvl="7" w:tplc="A02C499C">
      <w:numFmt w:val="bullet"/>
      <w:lvlText w:val="•"/>
      <w:lvlJc w:val="left"/>
      <w:pPr>
        <w:ind w:left="1879" w:hanging="111"/>
      </w:pPr>
      <w:rPr>
        <w:rFonts w:hint="default"/>
        <w:lang w:val="en-US" w:eastAsia="en-US" w:bidi="ar-SA"/>
      </w:rPr>
    </w:lvl>
    <w:lvl w:ilvl="8" w:tplc="4E60370A">
      <w:numFmt w:val="bullet"/>
      <w:lvlText w:val="•"/>
      <w:lvlJc w:val="left"/>
      <w:pPr>
        <w:ind w:left="2136" w:hanging="111"/>
      </w:pPr>
      <w:rPr>
        <w:rFonts w:hint="default"/>
        <w:lang w:val="en-US" w:eastAsia="en-US" w:bidi="ar-SA"/>
      </w:rPr>
    </w:lvl>
  </w:abstractNum>
  <w:abstractNum w:abstractNumId="34" w15:restartNumberingAfterBreak="0">
    <w:nsid w:val="47803E30"/>
    <w:multiLevelType w:val="hybridMultilevel"/>
    <w:tmpl w:val="1026ED0E"/>
    <w:lvl w:ilvl="0" w:tplc="C546A068">
      <w:numFmt w:val="bullet"/>
      <w:lvlText w:val="-"/>
      <w:lvlJc w:val="left"/>
      <w:pPr>
        <w:ind w:left="71" w:hanging="111"/>
      </w:pPr>
      <w:rPr>
        <w:rFonts w:ascii="Arial" w:eastAsia="Arial" w:hAnsi="Arial" w:cs="Arial" w:hint="default"/>
        <w:w w:val="99"/>
        <w:sz w:val="18"/>
        <w:szCs w:val="18"/>
        <w:lang w:val="en-US" w:eastAsia="en-US" w:bidi="ar-SA"/>
      </w:rPr>
    </w:lvl>
    <w:lvl w:ilvl="1" w:tplc="3D5E8E2C">
      <w:numFmt w:val="bullet"/>
      <w:lvlText w:val="•"/>
      <w:lvlJc w:val="left"/>
      <w:pPr>
        <w:ind w:left="337" w:hanging="111"/>
      </w:pPr>
      <w:rPr>
        <w:rFonts w:hint="default"/>
        <w:lang w:val="en-US" w:eastAsia="en-US" w:bidi="ar-SA"/>
      </w:rPr>
    </w:lvl>
    <w:lvl w:ilvl="2" w:tplc="A126C9B6">
      <w:numFmt w:val="bullet"/>
      <w:lvlText w:val="•"/>
      <w:lvlJc w:val="left"/>
      <w:pPr>
        <w:ind w:left="594" w:hanging="111"/>
      </w:pPr>
      <w:rPr>
        <w:rFonts w:hint="default"/>
        <w:lang w:val="en-US" w:eastAsia="en-US" w:bidi="ar-SA"/>
      </w:rPr>
    </w:lvl>
    <w:lvl w:ilvl="3" w:tplc="FB4050BE">
      <w:numFmt w:val="bullet"/>
      <w:lvlText w:val="•"/>
      <w:lvlJc w:val="left"/>
      <w:pPr>
        <w:ind w:left="851" w:hanging="111"/>
      </w:pPr>
      <w:rPr>
        <w:rFonts w:hint="default"/>
        <w:lang w:val="en-US" w:eastAsia="en-US" w:bidi="ar-SA"/>
      </w:rPr>
    </w:lvl>
    <w:lvl w:ilvl="4" w:tplc="0F1CE3E4">
      <w:numFmt w:val="bullet"/>
      <w:lvlText w:val="•"/>
      <w:lvlJc w:val="left"/>
      <w:pPr>
        <w:ind w:left="1108" w:hanging="111"/>
      </w:pPr>
      <w:rPr>
        <w:rFonts w:hint="default"/>
        <w:lang w:val="en-US" w:eastAsia="en-US" w:bidi="ar-SA"/>
      </w:rPr>
    </w:lvl>
    <w:lvl w:ilvl="5" w:tplc="58BA3938">
      <w:numFmt w:val="bullet"/>
      <w:lvlText w:val="•"/>
      <w:lvlJc w:val="left"/>
      <w:pPr>
        <w:ind w:left="1365" w:hanging="111"/>
      </w:pPr>
      <w:rPr>
        <w:rFonts w:hint="default"/>
        <w:lang w:val="en-US" w:eastAsia="en-US" w:bidi="ar-SA"/>
      </w:rPr>
    </w:lvl>
    <w:lvl w:ilvl="6" w:tplc="7F5EC2A0">
      <w:numFmt w:val="bullet"/>
      <w:lvlText w:val="•"/>
      <w:lvlJc w:val="left"/>
      <w:pPr>
        <w:ind w:left="1622" w:hanging="111"/>
      </w:pPr>
      <w:rPr>
        <w:rFonts w:hint="default"/>
        <w:lang w:val="en-US" w:eastAsia="en-US" w:bidi="ar-SA"/>
      </w:rPr>
    </w:lvl>
    <w:lvl w:ilvl="7" w:tplc="12547910">
      <w:numFmt w:val="bullet"/>
      <w:lvlText w:val="•"/>
      <w:lvlJc w:val="left"/>
      <w:pPr>
        <w:ind w:left="1879" w:hanging="111"/>
      </w:pPr>
      <w:rPr>
        <w:rFonts w:hint="default"/>
        <w:lang w:val="en-US" w:eastAsia="en-US" w:bidi="ar-SA"/>
      </w:rPr>
    </w:lvl>
    <w:lvl w:ilvl="8" w:tplc="BD0C1B36">
      <w:numFmt w:val="bullet"/>
      <w:lvlText w:val="•"/>
      <w:lvlJc w:val="left"/>
      <w:pPr>
        <w:ind w:left="2136" w:hanging="111"/>
      </w:pPr>
      <w:rPr>
        <w:rFonts w:hint="default"/>
        <w:lang w:val="en-US" w:eastAsia="en-US" w:bidi="ar-SA"/>
      </w:rPr>
    </w:lvl>
  </w:abstractNum>
  <w:abstractNum w:abstractNumId="35" w15:restartNumberingAfterBreak="0">
    <w:nsid w:val="48163EDC"/>
    <w:multiLevelType w:val="hybridMultilevel"/>
    <w:tmpl w:val="7F86ADC2"/>
    <w:lvl w:ilvl="0" w:tplc="715EBA76">
      <w:numFmt w:val="bullet"/>
      <w:lvlText w:val="-"/>
      <w:lvlJc w:val="left"/>
      <w:pPr>
        <w:ind w:left="158" w:hanging="123"/>
      </w:pPr>
      <w:rPr>
        <w:rFonts w:ascii="Arial" w:eastAsia="Arial" w:hAnsi="Arial" w:cs="Arial" w:hint="default"/>
        <w:w w:val="99"/>
        <w:sz w:val="20"/>
        <w:szCs w:val="20"/>
        <w:lang w:val="en-US" w:eastAsia="en-US" w:bidi="ar-SA"/>
      </w:rPr>
    </w:lvl>
    <w:lvl w:ilvl="1" w:tplc="F09E9544">
      <w:numFmt w:val="bullet"/>
      <w:lvlText w:val="•"/>
      <w:lvlJc w:val="left"/>
      <w:pPr>
        <w:ind w:left="861" w:hanging="123"/>
      </w:pPr>
      <w:rPr>
        <w:rFonts w:hint="default"/>
        <w:lang w:val="en-US" w:eastAsia="en-US" w:bidi="ar-SA"/>
      </w:rPr>
    </w:lvl>
    <w:lvl w:ilvl="2" w:tplc="BF141BC4">
      <w:numFmt w:val="bullet"/>
      <w:lvlText w:val="•"/>
      <w:lvlJc w:val="left"/>
      <w:pPr>
        <w:ind w:left="1562" w:hanging="123"/>
      </w:pPr>
      <w:rPr>
        <w:rFonts w:hint="default"/>
        <w:lang w:val="en-US" w:eastAsia="en-US" w:bidi="ar-SA"/>
      </w:rPr>
    </w:lvl>
    <w:lvl w:ilvl="3" w:tplc="76B80B50">
      <w:numFmt w:val="bullet"/>
      <w:lvlText w:val="•"/>
      <w:lvlJc w:val="left"/>
      <w:pPr>
        <w:ind w:left="2263" w:hanging="123"/>
      </w:pPr>
      <w:rPr>
        <w:rFonts w:hint="default"/>
        <w:lang w:val="en-US" w:eastAsia="en-US" w:bidi="ar-SA"/>
      </w:rPr>
    </w:lvl>
    <w:lvl w:ilvl="4" w:tplc="79D2CAD2">
      <w:numFmt w:val="bullet"/>
      <w:lvlText w:val="•"/>
      <w:lvlJc w:val="left"/>
      <w:pPr>
        <w:ind w:left="2965" w:hanging="123"/>
      </w:pPr>
      <w:rPr>
        <w:rFonts w:hint="default"/>
        <w:lang w:val="en-US" w:eastAsia="en-US" w:bidi="ar-SA"/>
      </w:rPr>
    </w:lvl>
    <w:lvl w:ilvl="5" w:tplc="7B8AF184">
      <w:numFmt w:val="bullet"/>
      <w:lvlText w:val="•"/>
      <w:lvlJc w:val="left"/>
      <w:pPr>
        <w:ind w:left="3666" w:hanging="123"/>
      </w:pPr>
      <w:rPr>
        <w:rFonts w:hint="default"/>
        <w:lang w:val="en-US" w:eastAsia="en-US" w:bidi="ar-SA"/>
      </w:rPr>
    </w:lvl>
    <w:lvl w:ilvl="6" w:tplc="0EB6A2B0">
      <w:numFmt w:val="bullet"/>
      <w:lvlText w:val="•"/>
      <w:lvlJc w:val="left"/>
      <w:pPr>
        <w:ind w:left="4367" w:hanging="123"/>
      </w:pPr>
      <w:rPr>
        <w:rFonts w:hint="default"/>
        <w:lang w:val="en-US" w:eastAsia="en-US" w:bidi="ar-SA"/>
      </w:rPr>
    </w:lvl>
    <w:lvl w:ilvl="7" w:tplc="AB127206">
      <w:numFmt w:val="bullet"/>
      <w:lvlText w:val="•"/>
      <w:lvlJc w:val="left"/>
      <w:pPr>
        <w:ind w:left="5068" w:hanging="123"/>
      </w:pPr>
      <w:rPr>
        <w:rFonts w:hint="default"/>
        <w:lang w:val="en-US" w:eastAsia="en-US" w:bidi="ar-SA"/>
      </w:rPr>
    </w:lvl>
    <w:lvl w:ilvl="8" w:tplc="BDD2DC80">
      <w:numFmt w:val="bullet"/>
      <w:lvlText w:val="•"/>
      <w:lvlJc w:val="left"/>
      <w:pPr>
        <w:ind w:left="5770" w:hanging="123"/>
      </w:pPr>
      <w:rPr>
        <w:rFonts w:hint="default"/>
        <w:lang w:val="en-US" w:eastAsia="en-US" w:bidi="ar-SA"/>
      </w:rPr>
    </w:lvl>
  </w:abstractNum>
  <w:abstractNum w:abstractNumId="36" w15:restartNumberingAfterBreak="0">
    <w:nsid w:val="481F0B68"/>
    <w:multiLevelType w:val="hybridMultilevel"/>
    <w:tmpl w:val="0E089E36"/>
    <w:lvl w:ilvl="0" w:tplc="E1864FF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0839D2"/>
    <w:multiLevelType w:val="hybridMultilevel"/>
    <w:tmpl w:val="D34A3AFE"/>
    <w:lvl w:ilvl="0" w:tplc="040C0001">
      <w:start w:val="1"/>
      <w:numFmt w:val="bullet"/>
      <w:lvlText w:val=""/>
      <w:lvlJc w:val="left"/>
      <w:pPr>
        <w:ind w:left="366" w:hanging="360"/>
      </w:pPr>
      <w:rPr>
        <w:rFonts w:ascii="Symbol" w:hAnsi="Symbol" w:hint="default"/>
      </w:rPr>
    </w:lvl>
    <w:lvl w:ilvl="1" w:tplc="040C0003" w:tentative="1">
      <w:start w:val="1"/>
      <w:numFmt w:val="bullet"/>
      <w:lvlText w:val="o"/>
      <w:lvlJc w:val="left"/>
      <w:pPr>
        <w:ind w:left="1086" w:hanging="360"/>
      </w:pPr>
      <w:rPr>
        <w:rFonts w:ascii="Courier New" w:hAnsi="Courier New" w:cs="Courier New" w:hint="default"/>
      </w:rPr>
    </w:lvl>
    <w:lvl w:ilvl="2" w:tplc="040C0005" w:tentative="1">
      <w:start w:val="1"/>
      <w:numFmt w:val="bullet"/>
      <w:lvlText w:val=""/>
      <w:lvlJc w:val="left"/>
      <w:pPr>
        <w:ind w:left="1806" w:hanging="360"/>
      </w:pPr>
      <w:rPr>
        <w:rFonts w:ascii="Wingdings" w:hAnsi="Wingdings" w:hint="default"/>
      </w:rPr>
    </w:lvl>
    <w:lvl w:ilvl="3" w:tplc="040C0001" w:tentative="1">
      <w:start w:val="1"/>
      <w:numFmt w:val="bullet"/>
      <w:lvlText w:val=""/>
      <w:lvlJc w:val="left"/>
      <w:pPr>
        <w:ind w:left="2526" w:hanging="360"/>
      </w:pPr>
      <w:rPr>
        <w:rFonts w:ascii="Symbol" w:hAnsi="Symbol" w:hint="default"/>
      </w:rPr>
    </w:lvl>
    <w:lvl w:ilvl="4" w:tplc="040C0003" w:tentative="1">
      <w:start w:val="1"/>
      <w:numFmt w:val="bullet"/>
      <w:lvlText w:val="o"/>
      <w:lvlJc w:val="left"/>
      <w:pPr>
        <w:ind w:left="3246" w:hanging="360"/>
      </w:pPr>
      <w:rPr>
        <w:rFonts w:ascii="Courier New" w:hAnsi="Courier New" w:cs="Courier New" w:hint="default"/>
      </w:rPr>
    </w:lvl>
    <w:lvl w:ilvl="5" w:tplc="040C0005" w:tentative="1">
      <w:start w:val="1"/>
      <w:numFmt w:val="bullet"/>
      <w:lvlText w:val=""/>
      <w:lvlJc w:val="left"/>
      <w:pPr>
        <w:ind w:left="3966" w:hanging="360"/>
      </w:pPr>
      <w:rPr>
        <w:rFonts w:ascii="Wingdings" w:hAnsi="Wingdings" w:hint="default"/>
      </w:rPr>
    </w:lvl>
    <w:lvl w:ilvl="6" w:tplc="040C0001" w:tentative="1">
      <w:start w:val="1"/>
      <w:numFmt w:val="bullet"/>
      <w:lvlText w:val=""/>
      <w:lvlJc w:val="left"/>
      <w:pPr>
        <w:ind w:left="4686" w:hanging="360"/>
      </w:pPr>
      <w:rPr>
        <w:rFonts w:ascii="Symbol" w:hAnsi="Symbol" w:hint="default"/>
      </w:rPr>
    </w:lvl>
    <w:lvl w:ilvl="7" w:tplc="040C0003" w:tentative="1">
      <w:start w:val="1"/>
      <w:numFmt w:val="bullet"/>
      <w:lvlText w:val="o"/>
      <w:lvlJc w:val="left"/>
      <w:pPr>
        <w:ind w:left="5406" w:hanging="360"/>
      </w:pPr>
      <w:rPr>
        <w:rFonts w:ascii="Courier New" w:hAnsi="Courier New" w:cs="Courier New" w:hint="default"/>
      </w:rPr>
    </w:lvl>
    <w:lvl w:ilvl="8" w:tplc="040C0005" w:tentative="1">
      <w:start w:val="1"/>
      <w:numFmt w:val="bullet"/>
      <w:lvlText w:val=""/>
      <w:lvlJc w:val="left"/>
      <w:pPr>
        <w:ind w:left="6126" w:hanging="360"/>
      </w:pPr>
      <w:rPr>
        <w:rFonts w:ascii="Wingdings" w:hAnsi="Wingdings" w:hint="default"/>
      </w:rPr>
    </w:lvl>
  </w:abstractNum>
  <w:abstractNum w:abstractNumId="38" w15:restartNumberingAfterBreak="0">
    <w:nsid w:val="4FED0AB7"/>
    <w:multiLevelType w:val="hybridMultilevel"/>
    <w:tmpl w:val="3DCE7134"/>
    <w:lvl w:ilvl="0" w:tplc="5B321180">
      <w:numFmt w:val="bullet"/>
      <w:lvlText w:val="-"/>
      <w:lvlJc w:val="left"/>
      <w:pPr>
        <w:ind w:left="360" w:hanging="360"/>
      </w:pPr>
      <w:rPr>
        <w:rFonts w:ascii="Calibri" w:eastAsia="Times New Roman" w:hAnsi="Calibri" w:hint="default"/>
        <w:lang w:val="en-G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3FC1EEA"/>
    <w:multiLevelType w:val="hybridMultilevel"/>
    <w:tmpl w:val="A54E217A"/>
    <w:lvl w:ilvl="0" w:tplc="04130017">
      <w:start w:val="1"/>
      <w:numFmt w:val="lowerLetter"/>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40" w15:restartNumberingAfterBreak="0">
    <w:nsid w:val="54630E97"/>
    <w:multiLevelType w:val="hybridMultilevel"/>
    <w:tmpl w:val="862822A0"/>
    <w:lvl w:ilvl="0" w:tplc="FBC09E9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6A071C0"/>
    <w:multiLevelType w:val="hybridMultilevel"/>
    <w:tmpl w:val="44607E1E"/>
    <w:lvl w:ilvl="0" w:tplc="A5E4CF8A">
      <w:numFmt w:val="bullet"/>
      <w:lvlText w:val="-"/>
      <w:lvlJc w:val="left"/>
      <w:pPr>
        <w:ind w:left="72" w:hanging="111"/>
      </w:pPr>
      <w:rPr>
        <w:rFonts w:ascii="Arial" w:eastAsia="Arial" w:hAnsi="Arial" w:cs="Arial" w:hint="default"/>
        <w:w w:val="99"/>
        <w:sz w:val="18"/>
        <w:szCs w:val="18"/>
        <w:lang w:val="en-US" w:eastAsia="en-US" w:bidi="ar-SA"/>
      </w:rPr>
    </w:lvl>
    <w:lvl w:ilvl="1" w:tplc="73202816">
      <w:numFmt w:val="bullet"/>
      <w:lvlText w:val="•"/>
      <w:lvlJc w:val="left"/>
      <w:pPr>
        <w:ind w:left="403" w:hanging="111"/>
      </w:pPr>
      <w:rPr>
        <w:rFonts w:hint="default"/>
        <w:lang w:val="en-US" w:eastAsia="en-US" w:bidi="ar-SA"/>
      </w:rPr>
    </w:lvl>
    <w:lvl w:ilvl="2" w:tplc="18585AF0">
      <w:numFmt w:val="bullet"/>
      <w:lvlText w:val="•"/>
      <w:lvlJc w:val="left"/>
      <w:pPr>
        <w:ind w:left="727" w:hanging="111"/>
      </w:pPr>
      <w:rPr>
        <w:rFonts w:hint="default"/>
        <w:lang w:val="en-US" w:eastAsia="en-US" w:bidi="ar-SA"/>
      </w:rPr>
    </w:lvl>
    <w:lvl w:ilvl="3" w:tplc="1164AC9E">
      <w:numFmt w:val="bullet"/>
      <w:lvlText w:val="•"/>
      <w:lvlJc w:val="left"/>
      <w:pPr>
        <w:ind w:left="1051" w:hanging="111"/>
      </w:pPr>
      <w:rPr>
        <w:rFonts w:hint="default"/>
        <w:lang w:val="en-US" w:eastAsia="en-US" w:bidi="ar-SA"/>
      </w:rPr>
    </w:lvl>
    <w:lvl w:ilvl="4" w:tplc="CE3A465A">
      <w:numFmt w:val="bullet"/>
      <w:lvlText w:val="•"/>
      <w:lvlJc w:val="left"/>
      <w:pPr>
        <w:ind w:left="1375" w:hanging="111"/>
      </w:pPr>
      <w:rPr>
        <w:rFonts w:hint="default"/>
        <w:lang w:val="en-US" w:eastAsia="en-US" w:bidi="ar-SA"/>
      </w:rPr>
    </w:lvl>
    <w:lvl w:ilvl="5" w:tplc="76BC9AC0">
      <w:numFmt w:val="bullet"/>
      <w:lvlText w:val="•"/>
      <w:lvlJc w:val="left"/>
      <w:pPr>
        <w:ind w:left="1699" w:hanging="111"/>
      </w:pPr>
      <w:rPr>
        <w:rFonts w:hint="default"/>
        <w:lang w:val="en-US" w:eastAsia="en-US" w:bidi="ar-SA"/>
      </w:rPr>
    </w:lvl>
    <w:lvl w:ilvl="6" w:tplc="6172CBC4">
      <w:numFmt w:val="bullet"/>
      <w:lvlText w:val="•"/>
      <w:lvlJc w:val="left"/>
      <w:pPr>
        <w:ind w:left="2022" w:hanging="111"/>
      </w:pPr>
      <w:rPr>
        <w:rFonts w:hint="default"/>
        <w:lang w:val="en-US" w:eastAsia="en-US" w:bidi="ar-SA"/>
      </w:rPr>
    </w:lvl>
    <w:lvl w:ilvl="7" w:tplc="99365192">
      <w:numFmt w:val="bullet"/>
      <w:lvlText w:val="•"/>
      <w:lvlJc w:val="left"/>
      <w:pPr>
        <w:ind w:left="2346" w:hanging="111"/>
      </w:pPr>
      <w:rPr>
        <w:rFonts w:hint="default"/>
        <w:lang w:val="en-US" w:eastAsia="en-US" w:bidi="ar-SA"/>
      </w:rPr>
    </w:lvl>
    <w:lvl w:ilvl="8" w:tplc="E160E544">
      <w:numFmt w:val="bullet"/>
      <w:lvlText w:val="•"/>
      <w:lvlJc w:val="left"/>
      <w:pPr>
        <w:ind w:left="2670" w:hanging="111"/>
      </w:pPr>
      <w:rPr>
        <w:rFonts w:hint="default"/>
        <w:lang w:val="en-US" w:eastAsia="en-US" w:bidi="ar-SA"/>
      </w:rPr>
    </w:lvl>
  </w:abstractNum>
  <w:abstractNum w:abstractNumId="42" w15:restartNumberingAfterBreak="0">
    <w:nsid w:val="59AE36B0"/>
    <w:multiLevelType w:val="hybridMultilevel"/>
    <w:tmpl w:val="939899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DB83826"/>
    <w:multiLevelType w:val="hybridMultilevel"/>
    <w:tmpl w:val="AEB605C4"/>
    <w:lvl w:ilvl="0" w:tplc="74F42376">
      <w:numFmt w:val="bullet"/>
      <w:lvlText w:val="-"/>
      <w:lvlJc w:val="left"/>
      <w:pPr>
        <w:ind w:left="36" w:hanging="123"/>
      </w:pPr>
      <w:rPr>
        <w:rFonts w:ascii="Arial" w:eastAsia="Arial" w:hAnsi="Arial" w:cs="Arial" w:hint="default"/>
        <w:w w:val="99"/>
        <w:sz w:val="20"/>
        <w:szCs w:val="20"/>
        <w:lang w:val="en-US" w:eastAsia="en-US" w:bidi="ar-SA"/>
      </w:rPr>
    </w:lvl>
    <w:lvl w:ilvl="1" w:tplc="E66EA3EA">
      <w:numFmt w:val="bullet"/>
      <w:lvlText w:val="•"/>
      <w:lvlJc w:val="left"/>
      <w:pPr>
        <w:ind w:left="753" w:hanging="123"/>
      </w:pPr>
      <w:rPr>
        <w:rFonts w:hint="default"/>
        <w:lang w:val="en-US" w:eastAsia="en-US" w:bidi="ar-SA"/>
      </w:rPr>
    </w:lvl>
    <w:lvl w:ilvl="2" w:tplc="D6BA4A70">
      <w:numFmt w:val="bullet"/>
      <w:lvlText w:val="•"/>
      <w:lvlJc w:val="left"/>
      <w:pPr>
        <w:ind w:left="1466" w:hanging="123"/>
      </w:pPr>
      <w:rPr>
        <w:rFonts w:hint="default"/>
        <w:lang w:val="en-US" w:eastAsia="en-US" w:bidi="ar-SA"/>
      </w:rPr>
    </w:lvl>
    <w:lvl w:ilvl="3" w:tplc="2BAE32F2">
      <w:numFmt w:val="bullet"/>
      <w:lvlText w:val="•"/>
      <w:lvlJc w:val="left"/>
      <w:pPr>
        <w:ind w:left="2179" w:hanging="123"/>
      </w:pPr>
      <w:rPr>
        <w:rFonts w:hint="default"/>
        <w:lang w:val="en-US" w:eastAsia="en-US" w:bidi="ar-SA"/>
      </w:rPr>
    </w:lvl>
    <w:lvl w:ilvl="4" w:tplc="F4029A4A">
      <w:numFmt w:val="bullet"/>
      <w:lvlText w:val="•"/>
      <w:lvlJc w:val="left"/>
      <w:pPr>
        <w:ind w:left="2893" w:hanging="123"/>
      </w:pPr>
      <w:rPr>
        <w:rFonts w:hint="default"/>
        <w:lang w:val="en-US" w:eastAsia="en-US" w:bidi="ar-SA"/>
      </w:rPr>
    </w:lvl>
    <w:lvl w:ilvl="5" w:tplc="7C506EFE">
      <w:numFmt w:val="bullet"/>
      <w:lvlText w:val="•"/>
      <w:lvlJc w:val="left"/>
      <w:pPr>
        <w:ind w:left="3606" w:hanging="123"/>
      </w:pPr>
      <w:rPr>
        <w:rFonts w:hint="default"/>
        <w:lang w:val="en-US" w:eastAsia="en-US" w:bidi="ar-SA"/>
      </w:rPr>
    </w:lvl>
    <w:lvl w:ilvl="6" w:tplc="60B69F80">
      <w:numFmt w:val="bullet"/>
      <w:lvlText w:val="•"/>
      <w:lvlJc w:val="left"/>
      <w:pPr>
        <w:ind w:left="4319" w:hanging="123"/>
      </w:pPr>
      <w:rPr>
        <w:rFonts w:hint="default"/>
        <w:lang w:val="en-US" w:eastAsia="en-US" w:bidi="ar-SA"/>
      </w:rPr>
    </w:lvl>
    <w:lvl w:ilvl="7" w:tplc="871EEB88">
      <w:numFmt w:val="bullet"/>
      <w:lvlText w:val="•"/>
      <w:lvlJc w:val="left"/>
      <w:pPr>
        <w:ind w:left="5032" w:hanging="123"/>
      </w:pPr>
      <w:rPr>
        <w:rFonts w:hint="default"/>
        <w:lang w:val="en-US" w:eastAsia="en-US" w:bidi="ar-SA"/>
      </w:rPr>
    </w:lvl>
    <w:lvl w:ilvl="8" w:tplc="4C083096">
      <w:numFmt w:val="bullet"/>
      <w:lvlText w:val="•"/>
      <w:lvlJc w:val="left"/>
      <w:pPr>
        <w:ind w:left="5746" w:hanging="123"/>
      </w:pPr>
      <w:rPr>
        <w:rFonts w:hint="default"/>
        <w:lang w:val="en-US" w:eastAsia="en-US" w:bidi="ar-SA"/>
      </w:rPr>
    </w:lvl>
  </w:abstractNum>
  <w:abstractNum w:abstractNumId="44" w15:restartNumberingAfterBreak="0">
    <w:nsid w:val="5F0937DF"/>
    <w:multiLevelType w:val="hybridMultilevel"/>
    <w:tmpl w:val="62F4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F64CFC"/>
    <w:multiLevelType w:val="hybridMultilevel"/>
    <w:tmpl w:val="2C727BE0"/>
    <w:lvl w:ilvl="0" w:tplc="DBD28738">
      <w:numFmt w:val="bullet"/>
      <w:lvlText w:val="-"/>
      <w:lvlJc w:val="left"/>
      <w:pPr>
        <w:ind w:left="73" w:hanging="111"/>
      </w:pPr>
      <w:rPr>
        <w:rFonts w:ascii="Arial" w:eastAsia="Arial" w:hAnsi="Arial" w:cs="Arial" w:hint="default"/>
        <w:w w:val="99"/>
        <w:sz w:val="18"/>
        <w:szCs w:val="18"/>
        <w:lang w:val="en-US" w:eastAsia="en-US" w:bidi="ar-SA"/>
      </w:rPr>
    </w:lvl>
    <w:lvl w:ilvl="1" w:tplc="02B67824">
      <w:numFmt w:val="bullet"/>
      <w:lvlText w:val="•"/>
      <w:lvlJc w:val="left"/>
      <w:pPr>
        <w:ind w:left="337" w:hanging="111"/>
      </w:pPr>
      <w:rPr>
        <w:rFonts w:hint="default"/>
        <w:lang w:val="en-US" w:eastAsia="en-US" w:bidi="ar-SA"/>
      </w:rPr>
    </w:lvl>
    <w:lvl w:ilvl="2" w:tplc="68B6711A">
      <w:numFmt w:val="bullet"/>
      <w:lvlText w:val="•"/>
      <w:lvlJc w:val="left"/>
      <w:pPr>
        <w:ind w:left="594" w:hanging="111"/>
      </w:pPr>
      <w:rPr>
        <w:rFonts w:hint="default"/>
        <w:lang w:val="en-US" w:eastAsia="en-US" w:bidi="ar-SA"/>
      </w:rPr>
    </w:lvl>
    <w:lvl w:ilvl="3" w:tplc="92427BAA">
      <w:numFmt w:val="bullet"/>
      <w:lvlText w:val="•"/>
      <w:lvlJc w:val="left"/>
      <w:pPr>
        <w:ind w:left="851" w:hanging="111"/>
      </w:pPr>
      <w:rPr>
        <w:rFonts w:hint="default"/>
        <w:lang w:val="en-US" w:eastAsia="en-US" w:bidi="ar-SA"/>
      </w:rPr>
    </w:lvl>
    <w:lvl w:ilvl="4" w:tplc="8AF68134">
      <w:numFmt w:val="bullet"/>
      <w:lvlText w:val="•"/>
      <w:lvlJc w:val="left"/>
      <w:pPr>
        <w:ind w:left="1109" w:hanging="111"/>
      </w:pPr>
      <w:rPr>
        <w:rFonts w:hint="default"/>
        <w:lang w:val="en-US" w:eastAsia="en-US" w:bidi="ar-SA"/>
      </w:rPr>
    </w:lvl>
    <w:lvl w:ilvl="5" w:tplc="1AA4715E">
      <w:numFmt w:val="bullet"/>
      <w:lvlText w:val="•"/>
      <w:lvlJc w:val="left"/>
      <w:pPr>
        <w:ind w:left="1366" w:hanging="111"/>
      </w:pPr>
      <w:rPr>
        <w:rFonts w:hint="default"/>
        <w:lang w:val="en-US" w:eastAsia="en-US" w:bidi="ar-SA"/>
      </w:rPr>
    </w:lvl>
    <w:lvl w:ilvl="6" w:tplc="C2FE1BFE">
      <w:numFmt w:val="bullet"/>
      <w:lvlText w:val="•"/>
      <w:lvlJc w:val="left"/>
      <w:pPr>
        <w:ind w:left="1623" w:hanging="111"/>
      </w:pPr>
      <w:rPr>
        <w:rFonts w:hint="default"/>
        <w:lang w:val="en-US" w:eastAsia="en-US" w:bidi="ar-SA"/>
      </w:rPr>
    </w:lvl>
    <w:lvl w:ilvl="7" w:tplc="5510D7AA">
      <w:numFmt w:val="bullet"/>
      <w:lvlText w:val="•"/>
      <w:lvlJc w:val="left"/>
      <w:pPr>
        <w:ind w:left="1880" w:hanging="111"/>
      </w:pPr>
      <w:rPr>
        <w:rFonts w:hint="default"/>
        <w:lang w:val="en-US" w:eastAsia="en-US" w:bidi="ar-SA"/>
      </w:rPr>
    </w:lvl>
    <w:lvl w:ilvl="8" w:tplc="48184DD0">
      <w:numFmt w:val="bullet"/>
      <w:lvlText w:val="•"/>
      <w:lvlJc w:val="left"/>
      <w:pPr>
        <w:ind w:left="2138" w:hanging="111"/>
      </w:pPr>
      <w:rPr>
        <w:rFonts w:hint="default"/>
        <w:lang w:val="en-US" w:eastAsia="en-US" w:bidi="ar-SA"/>
      </w:rPr>
    </w:lvl>
  </w:abstractNum>
  <w:abstractNum w:abstractNumId="46" w15:restartNumberingAfterBreak="0">
    <w:nsid w:val="6A783B6B"/>
    <w:multiLevelType w:val="hybridMultilevel"/>
    <w:tmpl w:val="70A612B8"/>
    <w:lvl w:ilvl="0" w:tplc="789C7162">
      <w:numFmt w:val="bullet"/>
      <w:lvlText w:val="-"/>
      <w:lvlJc w:val="left"/>
      <w:pPr>
        <w:ind w:left="72" w:hanging="111"/>
      </w:pPr>
      <w:rPr>
        <w:rFonts w:ascii="Arial" w:eastAsia="Arial" w:hAnsi="Arial" w:cs="Arial" w:hint="default"/>
        <w:w w:val="99"/>
        <w:sz w:val="18"/>
        <w:szCs w:val="18"/>
        <w:lang w:val="en-US" w:eastAsia="en-US" w:bidi="ar-SA"/>
      </w:rPr>
    </w:lvl>
    <w:lvl w:ilvl="1" w:tplc="3338572E">
      <w:numFmt w:val="bullet"/>
      <w:lvlText w:val="•"/>
      <w:lvlJc w:val="left"/>
      <w:pPr>
        <w:ind w:left="403" w:hanging="111"/>
      </w:pPr>
      <w:rPr>
        <w:rFonts w:hint="default"/>
        <w:lang w:val="en-US" w:eastAsia="en-US" w:bidi="ar-SA"/>
      </w:rPr>
    </w:lvl>
    <w:lvl w:ilvl="2" w:tplc="E680523E">
      <w:numFmt w:val="bullet"/>
      <w:lvlText w:val="•"/>
      <w:lvlJc w:val="left"/>
      <w:pPr>
        <w:ind w:left="727" w:hanging="111"/>
      </w:pPr>
      <w:rPr>
        <w:rFonts w:hint="default"/>
        <w:lang w:val="en-US" w:eastAsia="en-US" w:bidi="ar-SA"/>
      </w:rPr>
    </w:lvl>
    <w:lvl w:ilvl="3" w:tplc="AF00437A">
      <w:numFmt w:val="bullet"/>
      <w:lvlText w:val="•"/>
      <w:lvlJc w:val="left"/>
      <w:pPr>
        <w:ind w:left="1051" w:hanging="111"/>
      </w:pPr>
      <w:rPr>
        <w:rFonts w:hint="default"/>
        <w:lang w:val="en-US" w:eastAsia="en-US" w:bidi="ar-SA"/>
      </w:rPr>
    </w:lvl>
    <w:lvl w:ilvl="4" w:tplc="EA4AD75C">
      <w:numFmt w:val="bullet"/>
      <w:lvlText w:val="•"/>
      <w:lvlJc w:val="left"/>
      <w:pPr>
        <w:ind w:left="1375" w:hanging="111"/>
      </w:pPr>
      <w:rPr>
        <w:rFonts w:hint="default"/>
        <w:lang w:val="en-US" w:eastAsia="en-US" w:bidi="ar-SA"/>
      </w:rPr>
    </w:lvl>
    <w:lvl w:ilvl="5" w:tplc="73A044A6">
      <w:numFmt w:val="bullet"/>
      <w:lvlText w:val="•"/>
      <w:lvlJc w:val="left"/>
      <w:pPr>
        <w:ind w:left="1699" w:hanging="111"/>
      </w:pPr>
      <w:rPr>
        <w:rFonts w:hint="default"/>
        <w:lang w:val="en-US" w:eastAsia="en-US" w:bidi="ar-SA"/>
      </w:rPr>
    </w:lvl>
    <w:lvl w:ilvl="6" w:tplc="E8B28FDC">
      <w:numFmt w:val="bullet"/>
      <w:lvlText w:val="•"/>
      <w:lvlJc w:val="left"/>
      <w:pPr>
        <w:ind w:left="2022" w:hanging="111"/>
      </w:pPr>
      <w:rPr>
        <w:rFonts w:hint="default"/>
        <w:lang w:val="en-US" w:eastAsia="en-US" w:bidi="ar-SA"/>
      </w:rPr>
    </w:lvl>
    <w:lvl w:ilvl="7" w:tplc="8334D374">
      <w:numFmt w:val="bullet"/>
      <w:lvlText w:val="•"/>
      <w:lvlJc w:val="left"/>
      <w:pPr>
        <w:ind w:left="2346" w:hanging="111"/>
      </w:pPr>
      <w:rPr>
        <w:rFonts w:hint="default"/>
        <w:lang w:val="en-US" w:eastAsia="en-US" w:bidi="ar-SA"/>
      </w:rPr>
    </w:lvl>
    <w:lvl w:ilvl="8" w:tplc="878220F6">
      <w:numFmt w:val="bullet"/>
      <w:lvlText w:val="•"/>
      <w:lvlJc w:val="left"/>
      <w:pPr>
        <w:ind w:left="2670" w:hanging="111"/>
      </w:pPr>
      <w:rPr>
        <w:rFonts w:hint="default"/>
        <w:lang w:val="en-US" w:eastAsia="en-US" w:bidi="ar-SA"/>
      </w:rPr>
    </w:lvl>
  </w:abstractNum>
  <w:abstractNum w:abstractNumId="47" w15:restartNumberingAfterBreak="0">
    <w:nsid w:val="6D977990"/>
    <w:multiLevelType w:val="multilevel"/>
    <w:tmpl w:val="3FFAECAE"/>
    <w:lvl w:ilvl="0">
      <w:start w:val="2"/>
      <w:numFmt w:val="decimal"/>
      <w:lvlText w:val="%1"/>
      <w:lvlJc w:val="left"/>
      <w:pPr>
        <w:ind w:left="935" w:hanging="708"/>
      </w:pPr>
      <w:rPr>
        <w:rFonts w:hint="default"/>
        <w:lang w:val="en-US" w:eastAsia="en-US" w:bidi="ar-SA"/>
      </w:rPr>
    </w:lvl>
    <w:lvl w:ilvl="1">
      <w:start w:val="1"/>
      <w:numFmt w:val="decimal"/>
      <w:lvlText w:val="%1.%2"/>
      <w:lvlJc w:val="left"/>
      <w:pPr>
        <w:ind w:left="935" w:hanging="708"/>
      </w:pPr>
      <w:rPr>
        <w:rFonts w:hint="default"/>
        <w:lang w:val="en-US" w:eastAsia="en-US" w:bidi="ar-SA"/>
      </w:rPr>
    </w:lvl>
    <w:lvl w:ilvl="2">
      <w:start w:val="1"/>
      <w:numFmt w:val="decimal"/>
      <w:lvlText w:val="%1.%2.%3"/>
      <w:lvlJc w:val="left"/>
      <w:pPr>
        <w:ind w:left="935" w:hanging="708"/>
      </w:pPr>
      <w:rPr>
        <w:rFonts w:ascii="Arial" w:eastAsia="Arial" w:hAnsi="Arial" w:cs="Arial" w:hint="default"/>
        <w:b/>
        <w:bCs/>
        <w:w w:val="100"/>
        <w:sz w:val="22"/>
        <w:szCs w:val="22"/>
        <w:lang w:val="en-US" w:eastAsia="en-US" w:bidi="ar-SA"/>
      </w:rPr>
    </w:lvl>
    <w:lvl w:ilvl="3">
      <w:start w:val="1"/>
      <w:numFmt w:val="decimal"/>
      <w:lvlText w:val="%1.%2.%3.%4"/>
      <w:lvlJc w:val="left"/>
      <w:pPr>
        <w:ind w:left="2352" w:hanging="1273"/>
      </w:pPr>
      <w:rPr>
        <w:rFonts w:ascii="Arial" w:eastAsia="Arial" w:hAnsi="Arial" w:cs="Arial" w:hint="default"/>
        <w:b/>
        <w:bCs/>
        <w:spacing w:val="-1"/>
        <w:w w:val="99"/>
        <w:sz w:val="20"/>
        <w:szCs w:val="20"/>
        <w:lang w:val="en-US" w:eastAsia="en-US" w:bidi="ar-SA"/>
      </w:rPr>
    </w:lvl>
    <w:lvl w:ilvl="4">
      <w:start w:val="1"/>
      <w:numFmt w:val="decimal"/>
      <w:lvlText w:val="%1.%2.%3.%4.%5"/>
      <w:lvlJc w:val="left"/>
      <w:pPr>
        <w:ind w:left="2352" w:hanging="1273"/>
      </w:pPr>
      <w:rPr>
        <w:rFonts w:hint="default"/>
        <w:b/>
        <w:bCs/>
        <w:spacing w:val="-1"/>
        <w:w w:val="99"/>
        <w:lang w:val="en-US" w:eastAsia="en-US" w:bidi="ar-SA"/>
      </w:rPr>
    </w:lvl>
    <w:lvl w:ilvl="5">
      <w:numFmt w:val="bullet"/>
      <w:lvlText w:val="•"/>
      <w:lvlJc w:val="left"/>
      <w:pPr>
        <w:ind w:left="5669" w:hanging="1273"/>
      </w:pPr>
      <w:rPr>
        <w:rFonts w:hint="default"/>
        <w:lang w:val="en-US" w:eastAsia="en-US" w:bidi="ar-SA"/>
      </w:rPr>
    </w:lvl>
    <w:lvl w:ilvl="6">
      <w:numFmt w:val="bullet"/>
      <w:lvlText w:val="•"/>
      <w:lvlJc w:val="left"/>
      <w:pPr>
        <w:ind w:left="6496" w:hanging="1273"/>
      </w:pPr>
      <w:rPr>
        <w:rFonts w:hint="default"/>
        <w:lang w:val="en-US" w:eastAsia="en-US" w:bidi="ar-SA"/>
      </w:rPr>
    </w:lvl>
    <w:lvl w:ilvl="7">
      <w:numFmt w:val="bullet"/>
      <w:lvlText w:val="•"/>
      <w:lvlJc w:val="left"/>
      <w:pPr>
        <w:ind w:left="7324" w:hanging="1273"/>
      </w:pPr>
      <w:rPr>
        <w:rFonts w:hint="default"/>
        <w:lang w:val="en-US" w:eastAsia="en-US" w:bidi="ar-SA"/>
      </w:rPr>
    </w:lvl>
    <w:lvl w:ilvl="8">
      <w:numFmt w:val="bullet"/>
      <w:lvlText w:val="•"/>
      <w:lvlJc w:val="left"/>
      <w:pPr>
        <w:ind w:left="8151" w:hanging="1273"/>
      </w:pPr>
      <w:rPr>
        <w:rFonts w:hint="default"/>
        <w:lang w:val="en-US" w:eastAsia="en-US" w:bidi="ar-SA"/>
      </w:rPr>
    </w:lvl>
  </w:abstractNum>
  <w:abstractNum w:abstractNumId="48" w15:restartNumberingAfterBreak="0">
    <w:nsid w:val="6DF34A9A"/>
    <w:multiLevelType w:val="hybridMultilevel"/>
    <w:tmpl w:val="7212BC90"/>
    <w:lvl w:ilvl="0" w:tplc="67F0CAE2">
      <w:start w:val="1"/>
      <w:numFmt w:val="bullet"/>
      <w:lvlText w:val="-"/>
      <w:lvlJc w:val="left"/>
      <w:pPr>
        <w:ind w:left="158" w:hanging="123"/>
      </w:pPr>
      <w:rPr>
        <w:rFonts w:ascii="Verdana" w:hAnsi="Verdana" w:hint="default"/>
        <w:w w:val="99"/>
        <w:sz w:val="20"/>
        <w:szCs w:val="20"/>
        <w:lang w:val="en-US" w:eastAsia="en-US" w:bidi="ar-SA"/>
      </w:rPr>
    </w:lvl>
    <w:lvl w:ilvl="1" w:tplc="F09E9544">
      <w:numFmt w:val="bullet"/>
      <w:lvlText w:val="•"/>
      <w:lvlJc w:val="left"/>
      <w:pPr>
        <w:ind w:left="861" w:hanging="123"/>
      </w:pPr>
      <w:rPr>
        <w:rFonts w:hint="default"/>
        <w:lang w:val="en-US" w:eastAsia="en-US" w:bidi="ar-SA"/>
      </w:rPr>
    </w:lvl>
    <w:lvl w:ilvl="2" w:tplc="BF141BC4">
      <w:numFmt w:val="bullet"/>
      <w:lvlText w:val="•"/>
      <w:lvlJc w:val="left"/>
      <w:pPr>
        <w:ind w:left="1562" w:hanging="123"/>
      </w:pPr>
      <w:rPr>
        <w:rFonts w:hint="default"/>
        <w:lang w:val="en-US" w:eastAsia="en-US" w:bidi="ar-SA"/>
      </w:rPr>
    </w:lvl>
    <w:lvl w:ilvl="3" w:tplc="76B80B50">
      <w:numFmt w:val="bullet"/>
      <w:lvlText w:val="•"/>
      <w:lvlJc w:val="left"/>
      <w:pPr>
        <w:ind w:left="2263" w:hanging="123"/>
      </w:pPr>
      <w:rPr>
        <w:rFonts w:hint="default"/>
        <w:lang w:val="en-US" w:eastAsia="en-US" w:bidi="ar-SA"/>
      </w:rPr>
    </w:lvl>
    <w:lvl w:ilvl="4" w:tplc="79D2CAD2">
      <w:numFmt w:val="bullet"/>
      <w:lvlText w:val="•"/>
      <w:lvlJc w:val="left"/>
      <w:pPr>
        <w:ind w:left="2965" w:hanging="123"/>
      </w:pPr>
      <w:rPr>
        <w:rFonts w:hint="default"/>
        <w:lang w:val="en-US" w:eastAsia="en-US" w:bidi="ar-SA"/>
      </w:rPr>
    </w:lvl>
    <w:lvl w:ilvl="5" w:tplc="7B8AF184">
      <w:numFmt w:val="bullet"/>
      <w:lvlText w:val="•"/>
      <w:lvlJc w:val="left"/>
      <w:pPr>
        <w:ind w:left="3666" w:hanging="123"/>
      </w:pPr>
      <w:rPr>
        <w:rFonts w:hint="default"/>
        <w:lang w:val="en-US" w:eastAsia="en-US" w:bidi="ar-SA"/>
      </w:rPr>
    </w:lvl>
    <w:lvl w:ilvl="6" w:tplc="0EB6A2B0">
      <w:numFmt w:val="bullet"/>
      <w:lvlText w:val="•"/>
      <w:lvlJc w:val="left"/>
      <w:pPr>
        <w:ind w:left="4367" w:hanging="123"/>
      </w:pPr>
      <w:rPr>
        <w:rFonts w:hint="default"/>
        <w:lang w:val="en-US" w:eastAsia="en-US" w:bidi="ar-SA"/>
      </w:rPr>
    </w:lvl>
    <w:lvl w:ilvl="7" w:tplc="AB127206">
      <w:numFmt w:val="bullet"/>
      <w:lvlText w:val="•"/>
      <w:lvlJc w:val="left"/>
      <w:pPr>
        <w:ind w:left="5068" w:hanging="123"/>
      </w:pPr>
      <w:rPr>
        <w:rFonts w:hint="default"/>
        <w:lang w:val="en-US" w:eastAsia="en-US" w:bidi="ar-SA"/>
      </w:rPr>
    </w:lvl>
    <w:lvl w:ilvl="8" w:tplc="BDD2DC80">
      <w:numFmt w:val="bullet"/>
      <w:lvlText w:val="•"/>
      <w:lvlJc w:val="left"/>
      <w:pPr>
        <w:ind w:left="5770" w:hanging="123"/>
      </w:pPr>
      <w:rPr>
        <w:rFonts w:hint="default"/>
        <w:lang w:val="en-US" w:eastAsia="en-US" w:bidi="ar-SA"/>
      </w:rPr>
    </w:lvl>
  </w:abstractNum>
  <w:abstractNum w:abstractNumId="49" w15:restartNumberingAfterBreak="0">
    <w:nsid w:val="6E976771"/>
    <w:multiLevelType w:val="hybridMultilevel"/>
    <w:tmpl w:val="8D5C6BAE"/>
    <w:lvl w:ilvl="0" w:tplc="DF2055EA">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0" w15:restartNumberingAfterBreak="0">
    <w:nsid w:val="6F3053CD"/>
    <w:multiLevelType w:val="hybridMultilevel"/>
    <w:tmpl w:val="6CD814C4"/>
    <w:lvl w:ilvl="0" w:tplc="0C709DDE">
      <w:numFmt w:val="bullet"/>
      <w:lvlText w:val="-"/>
      <w:lvlJc w:val="left"/>
      <w:pPr>
        <w:ind w:left="73" w:hanging="111"/>
      </w:pPr>
      <w:rPr>
        <w:rFonts w:ascii="Arial" w:eastAsia="Arial" w:hAnsi="Arial" w:cs="Arial" w:hint="default"/>
        <w:w w:val="99"/>
        <w:sz w:val="18"/>
        <w:szCs w:val="18"/>
        <w:lang w:val="en-US" w:eastAsia="en-US" w:bidi="ar-SA"/>
      </w:rPr>
    </w:lvl>
    <w:lvl w:ilvl="1" w:tplc="E0EA19E4">
      <w:numFmt w:val="bullet"/>
      <w:lvlText w:val="•"/>
      <w:lvlJc w:val="left"/>
      <w:pPr>
        <w:ind w:left="337" w:hanging="111"/>
      </w:pPr>
      <w:rPr>
        <w:rFonts w:hint="default"/>
        <w:lang w:val="en-US" w:eastAsia="en-US" w:bidi="ar-SA"/>
      </w:rPr>
    </w:lvl>
    <w:lvl w:ilvl="2" w:tplc="C572594A">
      <w:numFmt w:val="bullet"/>
      <w:lvlText w:val="•"/>
      <w:lvlJc w:val="left"/>
      <w:pPr>
        <w:ind w:left="594" w:hanging="111"/>
      </w:pPr>
      <w:rPr>
        <w:rFonts w:hint="default"/>
        <w:lang w:val="en-US" w:eastAsia="en-US" w:bidi="ar-SA"/>
      </w:rPr>
    </w:lvl>
    <w:lvl w:ilvl="3" w:tplc="D1FAFCA6">
      <w:numFmt w:val="bullet"/>
      <w:lvlText w:val="•"/>
      <w:lvlJc w:val="left"/>
      <w:pPr>
        <w:ind w:left="851" w:hanging="111"/>
      </w:pPr>
      <w:rPr>
        <w:rFonts w:hint="default"/>
        <w:lang w:val="en-US" w:eastAsia="en-US" w:bidi="ar-SA"/>
      </w:rPr>
    </w:lvl>
    <w:lvl w:ilvl="4" w:tplc="0A2ED008">
      <w:numFmt w:val="bullet"/>
      <w:lvlText w:val="•"/>
      <w:lvlJc w:val="left"/>
      <w:pPr>
        <w:ind w:left="1109" w:hanging="111"/>
      </w:pPr>
      <w:rPr>
        <w:rFonts w:hint="default"/>
        <w:lang w:val="en-US" w:eastAsia="en-US" w:bidi="ar-SA"/>
      </w:rPr>
    </w:lvl>
    <w:lvl w:ilvl="5" w:tplc="5B96E1DC">
      <w:numFmt w:val="bullet"/>
      <w:lvlText w:val="•"/>
      <w:lvlJc w:val="left"/>
      <w:pPr>
        <w:ind w:left="1366" w:hanging="111"/>
      </w:pPr>
      <w:rPr>
        <w:rFonts w:hint="default"/>
        <w:lang w:val="en-US" w:eastAsia="en-US" w:bidi="ar-SA"/>
      </w:rPr>
    </w:lvl>
    <w:lvl w:ilvl="6" w:tplc="79900798">
      <w:numFmt w:val="bullet"/>
      <w:lvlText w:val="•"/>
      <w:lvlJc w:val="left"/>
      <w:pPr>
        <w:ind w:left="1623" w:hanging="111"/>
      </w:pPr>
      <w:rPr>
        <w:rFonts w:hint="default"/>
        <w:lang w:val="en-US" w:eastAsia="en-US" w:bidi="ar-SA"/>
      </w:rPr>
    </w:lvl>
    <w:lvl w:ilvl="7" w:tplc="B4C6C400">
      <w:numFmt w:val="bullet"/>
      <w:lvlText w:val="•"/>
      <w:lvlJc w:val="left"/>
      <w:pPr>
        <w:ind w:left="1880" w:hanging="111"/>
      </w:pPr>
      <w:rPr>
        <w:rFonts w:hint="default"/>
        <w:lang w:val="en-US" w:eastAsia="en-US" w:bidi="ar-SA"/>
      </w:rPr>
    </w:lvl>
    <w:lvl w:ilvl="8" w:tplc="B61A95F6">
      <w:numFmt w:val="bullet"/>
      <w:lvlText w:val="•"/>
      <w:lvlJc w:val="left"/>
      <w:pPr>
        <w:ind w:left="2138" w:hanging="111"/>
      </w:pPr>
      <w:rPr>
        <w:rFonts w:hint="default"/>
        <w:lang w:val="en-US" w:eastAsia="en-US" w:bidi="ar-SA"/>
      </w:rPr>
    </w:lvl>
  </w:abstractNum>
  <w:abstractNum w:abstractNumId="51" w15:restartNumberingAfterBreak="0">
    <w:nsid w:val="72F43FDC"/>
    <w:multiLevelType w:val="hybridMultilevel"/>
    <w:tmpl w:val="9FA4EA0E"/>
    <w:lvl w:ilvl="0" w:tplc="5B1EEFC2">
      <w:numFmt w:val="bullet"/>
      <w:lvlText w:val="-"/>
      <w:lvlJc w:val="left"/>
      <w:pPr>
        <w:ind w:left="363" w:hanging="360"/>
      </w:pPr>
      <w:rPr>
        <w:rFonts w:ascii="Verdana" w:eastAsia="Times New Roman" w:hAnsi="Verdana" w:cs="Times New Roman"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52" w15:restartNumberingAfterBreak="0">
    <w:nsid w:val="78C74B4D"/>
    <w:multiLevelType w:val="hybridMultilevel"/>
    <w:tmpl w:val="0224782C"/>
    <w:lvl w:ilvl="0" w:tplc="A55436FE">
      <w:numFmt w:val="bullet"/>
      <w:lvlText w:val="-"/>
      <w:lvlJc w:val="left"/>
      <w:pPr>
        <w:ind w:left="72" w:hanging="111"/>
      </w:pPr>
      <w:rPr>
        <w:rFonts w:ascii="Arial" w:eastAsia="Arial" w:hAnsi="Arial" w:cs="Arial" w:hint="default"/>
        <w:w w:val="99"/>
        <w:sz w:val="18"/>
        <w:szCs w:val="18"/>
        <w:lang w:val="en-US" w:eastAsia="en-US" w:bidi="ar-SA"/>
      </w:rPr>
    </w:lvl>
    <w:lvl w:ilvl="1" w:tplc="F72C190E">
      <w:numFmt w:val="bullet"/>
      <w:lvlText w:val="•"/>
      <w:lvlJc w:val="left"/>
      <w:pPr>
        <w:ind w:left="403" w:hanging="111"/>
      </w:pPr>
      <w:rPr>
        <w:rFonts w:hint="default"/>
        <w:lang w:val="en-US" w:eastAsia="en-US" w:bidi="ar-SA"/>
      </w:rPr>
    </w:lvl>
    <w:lvl w:ilvl="2" w:tplc="B13E063E">
      <w:numFmt w:val="bullet"/>
      <w:lvlText w:val="•"/>
      <w:lvlJc w:val="left"/>
      <w:pPr>
        <w:ind w:left="727" w:hanging="111"/>
      </w:pPr>
      <w:rPr>
        <w:rFonts w:hint="default"/>
        <w:lang w:val="en-US" w:eastAsia="en-US" w:bidi="ar-SA"/>
      </w:rPr>
    </w:lvl>
    <w:lvl w:ilvl="3" w:tplc="EFA07558">
      <w:numFmt w:val="bullet"/>
      <w:lvlText w:val="•"/>
      <w:lvlJc w:val="left"/>
      <w:pPr>
        <w:ind w:left="1050" w:hanging="111"/>
      </w:pPr>
      <w:rPr>
        <w:rFonts w:hint="default"/>
        <w:lang w:val="en-US" w:eastAsia="en-US" w:bidi="ar-SA"/>
      </w:rPr>
    </w:lvl>
    <w:lvl w:ilvl="4" w:tplc="0E8EBFE2">
      <w:numFmt w:val="bullet"/>
      <w:lvlText w:val="•"/>
      <w:lvlJc w:val="left"/>
      <w:pPr>
        <w:ind w:left="1374" w:hanging="111"/>
      </w:pPr>
      <w:rPr>
        <w:rFonts w:hint="default"/>
        <w:lang w:val="en-US" w:eastAsia="en-US" w:bidi="ar-SA"/>
      </w:rPr>
    </w:lvl>
    <w:lvl w:ilvl="5" w:tplc="E58852A0">
      <w:numFmt w:val="bullet"/>
      <w:lvlText w:val="•"/>
      <w:lvlJc w:val="left"/>
      <w:pPr>
        <w:ind w:left="1697" w:hanging="111"/>
      </w:pPr>
      <w:rPr>
        <w:rFonts w:hint="default"/>
        <w:lang w:val="en-US" w:eastAsia="en-US" w:bidi="ar-SA"/>
      </w:rPr>
    </w:lvl>
    <w:lvl w:ilvl="6" w:tplc="33C20EAC">
      <w:numFmt w:val="bullet"/>
      <w:lvlText w:val="•"/>
      <w:lvlJc w:val="left"/>
      <w:pPr>
        <w:ind w:left="2021" w:hanging="111"/>
      </w:pPr>
      <w:rPr>
        <w:rFonts w:hint="default"/>
        <w:lang w:val="en-US" w:eastAsia="en-US" w:bidi="ar-SA"/>
      </w:rPr>
    </w:lvl>
    <w:lvl w:ilvl="7" w:tplc="362EF618">
      <w:numFmt w:val="bullet"/>
      <w:lvlText w:val="•"/>
      <w:lvlJc w:val="left"/>
      <w:pPr>
        <w:ind w:left="2344" w:hanging="111"/>
      </w:pPr>
      <w:rPr>
        <w:rFonts w:hint="default"/>
        <w:lang w:val="en-US" w:eastAsia="en-US" w:bidi="ar-SA"/>
      </w:rPr>
    </w:lvl>
    <w:lvl w:ilvl="8" w:tplc="BAB43B60">
      <w:numFmt w:val="bullet"/>
      <w:lvlText w:val="•"/>
      <w:lvlJc w:val="left"/>
      <w:pPr>
        <w:ind w:left="2668" w:hanging="111"/>
      </w:pPr>
      <w:rPr>
        <w:rFonts w:hint="default"/>
        <w:lang w:val="en-US" w:eastAsia="en-US" w:bidi="ar-SA"/>
      </w:rPr>
    </w:lvl>
  </w:abstractNum>
  <w:abstractNum w:abstractNumId="53" w15:restartNumberingAfterBreak="0">
    <w:nsid w:val="7BF6539D"/>
    <w:multiLevelType w:val="hybridMultilevel"/>
    <w:tmpl w:val="EE7EDA96"/>
    <w:lvl w:ilvl="0" w:tplc="465CB61A">
      <w:numFmt w:val="bullet"/>
      <w:lvlText w:val="-"/>
      <w:lvlJc w:val="left"/>
      <w:pPr>
        <w:ind w:left="73" w:hanging="111"/>
      </w:pPr>
      <w:rPr>
        <w:rFonts w:ascii="Arial" w:eastAsia="Arial" w:hAnsi="Arial" w:cs="Arial" w:hint="default"/>
        <w:w w:val="99"/>
        <w:sz w:val="18"/>
        <w:szCs w:val="18"/>
        <w:lang w:val="en-US" w:eastAsia="en-US" w:bidi="ar-SA"/>
      </w:rPr>
    </w:lvl>
    <w:lvl w:ilvl="1" w:tplc="87D0AE4E">
      <w:numFmt w:val="bullet"/>
      <w:lvlText w:val="•"/>
      <w:lvlJc w:val="left"/>
      <w:pPr>
        <w:ind w:left="337" w:hanging="111"/>
      </w:pPr>
      <w:rPr>
        <w:rFonts w:hint="default"/>
        <w:lang w:val="en-US" w:eastAsia="en-US" w:bidi="ar-SA"/>
      </w:rPr>
    </w:lvl>
    <w:lvl w:ilvl="2" w:tplc="7B920BF6">
      <w:numFmt w:val="bullet"/>
      <w:lvlText w:val="•"/>
      <w:lvlJc w:val="left"/>
      <w:pPr>
        <w:ind w:left="594" w:hanging="111"/>
      </w:pPr>
      <w:rPr>
        <w:rFonts w:hint="default"/>
        <w:lang w:val="en-US" w:eastAsia="en-US" w:bidi="ar-SA"/>
      </w:rPr>
    </w:lvl>
    <w:lvl w:ilvl="3" w:tplc="36B2AD16">
      <w:numFmt w:val="bullet"/>
      <w:lvlText w:val="•"/>
      <w:lvlJc w:val="left"/>
      <w:pPr>
        <w:ind w:left="851" w:hanging="111"/>
      </w:pPr>
      <w:rPr>
        <w:rFonts w:hint="default"/>
        <w:lang w:val="en-US" w:eastAsia="en-US" w:bidi="ar-SA"/>
      </w:rPr>
    </w:lvl>
    <w:lvl w:ilvl="4" w:tplc="988008C6">
      <w:numFmt w:val="bullet"/>
      <w:lvlText w:val="•"/>
      <w:lvlJc w:val="left"/>
      <w:pPr>
        <w:ind w:left="1109" w:hanging="111"/>
      </w:pPr>
      <w:rPr>
        <w:rFonts w:hint="default"/>
        <w:lang w:val="en-US" w:eastAsia="en-US" w:bidi="ar-SA"/>
      </w:rPr>
    </w:lvl>
    <w:lvl w:ilvl="5" w:tplc="DBC49DB8">
      <w:numFmt w:val="bullet"/>
      <w:lvlText w:val="•"/>
      <w:lvlJc w:val="left"/>
      <w:pPr>
        <w:ind w:left="1366" w:hanging="111"/>
      </w:pPr>
      <w:rPr>
        <w:rFonts w:hint="default"/>
        <w:lang w:val="en-US" w:eastAsia="en-US" w:bidi="ar-SA"/>
      </w:rPr>
    </w:lvl>
    <w:lvl w:ilvl="6" w:tplc="1E7253F6">
      <w:numFmt w:val="bullet"/>
      <w:lvlText w:val="•"/>
      <w:lvlJc w:val="left"/>
      <w:pPr>
        <w:ind w:left="1623" w:hanging="111"/>
      </w:pPr>
      <w:rPr>
        <w:rFonts w:hint="default"/>
        <w:lang w:val="en-US" w:eastAsia="en-US" w:bidi="ar-SA"/>
      </w:rPr>
    </w:lvl>
    <w:lvl w:ilvl="7" w:tplc="6BB458AA">
      <w:numFmt w:val="bullet"/>
      <w:lvlText w:val="•"/>
      <w:lvlJc w:val="left"/>
      <w:pPr>
        <w:ind w:left="1880" w:hanging="111"/>
      </w:pPr>
      <w:rPr>
        <w:rFonts w:hint="default"/>
        <w:lang w:val="en-US" w:eastAsia="en-US" w:bidi="ar-SA"/>
      </w:rPr>
    </w:lvl>
    <w:lvl w:ilvl="8" w:tplc="0598D098">
      <w:numFmt w:val="bullet"/>
      <w:lvlText w:val="•"/>
      <w:lvlJc w:val="left"/>
      <w:pPr>
        <w:ind w:left="2138" w:hanging="111"/>
      </w:pPr>
      <w:rPr>
        <w:rFonts w:hint="default"/>
        <w:lang w:val="en-US" w:eastAsia="en-US" w:bidi="ar-SA"/>
      </w:rPr>
    </w:lvl>
  </w:abstractNum>
  <w:abstractNum w:abstractNumId="54" w15:restartNumberingAfterBreak="0">
    <w:nsid w:val="7F1F0DCF"/>
    <w:multiLevelType w:val="hybridMultilevel"/>
    <w:tmpl w:val="D8F84330"/>
    <w:lvl w:ilvl="0" w:tplc="F0C8ECCE">
      <w:start w:val="10"/>
      <w:numFmt w:val="decimal"/>
      <w:lvlText w:val="%1"/>
      <w:lvlJc w:val="left"/>
      <w:pPr>
        <w:ind w:left="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732A80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20CD2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7D89A0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7482C2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5D8360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A624402">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D02AB5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3ECB57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19"/>
  </w:num>
  <w:num w:numId="10">
    <w:abstractNumId w:val="38"/>
  </w:num>
  <w:num w:numId="11">
    <w:abstractNumId w:val="21"/>
  </w:num>
  <w:num w:numId="12">
    <w:abstractNumId w:val="5"/>
  </w:num>
  <w:num w:numId="13">
    <w:abstractNumId w:val="39"/>
  </w:num>
  <w:num w:numId="14">
    <w:abstractNumId w:val="44"/>
  </w:num>
  <w:num w:numId="15">
    <w:abstractNumId w:val="25"/>
  </w:num>
  <w:num w:numId="16">
    <w:abstractNumId w:val="54"/>
  </w:num>
  <w:num w:numId="17">
    <w:abstractNumId w:val="11"/>
  </w:num>
  <w:num w:numId="18">
    <w:abstractNumId w:val="37"/>
  </w:num>
  <w:num w:numId="19">
    <w:abstractNumId w:val="14"/>
  </w:num>
  <w:num w:numId="20">
    <w:abstractNumId w:val="43"/>
  </w:num>
  <w:num w:numId="21">
    <w:abstractNumId w:val="35"/>
  </w:num>
  <w:num w:numId="22">
    <w:abstractNumId w:val="47"/>
  </w:num>
  <w:num w:numId="23">
    <w:abstractNumId w:val="28"/>
  </w:num>
  <w:num w:numId="24">
    <w:abstractNumId w:val="32"/>
  </w:num>
  <w:num w:numId="25">
    <w:abstractNumId w:val="36"/>
  </w:num>
  <w:num w:numId="26">
    <w:abstractNumId w:val="13"/>
  </w:num>
  <w:num w:numId="27">
    <w:abstractNumId w:val="29"/>
  </w:num>
  <w:num w:numId="28">
    <w:abstractNumId w:val="9"/>
  </w:num>
  <w:num w:numId="29">
    <w:abstractNumId w:val="15"/>
  </w:num>
  <w:num w:numId="30">
    <w:abstractNumId w:val="18"/>
  </w:num>
  <w:num w:numId="31">
    <w:abstractNumId w:val="26"/>
  </w:num>
  <w:num w:numId="32">
    <w:abstractNumId w:val="10"/>
  </w:num>
  <w:num w:numId="33">
    <w:abstractNumId w:val="20"/>
  </w:num>
  <w:num w:numId="34">
    <w:abstractNumId w:val="46"/>
  </w:num>
  <w:num w:numId="35">
    <w:abstractNumId w:val="53"/>
  </w:num>
  <w:num w:numId="36">
    <w:abstractNumId w:val="45"/>
  </w:num>
  <w:num w:numId="37">
    <w:abstractNumId w:val="41"/>
  </w:num>
  <w:num w:numId="38">
    <w:abstractNumId w:val="6"/>
  </w:num>
  <w:num w:numId="39">
    <w:abstractNumId w:val="30"/>
  </w:num>
  <w:num w:numId="40">
    <w:abstractNumId w:val="50"/>
  </w:num>
  <w:num w:numId="41">
    <w:abstractNumId w:val="31"/>
  </w:num>
  <w:num w:numId="42">
    <w:abstractNumId w:val="16"/>
  </w:num>
  <w:num w:numId="43">
    <w:abstractNumId w:val="17"/>
  </w:num>
  <w:num w:numId="44">
    <w:abstractNumId w:val="33"/>
  </w:num>
  <w:num w:numId="45">
    <w:abstractNumId w:val="52"/>
  </w:num>
  <w:num w:numId="46">
    <w:abstractNumId w:val="24"/>
  </w:num>
  <w:num w:numId="47">
    <w:abstractNumId w:val="23"/>
  </w:num>
  <w:num w:numId="48">
    <w:abstractNumId w:val="34"/>
  </w:num>
  <w:num w:numId="49">
    <w:abstractNumId w:val="12"/>
  </w:num>
  <w:num w:numId="50">
    <w:abstractNumId w:val="27"/>
  </w:num>
  <w:num w:numId="51">
    <w:abstractNumId w:val="8"/>
  </w:num>
  <w:num w:numId="52">
    <w:abstractNumId w:val="7"/>
  </w:num>
  <w:num w:numId="53">
    <w:abstractNumId w:val="22"/>
  </w:num>
  <w:num w:numId="54">
    <w:abstractNumId w:val="49"/>
  </w:num>
  <w:num w:numId="55">
    <w:abstractNumId w:val="42"/>
  </w:num>
  <w:num w:numId="56">
    <w:abstractNumId w:val="48"/>
  </w:num>
  <w:num w:numId="57">
    <w:abstractNumId w:val="49"/>
  </w:num>
  <w:num w:numId="58">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s-ES" w:vendorID="64" w:dllVersion="131078" w:nlCheck="1" w:checkStyle="0"/>
  <w:activeWritingStyle w:appName="MSWord" w:lang="en-IE" w:vendorID="64" w:dllVersion="131078" w:nlCheck="1" w:checkStyle="1"/>
  <w:activeWritingStyle w:appName="MSWord" w:lang="fr-BE"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72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0B"/>
    <w:rsid w:val="0000077F"/>
    <w:rsid w:val="000033CD"/>
    <w:rsid w:val="0000573C"/>
    <w:rsid w:val="00005E2E"/>
    <w:rsid w:val="0001418B"/>
    <w:rsid w:val="00020F80"/>
    <w:rsid w:val="0002578E"/>
    <w:rsid w:val="00027708"/>
    <w:rsid w:val="00027AEA"/>
    <w:rsid w:val="00030E6F"/>
    <w:rsid w:val="00032E07"/>
    <w:rsid w:val="0003577A"/>
    <w:rsid w:val="00043E1C"/>
    <w:rsid w:val="00044F47"/>
    <w:rsid w:val="0004535C"/>
    <w:rsid w:val="000454DB"/>
    <w:rsid w:val="00046318"/>
    <w:rsid w:val="00046328"/>
    <w:rsid w:val="00046AB3"/>
    <w:rsid w:val="00046B2A"/>
    <w:rsid w:val="000502ED"/>
    <w:rsid w:val="0005387D"/>
    <w:rsid w:val="00057099"/>
    <w:rsid w:val="000570BB"/>
    <w:rsid w:val="00061F00"/>
    <w:rsid w:val="00062FF7"/>
    <w:rsid w:val="00063667"/>
    <w:rsid w:val="000658E6"/>
    <w:rsid w:val="00066121"/>
    <w:rsid w:val="00071008"/>
    <w:rsid w:val="000739E9"/>
    <w:rsid w:val="000821A2"/>
    <w:rsid w:val="00082D07"/>
    <w:rsid w:val="00083044"/>
    <w:rsid w:val="00084493"/>
    <w:rsid w:val="000911B3"/>
    <w:rsid w:val="000922D1"/>
    <w:rsid w:val="00094481"/>
    <w:rsid w:val="000968B0"/>
    <w:rsid w:val="00096EC7"/>
    <w:rsid w:val="000A0CB6"/>
    <w:rsid w:val="000A35D8"/>
    <w:rsid w:val="000A4D81"/>
    <w:rsid w:val="000A7301"/>
    <w:rsid w:val="000B035E"/>
    <w:rsid w:val="000B0860"/>
    <w:rsid w:val="000B2E76"/>
    <w:rsid w:val="000B3884"/>
    <w:rsid w:val="000B4428"/>
    <w:rsid w:val="000B6BB0"/>
    <w:rsid w:val="000C0860"/>
    <w:rsid w:val="000C48A1"/>
    <w:rsid w:val="000C63FE"/>
    <w:rsid w:val="000C78BE"/>
    <w:rsid w:val="000D2779"/>
    <w:rsid w:val="000D4937"/>
    <w:rsid w:val="000D5BE3"/>
    <w:rsid w:val="000E01EE"/>
    <w:rsid w:val="000E2587"/>
    <w:rsid w:val="000E4421"/>
    <w:rsid w:val="000F28D9"/>
    <w:rsid w:val="000F2F46"/>
    <w:rsid w:val="000F3922"/>
    <w:rsid w:val="000F62FC"/>
    <w:rsid w:val="000F6D85"/>
    <w:rsid w:val="000F6E13"/>
    <w:rsid w:val="00100162"/>
    <w:rsid w:val="00103CC0"/>
    <w:rsid w:val="00104AF1"/>
    <w:rsid w:val="00105FD8"/>
    <w:rsid w:val="00112F3E"/>
    <w:rsid w:val="00113B6B"/>
    <w:rsid w:val="00114F1B"/>
    <w:rsid w:val="00116217"/>
    <w:rsid w:val="001201AB"/>
    <w:rsid w:val="00121993"/>
    <w:rsid w:val="00124EAB"/>
    <w:rsid w:val="001256DA"/>
    <w:rsid w:val="0012576F"/>
    <w:rsid w:val="0013179F"/>
    <w:rsid w:val="0013510A"/>
    <w:rsid w:val="00136686"/>
    <w:rsid w:val="00137834"/>
    <w:rsid w:val="00142533"/>
    <w:rsid w:val="001432EC"/>
    <w:rsid w:val="00144403"/>
    <w:rsid w:val="00146163"/>
    <w:rsid w:val="001541FD"/>
    <w:rsid w:val="00165E65"/>
    <w:rsid w:val="0017017B"/>
    <w:rsid w:val="00174B0E"/>
    <w:rsid w:val="00177EE2"/>
    <w:rsid w:val="00180E89"/>
    <w:rsid w:val="00181924"/>
    <w:rsid w:val="00182E31"/>
    <w:rsid w:val="001844F4"/>
    <w:rsid w:val="001919C3"/>
    <w:rsid w:val="001927B2"/>
    <w:rsid w:val="001957CD"/>
    <w:rsid w:val="001970BC"/>
    <w:rsid w:val="001A041E"/>
    <w:rsid w:val="001A084E"/>
    <w:rsid w:val="001A1B84"/>
    <w:rsid w:val="001A240D"/>
    <w:rsid w:val="001A52FE"/>
    <w:rsid w:val="001A5395"/>
    <w:rsid w:val="001B1478"/>
    <w:rsid w:val="001B2F2F"/>
    <w:rsid w:val="001B3B69"/>
    <w:rsid w:val="001B4524"/>
    <w:rsid w:val="001B6242"/>
    <w:rsid w:val="001B65E0"/>
    <w:rsid w:val="001B749A"/>
    <w:rsid w:val="001C048C"/>
    <w:rsid w:val="001C0DC9"/>
    <w:rsid w:val="001C36F0"/>
    <w:rsid w:val="001C3C89"/>
    <w:rsid w:val="001C645A"/>
    <w:rsid w:val="001C741A"/>
    <w:rsid w:val="001D0904"/>
    <w:rsid w:val="001D159C"/>
    <w:rsid w:val="001D273E"/>
    <w:rsid w:val="001D276F"/>
    <w:rsid w:val="001D5CFB"/>
    <w:rsid w:val="001D70CE"/>
    <w:rsid w:val="001E1BE9"/>
    <w:rsid w:val="001E1EBF"/>
    <w:rsid w:val="001E228C"/>
    <w:rsid w:val="001E5546"/>
    <w:rsid w:val="001E5D16"/>
    <w:rsid w:val="001E5E5B"/>
    <w:rsid w:val="001F17C3"/>
    <w:rsid w:val="001F257B"/>
    <w:rsid w:val="001F3523"/>
    <w:rsid w:val="0020044B"/>
    <w:rsid w:val="00203A62"/>
    <w:rsid w:val="002060AA"/>
    <w:rsid w:val="002076A7"/>
    <w:rsid w:val="00210232"/>
    <w:rsid w:val="00214458"/>
    <w:rsid w:val="002153B4"/>
    <w:rsid w:val="002158D9"/>
    <w:rsid w:val="00217617"/>
    <w:rsid w:val="00220C99"/>
    <w:rsid w:val="00227BC8"/>
    <w:rsid w:val="00232288"/>
    <w:rsid w:val="00232934"/>
    <w:rsid w:val="00232B54"/>
    <w:rsid w:val="00233672"/>
    <w:rsid w:val="0023740E"/>
    <w:rsid w:val="00237C11"/>
    <w:rsid w:val="002414B5"/>
    <w:rsid w:val="00246F28"/>
    <w:rsid w:val="00250DE4"/>
    <w:rsid w:val="0025349F"/>
    <w:rsid w:val="002567D2"/>
    <w:rsid w:val="00260E56"/>
    <w:rsid w:val="00263985"/>
    <w:rsid w:val="00266257"/>
    <w:rsid w:val="00267B23"/>
    <w:rsid w:val="0027334A"/>
    <w:rsid w:val="002734E6"/>
    <w:rsid w:val="0028116C"/>
    <w:rsid w:val="00281AD1"/>
    <w:rsid w:val="0028297C"/>
    <w:rsid w:val="00290971"/>
    <w:rsid w:val="0029112A"/>
    <w:rsid w:val="00293A2F"/>
    <w:rsid w:val="0029559D"/>
    <w:rsid w:val="002A14BD"/>
    <w:rsid w:val="002A1D6B"/>
    <w:rsid w:val="002A2CDC"/>
    <w:rsid w:val="002A74F5"/>
    <w:rsid w:val="002B0BB3"/>
    <w:rsid w:val="002B1DAD"/>
    <w:rsid w:val="002B23BA"/>
    <w:rsid w:val="002B3E6F"/>
    <w:rsid w:val="002B75FE"/>
    <w:rsid w:val="002C18A9"/>
    <w:rsid w:val="002C4BA5"/>
    <w:rsid w:val="002C6AFD"/>
    <w:rsid w:val="002C71AC"/>
    <w:rsid w:val="002C7A42"/>
    <w:rsid w:val="002C7C7A"/>
    <w:rsid w:val="002D198E"/>
    <w:rsid w:val="002D2AFC"/>
    <w:rsid w:val="002D371D"/>
    <w:rsid w:val="002D4DCB"/>
    <w:rsid w:val="002E36E4"/>
    <w:rsid w:val="002E49DC"/>
    <w:rsid w:val="002E4FE7"/>
    <w:rsid w:val="002E65A1"/>
    <w:rsid w:val="002E7ED1"/>
    <w:rsid w:val="003028E2"/>
    <w:rsid w:val="003029DE"/>
    <w:rsid w:val="0030346F"/>
    <w:rsid w:val="00304183"/>
    <w:rsid w:val="00304858"/>
    <w:rsid w:val="00310E00"/>
    <w:rsid w:val="0031140E"/>
    <w:rsid w:val="003205B7"/>
    <w:rsid w:val="00322AC3"/>
    <w:rsid w:val="00323894"/>
    <w:rsid w:val="00325241"/>
    <w:rsid w:val="00325771"/>
    <w:rsid w:val="00331786"/>
    <w:rsid w:val="00334F8F"/>
    <w:rsid w:val="00343ABB"/>
    <w:rsid w:val="0035249D"/>
    <w:rsid w:val="00353FB1"/>
    <w:rsid w:val="00354871"/>
    <w:rsid w:val="00354FD2"/>
    <w:rsid w:val="0036121D"/>
    <w:rsid w:val="003632B9"/>
    <w:rsid w:val="00365591"/>
    <w:rsid w:val="003677BE"/>
    <w:rsid w:val="00367C26"/>
    <w:rsid w:val="003703F1"/>
    <w:rsid w:val="0037196D"/>
    <w:rsid w:val="00372A09"/>
    <w:rsid w:val="003779AE"/>
    <w:rsid w:val="00383F5B"/>
    <w:rsid w:val="003841FC"/>
    <w:rsid w:val="00391631"/>
    <w:rsid w:val="00395E62"/>
    <w:rsid w:val="00396AD8"/>
    <w:rsid w:val="00397C2A"/>
    <w:rsid w:val="003B0D28"/>
    <w:rsid w:val="003B12DF"/>
    <w:rsid w:val="003B1FD1"/>
    <w:rsid w:val="003C489F"/>
    <w:rsid w:val="003D039D"/>
    <w:rsid w:val="003D0BAC"/>
    <w:rsid w:val="003D3F65"/>
    <w:rsid w:val="003D57E4"/>
    <w:rsid w:val="003E177B"/>
    <w:rsid w:val="003E3B21"/>
    <w:rsid w:val="003E48CD"/>
    <w:rsid w:val="003E5C80"/>
    <w:rsid w:val="003E7684"/>
    <w:rsid w:val="003F126F"/>
    <w:rsid w:val="003F1359"/>
    <w:rsid w:val="003F1556"/>
    <w:rsid w:val="003F2A5B"/>
    <w:rsid w:val="004057ED"/>
    <w:rsid w:val="00405D63"/>
    <w:rsid w:val="00405D80"/>
    <w:rsid w:val="00407E90"/>
    <w:rsid w:val="00411BBA"/>
    <w:rsid w:val="004123AC"/>
    <w:rsid w:val="00412D58"/>
    <w:rsid w:val="004135B8"/>
    <w:rsid w:val="00414E89"/>
    <w:rsid w:val="00415896"/>
    <w:rsid w:val="00420E6C"/>
    <w:rsid w:val="004236D0"/>
    <w:rsid w:val="00423A6C"/>
    <w:rsid w:val="004325F2"/>
    <w:rsid w:val="00432DC4"/>
    <w:rsid w:val="00440752"/>
    <w:rsid w:val="00443499"/>
    <w:rsid w:val="0044661A"/>
    <w:rsid w:val="0044726F"/>
    <w:rsid w:val="004656D8"/>
    <w:rsid w:val="00471781"/>
    <w:rsid w:val="0047361E"/>
    <w:rsid w:val="0048376B"/>
    <w:rsid w:val="004840AF"/>
    <w:rsid w:val="00484530"/>
    <w:rsid w:val="00485B94"/>
    <w:rsid w:val="004868A7"/>
    <w:rsid w:val="00486A68"/>
    <w:rsid w:val="00487083"/>
    <w:rsid w:val="0048731B"/>
    <w:rsid w:val="00487A75"/>
    <w:rsid w:val="00491618"/>
    <w:rsid w:val="00495378"/>
    <w:rsid w:val="004A020B"/>
    <w:rsid w:val="004A1036"/>
    <w:rsid w:val="004A17B5"/>
    <w:rsid w:val="004A2653"/>
    <w:rsid w:val="004B225C"/>
    <w:rsid w:val="004B3C7B"/>
    <w:rsid w:val="004B6A15"/>
    <w:rsid w:val="004C0F53"/>
    <w:rsid w:val="004C27DE"/>
    <w:rsid w:val="004C599D"/>
    <w:rsid w:val="004C6342"/>
    <w:rsid w:val="004D17D7"/>
    <w:rsid w:val="004D24C5"/>
    <w:rsid w:val="004D4B09"/>
    <w:rsid w:val="004D59E2"/>
    <w:rsid w:val="004E0B55"/>
    <w:rsid w:val="004E51D5"/>
    <w:rsid w:val="004E5645"/>
    <w:rsid w:val="004E5F02"/>
    <w:rsid w:val="004E613D"/>
    <w:rsid w:val="004F031C"/>
    <w:rsid w:val="004F1024"/>
    <w:rsid w:val="004F4273"/>
    <w:rsid w:val="004F54D8"/>
    <w:rsid w:val="004F5B3D"/>
    <w:rsid w:val="004F7E76"/>
    <w:rsid w:val="0050096B"/>
    <w:rsid w:val="00502FC5"/>
    <w:rsid w:val="005075BC"/>
    <w:rsid w:val="005100A2"/>
    <w:rsid w:val="00511269"/>
    <w:rsid w:val="005119EB"/>
    <w:rsid w:val="00514B50"/>
    <w:rsid w:val="00515383"/>
    <w:rsid w:val="0051761E"/>
    <w:rsid w:val="00520BAD"/>
    <w:rsid w:val="005230D2"/>
    <w:rsid w:val="0052771F"/>
    <w:rsid w:val="00530909"/>
    <w:rsid w:val="0053111E"/>
    <w:rsid w:val="0053317B"/>
    <w:rsid w:val="005357DB"/>
    <w:rsid w:val="005361A0"/>
    <w:rsid w:val="0054101C"/>
    <w:rsid w:val="005425AA"/>
    <w:rsid w:val="00542C72"/>
    <w:rsid w:val="00543EC5"/>
    <w:rsid w:val="0054578F"/>
    <w:rsid w:val="00545B2F"/>
    <w:rsid w:val="00546A23"/>
    <w:rsid w:val="00546B84"/>
    <w:rsid w:val="005472AE"/>
    <w:rsid w:val="005513B5"/>
    <w:rsid w:val="00551B66"/>
    <w:rsid w:val="00552B6E"/>
    <w:rsid w:val="00553009"/>
    <w:rsid w:val="00557DBD"/>
    <w:rsid w:val="0056129A"/>
    <w:rsid w:val="00563504"/>
    <w:rsid w:val="00564773"/>
    <w:rsid w:val="0056487E"/>
    <w:rsid w:val="0056521D"/>
    <w:rsid w:val="005656FF"/>
    <w:rsid w:val="005670D8"/>
    <w:rsid w:val="005678B0"/>
    <w:rsid w:val="00567DC5"/>
    <w:rsid w:val="005714E2"/>
    <w:rsid w:val="00571799"/>
    <w:rsid w:val="005719CA"/>
    <w:rsid w:val="00572464"/>
    <w:rsid w:val="00575788"/>
    <w:rsid w:val="005803F4"/>
    <w:rsid w:val="005825BF"/>
    <w:rsid w:val="005843D7"/>
    <w:rsid w:val="005846AF"/>
    <w:rsid w:val="005852B8"/>
    <w:rsid w:val="005900F5"/>
    <w:rsid w:val="0059690B"/>
    <w:rsid w:val="005A456F"/>
    <w:rsid w:val="005B1061"/>
    <w:rsid w:val="005B1CF8"/>
    <w:rsid w:val="005B44B0"/>
    <w:rsid w:val="005B5086"/>
    <w:rsid w:val="005B50F0"/>
    <w:rsid w:val="005B53DB"/>
    <w:rsid w:val="005B5886"/>
    <w:rsid w:val="005C0088"/>
    <w:rsid w:val="005C4A0A"/>
    <w:rsid w:val="005C4B47"/>
    <w:rsid w:val="005C5DD4"/>
    <w:rsid w:val="005C7943"/>
    <w:rsid w:val="005D124E"/>
    <w:rsid w:val="005D1725"/>
    <w:rsid w:val="005E23C2"/>
    <w:rsid w:val="005E3BE2"/>
    <w:rsid w:val="005E6DA8"/>
    <w:rsid w:val="005F2407"/>
    <w:rsid w:val="005F767B"/>
    <w:rsid w:val="00601061"/>
    <w:rsid w:val="00601B3D"/>
    <w:rsid w:val="00602F43"/>
    <w:rsid w:val="00611114"/>
    <w:rsid w:val="00613E90"/>
    <w:rsid w:val="00615C14"/>
    <w:rsid w:val="00617EC7"/>
    <w:rsid w:val="00622A51"/>
    <w:rsid w:val="00623636"/>
    <w:rsid w:val="00623ED5"/>
    <w:rsid w:val="006277C7"/>
    <w:rsid w:val="00627CFA"/>
    <w:rsid w:val="00627E41"/>
    <w:rsid w:val="00631C67"/>
    <w:rsid w:val="0063211D"/>
    <w:rsid w:val="00647EB5"/>
    <w:rsid w:val="00647FD1"/>
    <w:rsid w:val="0065230C"/>
    <w:rsid w:val="00652483"/>
    <w:rsid w:val="00654CD3"/>
    <w:rsid w:val="006613FD"/>
    <w:rsid w:val="00666B1A"/>
    <w:rsid w:val="00667440"/>
    <w:rsid w:val="00671E49"/>
    <w:rsid w:val="00672B4E"/>
    <w:rsid w:val="0067513A"/>
    <w:rsid w:val="00683243"/>
    <w:rsid w:val="00692236"/>
    <w:rsid w:val="00692965"/>
    <w:rsid w:val="006A006F"/>
    <w:rsid w:val="006A13FE"/>
    <w:rsid w:val="006A3801"/>
    <w:rsid w:val="006A3E6B"/>
    <w:rsid w:val="006A73AD"/>
    <w:rsid w:val="006B5DE2"/>
    <w:rsid w:val="006B7ABE"/>
    <w:rsid w:val="006C0842"/>
    <w:rsid w:val="006C2D0D"/>
    <w:rsid w:val="006C3682"/>
    <w:rsid w:val="006C3DF4"/>
    <w:rsid w:val="006C4F3A"/>
    <w:rsid w:val="006C666D"/>
    <w:rsid w:val="006C7CAD"/>
    <w:rsid w:val="006D016F"/>
    <w:rsid w:val="006D313F"/>
    <w:rsid w:val="006D53A2"/>
    <w:rsid w:val="006D6583"/>
    <w:rsid w:val="006D7311"/>
    <w:rsid w:val="006D747E"/>
    <w:rsid w:val="006E16AE"/>
    <w:rsid w:val="006E6F94"/>
    <w:rsid w:val="006E76F7"/>
    <w:rsid w:val="006F1C0A"/>
    <w:rsid w:val="006F41E9"/>
    <w:rsid w:val="007010FA"/>
    <w:rsid w:val="007016FB"/>
    <w:rsid w:val="00714851"/>
    <w:rsid w:val="00715F8A"/>
    <w:rsid w:val="007171E9"/>
    <w:rsid w:val="007207E9"/>
    <w:rsid w:val="007235ED"/>
    <w:rsid w:val="0072496B"/>
    <w:rsid w:val="0072577A"/>
    <w:rsid w:val="00731604"/>
    <w:rsid w:val="0073745A"/>
    <w:rsid w:val="007376F6"/>
    <w:rsid w:val="0074056E"/>
    <w:rsid w:val="00747000"/>
    <w:rsid w:val="007473D8"/>
    <w:rsid w:val="00747A63"/>
    <w:rsid w:val="0075061E"/>
    <w:rsid w:val="0075326F"/>
    <w:rsid w:val="00755D64"/>
    <w:rsid w:val="00756BBE"/>
    <w:rsid w:val="007618CD"/>
    <w:rsid w:val="00762438"/>
    <w:rsid w:val="00764BE5"/>
    <w:rsid w:val="007675F8"/>
    <w:rsid w:val="00767E47"/>
    <w:rsid w:val="007731F2"/>
    <w:rsid w:val="007774CF"/>
    <w:rsid w:val="00782B22"/>
    <w:rsid w:val="00782EAA"/>
    <w:rsid w:val="00785983"/>
    <w:rsid w:val="00786D1B"/>
    <w:rsid w:val="0079397E"/>
    <w:rsid w:val="007A2D43"/>
    <w:rsid w:val="007A2F41"/>
    <w:rsid w:val="007A3A29"/>
    <w:rsid w:val="007A44B8"/>
    <w:rsid w:val="007A51D9"/>
    <w:rsid w:val="007A5A65"/>
    <w:rsid w:val="007A6D1E"/>
    <w:rsid w:val="007B4B1D"/>
    <w:rsid w:val="007B4F94"/>
    <w:rsid w:val="007D2194"/>
    <w:rsid w:val="007D531D"/>
    <w:rsid w:val="007D5979"/>
    <w:rsid w:val="007D5A42"/>
    <w:rsid w:val="007D715F"/>
    <w:rsid w:val="007D74E1"/>
    <w:rsid w:val="007E269C"/>
    <w:rsid w:val="007E348E"/>
    <w:rsid w:val="007E4D1B"/>
    <w:rsid w:val="007E7F55"/>
    <w:rsid w:val="00803397"/>
    <w:rsid w:val="008051B4"/>
    <w:rsid w:val="008078FE"/>
    <w:rsid w:val="00811867"/>
    <w:rsid w:val="0081369A"/>
    <w:rsid w:val="00815082"/>
    <w:rsid w:val="008175D9"/>
    <w:rsid w:val="00822E21"/>
    <w:rsid w:val="00824C1A"/>
    <w:rsid w:val="00826126"/>
    <w:rsid w:val="00826171"/>
    <w:rsid w:val="00827BDD"/>
    <w:rsid w:val="00830915"/>
    <w:rsid w:val="00834267"/>
    <w:rsid w:val="00836A84"/>
    <w:rsid w:val="00837879"/>
    <w:rsid w:val="0084471F"/>
    <w:rsid w:val="00846BF9"/>
    <w:rsid w:val="00846FBC"/>
    <w:rsid w:val="00847DCF"/>
    <w:rsid w:val="00851521"/>
    <w:rsid w:val="00851B3A"/>
    <w:rsid w:val="00851DC3"/>
    <w:rsid w:val="0085320A"/>
    <w:rsid w:val="00853EB0"/>
    <w:rsid w:val="00855394"/>
    <w:rsid w:val="00860BC9"/>
    <w:rsid w:val="00862126"/>
    <w:rsid w:val="008623AA"/>
    <w:rsid w:val="00864897"/>
    <w:rsid w:val="00864AB9"/>
    <w:rsid w:val="008650D2"/>
    <w:rsid w:val="00865599"/>
    <w:rsid w:val="00870361"/>
    <w:rsid w:val="00870469"/>
    <w:rsid w:val="00871CDE"/>
    <w:rsid w:val="00872B64"/>
    <w:rsid w:val="00873133"/>
    <w:rsid w:val="008808BB"/>
    <w:rsid w:val="00881175"/>
    <w:rsid w:val="0088564D"/>
    <w:rsid w:val="00892E7E"/>
    <w:rsid w:val="008937DC"/>
    <w:rsid w:val="008955F1"/>
    <w:rsid w:val="008A1F36"/>
    <w:rsid w:val="008A5200"/>
    <w:rsid w:val="008A6A3B"/>
    <w:rsid w:val="008B057F"/>
    <w:rsid w:val="008B0C1A"/>
    <w:rsid w:val="008B1584"/>
    <w:rsid w:val="008B1604"/>
    <w:rsid w:val="008B16EB"/>
    <w:rsid w:val="008B400D"/>
    <w:rsid w:val="008B49D6"/>
    <w:rsid w:val="008C07C5"/>
    <w:rsid w:val="008C4DE8"/>
    <w:rsid w:val="008D097D"/>
    <w:rsid w:val="008D176F"/>
    <w:rsid w:val="008D22C8"/>
    <w:rsid w:val="008D3B72"/>
    <w:rsid w:val="008D43C9"/>
    <w:rsid w:val="008D6ED0"/>
    <w:rsid w:val="008E339C"/>
    <w:rsid w:val="008E357B"/>
    <w:rsid w:val="008F1478"/>
    <w:rsid w:val="008F1520"/>
    <w:rsid w:val="008F440B"/>
    <w:rsid w:val="008F547D"/>
    <w:rsid w:val="008F6823"/>
    <w:rsid w:val="008F6E86"/>
    <w:rsid w:val="00900208"/>
    <w:rsid w:val="00900FF1"/>
    <w:rsid w:val="00901D0D"/>
    <w:rsid w:val="00902203"/>
    <w:rsid w:val="009024D5"/>
    <w:rsid w:val="009040EF"/>
    <w:rsid w:val="009051F2"/>
    <w:rsid w:val="00905646"/>
    <w:rsid w:val="00911DED"/>
    <w:rsid w:val="00920805"/>
    <w:rsid w:val="009209E8"/>
    <w:rsid w:val="00924048"/>
    <w:rsid w:val="00924D99"/>
    <w:rsid w:val="00931DC5"/>
    <w:rsid w:val="0093236D"/>
    <w:rsid w:val="00936321"/>
    <w:rsid w:val="00937433"/>
    <w:rsid w:val="009421C4"/>
    <w:rsid w:val="00943064"/>
    <w:rsid w:val="0094544F"/>
    <w:rsid w:val="00946044"/>
    <w:rsid w:val="00952F17"/>
    <w:rsid w:val="00953818"/>
    <w:rsid w:val="00956446"/>
    <w:rsid w:val="00957652"/>
    <w:rsid w:val="00962B5D"/>
    <w:rsid w:val="009730C0"/>
    <w:rsid w:val="009759CB"/>
    <w:rsid w:val="0098351E"/>
    <w:rsid w:val="009843E2"/>
    <w:rsid w:val="009868F2"/>
    <w:rsid w:val="00986B0C"/>
    <w:rsid w:val="009918AE"/>
    <w:rsid w:val="009932D0"/>
    <w:rsid w:val="009974C9"/>
    <w:rsid w:val="009A4815"/>
    <w:rsid w:val="009A4983"/>
    <w:rsid w:val="009A628C"/>
    <w:rsid w:val="009B13DD"/>
    <w:rsid w:val="009B360C"/>
    <w:rsid w:val="009B6C55"/>
    <w:rsid w:val="009C08A9"/>
    <w:rsid w:val="009C1950"/>
    <w:rsid w:val="009C23CD"/>
    <w:rsid w:val="009C5A1E"/>
    <w:rsid w:val="009C76C4"/>
    <w:rsid w:val="009D0C0B"/>
    <w:rsid w:val="009D17F2"/>
    <w:rsid w:val="009D3D21"/>
    <w:rsid w:val="009E090B"/>
    <w:rsid w:val="009E0F14"/>
    <w:rsid w:val="009E1907"/>
    <w:rsid w:val="009E1B19"/>
    <w:rsid w:val="009E1C3D"/>
    <w:rsid w:val="009E1FFC"/>
    <w:rsid w:val="009E2894"/>
    <w:rsid w:val="009E3647"/>
    <w:rsid w:val="009E3E6C"/>
    <w:rsid w:val="009E6F9E"/>
    <w:rsid w:val="009F3A49"/>
    <w:rsid w:val="009F649C"/>
    <w:rsid w:val="009F64D6"/>
    <w:rsid w:val="009F71C2"/>
    <w:rsid w:val="00A0565A"/>
    <w:rsid w:val="00A05978"/>
    <w:rsid w:val="00A0614A"/>
    <w:rsid w:val="00A07CEE"/>
    <w:rsid w:val="00A135A9"/>
    <w:rsid w:val="00A20ECC"/>
    <w:rsid w:val="00A229AC"/>
    <w:rsid w:val="00A24D56"/>
    <w:rsid w:val="00A30997"/>
    <w:rsid w:val="00A3471C"/>
    <w:rsid w:val="00A350EF"/>
    <w:rsid w:val="00A353D8"/>
    <w:rsid w:val="00A362AF"/>
    <w:rsid w:val="00A402E2"/>
    <w:rsid w:val="00A41487"/>
    <w:rsid w:val="00A43A75"/>
    <w:rsid w:val="00A45235"/>
    <w:rsid w:val="00A553B7"/>
    <w:rsid w:val="00A564B2"/>
    <w:rsid w:val="00A56959"/>
    <w:rsid w:val="00A61C58"/>
    <w:rsid w:val="00A63198"/>
    <w:rsid w:val="00A64A87"/>
    <w:rsid w:val="00A64D17"/>
    <w:rsid w:val="00A65A41"/>
    <w:rsid w:val="00A67DD1"/>
    <w:rsid w:val="00A7016F"/>
    <w:rsid w:val="00A721F4"/>
    <w:rsid w:val="00A76B13"/>
    <w:rsid w:val="00A76D72"/>
    <w:rsid w:val="00A77320"/>
    <w:rsid w:val="00A77740"/>
    <w:rsid w:val="00A8285A"/>
    <w:rsid w:val="00A83553"/>
    <w:rsid w:val="00A84404"/>
    <w:rsid w:val="00A849FA"/>
    <w:rsid w:val="00A86A59"/>
    <w:rsid w:val="00A874F7"/>
    <w:rsid w:val="00A9259C"/>
    <w:rsid w:val="00A92E7B"/>
    <w:rsid w:val="00A933BB"/>
    <w:rsid w:val="00A939E9"/>
    <w:rsid w:val="00A973F3"/>
    <w:rsid w:val="00A97F8A"/>
    <w:rsid w:val="00AA0BAC"/>
    <w:rsid w:val="00AA0CB4"/>
    <w:rsid w:val="00AA1315"/>
    <w:rsid w:val="00AA2266"/>
    <w:rsid w:val="00AB1DF1"/>
    <w:rsid w:val="00AB42F5"/>
    <w:rsid w:val="00AC0DE0"/>
    <w:rsid w:val="00AC1634"/>
    <w:rsid w:val="00AC1C32"/>
    <w:rsid w:val="00AC5922"/>
    <w:rsid w:val="00AC633A"/>
    <w:rsid w:val="00AD0049"/>
    <w:rsid w:val="00AD15AF"/>
    <w:rsid w:val="00AD1CD8"/>
    <w:rsid w:val="00AD1E49"/>
    <w:rsid w:val="00AD3927"/>
    <w:rsid w:val="00AE0A50"/>
    <w:rsid w:val="00AE1BE9"/>
    <w:rsid w:val="00AE6565"/>
    <w:rsid w:val="00AE7346"/>
    <w:rsid w:val="00AF0476"/>
    <w:rsid w:val="00AF2957"/>
    <w:rsid w:val="00B01F8E"/>
    <w:rsid w:val="00B07F6D"/>
    <w:rsid w:val="00B101C4"/>
    <w:rsid w:val="00B11B2E"/>
    <w:rsid w:val="00B16EC2"/>
    <w:rsid w:val="00B209C4"/>
    <w:rsid w:val="00B20DA4"/>
    <w:rsid w:val="00B21862"/>
    <w:rsid w:val="00B2474A"/>
    <w:rsid w:val="00B25435"/>
    <w:rsid w:val="00B26316"/>
    <w:rsid w:val="00B26DEA"/>
    <w:rsid w:val="00B30205"/>
    <w:rsid w:val="00B302DF"/>
    <w:rsid w:val="00B320E3"/>
    <w:rsid w:val="00B32542"/>
    <w:rsid w:val="00B32B2E"/>
    <w:rsid w:val="00B36B78"/>
    <w:rsid w:val="00B41570"/>
    <w:rsid w:val="00B42063"/>
    <w:rsid w:val="00B46A26"/>
    <w:rsid w:val="00B515B3"/>
    <w:rsid w:val="00B51D33"/>
    <w:rsid w:val="00B56D69"/>
    <w:rsid w:val="00B57D23"/>
    <w:rsid w:val="00B57E42"/>
    <w:rsid w:val="00B60D8F"/>
    <w:rsid w:val="00B63A4E"/>
    <w:rsid w:val="00B646E7"/>
    <w:rsid w:val="00B65F53"/>
    <w:rsid w:val="00B66D3B"/>
    <w:rsid w:val="00B678CD"/>
    <w:rsid w:val="00B73A49"/>
    <w:rsid w:val="00B77C14"/>
    <w:rsid w:val="00B77D26"/>
    <w:rsid w:val="00B830BE"/>
    <w:rsid w:val="00B8353E"/>
    <w:rsid w:val="00B848D5"/>
    <w:rsid w:val="00B879EE"/>
    <w:rsid w:val="00B91934"/>
    <w:rsid w:val="00B92877"/>
    <w:rsid w:val="00B96E4B"/>
    <w:rsid w:val="00B97215"/>
    <w:rsid w:val="00B97317"/>
    <w:rsid w:val="00BA3D90"/>
    <w:rsid w:val="00BA7D82"/>
    <w:rsid w:val="00BB0126"/>
    <w:rsid w:val="00BB0311"/>
    <w:rsid w:val="00BB38A7"/>
    <w:rsid w:val="00BB3F38"/>
    <w:rsid w:val="00BB490F"/>
    <w:rsid w:val="00BB7812"/>
    <w:rsid w:val="00BC13A9"/>
    <w:rsid w:val="00BC1822"/>
    <w:rsid w:val="00BC1A3E"/>
    <w:rsid w:val="00BC37F3"/>
    <w:rsid w:val="00BC56E6"/>
    <w:rsid w:val="00BC797F"/>
    <w:rsid w:val="00BD03BC"/>
    <w:rsid w:val="00BD2272"/>
    <w:rsid w:val="00BD3E3F"/>
    <w:rsid w:val="00BE4956"/>
    <w:rsid w:val="00BE50C3"/>
    <w:rsid w:val="00BE5C37"/>
    <w:rsid w:val="00BF0E46"/>
    <w:rsid w:val="00BF127E"/>
    <w:rsid w:val="00BF1494"/>
    <w:rsid w:val="00BF1E05"/>
    <w:rsid w:val="00BF2994"/>
    <w:rsid w:val="00BF4EBA"/>
    <w:rsid w:val="00C04237"/>
    <w:rsid w:val="00C05D3E"/>
    <w:rsid w:val="00C07B75"/>
    <w:rsid w:val="00C10093"/>
    <w:rsid w:val="00C1353E"/>
    <w:rsid w:val="00C13873"/>
    <w:rsid w:val="00C1497D"/>
    <w:rsid w:val="00C14B8A"/>
    <w:rsid w:val="00C1770D"/>
    <w:rsid w:val="00C23A9A"/>
    <w:rsid w:val="00C26DE3"/>
    <w:rsid w:val="00C30762"/>
    <w:rsid w:val="00C30FD8"/>
    <w:rsid w:val="00C3246F"/>
    <w:rsid w:val="00C3538D"/>
    <w:rsid w:val="00C40406"/>
    <w:rsid w:val="00C409BB"/>
    <w:rsid w:val="00C5083A"/>
    <w:rsid w:val="00C52AA0"/>
    <w:rsid w:val="00C55024"/>
    <w:rsid w:val="00C55402"/>
    <w:rsid w:val="00C641CF"/>
    <w:rsid w:val="00C64AB4"/>
    <w:rsid w:val="00C65513"/>
    <w:rsid w:val="00C71F06"/>
    <w:rsid w:val="00C747DF"/>
    <w:rsid w:val="00C76113"/>
    <w:rsid w:val="00C80B7A"/>
    <w:rsid w:val="00C829D2"/>
    <w:rsid w:val="00C83EA2"/>
    <w:rsid w:val="00C8585D"/>
    <w:rsid w:val="00C90B2C"/>
    <w:rsid w:val="00C92CF8"/>
    <w:rsid w:val="00C96871"/>
    <w:rsid w:val="00CA068F"/>
    <w:rsid w:val="00CA15C8"/>
    <w:rsid w:val="00CA41EC"/>
    <w:rsid w:val="00CA5048"/>
    <w:rsid w:val="00CB0000"/>
    <w:rsid w:val="00CB043E"/>
    <w:rsid w:val="00CC255C"/>
    <w:rsid w:val="00CC4632"/>
    <w:rsid w:val="00CC4BB2"/>
    <w:rsid w:val="00CD7372"/>
    <w:rsid w:val="00CE1067"/>
    <w:rsid w:val="00CE1801"/>
    <w:rsid w:val="00CE357A"/>
    <w:rsid w:val="00CE43DE"/>
    <w:rsid w:val="00CE52F7"/>
    <w:rsid w:val="00CE7077"/>
    <w:rsid w:val="00CF319C"/>
    <w:rsid w:val="00CF33B0"/>
    <w:rsid w:val="00CF4BC6"/>
    <w:rsid w:val="00CF5375"/>
    <w:rsid w:val="00CF5D94"/>
    <w:rsid w:val="00D013C6"/>
    <w:rsid w:val="00D017B4"/>
    <w:rsid w:val="00D01E78"/>
    <w:rsid w:val="00D01F96"/>
    <w:rsid w:val="00D02820"/>
    <w:rsid w:val="00D04613"/>
    <w:rsid w:val="00D0653F"/>
    <w:rsid w:val="00D13CD2"/>
    <w:rsid w:val="00D14467"/>
    <w:rsid w:val="00D20EA6"/>
    <w:rsid w:val="00D247C5"/>
    <w:rsid w:val="00D30563"/>
    <w:rsid w:val="00D34255"/>
    <w:rsid w:val="00D350D8"/>
    <w:rsid w:val="00D3584E"/>
    <w:rsid w:val="00D40215"/>
    <w:rsid w:val="00D46C59"/>
    <w:rsid w:val="00D50570"/>
    <w:rsid w:val="00D546DF"/>
    <w:rsid w:val="00D54711"/>
    <w:rsid w:val="00D63849"/>
    <w:rsid w:val="00D647E0"/>
    <w:rsid w:val="00D64994"/>
    <w:rsid w:val="00D6518E"/>
    <w:rsid w:val="00D669A8"/>
    <w:rsid w:val="00D7209B"/>
    <w:rsid w:val="00D72C04"/>
    <w:rsid w:val="00D74C09"/>
    <w:rsid w:val="00D75445"/>
    <w:rsid w:val="00D76FE9"/>
    <w:rsid w:val="00D81947"/>
    <w:rsid w:val="00D8286E"/>
    <w:rsid w:val="00D84BE9"/>
    <w:rsid w:val="00D85549"/>
    <w:rsid w:val="00D8664D"/>
    <w:rsid w:val="00D87EC2"/>
    <w:rsid w:val="00D94A28"/>
    <w:rsid w:val="00D952E9"/>
    <w:rsid w:val="00D96FE8"/>
    <w:rsid w:val="00DA59DF"/>
    <w:rsid w:val="00DA59F4"/>
    <w:rsid w:val="00DB4C9B"/>
    <w:rsid w:val="00DB7987"/>
    <w:rsid w:val="00DC3745"/>
    <w:rsid w:val="00DC3AD2"/>
    <w:rsid w:val="00DC4BBA"/>
    <w:rsid w:val="00DC7913"/>
    <w:rsid w:val="00DD41F7"/>
    <w:rsid w:val="00DE0C93"/>
    <w:rsid w:val="00DE16A3"/>
    <w:rsid w:val="00DE7DF6"/>
    <w:rsid w:val="00DF1793"/>
    <w:rsid w:val="00DF19FA"/>
    <w:rsid w:val="00DF3ECB"/>
    <w:rsid w:val="00E01E4D"/>
    <w:rsid w:val="00E01EC7"/>
    <w:rsid w:val="00E030B7"/>
    <w:rsid w:val="00E0398D"/>
    <w:rsid w:val="00E04F21"/>
    <w:rsid w:val="00E06600"/>
    <w:rsid w:val="00E11004"/>
    <w:rsid w:val="00E11C25"/>
    <w:rsid w:val="00E11D24"/>
    <w:rsid w:val="00E13138"/>
    <w:rsid w:val="00E16290"/>
    <w:rsid w:val="00E17228"/>
    <w:rsid w:val="00E17E23"/>
    <w:rsid w:val="00E20748"/>
    <w:rsid w:val="00E20AE1"/>
    <w:rsid w:val="00E226D4"/>
    <w:rsid w:val="00E23F96"/>
    <w:rsid w:val="00E278E2"/>
    <w:rsid w:val="00E306BB"/>
    <w:rsid w:val="00E32BA8"/>
    <w:rsid w:val="00E36297"/>
    <w:rsid w:val="00E36363"/>
    <w:rsid w:val="00E3747D"/>
    <w:rsid w:val="00E379D8"/>
    <w:rsid w:val="00E417A4"/>
    <w:rsid w:val="00E43B0E"/>
    <w:rsid w:val="00E4496A"/>
    <w:rsid w:val="00E44BE4"/>
    <w:rsid w:val="00E509B9"/>
    <w:rsid w:val="00E50D6D"/>
    <w:rsid w:val="00E56F32"/>
    <w:rsid w:val="00E62AAA"/>
    <w:rsid w:val="00E63356"/>
    <w:rsid w:val="00E63C22"/>
    <w:rsid w:val="00E64B08"/>
    <w:rsid w:val="00E65350"/>
    <w:rsid w:val="00E66301"/>
    <w:rsid w:val="00E703CB"/>
    <w:rsid w:val="00E71872"/>
    <w:rsid w:val="00E71D10"/>
    <w:rsid w:val="00E7630F"/>
    <w:rsid w:val="00E833FB"/>
    <w:rsid w:val="00E842CD"/>
    <w:rsid w:val="00E84E46"/>
    <w:rsid w:val="00E85C6C"/>
    <w:rsid w:val="00E90649"/>
    <w:rsid w:val="00E90F9B"/>
    <w:rsid w:val="00E91D44"/>
    <w:rsid w:val="00E9748F"/>
    <w:rsid w:val="00E9785F"/>
    <w:rsid w:val="00EA0E73"/>
    <w:rsid w:val="00EA15ED"/>
    <w:rsid w:val="00EA53C6"/>
    <w:rsid w:val="00EA726D"/>
    <w:rsid w:val="00EA785A"/>
    <w:rsid w:val="00EA7B4F"/>
    <w:rsid w:val="00EB1B06"/>
    <w:rsid w:val="00EB35BA"/>
    <w:rsid w:val="00EB3DD5"/>
    <w:rsid w:val="00ED1322"/>
    <w:rsid w:val="00ED5CF3"/>
    <w:rsid w:val="00ED7AE8"/>
    <w:rsid w:val="00ED7C63"/>
    <w:rsid w:val="00EE116A"/>
    <w:rsid w:val="00EE20BB"/>
    <w:rsid w:val="00EE36E8"/>
    <w:rsid w:val="00EE383E"/>
    <w:rsid w:val="00EE55C2"/>
    <w:rsid w:val="00EF14BB"/>
    <w:rsid w:val="00EF45B3"/>
    <w:rsid w:val="00EF5FFB"/>
    <w:rsid w:val="00F001FD"/>
    <w:rsid w:val="00F00D9E"/>
    <w:rsid w:val="00F01FAA"/>
    <w:rsid w:val="00F02C13"/>
    <w:rsid w:val="00F068F3"/>
    <w:rsid w:val="00F1426A"/>
    <w:rsid w:val="00F14768"/>
    <w:rsid w:val="00F15A1D"/>
    <w:rsid w:val="00F166EB"/>
    <w:rsid w:val="00F21E7B"/>
    <w:rsid w:val="00F22789"/>
    <w:rsid w:val="00F2400A"/>
    <w:rsid w:val="00F2525C"/>
    <w:rsid w:val="00F30BE8"/>
    <w:rsid w:val="00F31FC0"/>
    <w:rsid w:val="00F33B28"/>
    <w:rsid w:val="00F36347"/>
    <w:rsid w:val="00F42228"/>
    <w:rsid w:val="00F45643"/>
    <w:rsid w:val="00F456B9"/>
    <w:rsid w:val="00F50F34"/>
    <w:rsid w:val="00F534D0"/>
    <w:rsid w:val="00F55D7A"/>
    <w:rsid w:val="00F57FA8"/>
    <w:rsid w:val="00F603D0"/>
    <w:rsid w:val="00F6369C"/>
    <w:rsid w:val="00F66D8B"/>
    <w:rsid w:val="00F67FF9"/>
    <w:rsid w:val="00F70723"/>
    <w:rsid w:val="00F71134"/>
    <w:rsid w:val="00F7350E"/>
    <w:rsid w:val="00F745DA"/>
    <w:rsid w:val="00F8439D"/>
    <w:rsid w:val="00F84EFF"/>
    <w:rsid w:val="00F85D87"/>
    <w:rsid w:val="00F87B56"/>
    <w:rsid w:val="00F87D7A"/>
    <w:rsid w:val="00F90684"/>
    <w:rsid w:val="00F920F2"/>
    <w:rsid w:val="00F928BE"/>
    <w:rsid w:val="00F931F9"/>
    <w:rsid w:val="00FA480B"/>
    <w:rsid w:val="00FB14F1"/>
    <w:rsid w:val="00FB4092"/>
    <w:rsid w:val="00FC0BF3"/>
    <w:rsid w:val="00FC1F90"/>
    <w:rsid w:val="00FC2964"/>
    <w:rsid w:val="00FC344E"/>
    <w:rsid w:val="00FC7286"/>
    <w:rsid w:val="00FD035F"/>
    <w:rsid w:val="00FD09F3"/>
    <w:rsid w:val="00FD3810"/>
    <w:rsid w:val="00FD5591"/>
    <w:rsid w:val="00FD5DFA"/>
    <w:rsid w:val="00FE4DD6"/>
    <w:rsid w:val="00FE5B44"/>
    <w:rsid w:val="00FF2044"/>
    <w:rsid w:val="00FF4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14:docId w14:val="5DAE64C3"/>
  <w15:docId w15:val="{17AACC17-0830-4585-8BB5-426EBEC1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35"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Verdana" w:hAnsi="Verdana" w:cs="Verdana"/>
      <w:lang w:val="en-GB" w:eastAsia="zh-CN"/>
    </w:rPr>
  </w:style>
  <w:style w:type="paragraph" w:styleId="Titre1">
    <w:name w:val="heading 1"/>
    <w:next w:val="Absatz"/>
    <w:qFormat/>
    <w:pPr>
      <w:keepNext/>
      <w:numPr>
        <w:numId w:val="1"/>
      </w:numPr>
      <w:suppressAutoHyphens/>
      <w:spacing w:after="360"/>
      <w:outlineLvl w:val="0"/>
    </w:pPr>
    <w:rPr>
      <w:rFonts w:ascii="Verdana" w:hAnsi="Verdana" w:cs="Verdana"/>
      <w:b/>
      <w:caps/>
      <w:sz w:val="28"/>
      <w:lang w:val="de-DE" w:eastAsia="zh-CN"/>
    </w:rPr>
  </w:style>
  <w:style w:type="paragraph" w:styleId="Titre2">
    <w:name w:val="heading 2"/>
    <w:aliases w:val="ECHA Heading 2"/>
    <w:basedOn w:val="Titre1"/>
    <w:next w:val="Absatz"/>
    <w:qFormat/>
    <w:pPr>
      <w:numPr>
        <w:ilvl w:val="1"/>
      </w:numPr>
      <w:tabs>
        <w:tab w:val="left" w:pos="567"/>
      </w:tabs>
      <w:spacing w:before="120" w:after="120"/>
      <w:outlineLvl w:val="1"/>
    </w:pPr>
    <w:rPr>
      <w:rFonts w:eastAsia="Calibri"/>
      <w:caps w:val="0"/>
      <w:sz w:val="24"/>
      <w:lang w:val="en-GB"/>
    </w:rPr>
  </w:style>
  <w:style w:type="paragraph" w:styleId="Titre3">
    <w:name w:val="heading 3"/>
    <w:aliases w:val="Heading 3 Char"/>
    <w:basedOn w:val="Titre1"/>
    <w:next w:val="Absatz"/>
    <w:qFormat/>
    <w:pPr>
      <w:numPr>
        <w:ilvl w:val="2"/>
      </w:numPr>
      <w:tabs>
        <w:tab w:val="clear" w:pos="284"/>
        <w:tab w:val="num" w:pos="0"/>
      </w:tabs>
      <w:spacing w:after="240"/>
      <w:ind w:left="720"/>
      <w:outlineLvl w:val="2"/>
    </w:pPr>
    <w:rPr>
      <w:caps w:val="0"/>
      <w:sz w:val="22"/>
    </w:rPr>
  </w:style>
  <w:style w:type="paragraph" w:styleId="Titre4">
    <w:name w:val="heading 4"/>
    <w:basedOn w:val="Titre1"/>
    <w:next w:val="Corpsdetexte"/>
    <w:qFormat/>
    <w:pPr>
      <w:numPr>
        <w:ilvl w:val="3"/>
      </w:numPr>
      <w:spacing w:before="240" w:after="120"/>
      <w:jc w:val="both"/>
      <w:outlineLvl w:val="3"/>
    </w:pPr>
    <w:rPr>
      <w:rFonts w:eastAsia="Calibri"/>
      <w:b w:val="0"/>
      <w:caps w:val="0"/>
      <w:sz w:val="22"/>
      <w:szCs w:val="24"/>
    </w:rPr>
  </w:style>
  <w:style w:type="paragraph" w:styleId="Titre5">
    <w:name w:val="heading 5"/>
    <w:basedOn w:val="Titre1"/>
    <w:next w:val="Absatz"/>
    <w:qFormat/>
    <w:pPr>
      <w:numPr>
        <w:ilvl w:val="4"/>
      </w:numPr>
      <w:spacing w:after="255" w:line="255" w:lineRule="exact"/>
      <w:outlineLvl w:val="4"/>
    </w:pPr>
    <w:rPr>
      <w:b w:val="0"/>
      <w:caps w:val="0"/>
      <w:sz w:val="22"/>
    </w:rPr>
  </w:style>
  <w:style w:type="paragraph" w:styleId="Titre6">
    <w:name w:val="heading 6"/>
    <w:basedOn w:val="Titre1"/>
    <w:next w:val="Absatz"/>
    <w:qFormat/>
    <w:pPr>
      <w:numPr>
        <w:ilvl w:val="5"/>
      </w:numPr>
      <w:spacing w:after="255" w:line="255" w:lineRule="exact"/>
      <w:outlineLvl w:val="5"/>
    </w:pPr>
    <w:rPr>
      <w:b w:val="0"/>
      <w:sz w:val="22"/>
    </w:rPr>
  </w:style>
  <w:style w:type="paragraph" w:styleId="Titre7">
    <w:name w:val="heading 7"/>
    <w:basedOn w:val="Titre1"/>
    <w:next w:val="Absatz"/>
    <w:qFormat/>
    <w:pPr>
      <w:numPr>
        <w:ilvl w:val="6"/>
      </w:numPr>
      <w:spacing w:after="255" w:line="255" w:lineRule="exact"/>
      <w:outlineLvl w:val="6"/>
    </w:pPr>
    <w:rPr>
      <w:b w:val="0"/>
      <w:sz w:val="22"/>
    </w:rPr>
  </w:style>
  <w:style w:type="paragraph" w:styleId="Titre8">
    <w:name w:val="heading 8"/>
    <w:basedOn w:val="Titre1"/>
    <w:next w:val="Absatz"/>
    <w:qFormat/>
    <w:pPr>
      <w:numPr>
        <w:ilvl w:val="7"/>
      </w:numPr>
      <w:spacing w:after="255" w:line="255" w:lineRule="exact"/>
      <w:outlineLvl w:val="7"/>
    </w:pPr>
    <w:rPr>
      <w:b w:val="0"/>
      <w:sz w:val="22"/>
    </w:rPr>
  </w:style>
  <w:style w:type="paragraph" w:styleId="Titre9">
    <w:name w:val="heading 9"/>
    <w:basedOn w:val="Titre1"/>
    <w:next w:val="Absatz"/>
    <w:qFormat/>
    <w:pPr>
      <w:numPr>
        <w:ilvl w:val="8"/>
      </w:numPr>
      <w:spacing w:after="255" w:line="255" w:lineRule="exact"/>
      <w:outlineLvl w:val="8"/>
    </w:pPr>
    <w:rPr>
      <w:b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0"/>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b w:val="0"/>
      <w:bCs w:val="0"/>
      <w:i/>
      <w:iCs w:val="0"/>
      <w:caps w:val="0"/>
      <w:smallCaps w:val="0"/>
      <w:strike w:val="0"/>
      <w:dstrike w:val="0"/>
      <w:vanish w:val="0"/>
      <w:color w:val="000000"/>
      <w:spacing w:val="0"/>
      <w:kern w:val="1"/>
      <w:position w:val="0"/>
      <w:sz w:val="20"/>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lang w:val="de-DE"/>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sz w:val="20"/>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b/>
      <w:i w:val="0"/>
      <w:sz w:val="24"/>
      <w:szCs w:val="24"/>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b/>
      <w:bCs w:val="0"/>
      <w:i/>
      <w:iCs w:val="0"/>
      <w:caps w:val="0"/>
      <w:smallCaps w:val="0"/>
      <w:strike w:val="0"/>
      <w:dstrike w:val="0"/>
      <w:vanish w:val="0"/>
      <w:color w:val="000000"/>
      <w:spacing w:val="0"/>
      <w:kern w:val="1"/>
      <w:position w:val="0"/>
      <w:sz w:val="28"/>
      <w:szCs w:val="24"/>
      <w:u w:val="none"/>
      <w:vertAlign w:val="baseline"/>
      <w:em w:val="none"/>
      <w:lang w:val="en-GB"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b/>
      <w:sz w:val="24"/>
      <w:lang w:val="de-DE"/>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0"/>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sz w:val="20"/>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Policepardfaut1">
    <w:name w:val="Police par défaut1"/>
  </w:style>
  <w:style w:type="character" w:customStyle="1" w:styleId="Caractresdenotedebasdepage">
    <w:name w:val="Caractères de note de bas de page"/>
    <w:rPr>
      <w:position w:val="8"/>
      <w:sz w:val="16"/>
    </w:rPr>
  </w:style>
  <w:style w:type="character" w:customStyle="1" w:styleId="Caractresdenotedefin">
    <w:name w:val="Caractères de note de fin"/>
    <w:rPr>
      <w:position w:val="8"/>
      <w:sz w:val="16"/>
    </w:rPr>
  </w:style>
  <w:style w:type="character" w:styleId="Numrodeligne">
    <w:name w:val="line number"/>
    <w:basedOn w:val="Policepardfaut1"/>
  </w:style>
  <w:style w:type="character" w:customStyle="1" w:styleId="Marquedecommentaire1">
    <w:name w:val="Marque de commentaire1"/>
    <w:rPr>
      <w:sz w:val="16"/>
    </w:rPr>
  </w:style>
  <w:style w:type="character" w:styleId="Lienhypertexte">
    <w:name w:val="Hyperlink"/>
    <w:uiPriority w:val="99"/>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val="de-DE"/>
    </w:rPr>
  </w:style>
  <w:style w:type="character" w:customStyle="1" w:styleId="TabletextCar">
    <w:name w:val="Table text Car"/>
    <w:rPr>
      <w:lang w:val="en-US"/>
    </w:rPr>
  </w:style>
  <w:style w:type="character" w:customStyle="1" w:styleId="CSRTableTitleZchn">
    <w:name w:val="CSR_TableTitle Zchn"/>
    <w:rPr>
      <w:b/>
      <w:bCs/>
      <w:color w:val="000000"/>
    </w:rPr>
  </w:style>
  <w:style w:type="character" w:customStyle="1" w:styleId="PieddepageCar">
    <w:name w:val="Pied de page Car"/>
    <w:rPr>
      <w:sz w:val="22"/>
      <w:lang w:val="de-DE"/>
    </w:rPr>
  </w:style>
  <w:style w:type="character" w:customStyle="1" w:styleId="LgendeCar">
    <w:name w:val="Légende Car"/>
    <w:aliases w:val="Box Car"/>
    <w:uiPriority w:val="35"/>
    <w:rPr>
      <w:sz w:val="22"/>
      <w:lang w:val="de-DE"/>
    </w:rPr>
  </w:style>
  <w:style w:type="character" w:customStyle="1" w:styleId="CommentaireCar">
    <w:name w:val="Commentaire Car"/>
    <w:link w:val="Commentaire"/>
    <w:uiPriority w:val="99"/>
    <w:rPr>
      <w:lang w:val="de-DE"/>
    </w:rPr>
  </w:style>
  <w:style w:type="character" w:customStyle="1" w:styleId="ObjetducommentaireCar">
    <w:name w:val="Objet du commentaire Car"/>
    <w:rPr>
      <w:b/>
      <w:bCs/>
      <w:lang w:val="de-DE"/>
    </w:rPr>
  </w:style>
  <w:style w:type="character" w:customStyle="1" w:styleId="CSRTableTitleCharChar">
    <w:name w:val="CSR TableTitle Char Char"/>
    <w:rPr>
      <w:rFonts w:ascii="Times" w:hAnsi="Times" w:cs="Times"/>
      <w:b/>
      <w:color w:val="000000"/>
      <w:szCs w:val="24"/>
    </w:rPr>
  </w:style>
  <w:style w:type="character" w:customStyle="1" w:styleId="NotedebasdepageCar">
    <w:name w:val="Note de bas de page Car"/>
    <w:aliases w:val="DAR001 Car,FT Car,Char Car,Tabellenanmerkung Car,EFSA op_Footnote Car,FEEDAP Op_Footnote Car, Car Car,FT Car Car Car,Note de bas de page1 Car,DAR0011 Car,Tabellenanmerkung1 Car Car,Car Car,EFSA_Footnote Text Car,Fußnotentext Car"/>
    <w:uiPriority w:val="99"/>
    <w:rPr>
      <w:rFonts w:ascii="Verdana" w:hAnsi="Verdana" w:cs="Verdana"/>
      <w:position w:val="4"/>
      <w:lang w:val="de-DE"/>
    </w:rPr>
  </w:style>
  <w:style w:type="character" w:customStyle="1" w:styleId="Titre2Car">
    <w:name w:val="Titre 2 Car"/>
    <w:rPr>
      <w:rFonts w:ascii="Verdana" w:eastAsia="Calibri" w:hAnsi="Verdana" w:cs="Verdana"/>
      <w:b/>
      <w:sz w:val="24"/>
    </w:rPr>
  </w:style>
  <w:style w:type="character" w:customStyle="1" w:styleId="Titre3Car">
    <w:name w:val="Titre 3 Car"/>
    <w:rPr>
      <w:rFonts w:ascii="Verdana" w:hAnsi="Verdana" w:cs="Verdana"/>
      <w:b/>
      <w:sz w:val="22"/>
      <w:lang w:val="de-DE"/>
    </w:rPr>
  </w:style>
  <w:style w:type="character" w:customStyle="1" w:styleId="En-tteCar">
    <w:name w:val="En-tête Car"/>
    <w:rPr>
      <w:sz w:val="22"/>
      <w:lang w:val="de-DE"/>
    </w:rPr>
  </w:style>
  <w:style w:type="character" w:customStyle="1" w:styleId="Titre1Car">
    <w:name w:val="Titre 1 Car"/>
    <w:rPr>
      <w:rFonts w:ascii="Verdana" w:hAnsi="Verdana" w:cs="Verdana"/>
      <w:b/>
      <w:caps/>
      <w:sz w:val="28"/>
      <w:lang w:val="de-DE"/>
    </w:rPr>
  </w:style>
  <w:style w:type="character" w:customStyle="1" w:styleId="Titre4Car">
    <w:name w:val="Titre 4 Car"/>
    <w:rPr>
      <w:rFonts w:ascii="Verdana" w:eastAsia="Calibri" w:hAnsi="Verdana" w:cs="Verdana"/>
      <w:sz w:val="22"/>
      <w:szCs w:val="24"/>
      <w:lang w:val="de-DE"/>
    </w:rPr>
  </w:style>
  <w:style w:type="character" w:customStyle="1" w:styleId="Titre5Car">
    <w:name w:val="Titre 5 Car"/>
    <w:rPr>
      <w:rFonts w:ascii="Verdana" w:hAnsi="Verdana" w:cs="Verdana"/>
      <w:sz w:val="22"/>
      <w:lang w:val="de-DE"/>
    </w:rPr>
  </w:style>
  <w:style w:type="character" w:customStyle="1" w:styleId="Titre6Car">
    <w:name w:val="Titre 6 Car"/>
    <w:rPr>
      <w:rFonts w:ascii="Verdana" w:hAnsi="Verdana" w:cs="Verdana"/>
      <w:caps/>
      <w:sz w:val="22"/>
      <w:lang w:val="de-DE"/>
    </w:rPr>
  </w:style>
  <w:style w:type="character" w:customStyle="1" w:styleId="Titre7Car">
    <w:name w:val="Titre 7 Car"/>
    <w:rPr>
      <w:rFonts w:ascii="Verdana" w:hAnsi="Verdana" w:cs="Verdana"/>
      <w:caps/>
      <w:sz w:val="22"/>
      <w:lang w:val="de-DE"/>
    </w:rPr>
  </w:style>
  <w:style w:type="character" w:customStyle="1" w:styleId="Titre8Car">
    <w:name w:val="Titre 8 Car"/>
    <w:rPr>
      <w:rFonts w:ascii="Verdana" w:hAnsi="Verdana" w:cs="Verdana"/>
      <w:caps/>
      <w:sz w:val="22"/>
      <w:lang w:val="de-DE"/>
    </w:rPr>
  </w:style>
  <w:style w:type="character" w:customStyle="1" w:styleId="Titre9Car">
    <w:name w:val="Titre 9 Car"/>
    <w:rPr>
      <w:rFonts w:ascii="Verdana" w:hAnsi="Verdana" w:cs="Verdana"/>
      <w:caps/>
      <w:sz w:val="22"/>
      <w:lang w:val="de-DE"/>
    </w:rPr>
  </w:style>
  <w:style w:type="character" w:customStyle="1" w:styleId="CorpsdetexteCar">
    <w:name w:val="Corps de texte Car"/>
    <w:rPr>
      <w:rFonts w:ascii="Verdana" w:hAnsi="Verdana" w:cs="Verdana"/>
    </w:rPr>
  </w:style>
  <w:style w:type="character" w:styleId="lev">
    <w:name w:val="Strong"/>
    <w:qFormat/>
    <w:rPr>
      <w:b/>
      <w:bCs/>
    </w:rPr>
  </w:style>
  <w:style w:type="character" w:customStyle="1" w:styleId="TableheadZchn">
    <w:name w:val="Tablehead Zchn"/>
    <w:rPr>
      <w:rFonts w:ascii="Verdana" w:eastAsia="Calibri" w:hAnsi="Verdana" w:cs="Verdana"/>
      <w:b/>
      <w:lang w:val="en-US"/>
    </w:rPr>
  </w:style>
  <w:style w:type="character" w:customStyle="1" w:styleId="BfRBBStandardZchn">
    <w:name w:val="BfR BB Standard Zchn"/>
    <w:rPr>
      <w:rFonts w:ascii="Arial" w:eastAsia="Calibri" w:hAnsi="Arial" w:cs="Arial"/>
      <w:sz w:val="22"/>
      <w:szCs w:val="22"/>
      <w:lang w:val="en-US" w:eastAsia="fr-FR"/>
    </w:rPr>
  </w:style>
  <w:style w:type="character" w:customStyle="1" w:styleId="Retraitcorpsdetexte2Car">
    <w:name w:val="Retrait corps de texte 2 Car"/>
    <w:rPr>
      <w:rFonts w:ascii="Verdana" w:hAnsi="Verdana" w:cs="Verdana"/>
    </w:rPr>
  </w:style>
  <w:style w:type="character" w:styleId="Accentuation">
    <w:name w:val="Emphasis"/>
    <w:qFormat/>
    <w:rPr>
      <w:rFonts w:ascii="Times New Roman" w:hAnsi="Times New Roman" w:cs="Times New Roman"/>
      <w:i/>
      <w:iCs/>
      <w:sz w:val="20"/>
    </w:rPr>
  </w:style>
  <w:style w:type="character" w:customStyle="1" w:styleId="SchwacheHervorhebung">
    <w:name w:val="Schwache Hervorhebung"/>
    <w:rPr>
      <w:rFonts w:ascii="Verdana" w:hAnsi="Verdana" w:cs="Verdana"/>
      <w:i/>
      <w:iCs/>
      <w:color w:val="808080"/>
      <w:sz w:val="18"/>
    </w:rPr>
  </w:style>
  <w:style w:type="character" w:customStyle="1" w:styleId="CommentTextChar1">
    <w:name w:val="Comment Text Char1"/>
    <w:rPr>
      <w:rFonts w:ascii="Arial" w:hAnsi="Arial" w:cs="Arial"/>
      <w:lang w:val="fr-FR" w:bidi="ar-SA"/>
    </w:rPr>
  </w:style>
  <w:style w:type="character" w:customStyle="1" w:styleId="TitreCar">
    <w:name w:val="Titre Car"/>
    <w:rPr>
      <w:rFonts w:ascii="Verdana" w:eastAsia="Calibri" w:hAnsi="Verdana" w:cs="Verdana"/>
      <w:b/>
      <w:kern w:val="1"/>
      <w:sz w:val="28"/>
      <w:szCs w:val="36"/>
    </w:rPr>
  </w:style>
  <w:style w:type="character" w:customStyle="1" w:styleId="Sous-titreCar">
    <w:name w:val="Sous-titre Car"/>
    <w:rPr>
      <w:rFonts w:ascii="Verdana" w:hAnsi="Verdana" w:cs="Verdana"/>
      <w:b/>
      <w:sz w:val="36"/>
      <w:szCs w:val="36"/>
    </w:rPr>
  </w:style>
  <w:style w:type="character" w:customStyle="1" w:styleId="TablebodyZchn">
    <w:name w:val="Tablebody Zchn"/>
    <w:rPr>
      <w:rFonts w:ascii="Verdana" w:eastAsia="Calibri" w:hAnsi="Verdana" w:cs="Verdana"/>
      <w:lang w:val="en-US"/>
    </w:rPr>
  </w:style>
  <w:style w:type="character" w:customStyle="1" w:styleId="TextebrutCar">
    <w:name w:val="Texte brut Car"/>
    <w:rPr>
      <w:rFonts w:ascii="Courier New" w:hAnsi="Courier New" w:cs="Courier New"/>
    </w:rPr>
  </w:style>
  <w:style w:type="character" w:styleId="Emphaseple">
    <w:name w:val="Subtle Emphasis"/>
    <w:qFormat/>
    <w:rPr>
      <w:rFonts w:ascii="Verdana" w:hAnsi="Verdana" w:cs="Verdana"/>
      <w:i/>
      <w:iCs/>
      <w:color w:val="808080"/>
      <w:sz w:val="18"/>
    </w:rPr>
  </w:style>
  <w:style w:type="character" w:styleId="Appelnotedebasdep">
    <w:name w:val="footnote reference"/>
    <w:aliases w:val="Footnote"/>
    <w:qFormat/>
    <w:rPr>
      <w:vertAlign w:val="superscript"/>
    </w:rPr>
  </w:style>
  <w:style w:type="character" w:styleId="Appeldenotedefin">
    <w:name w:val="endnote reference"/>
    <w:rPr>
      <w:vertAlign w:val="superscript"/>
    </w:rPr>
  </w:style>
  <w:style w:type="paragraph" w:customStyle="1" w:styleId="Titre11">
    <w:name w:val="Titre1"/>
    <w:basedOn w:val="Normal"/>
    <w:next w:val="Corpsdetexte"/>
    <w:pPr>
      <w:spacing w:before="240" w:after="60"/>
      <w:ind w:left="1701" w:hanging="1701"/>
    </w:pPr>
    <w:rPr>
      <w:rFonts w:eastAsia="Calibri"/>
      <w:b/>
      <w:kern w:val="1"/>
      <w:sz w:val="28"/>
      <w:szCs w:val="36"/>
    </w:rPr>
  </w:style>
  <w:style w:type="paragraph" w:styleId="Corpsdetexte">
    <w:name w:val="Body Text"/>
    <w:aliases w:val="Corpo del testo,Text,BT,style5,BT Char Char Char,TabelTekst"/>
    <w:basedOn w:val="Normal"/>
    <w:link w:val="CorpsdetexteCar1"/>
    <w:qFormat/>
  </w:style>
  <w:style w:type="paragraph" w:styleId="Liste">
    <w:name w:val="List"/>
    <w:basedOn w:val="Normal"/>
    <w:pPr>
      <w:spacing w:after="255" w:line="255" w:lineRule="exact"/>
      <w:ind w:left="2013" w:hanging="284"/>
    </w:pPr>
    <w:rPr>
      <w:rFonts w:ascii="Times New Roman" w:hAnsi="Times New Roman" w:cs="Times New Roman"/>
    </w:rPr>
  </w:style>
  <w:style w:type="paragraph" w:styleId="Lgende">
    <w:name w:val="caption"/>
    <w:aliases w:val="Box"/>
    <w:basedOn w:val="Normal"/>
    <w:next w:val="Absatz"/>
    <w:uiPriority w:val="35"/>
    <w:qFormat/>
    <w:pPr>
      <w:spacing w:after="255"/>
      <w:ind w:left="1418" w:hanging="1418"/>
    </w:pPr>
    <w:rPr>
      <w:rFonts w:ascii="Times New Roman" w:hAnsi="Times New Roman" w:cs="Times New Roman"/>
    </w:rPr>
  </w:style>
  <w:style w:type="paragraph" w:customStyle="1" w:styleId="Index">
    <w:name w:val="Index"/>
    <w:basedOn w:val="Normal"/>
    <w:pPr>
      <w:suppressLineNumbers/>
    </w:pPr>
    <w:rPr>
      <w:rFonts w:cs="Mangal"/>
    </w:rPr>
  </w:style>
  <w:style w:type="paragraph" w:customStyle="1" w:styleId="Absatz">
    <w:name w:val="Absatz"/>
    <w:basedOn w:val="Normal"/>
    <w:pPr>
      <w:ind w:left="1729"/>
    </w:pPr>
    <w:rPr>
      <w:rFonts w:ascii="Times New Roman" w:hAnsi="Times New Roman" w:cs="Times New Roman"/>
    </w:rPr>
  </w:style>
  <w:style w:type="paragraph" w:customStyle="1" w:styleId="Paginalinks">
    <w:name w:val="Pagina links"/>
    <w:pPr>
      <w:suppressAutoHyphens/>
    </w:pPr>
    <w:rPr>
      <w:sz w:val="22"/>
      <w:lang w:val="de-DE" w:eastAsia="zh-CN"/>
    </w:rPr>
  </w:style>
  <w:style w:type="paragraph" w:styleId="En-tte">
    <w:name w:val="header"/>
    <w:pPr>
      <w:tabs>
        <w:tab w:val="center" w:pos="4536"/>
        <w:tab w:val="right" w:pos="9072"/>
      </w:tabs>
      <w:suppressAutoHyphens/>
    </w:pPr>
    <w:rPr>
      <w:sz w:val="22"/>
      <w:lang w:val="de-DE" w:eastAsia="zh-CN"/>
    </w:rPr>
  </w:style>
  <w:style w:type="paragraph" w:styleId="Pieddepage">
    <w:name w:val="footer"/>
    <w:basedOn w:val="Normal"/>
    <w:rPr>
      <w:rFonts w:ascii="Times New Roman" w:hAnsi="Times New Roman" w:cs="Times New Roman"/>
    </w:rPr>
  </w:style>
  <w:style w:type="paragraph" w:customStyle="1" w:styleId="Marginale">
    <w:name w:val="Marginale"/>
    <w:basedOn w:val="Normal"/>
    <w:pPr>
      <w:spacing w:line="255" w:lineRule="exact"/>
    </w:pPr>
    <w:rPr>
      <w:rFonts w:ascii="Times New Roman" w:hAnsi="Times New Roman" w:cs="Times New Roman"/>
      <w:b/>
    </w:rPr>
  </w:style>
  <w:style w:type="paragraph" w:customStyle="1" w:styleId="MarginalenebenLinie">
    <w:name w:val="Marginale neben Linie"/>
    <w:basedOn w:val="Marginale"/>
    <w:pPr>
      <w:spacing w:before="60"/>
    </w:pPr>
  </w:style>
  <w:style w:type="paragraph" w:customStyle="1" w:styleId="Strich-Liste">
    <w:name w:val="Strich-Liste"/>
    <w:basedOn w:val="Normal"/>
    <w:pPr>
      <w:spacing w:line="255" w:lineRule="exact"/>
      <w:ind w:left="2013" w:hanging="284"/>
    </w:pPr>
  </w:style>
  <w:style w:type="paragraph" w:customStyle="1" w:styleId="Punkt-Liste">
    <w:name w:val="Punkt-Liste"/>
    <w:basedOn w:val="Normal"/>
    <w:pPr>
      <w:numPr>
        <w:numId w:val="5"/>
      </w:numPr>
      <w:spacing w:before="60" w:after="60"/>
      <w:ind w:left="2013" w:hanging="284"/>
    </w:pPr>
  </w:style>
  <w:style w:type="paragraph" w:customStyle="1" w:styleId="Strich-ListeEbene2">
    <w:name w:val="Strich-Liste (Ebene 2)"/>
    <w:basedOn w:val="Strich-Liste"/>
    <w:pPr>
      <w:ind w:left="2297"/>
    </w:pPr>
  </w:style>
  <w:style w:type="paragraph" w:customStyle="1" w:styleId="Text-Liste">
    <w:name w:val="Text-Liste"/>
    <w:basedOn w:val="Normal"/>
    <w:pPr>
      <w:spacing w:line="255" w:lineRule="exact"/>
      <w:ind w:left="3458" w:hanging="1729"/>
    </w:pPr>
  </w:style>
  <w:style w:type="paragraph" w:customStyle="1" w:styleId="berschriftimText">
    <w:name w:val="Überschrift im Text"/>
    <w:basedOn w:val="Normal"/>
    <w:next w:val="Absatz"/>
    <w:pPr>
      <w:spacing w:after="255" w:line="255" w:lineRule="exact"/>
      <w:ind w:left="1729"/>
    </w:pPr>
    <w:rPr>
      <w:b/>
      <w:u w:val="single"/>
    </w:rPr>
  </w:style>
  <w:style w:type="paragraph" w:customStyle="1" w:styleId="Einrckung">
    <w:name w:val="Einrückung"/>
    <w:basedOn w:val="Normal"/>
    <w:pPr>
      <w:spacing w:line="255" w:lineRule="exact"/>
      <w:ind w:left="2296"/>
    </w:pPr>
    <w:rPr>
      <w:rFonts w:ascii="Times New Roman" w:hAnsi="Times New Roman" w:cs="Times New Roman"/>
    </w:rPr>
  </w:style>
  <w:style w:type="paragraph" w:styleId="Index1">
    <w:name w:val="index 1"/>
    <w:basedOn w:val="Normal"/>
    <w:next w:val="Normal"/>
    <w:pPr>
      <w:spacing w:line="198" w:lineRule="exact"/>
      <w:ind w:left="221" w:hanging="221"/>
    </w:pPr>
    <w:rPr>
      <w:rFonts w:ascii="Times New Roman" w:hAnsi="Times New Roman" w:cs="Times New Roman"/>
    </w:rPr>
  </w:style>
  <w:style w:type="paragraph" w:customStyle="1" w:styleId="berschriftAS">
    <w:name w:val="Überschrift AS"/>
    <w:basedOn w:val="Normal"/>
    <w:next w:val="Normal"/>
    <w:pPr>
      <w:keepNext/>
      <w:spacing w:after="1020" w:line="383" w:lineRule="exact"/>
    </w:pPr>
    <w:rPr>
      <w:sz w:val="30"/>
    </w:rPr>
  </w:style>
  <w:style w:type="paragraph" w:customStyle="1" w:styleId="Abkrzungen">
    <w:name w:val="Abkürzungen"/>
    <w:basedOn w:val="Normal"/>
    <w:pPr>
      <w:spacing w:line="255" w:lineRule="exact"/>
    </w:pPr>
    <w:rPr>
      <w:rFonts w:ascii="Times New Roman" w:hAnsi="Times New Roman" w:cs="Times New Roman"/>
    </w:rPr>
  </w:style>
  <w:style w:type="paragraph" w:customStyle="1" w:styleId="HalbeLeerzeile">
    <w:name w:val="Halbe Leerzeile"/>
    <w:basedOn w:val="Normal"/>
    <w:pPr>
      <w:spacing w:line="128" w:lineRule="exact"/>
      <w:ind w:left="1729"/>
    </w:pPr>
    <w:rPr>
      <w:rFonts w:ascii="Times New Roman" w:hAnsi="Times New Roman" w:cs="Times New Roman"/>
      <w:sz w:val="16"/>
    </w:rPr>
  </w:style>
  <w:style w:type="paragraph" w:styleId="Index2">
    <w:name w:val="index 2"/>
    <w:basedOn w:val="Index1"/>
    <w:next w:val="Normal"/>
    <w:pPr>
      <w:ind w:left="442"/>
    </w:pPr>
  </w:style>
  <w:style w:type="paragraph" w:styleId="Titreindex">
    <w:name w:val="index heading"/>
    <w:basedOn w:val="Normal"/>
    <w:next w:val="Index1"/>
    <w:pPr>
      <w:spacing w:line="198" w:lineRule="exact"/>
    </w:pPr>
    <w:rPr>
      <w:rFonts w:ascii="Times New Roman" w:hAnsi="Times New Roman" w:cs="Times New Roman"/>
      <w:b/>
    </w:rPr>
  </w:style>
  <w:style w:type="paragraph" w:styleId="TM1">
    <w:name w:val="toc 1"/>
    <w:next w:val="Normal"/>
    <w:uiPriority w:val="39"/>
    <w:pPr>
      <w:suppressAutoHyphens/>
      <w:spacing w:before="120" w:after="120"/>
    </w:pPr>
    <w:rPr>
      <w:rFonts w:ascii="Calibri" w:hAnsi="Calibri" w:cs="Calibri"/>
      <w:b/>
      <w:bCs/>
      <w:caps/>
      <w:lang w:val="en-GB" w:eastAsia="zh-CN"/>
    </w:rPr>
  </w:style>
  <w:style w:type="paragraph" w:styleId="TM2">
    <w:name w:val="toc 2"/>
    <w:next w:val="Normal"/>
    <w:uiPriority w:val="39"/>
    <w:pPr>
      <w:suppressAutoHyphens/>
      <w:ind w:left="200"/>
    </w:pPr>
    <w:rPr>
      <w:rFonts w:ascii="Calibri" w:hAnsi="Calibri" w:cs="Calibri"/>
      <w:smallCaps/>
      <w:lang w:val="en-GB" w:eastAsia="zh-CN"/>
    </w:rPr>
  </w:style>
  <w:style w:type="paragraph" w:styleId="TM3">
    <w:name w:val="toc 3"/>
    <w:basedOn w:val="TM2"/>
    <w:next w:val="Normal"/>
    <w:uiPriority w:val="39"/>
    <w:pPr>
      <w:ind w:left="400"/>
    </w:pPr>
    <w:rPr>
      <w:i/>
      <w:iCs/>
      <w:smallCaps w:val="0"/>
    </w:rPr>
  </w:style>
  <w:style w:type="paragraph" w:styleId="TM4">
    <w:name w:val="toc 4"/>
    <w:basedOn w:val="TM2"/>
    <w:next w:val="Normal"/>
    <w:uiPriority w:val="39"/>
    <w:pPr>
      <w:ind w:left="600"/>
    </w:pPr>
    <w:rPr>
      <w:smallCaps w:val="0"/>
      <w:sz w:val="18"/>
      <w:szCs w:val="18"/>
    </w:rPr>
  </w:style>
  <w:style w:type="paragraph" w:styleId="TM5">
    <w:name w:val="toc 5"/>
    <w:basedOn w:val="TM2"/>
    <w:next w:val="Normal"/>
    <w:uiPriority w:val="39"/>
    <w:pPr>
      <w:ind w:left="800"/>
    </w:pPr>
    <w:rPr>
      <w:smallCaps w:val="0"/>
      <w:sz w:val="18"/>
      <w:szCs w:val="18"/>
    </w:rPr>
  </w:style>
  <w:style w:type="paragraph" w:styleId="TM6">
    <w:name w:val="toc 6"/>
    <w:basedOn w:val="TM2"/>
    <w:next w:val="Normal"/>
    <w:uiPriority w:val="39"/>
    <w:pPr>
      <w:ind w:left="1000"/>
    </w:pPr>
    <w:rPr>
      <w:smallCaps w:val="0"/>
      <w:sz w:val="18"/>
      <w:szCs w:val="18"/>
    </w:rPr>
  </w:style>
  <w:style w:type="paragraph" w:styleId="TM7">
    <w:name w:val="toc 7"/>
    <w:basedOn w:val="TM2"/>
    <w:next w:val="Normal"/>
    <w:uiPriority w:val="39"/>
    <w:pPr>
      <w:ind w:left="1200"/>
    </w:pPr>
    <w:rPr>
      <w:smallCaps w:val="0"/>
      <w:sz w:val="18"/>
      <w:szCs w:val="18"/>
    </w:rPr>
  </w:style>
  <w:style w:type="paragraph" w:styleId="TM8">
    <w:name w:val="toc 8"/>
    <w:basedOn w:val="TM2"/>
    <w:next w:val="Normal"/>
    <w:uiPriority w:val="39"/>
    <w:pPr>
      <w:ind w:left="1400"/>
    </w:pPr>
    <w:rPr>
      <w:smallCaps w:val="0"/>
      <w:sz w:val="18"/>
      <w:szCs w:val="18"/>
    </w:rPr>
  </w:style>
  <w:style w:type="paragraph" w:styleId="TM9">
    <w:name w:val="toc 9"/>
    <w:basedOn w:val="TM2"/>
    <w:next w:val="Normal"/>
    <w:uiPriority w:val="39"/>
    <w:pPr>
      <w:ind w:left="1600"/>
    </w:pPr>
    <w:rPr>
      <w:smallCaps w:val="0"/>
      <w:sz w:val="18"/>
      <w:szCs w:val="18"/>
    </w:rPr>
  </w:style>
  <w:style w:type="paragraph" w:customStyle="1" w:styleId="Gliederungslinie">
    <w:name w:val="Gliederungslinie"/>
    <w:basedOn w:val="Normal"/>
    <w:next w:val="Absatz"/>
    <w:pPr>
      <w:pBdr>
        <w:top w:val="single" w:sz="6" w:space="3" w:color="000000"/>
        <w:left w:val="none" w:sz="0" w:space="0" w:color="000000"/>
        <w:bottom w:val="none" w:sz="0" w:space="0" w:color="000000"/>
        <w:right w:val="none" w:sz="0" w:space="0" w:color="000000"/>
      </w:pBdr>
      <w:spacing w:line="255" w:lineRule="exact"/>
      <w:ind w:left="1729"/>
    </w:pPr>
    <w:rPr>
      <w:rFonts w:ascii="Times New Roman" w:hAnsi="Times New Roman" w:cs="Times New Roman"/>
    </w:rPr>
  </w:style>
  <w:style w:type="paragraph" w:customStyle="1" w:styleId="ToterKolumnentitellinks">
    <w:name w:val="Toter Kolumnentitellinks"/>
    <w:pPr>
      <w:suppressAutoHyphens/>
      <w:spacing w:line="142" w:lineRule="exact"/>
    </w:pPr>
    <w:rPr>
      <w:sz w:val="16"/>
      <w:lang w:val="de-DE" w:eastAsia="zh-CN"/>
    </w:rPr>
  </w:style>
  <w:style w:type="paragraph" w:customStyle="1" w:styleId="Dokumentnamelinks">
    <w:name w:val="Dokumentname links"/>
    <w:pPr>
      <w:suppressAutoHyphens/>
    </w:pPr>
    <w:rPr>
      <w:sz w:val="16"/>
      <w:lang w:val="de-DE" w:eastAsia="zh-CN"/>
    </w:rPr>
  </w:style>
  <w:style w:type="paragraph" w:customStyle="1" w:styleId="Dokumentnamerechts">
    <w:name w:val="Dokumentname rechts"/>
    <w:pPr>
      <w:suppressAutoHyphens/>
    </w:pPr>
    <w:rPr>
      <w:sz w:val="16"/>
      <w:lang w:val="de-DE" w:eastAsia="zh-CN"/>
    </w:rPr>
  </w:style>
  <w:style w:type="paragraph" w:customStyle="1" w:styleId="ToterKolumnentitelrechts">
    <w:name w:val="Toter Kolumnentitelrechts"/>
    <w:pPr>
      <w:suppressAutoHyphens/>
      <w:spacing w:line="142" w:lineRule="exact"/>
      <w:jc w:val="right"/>
    </w:pPr>
    <w:rPr>
      <w:sz w:val="16"/>
      <w:lang w:val="de-DE" w:eastAsia="zh-CN"/>
    </w:rPr>
  </w:style>
  <w:style w:type="paragraph" w:customStyle="1" w:styleId="Paginarechts">
    <w:name w:val="Pagina rechts"/>
    <w:pPr>
      <w:suppressAutoHyphens/>
      <w:jc w:val="right"/>
    </w:pPr>
    <w:rPr>
      <w:sz w:val="22"/>
      <w:lang w:val="de-DE" w:eastAsia="zh-CN"/>
    </w:rPr>
  </w:style>
  <w:style w:type="paragraph" w:customStyle="1" w:styleId="berschriftInhalt">
    <w:name w:val="Überschrift Inhalt"/>
    <w:basedOn w:val="Normal"/>
    <w:next w:val="Normal"/>
    <w:pPr>
      <w:keepNext/>
      <w:spacing w:after="1020" w:line="383" w:lineRule="exact"/>
    </w:pPr>
    <w:rPr>
      <w:sz w:val="30"/>
    </w:rPr>
  </w:style>
  <w:style w:type="paragraph" w:styleId="Notedebasdepage">
    <w:name w:val="footnote text"/>
    <w:aliases w:val="DAR001,FT,Char,Tabellenanmerkung,EFSA op_Footnote,FEEDAP Op_Footnote, Car,FT Car Car,Note de bas de page1,DAR0011,Tabellenanmerkung1 Car,Car,EFSA_Footnote Text,FT Car Car Car Car,Fußnotentext,Footnotetext,Fotnotstext LoEP"/>
    <w:basedOn w:val="Normal"/>
    <w:uiPriority w:val="99"/>
    <w:qFormat/>
    <w:pPr>
      <w:ind w:left="284" w:hanging="284"/>
    </w:pPr>
    <w:rPr>
      <w:position w:val="4"/>
    </w:rPr>
  </w:style>
  <w:style w:type="paragraph" w:styleId="Notedefin">
    <w:name w:val="endnote text"/>
    <w:basedOn w:val="Normal"/>
    <w:pPr>
      <w:spacing w:line="198" w:lineRule="exact"/>
      <w:ind w:left="284" w:hanging="284"/>
    </w:pPr>
    <w:rPr>
      <w:rFonts w:ascii="Times New Roman" w:hAnsi="Times New Roman" w:cs="Times New Roman"/>
      <w:position w:val="4"/>
    </w:rPr>
  </w:style>
  <w:style w:type="paragraph" w:customStyle="1" w:styleId="AbsatzohneAbstandnach">
    <w:name w:val="Absatz ohne Abstand nach"/>
    <w:basedOn w:val="Absatz"/>
  </w:style>
  <w:style w:type="paragraph" w:customStyle="1" w:styleId="Bildunterschrift">
    <w:name w:val="Bildunterschrift"/>
    <w:basedOn w:val="Normal"/>
    <w:pPr>
      <w:spacing w:line="198" w:lineRule="exact"/>
    </w:pPr>
    <w:rPr>
      <w:rFonts w:ascii="Times New Roman" w:hAnsi="Times New Roman" w:cs="Times New Roman"/>
    </w:rPr>
  </w:style>
  <w:style w:type="paragraph" w:customStyle="1" w:styleId="Tabledesillustrations1">
    <w:name w:val="Table des illustrations1"/>
    <w:basedOn w:val="Normal"/>
    <w:next w:val="Normal"/>
    <w:pPr>
      <w:spacing w:line="255" w:lineRule="exact"/>
      <w:ind w:left="1729"/>
    </w:pPr>
    <w:rPr>
      <w:rFonts w:ascii="Times New Roman" w:hAnsi="Times New Roman" w:cs="Times New Roman"/>
    </w:rPr>
  </w:style>
  <w:style w:type="paragraph" w:customStyle="1" w:styleId="Tabellenformat">
    <w:name w:val="Tabellenformat"/>
    <w:basedOn w:val="Normal"/>
    <w:pPr>
      <w:spacing w:before="100" w:after="100"/>
    </w:pPr>
  </w:style>
  <w:style w:type="paragraph" w:customStyle="1" w:styleId="Commentaire1">
    <w:name w:val="Commentaire1"/>
    <w:basedOn w:val="Normal"/>
  </w:style>
  <w:style w:type="paragraph" w:customStyle="1" w:styleId="Explorateurdedocuments1">
    <w:name w:val="Explorateur de documents1"/>
    <w:basedOn w:val="Normal"/>
    <w:rPr>
      <w:rFonts w:ascii="Tahoma" w:hAnsi="Tahoma" w:cs="Tahoma"/>
    </w:rPr>
  </w:style>
  <w:style w:type="paragraph" w:styleId="Retraitcorpsdetexte">
    <w:name w:val="Body Text Indent"/>
    <w:basedOn w:val="Normal"/>
    <w:pPr>
      <w:ind w:left="567"/>
    </w:pPr>
    <w:rPr>
      <w:sz w:val="24"/>
    </w:rPr>
  </w:style>
  <w:style w:type="paragraph" w:customStyle="1" w:styleId="Kopzeile-fett">
    <w:name w:val="Kopzeile-fett"/>
    <w:basedOn w:val="En-tte"/>
    <w:pPr>
      <w:spacing w:after="120"/>
    </w:pPr>
    <w:rPr>
      <w:b/>
      <w:sz w:val="20"/>
    </w:rPr>
  </w:style>
  <w:style w:type="paragraph" w:customStyle="1" w:styleId="Corpsdetexte21">
    <w:name w:val="Corps de texte 21"/>
    <w:basedOn w:val="Normal"/>
    <w:pPr>
      <w:spacing w:before="60" w:after="60"/>
    </w:pPr>
    <w:rPr>
      <w:i/>
      <w:color w:val="0000FF"/>
    </w:rPr>
  </w:style>
  <w:style w:type="paragraph" w:customStyle="1" w:styleId="Standard-fett">
    <w:name w:val="Standard-fett"/>
    <w:basedOn w:val="Normal"/>
    <w:pPr>
      <w:spacing w:before="60" w:after="60"/>
    </w:pPr>
    <w:rPr>
      <w:b/>
    </w:rPr>
  </w:style>
  <w:style w:type="paragraph" w:customStyle="1" w:styleId="Official-Use">
    <w:name w:val="Official-Use"/>
    <w:basedOn w:val="Normal"/>
    <w:pPr>
      <w:spacing w:before="60" w:after="60"/>
      <w:jc w:val="center"/>
    </w:pPr>
    <w:rPr>
      <w:sz w:val="16"/>
    </w:rPr>
  </w:style>
  <w:style w:type="paragraph" w:customStyle="1" w:styleId="SectionHeader">
    <w:name w:val="SectionHeader"/>
    <w:basedOn w:val="Normal"/>
    <w:pPr>
      <w:spacing w:before="60" w:after="60"/>
    </w:pPr>
    <w:rPr>
      <w:b/>
      <w:sz w:val="24"/>
    </w:rPr>
  </w:style>
  <w:style w:type="paragraph" w:customStyle="1" w:styleId="Kopfzeile-fett-rechts">
    <w:name w:val="Kopfzeile-fett-rechts"/>
    <w:basedOn w:val="Kopzeile-fett"/>
    <w:pPr>
      <w:jc w:val="right"/>
    </w:pPr>
    <w:rPr>
      <w:lang w:val="en-GB"/>
    </w:rPr>
  </w:style>
  <w:style w:type="paragraph" w:styleId="Adresseexpditeur">
    <w:name w:val="envelope return"/>
    <w:basedOn w:val="Normal"/>
    <w:rPr>
      <w:rFonts w:ascii="Arial" w:hAnsi="Arial" w:cs="Arial"/>
    </w:rPr>
  </w:style>
  <w:style w:type="paragraph" w:customStyle="1" w:styleId="Salutations1">
    <w:name w:val="Salutations1"/>
    <w:basedOn w:val="Normal"/>
    <w:next w:val="Normal"/>
  </w:style>
  <w:style w:type="paragraph" w:customStyle="1" w:styleId="Listepuces1">
    <w:name w:val="Liste à puces1"/>
    <w:basedOn w:val="Normal"/>
    <w:pPr>
      <w:ind w:left="360" w:hanging="360"/>
    </w:pPr>
  </w:style>
  <w:style w:type="paragraph" w:customStyle="1" w:styleId="Listepuces21">
    <w:name w:val="Liste à puces 21"/>
    <w:basedOn w:val="Normal"/>
    <w:pPr>
      <w:ind w:left="643" w:hanging="360"/>
    </w:pPr>
  </w:style>
  <w:style w:type="paragraph" w:customStyle="1" w:styleId="Listepuces31">
    <w:name w:val="Liste à puces 31"/>
    <w:basedOn w:val="Normal"/>
    <w:pPr>
      <w:ind w:left="926" w:hanging="360"/>
    </w:pPr>
  </w:style>
  <w:style w:type="paragraph" w:customStyle="1" w:styleId="Listepuces41">
    <w:name w:val="Liste à puces 41"/>
    <w:basedOn w:val="Normal"/>
    <w:pPr>
      <w:ind w:left="1209" w:hanging="360"/>
    </w:pPr>
  </w:style>
  <w:style w:type="paragraph" w:customStyle="1" w:styleId="Listepuces51">
    <w:name w:val="Liste à puces 51"/>
    <w:basedOn w:val="Normal"/>
    <w:pPr>
      <w:ind w:left="1492" w:hanging="360"/>
    </w:pPr>
  </w:style>
  <w:style w:type="paragraph" w:customStyle="1" w:styleId="Normalcentr1">
    <w:name w:val="Normal centré1"/>
    <w:basedOn w:val="Normal"/>
    <w:pPr>
      <w:ind w:left="1440" w:right="1440"/>
    </w:pPr>
  </w:style>
  <w:style w:type="paragraph" w:customStyle="1" w:styleId="Date1">
    <w:name w:val="Date1"/>
    <w:basedOn w:val="Normal"/>
    <w:next w:val="Normal"/>
  </w:style>
  <w:style w:type="paragraph" w:customStyle="1" w:styleId="Titredenote1">
    <w:name w:val="Titre de note1"/>
    <w:basedOn w:val="Normal"/>
    <w:next w:val="Normal"/>
  </w:style>
  <w:style w:type="paragraph" w:customStyle="1" w:styleId="Formuledepolitesse1">
    <w:name w:val="Formule de politesse1"/>
    <w:basedOn w:val="Normal"/>
    <w:pPr>
      <w:ind w:left="4252"/>
    </w:pPr>
  </w:style>
  <w:style w:type="paragraph" w:styleId="Index3">
    <w:name w:val="index 3"/>
    <w:basedOn w:val="Normal"/>
    <w:next w:val="Normal"/>
    <w:pPr>
      <w:ind w:left="660" w:hanging="220"/>
    </w:pPr>
  </w:style>
  <w:style w:type="paragraph" w:customStyle="1" w:styleId="Index41">
    <w:name w:val="Index 41"/>
    <w:basedOn w:val="Normal"/>
    <w:next w:val="Normal"/>
    <w:pPr>
      <w:ind w:left="880" w:hanging="220"/>
    </w:pPr>
  </w:style>
  <w:style w:type="paragraph" w:customStyle="1" w:styleId="Index51">
    <w:name w:val="Index 51"/>
    <w:basedOn w:val="Normal"/>
    <w:next w:val="Normal"/>
    <w:pPr>
      <w:ind w:left="1100" w:hanging="220"/>
    </w:pPr>
  </w:style>
  <w:style w:type="paragraph" w:customStyle="1" w:styleId="Index61">
    <w:name w:val="Index 61"/>
    <w:basedOn w:val="Normal"/>
    <w:next w:val="Normal"/>
    <w:pPr>
      <w:ind w:left="1320" w:hanging="220"/>
    </w:pPr>
  </w:style>
  <w:style w:type="paragraph" w:customStyle="1" w:styleId="Index71">
    <w:name w:val="Index 71"/>
    <w:basedOn w:val="Normal"/>
    <w:next w:val="Normal"/>
    <w:pPr>
      <w:ind w:left="1540" w:hanging="220"/>
    </w:pPr>
  </w:style>
  <w:style w:type="paragraph" w:customStyle="1" w:styleId="Index81">
    <w:name w:val="Index 81"/>
    <w:basedOn w:val="Normal"/>
    <w:next w:val="Normal"/>
    <w:pPr>
      <w:ind w:left="1760" w:hanging="220"/>
    </w:pPr>
  </w:style>
  <w:style w:type="paragraph" w:customStyle="1" w:styleId="Index91">
    <w:name w:val="Index 91"/>
    <w:basedOn w:val="Normal"/>
    <w:next w:val="Normal"/>
    <w:pPr>
      <w:ind w:left="1980" w:hanging="220"/>
    </w:pPr>
  </w:style>
  <w:style w:type="paragraph" w:customStyle="1" w:styleId="Liste21">
    <w:name w:val="Liste 21"/>
    <w:basedOn w:val="Normal"/>
    <w:pPr>
      <w:ind w:left="566" w:hanging="283"/>
    </w:pPr>
  </w:style>
  <w:style w:type="paragraph" w:customStyle="1" w:styleId="Liste31">
    <w:name w:val="Liste 31"/>
    <w:basedOn w:val="Normal"/>
    <w:pPr>
      <w:ind w:left="849" w:hanging="283"/>
    </w:pPr>
  </w:style>
  <w:style w:type="paragraph" w:customStyle="1" w:styleId="Liste41">
    <w:name w:val="Liste 41"/>
    <w:basedOn w:val="Normal"/>
    <w:pPr>
      <w:ind w:left="1132" w:hanging="283"/>
    </w:pPr>
  </w:style>
  <w:style w:type="paragraph" w:customStyle="1" w:styleId="Liste51">
    <w:name w:val="Liste 51"/>
    <w:basedOn w:val="Normal"/>
    <w:pPr>
      <w:ind w:left="1415" w:hanging="283"/>
    </w:pPr>
  </w:style>
  <w:style w:type="paragraph" w:customStyle="1" w:styleId="Listecontinue1">
    <w:name w:val="Liste continue1"/>
    <w:basedOn w:val="Normal"/>
    <w:pPr>
      <w:ind w:left="283"/>
    </w:pPr>
  </w:style>
  <w:style w:type="paragraph" w:customStyle="1" w:styleId="Listecontinue21">
    <w:name w:val="Liste continue 21"/>
    <w:basedOn w:val="Normal"/>
    <w:pPr>
      <w:ind w:left="566"/>
    </w:pPr>
  </w:style>
  <w:style w:type="paragraph" w:customStyle="1" w:styleId="Listecontinue31">
    <w:name w:val="Liste continue 31"/>
    <w:basedOn w:val="Normal"/>
    <w:pPr>
      <w:ind w:left="849"/>
    </w:pPr>
  </w:style>
  <w:style w:type="paragraph" w:customStyle="1" w:styleId="Listecontinue41">
    <w:name w:val="Liste continue 41"/>
    <w:basedOn w:val="Normal"/>
    <w:pPr>
      <w:ind w:left="1132"/>
    </w:pPr>
  </w:style>
  <w:style w:type="paragraph" w:customStyle="1" w:styleId="Listecontinue51">
    <w:name w:val="Liste continue 51"/>
    <w:basedOn w:val="Normal"/>
    <w:pPr>
      <w:ind w:left="1415"/>
    </w:pPr>
  </w:style>
  <w:style w:type="paragraph" w:customStyle="1" w:styleId="Listenumros1">
    <w:name w:val="Liste à numéros1"/>
    <w:basedOn w:val="Normal"/>
    <w:pPr>
      <w:ind w:left="360" w:hanging="360"/>
    </w:pPr>
  </w:style>
  <w:style w:type="paragraph" w:customStyle="1" w:styleId="Listenumros21">
    <w:name w:val="Liste à numéros 21"/>
    <w:basedOn w:val="Normal"/>
    <w:pPr>
      <w:ind w:left="643" w:hanging="360"/>
    </w:pPr>
  </w:style>
  <w:style w:type="paragraph" w:customStyle="1" w:styleId="Listenumros31">
    <w:name w:val="Liste à numéros 31"/>
    <w:basedOn w:val="Normal"/>
    <w:pPr>
      <w:ind w:left="926" w:hanging="360"/>
    </w:pPr>
  </w:style>
  <w:style w:type="paragraph" w:customStyle="1" w:styleId="Listenumros41">
    <w:name w:val="Liste à numéros 41"/>
    <w:basedOn w:val="Normal"/>
    <w:pPr>
      <w:ind w:left="1209" w:hanging="360"/>
    </w:pPr>
  </w:style>
  <w:style w:type="paragraph" w:customStyle="1" w:styleId="Listenumros51">
    <w:name w:val="Liste à numéros 51"/>
    <w:basedOn w:val="Normal"/>
    <w:pPr>
      <w:ind w:left="1492" w:hanging="360"/>
    </w:pPr>
  </w:style>
  <w:style w:type="paragraph" w:customStyle="1" w:styleId="Textedemacro1">
    <w:name w:val="Texte de macro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360" w:lineRule="auto"/>
    </w:pPr>
    <w:rPr>
      <w:rFonts w:ascii="Courier New" w:hAnsi="Courier New" w:cs="Courier New"/>
      <w:lang w:val="de-DE" w:eastAsia="zh-CN"/>
    </w:rPr>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ind w:left="1134" w:hanging="1134"/>
    </w:pPr>
    <w:rPr>
      <w:rFonts w:ascii="Arial" w:hAnsi="Arial" w:cs="Arial"/>
      <w:sz w:val="24"/>
    </w:rPr>
  </w:style>
  <w:style w:type="paragraph" w:customStyle="1" w:styleId="Textebrut1">
    <w:name w:val="Texte brut1"/>
    <w:basedOn w:val="Normal"/>
    <w:rPr>
      <w:rFonts w:ascii="Courier New" w:hAnsi="Courier New" w:cs="Courier New"/>
    </w:rPr>
  </w:style>
  <w:style w:type="paragraph" w:customStyle="1" w:styleId="Retraitnormal1">
    <w:name w:val="Retrait normal1"/>
    <w:basedOn w:val="Normal"/>
    <w:pPr>
      <w:ind w:left="708"/>
    </w:pPr>
  </w:style>
  <w:style w:type="paragraph" w:customStyle="1" w:styleId="Corpsdetexte31">
    <w:name w:val="Corps de texte 31"/>
    <w:basedOn w:val="Normal"/>
    <w:rPr>
      <w:sz w:val="16"/>
    </w:rPr>
  </w:style>
  <w:style w:type="paragraph" w:customStyle="1" w:styleId="Retraitcorpsdetexte21">
    <w:name w:val="Retrait corps de texte 21"/>
    <w:basedOn w:val="Normal"/>
    <w:pPr>
      <w:spacing w:line="480" w:lineRule="auto"/>
      <w:ind w:left="283"/>
    </w:pPr>
  </w:style>
  <w:style w:type="paragraph" w:customStyle="1" w:styleId="Retraitcorpsdetexte31">
    <w:name w:val="Retrait corps de texte 31"/>
    <w:basedOn w:val="Normal"/>
    <w:pPr>
      <w:ind w:left="283"/>
    </w:pPr>
    <w:rPr>
      <w:sz w:val="16"/>
    </w:rPr>
  </w:style>
  <w:style w:type="paragraph" w:customStyle="1" w:styleId="Retrait1religne1">
    <w:name w:val="Retrait 1re ligne1"/>
    <w:basedOn w:val="Corpsdetexte"/>
    <w:pPr>
      <w:spacing w:before="120" w:after="120" w:line="360" w:lineRule="auto"/>
      <w:ind w:firstLine="210"/>
    </w:pPr>
  </w:style>
  <w:style w:type="paragraph" w:customStyle="1" w:styleId="Retraitcorpset1relig1">
    <w:name w:val="Retrait corps et 1re lig.1"/>
    <w:basedOn w:val="Retraitcorpsdetexte"/>
    <w:pPr>
      <w:spacing w:before="120" w:after="120" w:line="360" w:lineRule="auto"/>
      <w:ind w:left="283" w:firstLine="210"/>
    </w:pPr>
    <w:rPr>
      <w:sz w:val="22"/>
    </w:rPr>
  </w:style>
  <w:style w:type="paragraph" w:styleId="Adressedestinataire">
    <w:name w:val="envelope address"/>
    <w:basedOn w:val="Normal"/>
    <w:pPr>
      <w:ind w:left="1"/>
    </w:pPr>
    <w:rPr>
      <w:rFonts w:ascii="Arial" w:hAnsi="Arial" w:cs="Arial"/>
      <w:sz w:val="24"/>
    </w:rPr>
  </w:style>
  <w:style w:type="paragraph" w:styleId="Signature">
    <w:name w:val="Signature"/>
    <w:basedOn w:val="Normal"/>
    <w:pPr>
      <w:ind w:left="4252"/>
    </w:pPr>
  </w:style>
  <w:style w:type="paragraph" w:styleId="Sous-titre">
    <w:name w:val="Subtitle"/>
    <w:basedOn w:val="Normal"/>
    <w:next w:val="Corpsdetexte"/>
    <w:qFormat/>
    <w:pPr>
      <w:spacing w:after="60"/>
    </w:pPr>
    <w:rPr>
      <w:b/>
      <w:sz w:val="36"/>
      <w:szCs w:val="36"/>
    </w:rPr>
  </w:style>
  <w:style w:type="paragraph" w:customStyle="1" w:styleId="TitreTR1">
    <w:name w:val="Titre TR1"/>
    <w:basedOn w:val="Normal"/>
    <w:next w:val="Normal"/>
    <w:rPr>
      <w:rFonts w:ascii="Arial" w:hAnsi="Arial" w:cs="Arial"/>
      <w:b/>
      <w:sz w:val="24"/>
    </w:rPr>
  </w:style>
  <w:style w:type="paragraph" w:customStyle="1" w:styleId="Tabledesrfrencesjuridiques1">
    <w:name w:val="Table des références juridiques1"/>
    <w:basedOn w:val="Normal"/>
    <w:next w:val="Normal"/>
    <w:pPr>
      <w:ind w:left="220" w:hanging="220"/>
    </w:pPr>
  </w:style>
  <w:style w:type="paragraph" w:customStyle="1" w:styleId="QuellenangabePagina">
    <w:name w:val="Quellenangabe/Pagina"/>
    <w:basedOn w:val="Normal"/>
    <w:pPr>
      <w:spacing w:line="255" w:lineRule="exact"/>
    </w:pPr>
    <w:rPr>
      <w:rFonts w:ascii="Frutiger 55 Roman" w:hAnsi="Frutiger 55 Roman" w:cs="Frutiger 55 Roman"/>
    </w:rPr>
  </w:style>
  <w:style w:type="paragraph" w:customStyle="1" w:styleId="TextTabGraph18P">
    <w:name w:val="Text/Tab/Graph 18 P"/>
    <w:basedOn w:val="Normal"/>
    <w:pPr>
      <w:spacing w:line="425" w:lineRule="exact"/>
    </w:pPr>
    <w:rPr>
      <w:rFonts w:ascii="Frutiger 55 Roman" w:hAnsi="Frutiger 55 Roman" w:cs="Frutiger 55 Roman"/>
      <w:sz w:val="36"/>
    </w:rPr>
  </w:style>
  <w:style w:type="paragraph" w:customStyle="1" w:styleId="Standard-kursiv">
    <w:name w:val="Standard-kursiv"/>
    <w:basedOn w:val="Normal"/>
    <w:pPr>
      <w:keepNext/>
      <w:keepLines/>
      <w:spacing w:before="60" w:after="60"/>
    </w:pPr>
    <w:rPr>
      <w:i/>
      <w:color w:val="000000"/>
    </w:rPr>
  </w:style>
  <w:style w:type="paragraph" w:customStyle="1" w:styleId="SectionHeader-Crossref">
    <w:name w:val="SectionHeader-Crossref"/>
    <w:basedOn w:val="Normal"/>
    <w:pPr>
      <w:spacing w:before="60" w:after="60"/>
    </w:pPr>
    <w:rPr>
      <w:b/>
    </w:rPr>
  </w:style>
  <w:style w:type="paragraph" w:customStyle="1" w:styleId="Standard-kurs-rot">
    <w:name w:val="Standard-kurs-rot"/>
    <w:basedOn w:val="Normal"/>
    <w:pPr>
      <w:keepNext/>
      <w:spacing w:before="60" w:after="60"/>
    </w:pPr>
    <w:rPr>
      <w:i/>
      <w:color w:val="FF0000"/>
    </w:rPr>
  </w:style>
  <w:style w:type="paragraph" w:customStyle="1" w:styleId="Tabellenformat1-zeilig">
    <w:name w:val="Tabellenformat 1-zeilig"/>
    <w:basedOn w:val="Tabellenformat"/>
    <w:pPr>
      <w:spacing w:before="60" w:after="60"/>
    </w:pPr>
  </w:style>
  <w:style w:type="paragraph" w:customStyle="1" w:styleId="Absatz1-zeilig">
    <w:name w:val="Absatz 1-zeilig"/>
    <w:basedOn w:val="Absatz"/>
    <w:pPr>
      <w:spacing w:before="60" w:after="60"/>
    </w:pPr>
  </w:style>
  <w:style w:type="paragraph" w:customStyle="1" w:styleId="Standard1-zeilig">
    <w:name w:val="Standard 1-zeilig"/>
    <w:basedOn w:val="Normal"/>
  </w:style>
  <w:style w:type="paragraph" w:customStyle="1" w:styleId="Standard-italics">
    <w:name w:val="Standard-italics"/>
    <w:basedOn w:val="Normal"/>
    <w:pPr>
      <w:keepNext/>
      <w:spacing w:before="60" w:after="60"/>
    </w:pPr>
    <w:rPr>
      <w:i/>
    </w:rPr>
  </w:style>
  <w:style w:type="paragraph" w:customStyle="1" w:styleId="Kopfzeile-fett-zentr">
    <w:name w:val="Kopfzeile-fett-zentr"/>
    <w:basedOn w:val="Kopzeile-fett"/>
    <w:pPr>
      <w:jc w:val="center"/>
    </w:pPr>
  </w:style>
  <w:style w:type="paragraph" w:customStyle="1" w:styleId="Standard-kursiv-blau">
    <w:name w:val="Standard-kursiv-blau"/>
    <w:basedOn w:val="Normal"/>
    <w:pPr>
      <w:keepNext/>
      <w:spacing w:before="60" w:after="60"/>
    </w:pPr>
    <w:rPr>
      <w:i/>
      <w:color w:val="000000"/>
    </w:rPr>
  </w:style>
  <w:style w:type="paragraph" w:customStyle="1" w:styleId="Kopfzeile-fett-Rahmen">
    <w:name w:val="Kopfzeile-fett-Rahmen"/>
    <w:basedOn w:val="Kopzeile-fett"/>
    <w:pPr>
      <w:pBdr>
        <w:top w:val="none" w:sz="0" w:space="0" w:color="000000"/>
        <w:left w:val="none" w:sz="0" w:space="0" w:color="000000"/>
        <w:bottom w:val="single" w:sz="4" w:space="5" w:color="000000"/>
        <w:right w:val="none" w:sz="0" w:space="0" w:color="000000"/>
      </w:pBdr>
    </w:pPr>
  </w:style>
  <w:style w:type="paragraph" w:customStyle="1" w:styleId="SFHeader2101">
    <w:name w:val="*SF:Header 2.10.1"/>
    <w:pPr>
      <w:numPr>
        <w:numId w:val="2"/>
      </w:numPr>
      <w:suppressAutoHyphens/>
      <w:spacing w:before="60" w:after="60"/>
    </w:pPr>
    <w:rPr>
      <w:b/>
      <w:color w:val="000000"/>
      <w:lang w:val="en-GB" w:eastAsia="zh-CN"/>
    </w:rPr>
  </w:style>
  <w:style w:type="paragraph" w:customStyle="1" w:styleId="Tabellenformat1-zeiligfett">
    <w:name w:val="Tabellenformat 1-zeilig fett"/>
    <w:basedOn w:val="Tabellenformat1-zeilig"/>
    <w:rPr>
      <w:b/>
    </w:rPr>
  </w:style>
  <w:style w:type="paragraph" w:customStyle="1" w:styleId="Fig-Arial10ptzentriert">
    <w:name w:val="Fig-Arial10pt zentriert"/>
    <w:pPr>
      <w:suppressAutoHyphens/>
      <w:spacing w:line="200" w:lineRule="exact"/>
      <w:jc w:val="center"/>
    </w:pPr>
    <w:rPr>
      <w:rFonts w:ascii="Arial" w:hAnsi="Arial" w:cs="Arial"/>
      <w:lang w:val="de-DE" w:eastAsia="zh-CN"/>
    </w:rPr>
  </w:style>
  <w:style w:type="paragraph" w:customStyle="1" w:styleId="Fig-Text8pt">
    <w:name w:val="Fig-Text8pt"/>
    <w:basedOn w:val="Fig-Arial10ptzentriert"/>
    <w:pPr>
      <w:spacing w:line="240" w:lineRule="auto"/>
      <w:jc w:val="left"/>
    </w:pPr>
    <w:rPr>
      <w:sz w:val="16"/>
      <w:lang w:val="en-GB"/>
    </w:rPr>
  </w:style>
  <w:style w:type="paragraph" w:customStyle="1" w:styleId="Standard-fett1cmhngend">
    <w:name w:val="Standard-fett 1cm hängend"/>
    <w:basedOn w:val="Standard-fett"/>
    <w:pPr>
      <w:ind w:left="567" w:hanging="567"/>
    </w:pPr>
  </w:style>
  <w:style w:type="paragraph" w:styleId="Textedebulles">
    <w:name w:val="Balloon Text"/>
    <w:basedOn w:val="Normal"/>
    <w:rPr>
      <w:rFonts w:ascii="Tahoma" w:hAnsi="Tahoma" w:cs="Tahoma"/>
      <w:sz w:val="16"/>
      <w:szCs w:val="16"/>
    </w:rPr>
  </w:style>
  <w:style w:type="paragraph" w:customStyle="1" w:styleId="Tabletext">
    <w:name w:val="Table text"/>
    <w:pPr>
      <w:keepNext/>
      <w:keepLines/>
      <w:suppressAutoHyphens/>
      <w:spacing w:before="54" w:after="54"/>
    </w:pPr>
    <w:rPr>
      <w:lang w:val="en-US" w:eastAsia="zh-CN"/>
    </w:rPr>
  </w:style>
  <w:style w:type="paragraph" w:customStyle="1" w:styleId="CSRTableTitle">
    <w:name w:val="CSR_TableTitle"/>
    <w:basedOn w:val="Normal"/>
    <w:pPr>
      <w:keepNext/>
      <w:spacing w:before="200"/>
    </w:pPr>
    <w:rPr>
      <w:b/>
      <w:bCs/>
      <w:color w:val="000000"/>
    </w:rPr>
  </w:style>
  <w:style w:type="paragraph" w:customStyle="1" w:styleId="Default">
    <w:name w:val="Default"/>
    <w:pPr>
      <w:suppressAutoHyphens/>
      <w:autoSpaceDE w:val="0"/>
    </w:pPr>
    <w:rPr>
      <w:color w:val="000000"/>
      <w:sz w:val="24"/>
      <w:szCs w:val="24"/>
      <w:lang w:val="en-GB" w:eastAsia="zh-CN"/>
    </w:rPr>
  </w:style>
  <w:style w:type="paragraph" w:customStyle="1" w:styleId="Listenabsatz">
    <w:name w:val="Listenabsatz"/>
    <w:basedOn w:val="Normal"/>
    <w:pPr>
      <w:ind w:left="720"/>
    </w:pPr>
  </w:style>
  <w:style w:type="paragraph" w:customStyle="1" w:styleId="CSRHeading1">
    <w:name w:val="CSR Heading 1"/>
    <w:basedOn w:val="Normal"/>
    <w:next w:val="Normal"/>
    <w:pPr>
      <w:widowControl w:val="0"/>
      <w:autoSpaceDE w:val="0"/>
      <w:spacing w:before="200"/>
    </w:pPr>
    <w:rPr>
      <w:rFonts w:ascii="Times" w:hAnsi="Times" w:cs="Times"/>
      <w:b/>
      <w:bCs/>
      <w:sz w:val="50"/>
      <w:szCs w:val="29"/>
    </w:rPr>
  </w:style>
  <w:style w:type="paragraph" w:customStyle="1" w:styleId="CSRHeading2">
    <w:name w:val="CSR Heading 2"/>
    <w:basedOn w:val="CSRHeading1"/>
    <w:next w:val="Normal"/>
    <w:pPr>
      <w:keepNext/>
    </w:pPr>
    <w:rPr>
      <w:sz w:val="35"/>
    </w:rPr>
  </w:style>
  <w:style w:type="paragraph" w:styleId="Objetducommentaire">
    <w:name w:val="annotation subject"/>
    <w:basedOn w:val="Commentaire1"/>
    <w:next w:val="Commentaire1"/>
    <w:rPr>
      <w:b/>
      <w:bCs/>
    </w:rPr>
  </w:style>
  <w:style w:type="paragraph" w:customStyle="1" w:styleId="CM43">
    <w:name w:val="CM4+3"/>
    <w:basedOn w:val="Default"/>
    <w:next w:val="Default"/>
  </w:style>
  <w:style w:type="paragraph" w:customStyle="1" w:styleId="ManualNumPar1">
    <w:name w:val="Manual NumPar 1"/>
    <w:basedOn w:val="Normal"/>
    <w:next w:val="Normal"/>
    <w:pPr>
      <w:spacing w:before="120" w:after="120" w:line="360" w:lineRule="auto"/>
      <w:ind w:left="850" w:hanging="850"/>
    </w:pPr>
    <w:rPr>
      <w:rFonts w:ascii="Times New Roman" w:hAnsi="Times New Roman" w:cs="Times New Roman"/>
      <w:sz w:val="24"/>
      <w:szCs w:val="24"/>
    </w:rPr>
  </w:style>
  <w:style w:type="paragraph" w:customStyle="1" w:styleId="CSRtabletext">
    <w:name w:val="CSR table text"/>
    <w:basedOn w:val="Normal"/>
    <w:next w:val="Normal"/>
    <w:pPr>
      <w:widowControl w:val="0"/>
      <w:autoSpaceDE w:val="0"/>
      <w:spacing w:after="60"/>
    </w:pPr>
    <w:rPr>
      <w:rFonts w:ascii="Times" w:hAnsi="Times" w:cs="Times"/>
      <w:color w:val="000000"/>
      <w:szCs w:val="24"/>
    </w:rPr>
  </w:style>
  <w:style w:type="paragraph" w:customStyle="1" w:styleId="CSRTableTitle0">
    <w:name w:val="CSR TableTitle"/>
    <w:basedOn w:val="Normal"/>
    <w:next w:val="Normal"/>
    <w:pPr>
      <w:widowControl w:val="0"/>
      <w:autoSpaceDE w:val="0"/>
      <w:spacing w:before="200" w:after="120"/>
    </w:pPr>
    <w:rPr>
      <w:rFonts w:ascii="Times" w:hAnsi="Times" w:cs="Times"/>
      <w:b/>
      <w:color w:val="000000"/>
      <w:szCs w:val="24"/>
    </w:rPr>
  </w:style>
  <w:style w:type="paragraph" w:customStyle="1" w:styleId="Inhaltsverzeichnisberschrift">
    <w:name w:val="Inhaltsverzeichnisüberschrift"/>
    <w:basedOn w:val="Titre1"/>
    <w:next w:val="Normal"/>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customStyle="1" w:styleId="berarbeitung">
    <w:name w:val="Überarbeitung"/>
    <w:pPr>
      <w:suppressAutoHyphens/>
    </w:pPr>
    <w:rPr>
      <w:rFonts w:ascii="Verdana" w:hAnsi="Verdana" w:cs="Verdana"/>
      <w:lang w:val="de-DE" w:eastAsia="zh-CN"/>
    </w:rPr>
  </w:style>
  <w:style w:type="paragraph" w:customStyle="1" w:styleId="CM1">
    <w:name w:val="CM1"/>
    <w:basedOn w:val="Default"/>
    <w:next w:val="Default"/>
    <w:rPr>
      <w:rFonts w:ascii="EUAlbertina" w:hAnsi="EUAlbertina" w:cs="EUAlbertina"/>
    </w:rPr>
  </w:style>
  <w:style w:type="paragraph" w:customStyle="1" w:styleId="CM3">
    <w:name w:val="CM3"/>
    <w:basedOn w:val="Default"/>
    <w:next w:val="Default"/>
    <w:rPr>
      <w:rFonts w:ascii="EUAlbertina" w:hAnsi="EUAlbertina" w:cs="EUAlbertina"/>
    </w:rPr>
  </w:style>
  <w:style w:type="paragraph" w:customStyle="1" w:styleId="CM4">
    <w:name w:val="CM4"/>
    <w:basedOn w:val="Normal"/>
    <w:next w:val="Normal"/>
    <w:pPr>
      <w:autoSpaceDE w:val="0"/>
    </w:pPr>
    <w:rPr>
      <w:rFonts w:ascii="EUAlbertina" w:hAnsi="EUAlbertina" w:cs="EUAlbertina"/>
      <w:sz w:val="24"/>
      <w:szCs w:val="24"/>
    </w:rPr>
  </w:style>
  <w:style w:type="paragraph" w:customStyle="1" w:styleId="Titel1">
    <w:name w:val="Titel 1"/>
    <w:basedOn w:val="Titre1"/>
    <w:next w:val="Normal"/>
    <w:pPr>
      <w:widowControl w:val="0"/>
      <w:numPr>
        <w:numId w:val="0"/>
      </w:numPr>
      <w:tabs>
        <w:tab w:val="left" w:pos="1304"/>
      </w:tabs>
      <w:autoSpaceDE w:val="0"/>
      <w:spacing w:before="480" w:after="120" w:line="400" w:lineRule="atLeast"/>
      <w:jc w:val="both"/>
    </w:pPr>
    <w:rPr>
      <w:rFonts w:eastAsia="Calibri"/>
      <w:bCs/>
    </w:rPr>
  </w:style>
  <w:style w:type="paragraph" w:customStyle="1" w:styleId="Tablehead">
    <w:name w:val="Tablehead"/>
    <w:basedOn w:val="Normal"/>
    <w:rPr>
      <w:rFonts w:eastAsia="Calibri"/>
      <w:b/>
      <w:lang w:val="en-US"/>
    </w:rPr>
  </w:style>
  <w:style w:type="paragraph" w:customStyle="1" w:styleId="Tablebody">
    <w:name w:val="Tablebody"/>
    <w:basedOn w:val="Normal"/>
    <w:rPr>
      <w:rFonts w:eastAsia="Calibri"/>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rPr>
  </w:style>
  <w:style w:type="paragraph" w:customStyle="1" w:styleId="BfRBBberschrift3">
    <w:name w:val="BfR BB Überschrift 3"/>
    <w:basedOn w:val="Normal"/>
    <w:next w:val="BfRBBStandard"/>
    <w:pPr>
      <w:tabs>
        <w:tab w:val="left" w:pos="643"/>
        <w:tab w:val="left" w:pos="720"/>
      </w:tabs>
      <w:autoSpaceDE w:val="0"/>
      <w:ind w:left="720" w:hanging="720"/>
      <w:jc w:val="both"/>
    </w:pPr>
    <w:rPr>
      <w:rFonts w:ascii="Arial" w:eastAsia="Calibri" w:hAnsi="Arial" w:cs="Arial"/>
      <w:i/>
      <w:iCs/>
      <w:szCs w:val="22"/>
      <w:lang w:val="de-DE"/>
    </w:rPr>
  </w:style>
  <w:style w:type="paragraph" w:customStyle="1" w:styleId="BfRBBTabelle">
    <w:name w:val="BfR BB Tabelle"/>
    <w:pPr>
      <w:suppressAutoHyphens/>
      <w:autoSpaceDE w:val="0"/>
      <w:spacing w:before="60" w:after="60"/>
      <w:ind w:left="57" w:right="57"/>
    </w:pPr>
    <w:rPr>
      <w:rFonts w:ascii="Arial" w:eastAsia="Calibri" w:hAnsi="Arial" w:cs="Arial"/>
      <w:lang w:val="en-US"/>
    </w:rPr>
  </w:style>
  <w:style w:type="paragraph" w:customStyle="1" w:styleId="BfRBBTitel">
    <w:name w:val="BfR BB Titel"/>
    <w:pPr>
      <w:suppressAutoHyphens/>
      <w:autoSpaceDE w:val="0"/>
      <w:jc w:val="center"/>
    </w:pPr>
    <w:rPr>
      <w:rFonts w:ascii="Arial" w:eastAsia="Calibri" w:hAnsi="Arial" w:cs="Arial"/>
      <w:b/>
      <w:bCs/>
      <w:sz w:val="24"/>
      <w:szCs w:val="24"/>
      <w:lang w:val="en-US"/>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rPr>
  </w:style>
  <w:style w:type="paragraph" w:customStyle="1" w:styleId="BfRBBBeschriftung">
    <w:name w:val="BfR BB Beschriftung"/>
    <w:next w:val="BfRBBStandard"/>
    <w:pPr>
      <w:suppressAutoHyphens/>
      <w:autoSpaceDE w:val="0"/>
      <w:jc w:val="both"/>
    </w:pPr>
    <w:rPr>
      <w:rFonts w:ascii="Arial" w:eastAsia="Calibri" w:hAnsi="Arial" w:cs="Arial"/>
      <w:b/>
      <w:bCs/>
      <w:lang w:val="en-US"/>
    </w:rPr>
  </w:style>
  <w:style w:type="paragraph" w:customStyle="1" w:styleId="Point1">
    <w:name w:val="Point 1"/>
    <w:basedOn w:val="Normal"/>
    <w:pPr>
      <w:spacing w:before="120" w:after="120"/>
      <w:ind w:left="1417" w:hanging="567"/>
      <w:jc w:val="both"/>
    </w:pPr>
    <w:rPr>
      <w:sz w:val="24"/>
    </w:rPr>
  </w:style>
  <w:style w:type="paragraph" w:styleId="NormalWeb">
    <w:name w:val="Normal (Web)"/>
    <w:basedOn w:val="Normal"/>
    <w:pPr>
      <w:spacing w:before="280" w:after="119"/>
    </w:pPr>
    <w:rPr>
      <w:rFonts w:ascii="Arial Unicode MS" w:eastAsia="Arial Unicode MS" w:hAnsi="Arial Unicode MS" w:cs="Arial Unicode MS"/>
      <w:sz w:val="24"/>
    </w:rPr>
  </w:style>
  <w:style w:type="paragraph" w:customStyle="1" w:styleId="CharChar4CharChar">
    <w:name w:val="Char Char4 Char Char"/>
    <w:basedOn w:val="Normal"/>
    <w:rPr>
      <w:rFonts w:ascii="Times New Roman" w:hAnsi="Times New Roman" w:cs="Times New Roman"/>
      <w:sz w:val="24"/>
      <w:szCs w:val="24"/>
      <w:lang w:val="pl-PL"/>
    </w:rPr>
  </w:style>
  <w:style w:type="paragraph" w:customStyle="1" w:styleId="Special">
    <w:name w:val="Special"/>
    <w:basedOn w:val="Normal"/>
    <w:next w:val="Normal"/>
    <w:pPr>
      <w:widowControl w:val="0"/>
      <w:autoSpaceDE w:val="0"/>
    </w:pPr>
    <w:rPr>
      <w:rFonts w:cs="Times"/>
      <w:bCs/>
      <w:sz w:val="16"/>
      <w:szCs w:val="29"/>
      <w:lang w:val="de-DE"/>
    </w:rPr>
  </w:style>
  <w:style w:type="paragraph" w:styleId="Paragraphedeliste">
    <w:name w:val="List Paragraph"/>
    <w:aliases w:val="gión,TÍTULO 1 (MRG)"/>
    <w:basedOn w:val="Normal"/>
    <w:link w:val="ParagraphedelisteCar"/>
    <w:uiPriority w:val="34"/>
    <w:qFormat/>
    <w:pPr>
      <w:ind w:left="720"/>
    </w:pPr>
  </w:style>
  <w:style w:type="paragraph" w:styleId="En-ttedetabledesmatires">
    <w:name w:val="TOC Heading"/>
    <w:basedOn w:val="Titre1"/>
    <w:next w:val="Normal"/>
    <w:qFormat/>
    <w:pPr>
      <w:keepLines/>
      <w:numPr>
        <w:numId w:val="0"/>
      </w:numPr>
      <w:spacing w:before="480" w:after="0" w:line="276" w:lineRule="auto"/>
    </w:pPr>
    <w:rPr>
      <w:rFonts w:ascii="Cambria" w:eastAsia="MS Gothic" w:hAnsi="Cambria" w:cs="Cambria"/>
      <w:bCs/>
      <w:caps w:val="0"/>
      <w:color w:val="365F91"/>
      <w:szCs w:val="28"/>
      <w:lang w:val="en-US" w:eastAsia="ja-JP"/>
    </w:rPr>
  </w:style>
  <w:style w:type="paragraph" w:styleId="Rvision">
    <w:name w:val="Revision"/>
    <w:pPr>
      <w:suppressAutoHyphens/>
    </w:pPr>
    <w:rPr>
      <w:rFonts w:ascii="Verdana" w:hAnsi="Verdana" w:cs="Verdana"/>
      <w:lang w:val="de-DE" w:eastAsia="zh-CN"/>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styleId="Commentaire">
    <w:name w:val="annotation text"/>
    <w:basedOn w:val="Normal"/>
    <w:link w:val="CommentaireCar"/>
    <w:uiPriority w:val="99"/>
    <w:unhideWhenUsed/>
    <w:rsid w:val="00237C11"/>
    <w:pPr>
      <w:suppressAutoHyphens w:val="0"/>
      <w:spacing w:after="200"/>
    </w:pPr>
    <w:rPr>
      <w:rFonts w:ascii="Times New Roman" w:hAnsi="Times New Roman" w:cs="Times New Roman"/>
      <w:lang w:val="de-DE" w:eastAsia="fr-FR"/>
    </w:rPr>
  </w:style>
  <w:style w:type="character" w:customStyle="1" w:styleId="CommentaireCar1">
    <w:name w:val="Commentaire Car1"/>
    <w:basedOn w:val="Policepardfaut"/>
    <w:uiPriority w:val="99"/>
    <w:rsid w:val="00237C11"/>
    <w:rPr>
      <w:rFonts w:ascii="Verdana" w:hAnsi="Verdana" w:cs="Verdana"/>
      <w:lang w:val="en-GB" w:eastAsia="zh-CN"/>
    </w:rPr>
  </w:style>
  <w:style w:type="character" w:styleId="Marquedecommentaire">
    <w:name w:val="annotation reference"/>
    <w:uiPriority w:val="99"/>
    <w:rsid w:val="00237C11"/>
    <w:rPr>
      <w:sz w:val="16"/>
      <w:szCs w:val="16"/>
    </w:rPr>
  </w:style>
  <w:style w:type="character" w:customStyle="1" w:styleId="ParagraphedelisteCar">
    <w:name w:val="Paragraphe de liste Car"/>
    <w:aliases w:val="gión Car,TÍTULO 1 (MRG) Car"/>
    <w:link w:val="Paragraphedeliste"/>
    <w:uiPriority w:val="34"/>
    <w:rsid w:val="00237C11"/>
    <w:rPr>
      <w:rFonts w:ascii="Verdana" w:hAnsi="Verdana" w:cs="Verdana"/>
      <w:lang w:val="en-GB" w:eastAsia="zh-CN"/>
    </w:rPr>
  </w:style>
  <w:style w:type="character" w:customStyle="1" w:styleId="fontstyle01">
    <w:name w:val="fontstyle01"/>
    <w:basedOn w:val="Policepardfaut"/>
    <w:rsid w:val="009E6F9E"/>
    <w:rPr>
      <w:rFonts w:ascii="ArialMT" w:hAnsi="ArialMT" w:hint="default"/>
      <w:b w:val="0"/>
      <w:bCs w:val="0"/>
      <w:i w:val="0"/>
      <w:iCs w:val="0"/>
      <w:color w:val="000000"/>
      <w:sz w:val="20"/>
      <w:szCs w:val="20"/>
    </w:rPr>
  </w:style>
  <w:style w:type="character" w:customStyle="1" w:styleId="fontstyle21">
    <w:name w:val="fontstyle21"/>
    <w:basedOn w:val="Policepardfaut"/>
    <w:rsid w:val="009E6F9E"/>
    <w:rPr>
      <w:rFonts w:ascii="ArialMT" w:hAnsi="ArialMT" w:hint="default"/>
      <w:b w:val="0"/>
      <w:bCs w:val="0"/>
      <w:i w:val="0"/>
      <w:iCs w:val="0"/>
      <w:color w:val="000000"/>
      <w:sz w:val="20"/>
      <w:szCs w:val="20"/>
    </w:rPr>
  </w:style>
  <w:style w:type="table" w:styleId="Grilledutableau">
    <w:name w:val="Table Grid"/>
    <w:basedOn w:val="TableauNormal"/>
    <w:uiPriority w:val="39"/>
    <w:rsid w:val="00F67F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_TITRE1"/>
    <w:basedOn w:val="Normal"/>
    <w:next w:val="Normal"/>
    <w:qFormat/>
    <w:rsid w:val="00F67FF9"/>
    <w:pPr>
      <w:keepNext/>
      <w:keepLines/>
      <w:numPr>
        <w:numId w:val="12"/>
      </w:numPr>
      <w:shd w:val="clear" w:color="auto" w:fill="C8C2B6"/>
      <w:suppressAutoHyphens w:val="0"/>
      <w:autoSpaceDE w:val="0"/>
      <w:autoSpaceDN w:val="0"/>
      <w:adjustRightInd w:val="0"/>
      <w:spacing w:before="600" w:after="120"/>
      <w:jc w:val="both"/>
      <w:outlineLvl w:val="0"/>
    </w:pPr>
    <w:rPr>
      <w:rFonts w:ascii="Arial" w:hAnsi="Arial" w:cs="Arial"/>
      <w:b/>
      <w:bCs/>
      <w:smallCaps/>
      <w:sz w:val="22"/>
      <w:szCs w:val="22"/>
      <w:lang w:val="fr-FR" w:eastAsia="fr-FR"/>
    </w:rPr>
  </w:style>
  <w:style w:type="paragraph" w:customStyle="1" w:styleId="TITRE20">
    <w:name w:val="_TITRE2"/>
    <w:basedOn w:val="Normal"/>
    <w:next w:val="Normal"/>
    <w:qFormat/>
    <w:rsid w:val="00F67FF9"/>
    <w:pPr>
      <w:keepNext/>
      <w:keepLines/>
      <w:numPr>
        <w:ilvl w:val="1"/>
        <w:numId w:val="12"/>
      </w:numPr>
      <w:suppressAutoHyphens w:val="0"/>
      <w:spacing w:before="360" w:after="120"/>
    </w:pPr>
    <w:rPr>
      <w:rFonts w:ascii="Arial" w:hAnsi="Arial" w:cs="Times New Roman"/>
      <w:b/>
      <w:bCs/>
      <w:sz w:val="22"/>
      <w:lang w:val="fr-FR" w:eastAsia="fr-FR"/>
    </w:rPr>
  </w:style>
  <w:style w:type="paragraph" w:customStyle="1" w:styleId="TITRE30">
    <w:name w:val="_TITRE3"/>
    <w:basedOn w:val="Normal"/>
    <w:next w:val="Normal"/>
    <w:qFormat/>
    <w:rsid w:val="00F67FF9"/>
    <w:pPr>
      <w:keepNext/>
      <w:keepLines/>
      <w:numPr>
        <w:ilvl w:val="2"/>
        <w:numId w:val="12"/>
      </w:numPr>
      <w:suppressAutoHyphens w:val="0"/>
      <w:autoSpaceDE w:val="0"/>
      <w:autoSpaceDN w:val="0"/>
      <w:adjustRightInd w:val="0"/>
      <w:spacing w:before="240" w:after="60"/>
      <w:ind w:left="1224"/>
      <w:jc w:val="both"/>
      <w:outlineLvl w:val="0"/>
    </w:pPr>
    <w:rPr>
      <w:rFonts w:ascii="Arial" w:hAnsi="Arial" w:cs="Arial"/>
      <w:b/>
      <w:lang w:val="fr-FR" w:eastAsia="fr-FR"/>
    </w:rPr>
  </w:style>
  <w:style w:type="character" w:customStyle="1" w:styleId="i6value">
    <w:name w:val="i6value"/>
    <w:basedOn w:val="Policepardfaut"/>
    <w:rsid w:val="00AC1C32"/>
  </w:style>
  <w:style w:type="paragraph" w:customStyle="1" w:styleId="Explanatorynotes">
    <w:name w:val="Explanatory notes"/>
    <w:basedOn w:val="Normal"/>
    <w:link w:val="ExplanatorynotesChar"/>
    <w:qFormat/>
    <w:rsid w:val="00220C99"/>
    <w:pPr>
      <w:widowControl w:val="0"/>
      <w:shd w:val="clear" w:color="auto" w:fill="FFFFFF"/>
      <w:suppressAutoHyphens w:val="0"/>
      <w:autoSpaceDE w:val="0"/>
      <w:autoSpaceDN w:val="0"/>
      <w:adjustRightInd w:val="0"/>
      <w:spacing w:before="60" w:after="60"/>
      <w:jc w:val="both"/>
    </w:pPr>
    <w:rPr>
      <w:rFonts w:ascii="Times New Roman" w:hAnsi="Times New Roman" w:cs="Times New Roman"/>
      <w:i/>
      <w:lang w:eastAsia="de-DE"/>
    </w:rPr>
  </w:style>
  <w:style w:type="character" w:customStyle="1" w:styleId="ExplanatorynotesChar">
    <w:name w:val="Explanatory notes Char"/>
    <w:basedOn w:val="Policepardfaut"/>
    <w:link w:val="Explanatorynotes"/>
    <w:rsid w:val="00220C99"/>
    <w:rPr>
      <w:i/>
      <w:shd w:val="clear" w:color="auto" w:fill="FFFFFF"/>
      <w:lang w:val="en-GB" w:eastAsia="de-DE"/>
    </w:rPr>
  </w:style>
  <w:style w:type="table" w:customStyle="1" w:styleId="TableGrid">
    <w:name w:val="TableGrid"/>
    <w:rsid w:val="00BE50C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BB38A7"/>
    <w:pPr>
      <w:widowControl w:val="0"/>
      <w:suppressAutoHyphens w:val="0"/>
      <w:autoSpaceDE w:val="0"/>
      <w:autoSpaceDN w:val="0"/>
    </w:pPr>
    <w:rPr>
      <w:rFonts w:ascii="Arial" w:eastAsia="Arial" w:hAnsi="Arial" w:cs="Arial"/>
      <w:sz w:val="22"/>
      <w:szCs w:val="22"/>
      <w:lang w:val="en-US" w:eastAsia="en-US"/>
    </w:rPr>
  </w:style>
  <w:style w:type="table" w:customStyle="1" w:styleId="TableNormal">
    <w:name w:val="Table Normal"/>
    <w:uiPriority w:val="2"/>
    <w:semiHidden/>
    <w:unhideWhenUsed/>
    <w:qFormat/>
    <w:rsid w:val="00BB38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0">
    <w:name w:val="Table Grid0"/>
    <w:rsid w:val="006A13F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Textedelespacerserv">
    <w:name w:val="Placeholder Text"/>
    <w:basedOn w:val="Policepardfaut"/>
    <w:uiPriority w:val="99"/>
    <w:semiHidden/>
    <w:rsid w:val="00834267"/>
    <w:rPr>
      <w:color w:val="808080"/>
    </w:rPr>
  </w:style>
  <w:style w:type="character" w:customStyle="1" w:styleId="CorpsdetexteCar1">
    <w:name w:val="Corps de texte Car1"/>
    <w:aliases w:val="Corpo del testo Car,Text Car,BT Car,style5 Car,BT Char Char Char Car,TabelTekst Car"/>
    <w:basedOn w:val="Policepardfaut"/>
    <w:link w:val="Corpsdetexte"/>
    <w:rsid w:val="00E85C6C"/>
    <w:rPr>
      <w:rFonts w:ascii="Verdana" w:hAnsi="Verdana" w:cs="Verdana"/>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960">
      <w:bodyDiv w:val="1"/>
      <w:marLeft w:val="0"/>
      <w:marRight w:val="0"/>
      <w:marTop w:val="0"/>
      <w:marBottom w:val="0"/>
      <w:divBdr>
        <w:top w:val="none" w:sz="0" w:space="0" w:color="auto"/>
        <w:left w:val="none" w:sz="0" w:space="0" w:color="auto"/>
        <w:bottom w:val="none" w:sz="0" w:space="0" w:color="auto"/>
        <w:right w:val="none" w:sz="0" w:space="0" w:color="auto"/>
      </w:divBdr>
    </w:div>
    <w:div w:id="63260536">
      <w:bodyDiv w:val="1"/>
      <w:marLeft w:val="0"/>
      <w:marRight w:val="0"/>
      <w:marTop w:val="0"/>
      <w:marBottom w:val="0"/>
      <w:divBdr>
        <w:top w:val="none" w:sz="0" w:space="0" w:color="auto"/>
        <w:left w:val="none" w:sz="0" w:space="0" w:color="auto"/>
        <w:bottom w:val="none" w:sz="0" w:space="0" w:color="auto"/>
        <w:right w:val="none" w:sz="0" w:space="0" w:color="auto"/>
      </w:divBdr>
    </w:div>
    <w:div w:id="63379604">
      <w:bodyDiv w:val="1"/>
      <w:marLeft w:val="0"/>
      <w:marRight w:val="0"/>
      <w:marTop w:val="0"/>
      <w:marBottom w:val="0"/>
      <w:divBdr>
        <w:top w:val="none" w:sz="0" w:space="0" w:color="auto"/>
        <w:left w:val="none" w:sz="0" w:space="0" w:color="auto"/>
        <w:bottom w:val="none" w:sz="0" w:space="0" w:color="auto"/>
        <w:right w:val="none" w:sz="0" w:space="0" w:color="auto"/>
      </w:divBdr>
    </w:div>
    <w:div w:id="81924238">
      <w:bodyDiv w:val="1"/>
      <w:marLeft w:val="0"/>
      <w:marRight w:val="0"/>
      <w:marTop w:val="0"/>
      <w:marBottom w:val="0"/>
      <w:divBdr>
        <w:top w:val="none" w:sz="0" w:space="0" w:color="auto"/>
        <w:left w:val="none" w:sz="0" w:space="0" w:color="auto"/>
        <w:bottom w:val="none" w:sz="0" w:space="0" w:color="auto"/>
        <w:right w:val="none" w:sz="0" w:space="0" w:color="auto"/>
      </w:divBdr>
    </w:div>
    <w:div w:id="127675893">
      <w:bodyDiv w:val="1"/>
      <w:marLeft w:val="0"/>
      <w:marRight w:val="0"/>
      <w:marTop w:val="0"/>
      <w:marBottom w:val="0"/>
      <w:divBdr>
        <w:top w:val="none" w:sz="0" w:space="0" w:color="auto"/>
        <w:left w:val="none" w:sz="0" w:space="0" w:color="auto"/>
        <w:bottom w:val="none" w:sz="0" w:space="0" w:color="auto"/>
        <w:right w:val="none" w:sz="0" w:space="0" w:color="auto"/>
      </w:divBdr>
    </w:div>
    <w:div w:id="154689194">
      <w:bodyDiv w:val="1"/>
      <w:marLeft w:val="0"/>
      <w:marRight w:val="0"/>
      <w:marTop w:val="0"/>
      <w:marBottom w:val="0"/>
      <w:divBdr>
        <w:top w:val="none" w:sz="0" w:space="0" w:color="auto"/>
        <w:left w:val="none" w:sz="0" w:space="0" w:color="auto"/>
        <w:bottom w:val="none" w:sz="0" w:space="0" w:color="auto"/>
        <w:right w:val="none" w:sz="0" w:space="0" w:color="auto"/>
      </w:divBdr>
    </w:div>
    <w:div w:id="209654322">
      <w:bodyDiv w:val="1"/>
      <w:marLeft w:val="0"/>
      <w:marRight w:val="0"/>
      <w:marTop w:val="0"/>
      <w:marBottom w:val="0"/>
      <w:divBdr>
        <w:top w:val="none" w:sz="0" w:space="0" w:color="auto"/>
        <w:left w:val="none" w:sz="0" w:space="0" w:color="auto"/>
        <w:bottom w:val="none" w:sz="0" w:space="0" w:color="auto"/>
        <w:right w:val="none" w:sz="0" w:space="0" w:color="auto"/>
      </w:divBdr>
    </w:div>
    <w:div w:id="270473501">
      <w:bodyDiv w:val="1"/>
      <w:marLeft w:val="0"/>
      <w:marRight w:val="0"/>
      <w:marTop w:val="0"/>
      <w:marBottom w:val="0"/>
      <w:divBdr>
        <w:top w:val="none" w:sz="0" w:space="0" w:color="auto"/>
        <w:left w:val="none" w:sz="0" w:space="0" w:color="auto"/>
        <w:bottom w:val="none" w:sz="0" w:space="0" w:color="auto"/>
        <w:right w:val="none" w:sz="0" w:space="0" w:color="auto"/>
      </w:divBdr>
    </w:div>
    <w:div w:id="274141484">
      <w:bodyDiv w:val="1"/>
      <w:marLeft w:val="0"/>
      <w:marRight w:val="0"/>
      <w:marTop w:val="0"/>
      <w:marBottom w:val="0"/>
      <w:divBdr>
        <w:top w:val="none" w:sz="0" w:space="0" w:color="auto"/>
        <w:left w:val="none" w:sz="0" w:space="0" w:color="auto"/>
        <w:bottom w:val="none" w:sz="0" w:space="0" w:color="auto"/>
        <w:right w:val="none" w:sz="0" w:space="0" w:color="auto"/>
      </w:divBdr>
    </w:div>
    <w:div w:id="301932112">
      <w:bodyDiv w:val="1"/>
      <w:marLeft w:val="0"/>
      <w:marRight w:val="0"/>
      <w:marTop w:val="0"/>
      <w:marBottom w:val="0"/>
      <w:divBdr>
        <w:top w:val="none" w:sz="0" w:space="0" w:color="auto"/>
        <w:left w:val="none" w:sz="0" w:space="0" w:color="auto"/>
        <w:bottom w:val="none" w:sz="0" w:space="0" w:color="auto"/>
        <w:right w:val="none" w:sz="0" w:space="0" w:color="auto"/>
      </w:divBdr>
    </w:div>
    <w:div w:id="320739531">
      <w:bodyDiv w:val="1"/>
      <w:marLeft w:val="0"/>
      <w:marRight w:val="0"/>
      <w:marTop w:val="0"/>
      <w:marBottom w:val="0"/>
      <w:divBdr>
        <w:top w:val="none" w:sz="0" w:space="0" w:color="auto"/>
        <w:left w:val="none" w:sz="0" w:space="0" w:color="auto"/>
        <w:bottom w:val="none" w:sz="0" w:space="0" w:color="auto"/>
        <w:right w:val="none" w:sz="0" w:space="0" w:color="auto"/>
      </w:divBdr>
    </w:div>
    <w:div w:id="340936621">
      <w:bodyDiv w:val="1"/>
      <w:marLeft w:val="0"/>
      <w:marRight w:val="0"/>
      <w:marTop w:val="0"/>
      <w:marBottom w:val="0"/>
      <w:divBdr>
        <w:top w:val="none" w:sz="0" w:space="0" w:color="auto"/>
        <w:left w:val="none" w:sz="0" w:space="0" w:color="auto"/>
        <w:bottom w:val="none" w:sz="0" w:space="0" w:color="auto"/>
        <w:right w:val="none" w:sz="0" w:space="0" w:color="auto"/>
      </w:divBdr>
    </w:div>
    <w:div w:id="342392332">
      <w:bodyDiv w:val="1"/>
      <w:marLeft w:val="0"/>
      <w:marRight w:val="0"/>
      <w:marTop w:val="0"/>
      <w:marBottom w:val="0"/>
      <w:divBdr>
        <w:top w:val="none" w:sz="0" w:space="0" w:color="auto"/>
        <w:left w:val="none" w:sz="0" w:space="0" w:color="auto"/>
        <w:bottom w:val="none" w:sz="0" w:space="0" w:color="auto"/>
        <w:right w:val="none" w:sz="0" w:space="0" w:color="auto"/>
      </w:divBdr>
    </w:div>
    <w:div w:id="350032890">
      <w:bodyDiv w:val="1"/>
      <w:marLeft w:val="0"/>
      <w:marRight w:val="0"/>
      <w:marTop w:val="0"/>
      <w:marBottom w:val="0"/>
      <w:divBdr>
        <w:top w:val="none" w:sz="0" w:space="0" w:color="auto"/>
        <w:left w:val="none" w:sz="0" w:space="0" w:color="auto"/>
        <w:bottom w:val="none" w:sz="0" w:space="0" w:color="auto"/>
        <w:right w:val="none" w:sz="0" w:space="0" w:color="auto"/>
      </w:divBdr>
    </w:div>
    <w:div w:id="359090416">
      <w:bodyDiv w:val="1"/>
      <w:marLeft w:val="0"/>
      <w:marRight w:val="0"/>
      <w:marTop w:val="0"/>
      <w:marBottom w:val="0"/>
      <w:divBdr>
        <w:top w:val="none" w:sz="0" w:space="0" w:color="auto"/>
        <w:left w:val="none" w:sz="0" w:space="0" w:color="auto"/>
        <w:bottom w:val="none" w:sz="0" w:space="0" w:color="auto"/>
        <w:right w:val="none" w:sz="0" w:space="0" w:color="auto"/>
      </w:divBdr>
    </w:div>
    <w:div w:id="367268518">
      <w:bodyDiv w:val="1"/>
      <w:marLeft w:val="0"/>
      <w:marRight w:val="0"/>
      <w:marTop w:val="0"/>
      <w:marBottom w:val="0"/>
      <w:divBdr>
        <w:top w:val="none" w:sz="0" w:space="0" w:color="auto"/>
        <w:left w:val="none" w:sz="0" w:space="0" w:color="auto"/>
        <w:bottom w:val="none" w:sz="0" w:space="0" w:color="auto"/>
        <w:right w:val="none" w:sz="0" w:space="0" w:color="auto"/>
      </w:divBdr>
    </w:div>
    <w:div w:id="403798506">
      <w:bodyDiv w:val="1"/>
      <w:marLeft w:val="0"/>
      <w:marRight w:val="0"/>
      <w:marTop w:val="0"/>
      <w:marBottom w:val="0"/>
      <w:divBdr>
        <w:top w:val="none" w:sz="0" w:space="0" w:color="auto"/>
        <w:left w:val="none" w:sz="0" w:space="0" w:color="auto"/>
        <w:bottom w:val="none" w:sz="0" w:space="0" w:color="auto"/>
        <w:right w:val="none" w:sz="0" w:space="0" w:color="auto"/>
      </w:divBdr>
    </w:div>
    <w:div w:id="433743847">
      <w:bodyDiv w:val="1"/>
      <w:marLeft w:val="0"/>
      <w:marRight w:val="0"/>
      <w:marTop w:val="0"/>
      <w:marBottom w:val="0"/>
      <w:divBdr>
        <w:top w:val="none" w:sz="0" w:space="0" w:color="auto"/>
        <w:left w:val="none" w:sz="0" w:space="0" w:color="auto"/>
        <w:bottom w:val="none" w:sz="0" w:space="0" w:color="auto"/>
        <w:right w:val="none" w:sz="0" w:space="0" w:color="auto"/>
      </w:divBdr>
    </w:div>
    <w:div w:id="434912105">
      <w:bodyDiv w:val="1"/>
      <w:marLeft w:val="0"/>
      <w:marRight w:val="0"/>
      <w:marTop w:val="0"/>
      <w:marBottom w:val="0"/>
      <w:divBdr>
        <w:top w:val="none" w:sz="0" w:space="0" w:color="auto"/>
        <w:left w:val="none" w:sz="0" w:space="0" w:color="auto"/>
        <w:bottom w:val="none" w:sz="0" w:space="0" w:color="auto"/>
        <w:right w:val="none" w:sz="0" w:space="0" w:color="auto"/>
      </w:divBdr>
    </w:div>
    <w:div w:id="444352017">
      <w:bodyDiv w:val="1"/>
      <w:marLeft w:val="0"/>
      <w:marRight w:val="0"/>
      <w:marTop w:val="0"/>
      <w:marBottom w:val="0"/>
      <w:divBdr>
        <w:top w:val="none" w:sz="0" w:space="0" w:color="auto"/>
        <w:left w:val="none" w:sz="0" w:space="0" w:color="auto"/>
        <w:bottom w:val="none" w:sz="0" w:space="0" w:color="auto"/>
        <w:right w:val="none" w:sz="0" w:space="0" w:color="auto"/>
      </w:divBdr>
    </w:div>
    <w:div w:id="446196560">
      <w:bodyDiv w:val="1"/>
      <w:marLeft w:val="0"/>
      <w:marRight w:val="0"/>
      <w:marTop w:val="0"/>
      <w:marBottom w:val="0"/>
      <w:divBdr>
        <w:top w:val="none" w:sz="0" w:space="0" w:color="auto"/>
        <w:left w:val="none" w:sz="0" w:space="0" w:color="auto"/>
        <w:bottom w:val="none" w:sz="0" w:space="0" w:color="auto"/>
        <w:right w:val="none" w:sz="0" w:space="0" w:color="auto"/>
      </w:divBdr>
    </w:div>
    <w:div w:id="481238799">
      <w:bodyDiv w:val="1"/>
      <w:marLeft w:val="0"/>
      <w:marRight w:val="0"/>
      <w:marTop w:val="0"/>
      <w:marBottom w:val="0"/>
      <w:divBdr>
        <w:top w:val="none" w:sz="0" w:space="0" w:color="auto"/>
        <w:left w:val="none" w:sz="0" w:space="0" w:color="auto"/>
        <w:bottom w:val="none" w:sz="0" w:space="0" w:color="auto"/>
        <w:right w:val="none" w:sz="0" w:space="0" w:color="auto"/>
      </w:divBdr>
    </w:div>
    <w:div w:id="482965031">
      <w:bodyDiv w:val="1"/>
      <w:marLeft w:val="0"/>
      <w:marRight w:val="0"/>
      <w:marTop w:val="0"/>
      <w:marBottom w:val="0"/>
      <w:divBdr>
        <w:top w:val="none" w:sz="0" w:space="0" w:color="auto"/>
        <w:left w:val="none" w:sz="0" w:space="0" w:color="auto"/>
        <w:bottom w:val="none" w:sz="0" w:space="0" w:color="auto"/>
        <w:right w:val="none" w:sz="0" w:space="0" w:color="auto"/>
      </w:divBdr>
    </w:div>
    <w:div w:id="519928674">
      <w:bodyDiv w:val="1"/>
      <w:marLeft w:val="0"/>
      <w:marRight w:val="0"/>
      <w:marTop w:val="0"/>
      <w:marBottom w:val="0"/>
      <w:divBdr>
        <w:top w:val="none" w:sz="0" w:space="0" w:color="auto"/>
        <w:left w:val="none" w:sz="0" w:space="0" w:color="auto"/>
        <w:bottom w:val="none" w:sz="0" w:space="0" w:color="auto"/>
        <w:right w:val="none" w:sz="0" w:space="0" w:color="auto"/>
      </w:divBdr>
    </w:div>
    <w:div w:id="527791294">
      <w:bodyDiv w:val="1"/>
      <w:marLeft w:val="0"/>
      <w:marRight w:val="0"/>
      <w:marTop w:val="0"/>
      <w:marBottom w:val="0"/>
      <w:divBdr>
        <w:top w:val="none" w:sz="0" w:space="0" w:color="auto"/>
        <w:left w:val="none" w:sz="0" w:space="0" w:color="auto"/>
        <w:bottom w:val="none" w:sz="0" w:space="0" w:color="auto"/>
        <w:right w:val="none" w:sz="0" w:space="0" w:color="auto"/>
      </w:divBdr>
    </w:div>
    <w:div w:id="584921793">
      <w:bodyDiv w:val="1"/>
      <w:marLeft w:val="0"/>
      <w:marRight w:val="0"/>
      <w:marTop w:val="0"/>
      <w:marBottom w:val="0"/>
      <w:divBdr>
        <w:top w:val="none" w:sz="0" w:space="0" w:color="auto"/>
        <w:left w:val="none" w:sz="0" w:space="0" w:color="auto"/>
        <w:bottom w:val="none" w:sz="0" w:space="0" w:color="auto"/>
        <w:right w:val="none" w:sz="0" w:space="0" w:color="auto"/>
      </w:divBdr>
    </w:div>
    <w:div w:id="596015560">
      <w:bodyDiv w:val="1"/>
      <w:marLeft w:val="0"/>
      <w:marRight w:val="0"/>
      <w:marTop w:val="0"/>
      <w:marBottom w:val="0"/>
      <w:divBdr>
        <w:top w:val="none" w:sz="0" w:space="0" w:color="auto"/>
        <w:left w:val="none" w:sz="0" w:space="0" w:color="auto"/>
        <w:bottom w:val="none" w:sz="0" w:space="0" w:color="auto"/>
        <w:right w:val="none" w:sz="0" w:space="0" w:color="auto"/>
      </w:divBdr>
    </w:div>
    <w:div w:id="687874535">
      <w:bodyDiv w:val="1"/>
      <w:marLeft w:val="0"/>
      <w:marRight w:val="0"/>
      <w:marTop w:val="0"/>
      <w:marBottom w:val="0"/>
      <w:divBdr>
        <w:top w:val="none" w:sz="0" w:space="0" w:color="auto"/>
        <w:left w:val="none" w:sz="0" w:space="0" w:color="auto"/>
        <w:bottom w:val="none" w:sz="0" w:space="0" w:color="auto"/>
        <w:right w:val="none" w:sz="0" w:space="0" w:color="auto"/>
      </w:divBdr>
      <w:divsChild>
        <w:div w:id="1453016337">
          <w:marLeft w:val="0"/>
          <w:marRight w:val="0"/>
          <w:marTop w:val="0"/>
          <w:marBottom w:val="0"/>
          <w:divBdr>
            <w:top w:val="none" w:sz="0" w:space="0" w:color="auto"/>
            <w:left w:val="none" w:sz="0" w:space="0" w:color="auto"/>
            <w:bottom w:val="none" w:sz="0" w:space="0" w:color="auto"/>
            <w:right w:val="none" w:sz="0" w:space="0" w:color="auto"/>
          </w:divBdr>
        </w:div>
      </w:divsChild>
    </w:div>
    <w:div w:id="752624938">
      <w:bodyDiv w:val="1"/>
      <w:marLeft w:val="0"/>
      <w:marRight w:val="0"/>
      <w:marTop w:val="0"/>
      <w:marBottom w:val="0"/>
      <w:divBdr>
        <w:top w:val="none" w:sz="0" w:space="0" w:color="auto"/>
        <w:left w:val="none" w:sz="0" w:space="0" w:color="auto"/>
        <w:bottom w:val="none" w:sz="0" w:space="0" w:color="auto"/>
        <w:right w:val="none" w:sz="0" w:space="0" w:color="auto"/>
      </w:divBdr>
    </w:div>
    <w:div w:id="795485519">
      <w:bodyDiv w:val="1"/>
      <w:marLeft w:val="0"/>
      <w:marRight w:val="0"/>
      <w:marTop w:val="0"/>
      <w:marBottom w:val="0"/>
      <w:divBdr>
        <w:top w:val="none" w:sz="0" w:space="0" w:color="auto"/>
        <w:left w:val="none" w:sz="0" w:space="0" w:color="auto"/>
        <w:bottom w:val="none" w:sz="0" w:space="0" w:color="auto"/>
        <w:right w:val="none" w:sz="0" w:space="0" w:color="auto"/>
      </w:divBdr>
    </w:div>
    <w:div w:id="796023566">
      <w:bodyDiv w:val="1"/>
      <w:marLeft w:val="0"/>
      <w:marRight w:val="0"/>
      <w:marTop w:val="0"/>
      <w:marBottom w:val="0"/>
      <w:divBdr>
        <w:top w:val="none" w:sz="0" w:space="0" w:color="auto"/>
        <w:left w:val="none" w:sz="0" w:space="0" w:color="auto"/>
        <w:bottom w:val="none" w:sz="0" w:space="0" w:color="auto"/>
        <w:right w:val="none" w:sz="0" w:space="0" w:color="auto"/>
      </w:divBdr>
    </w:div>
    <w:div w:id="81553341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80556724">
      <w:bodyDiv w:val="1"/>
      <w:marLeft w:val="0"/>
      <w:marRight w:val="0"/>
      <w:marTop w:val="0"/>
      <w:marBottom w:val="0"/>
      <w:divBdr>
        <w:top w:val="none" w:sz="0" w:space="0" w:color="auto"/>
        <w:left w:val="none" w:sz="0" w:space="0" w:color="auto"/>
        <w:bottom w:val="none" w:sz="0" w:space="0" w:color="auto"/>
        <w:right w:val="none" w:sz="0" w:space="0" w:color="auto"/>
      </w:divBdr>
    </w:div>
    <w:div w:id="887499689">
      <w:bodyDiv w:val="1"/>
      <w:marLeft w:val="0"/>
      <w:marRight w:val="0"/>
      <w:marTop w:val="0"/>
      <w:marBottom w:val="0"/>
      <w:divBdr>
        <w:top w:val="none" w:sz="0" w:space="0" w:color="auto"/>
        <w:left w:val="none" w:sz="0" w:space="0" w:color="auto"/>
        <w:bottom w:val="none" w:sz="0" w:space="0" w:color="auto"/>
        <w:right w:val="none" w:sz="0" w:space="0" w:color="auto"/>
      </w:divBdr>
    </w:div>
    <w:div w:id="900948072">
      <w:bodyDiv w:val="1"/>
      <w:marLeft w:val="0"/>
      <w:marRight w:val="0"/>
      <w:marTop w:val="0"/>
      <w:marBottom w:val="0"/>
      <w:divBdr>
        <w:top w:val="none" w:sz="0" w:space="0" w:color="auto"/>
        <w:left w:val="none" w:sz="0" w:space="0" w:color="auto"/>
        <w:bottom w:val="none" w:sz="0" w:space="0" w:color="auto"/>
        <w:right w:val="none" w:sz="0" w:space="0" w:color="auto"/>
      </w:divBdr>
    </w:div>
    <w:div w:id="925652590">
      <w:bodyDiv w:val="1"/>
      <w:marLeft w:val="0"/>
      <w:marRight w:val="0"/>
      <w:marTop w:val="0"/>
      <w:marBottom w:val="0"/>
      <w:divBdr>
        <w:top w:val="none" w:sz="0" w:space="0" w:color="auto"/>
        <w:left w:val="none" w:sz="0" w:space="0" w:color="auto"/>
        <w:bottom w:val="none" w:sz="0" w:space="0" w:color="auto"/>
        <w:right w:val="none" w:sz="0" w:space="0" w:color="auto"/>
      </w:divBdr>
    </w:div>
    <w:div w:id="927889499">
      <w:bodyDiv w:val="1"/>
      <w:marLeft w:val="0"/>
      <w:marRight w:val="0"/>
      <w:marTop w:val="0"/>
      <w:marBottom w:val="0"/>
      <w:divBdr>
        <w:top w:val="none" w:sz="0" w:space="0" w:color="auto"/>
        <w:left w:val="none" w:sz="0" w:space="0" w:color="auto"/>
        <w:bottom w:val="none" w:sz="0" w:space="0" w:color="auto"/>
        <w:right w:val="none" w:sz="0" w:space="0" w:color="auto"/>
      </w:divBdr>
    </w:div>
    <w:div w:id="936257447">
      <w:bodyDiv w:val="1"/>
      <w:marLeft w:val="0"/>
      <w:marRight w:val="0"/>
      <w:marTop w:val="0"/>
      <w:marBottom w:val="0"/>
      <w:divBdr>
        <w:top w:val="none" w:sz="0" w:space="0" w:color="auto"/>
        <w:left w:val="none" w:sz="0" w:space="0" w:color="auto"/>
        <w:bottom w:val="none" w:sz="0" w:space="0" w:color="auto"/>
        <w:right w:val="none" w:sz="0" w:space="0" w:color="auto"/>
      </w:divBdr>
    </w:div>
    <w:div w:id="983853380">
      <w:bodyDiv w:val="1"/>
      <w:marLeft w:val="0"/>
      <w:marRight w:val="0"/>
      <w:marTop w:val="0"/>
      <w:marBottom w:val="0"/>
      <w:divBdr>
        <w:top w:val="none" w:sz="0" w:space="0" w:color="auto"/>
        <w:left w:val="none" w:sz="0" w:space="0" w:color="auto"/>
        <w:bottom w:val="none" w:sz="0" w:space="0" w:color="auto"/>
        <w:right w:val="none" w:sz="0" w:space="0" w:color="auto"/>
      </w:divBdr>
    </w:div>
    <w:div w:id="986980596">
      <w:bodyDiv w:val="1"/>
      <w:marLeft w:val="0"/>
      <w:marRight w:val="0"/>
      <w:marTop w:val="0"/>
      <w:marBottom w:val="0"/>
      <w:divBdr>
        <w:top w:val="none" w:sz="0" w:space="0" w:color="auto"/>
        <w:left w:val="none" w:sz="0" w:space="0" w:color="auto"/>
        <w:bottom w:val="none" w:sz="0" w:space="0" w:color="auto"/>
        <w:right w:val="none" w:sz="0" w:space="0" w:color="auto"/>
      </w:divBdr>
    </w:div>
    <w:div w:id="1069888545">
      <w:bodyDiv w:val="1"/>
      <w:marLeft w:val="0"/>
      <w:marRight w:val="0"/>
      <w:marTop w:val="0"/>
      <w:marBottom w:val="0"/>
      <w:divBdr>
        <w:top w:val="none" w:sz="0" w:space="0" w:color="auto"/>
        <w:left w:val="none" w:sz="0" w:space="0" w:color="auto"/>
        <w:bottom w:val="none" w:sz="0" w:space="0" w:color="auto"/>
        <w:right w:val="none" w:sz="0" w:space="0" w:color="auto"/>
      </w:divBdr>
    </w:div>
    <w:div w:id="1081020734">
      <w:bodyDiv w:val="1"/>
      <w:marLeft w:val="0"/>
      <w:marRight w:val="0"/>
      <w:marTop w:val="0"/>
      <w:marBottom w:val="0"/>
      <w:divBdr>
        <w:top w:val="none" w:sz="0" w:space="0" w:color="auto"/>
        <w:left w:val="none" w:sz="0" w:space="0" w:color="auto"/>
        <w:bottom w:val="none" w:sz="0" w:space="0" w:color="auto"/>
        <w:right w:val="none" w:sz="0" w:space="0" w:color="auto"/>
      </w:divBdr>
    </w:div>
    <w:div w:id="1170028560">
      <w:bodyDiv w:val="1"/>
      <w:marLeft w:val="0"/>
      <w:marRight w:val="0"/>
      <w:marTop w:val="0"/>
      <w:marBottom w:val="0"/>
      <w:divBdr>
        <w:top w:val="none" w:sz="0" w:space="0" w:color="auto"/>
        <w:left w:val="none" w:sz="0" w:space="0" w:color="auto"/>
        <w:bottom w:val="none" w:sz="0" w:space="0" w:color="auto"/>
        <w:right w:val="none" w:sz="0" w:space="0" w:color="auto"/>
      </w:divBdr>
    </w:div>
    <w:div w:id="1180314455">
      <w:bodyDiv w:val="1"/>
      <w:marLeft w:val="0"/>
      <w:marRight w:val="0"/>
      <w:marTop w:val="0"/>
      <w:marBottom w:val="0"/>
      <w:divBdr>
        <w:top w:val="none" w:sz="0" w:space="0" w:color="auto"/>
        <w:left w:val="none" w:sz="0" w:space="0" w:color="auto"/>
        <w:bottom w:val="none" w:sz="0" w:space="0" w:color="auto"/>
        <w:right w:val="none" w:sz="0" w:space="0" w:color="auto"/>
      </w:divBdr>
    </w:div>
    <w:div w:id="1197039187">
      <w:bodyDiv w:val="1"/>
      <w:marLeft w:val="0"/>
      <w:marRight w:val="0"/>
      <w:marTop w:val="0"/>
      <w:marBottom w:val="0"/>
      <w:divBdr>
        <w:top w:val="none" w:sz="0" w:space="0" w:color="auto"/>
        <w:left w:val="none" w:sz="0" w:space="0" w:color="auto"/>
        <w:bottom w:val="none" w:sz="0" w:space="0" w:color="auto"/>
        <w:right w:val="none" w:sz="0" w:space="0" w:color="auto"/>
      </w:divBdr>
    </w:div>
    <w:div w:id="1264071691">
      <w:bodyDiv w:val="1"/>
      <w:marLeft w:val="0"/>
      <w:marRight w:val="0"/>
      <w:marTop w:val="0"/>
      <w:marBottom w:val="0"/>
      <w:divBdr>
        <w:top w:val="none" w:sz="0" w:space="0" w:color="auto"/>
        <w:left w:val="none" w:sz="0" w:space="0" w:color="auto"/>
        <w:bottom w:val="none" w:sz="0" w:space="0" w:color="auto"/>
        <w:right w:val="none" w:sz="0" w:space="0" w:color="auto"/>
      </w:divBdr>
    </w:div>
    <w:div w:id="1273711321">
      <w:bodyDiv w:val="1"/>
      <w:marLeft w:val="0"/>
      <w:marRight w:val="0"/>
      <w:marTop w:val="0"/>
      <w:marBottom w:val="0"/>
      <w:divBdr>
        <w:top w:val="none" w:sz="0" w:space="0" w:color="auto"/>
        <w:left w:val="none" w:sz="0" w:space="0" w:color="auto"/>
        <w:bottom w:val="none" w:sz="0" w:space="0" w:color="auto"/>
        <w:right w:val="none" w:sz="0" w:space="0" w:color="auto"/>
      </w:divBdr>
    </w:div>
    <w:div w:id="1326857128">
      <w:bodyDiv w:val="1"/>
      <w:marLeft w:val="0"/>
      <w:marRight w:val="0"/>
      <w:marTop w:val="0"/>
      <w:marBottom w:val="0"/>
      <w:divBdr>
        <w:top w:val="none" w:sz="0" w:space="0" w:color="auto"/>
        <w:left w:val="none" w:sz="0" w:space="0" w:color="auto"/>
        <w:bottom w:val="none" w:sz="0" w:space="0" w:color="auto"/>
        <w:right w:val="none" w:sz="0" w:space="0" w:color="auto"/>
      </w:divBdr>
    </w:div>
    <w:div w:id="1342902005">
      <w:bodyDiv w:val="1"/>
      <w:marLeft w:val="0"/>
      <w:marRight w:val="0"/>
      <w:marTop w:val="0"/>
      <w:marBottom w:val="0"/>
      <w:divBdr>
        <w:top w:val="none" w:sz="0" w:space="0" w:color="auto"/>
        <w:left w:val="none" w:sz="0" w:space="0" w:color="auto"/>
        <w:bottom w:val="none" w:sz="0" w:space="0" w:color="auto"/>
        <w:right w:val="none" w:sz="0" w:space="0" w:color="auto"/>
      </w:divBdr>
    </w:div>
    <w:div w:id="1360855131">
      <w:bodyDiv w:val="1"/>
      <w:marLeft w:val="0"/>
      <w:marRight w:val="0"/>
      <w:marTop w:val="0"/>
      <w:marBottom w:val="0"/>
      <w:divBdr>
        <w:top w:val="none" w:sz="0" w:space="0" w:color="auto"/>
        <w:left w:val="none" w:sz="0" w:space="0" w:color="auto"/>
        <w:bottom w:val="none" w:sz="0" w:space="0" w:color="auto"/>
        <w:right w:val="none" w:sz="0" w:space="0" w:color="auto"/>
      </w:divBdr>
    </w:div>
    <w:div w:id="1438869191">
      <w:bodyDiv w:val="1"/>
      <w:marLeft w:val="0"/>
      <w:marRight w:val="0"/>
      <w:marTop w:val="0"/>
      <w:marBottom w:val="0"/>
      <w:divBdr>
        <w:top w:val="none" w:sz="0" w:space="0" w:color="auto"/>
        <w:left w:val="none" w:sz="0" w:space="0" w:color="auto"/>
        <w:bottom w:val="none" w:sz="0" w:space="0" w:color="auto"/>
        <w:right w:val="none" w:sz="0" w:space="0" w:color="auto"/>
      </w:divBdr>
    </w:div>
    <w:div w:id="1441800138">
      <w:bodyDiv w:val="1"/>
      <w:marLeft w:val="0"/>
      <w:marRight w:val="0"/>
      <w:marTop w:val="0"/>
      <w:marBottom w:val="0"/>
      <w:divBdr>
        <w:top w:val="none" w:sz="0" w:space="0" w:color="auto"/>
        <w:left w:val="none" w:sz="0" w:space="0" w:color="auto"/>
        <w:bottom w:val="none" w:sz="0" w:space="0" w:color="auto"/>
        <w:right w:val="none" w:sz="0" w:space="0" w:color="auto"/>
      </w:divBdr>
    </w:div>
    <w:div w:id="1451895062">
      <w:bodyDiv w:val="1"/>
      <w:marLeft w:val="0"/>
      <w:marRight w:val="0"/>
      <w:marTop w:val="0"/>
      <w:marBottom w:val="0"/>
      <w:divBdr>
        <w:top w:val="none" w:sz="0" w:space="0" w:color="auto"/>
        <w:left w:val="none" w:sz="0" w:space="0" w:color="auto"/>
        <w:bottom w:val="none" w:sz="0" w:space="0" w:color="auto"/>
        <w:right w:val="none" w:sz="0" w:space="0" w:color="auto"/>
      </w:divBdr>
    </w:div>
    <w:div w:id="1539201038">
      <w:bodyDiv w:val="1"/>
      <w:marLeft w:val="0"/>
      <w:marRight w:val="0"/>
      <w:marTop w:val="0"/>
      <w:marBottom w:val="0"/>
      <w:divBdr>
        <w:top w:val="none" w:sz="0" w:space="0" w:color="auto"/>
        <w:left w:val="none" w:sz="0" w:space="0" w:color="auto"/>
        <w:bottom w:val="none" w:sz="0" w:space="0" w:color="auto"/>
        <w:right w:val="none" w:sz="0" w:space="0" w:color="auto"/>
      </w:divBdr>
    </w:div>
    <w:div w:id="1541867204">
      <w:bodyDiv w:val="1"/>
      <w:marLeft w:val="0"/>
      <w:marRight w:val="0"/>
      <w:marTop w:val="0"/>
      <w:marBottom w:val="0"/>
      <w:divBdr>
        <w:top w:val="none" w:sz="0" w:space="0" w:color="auto"/>
        <w:left w:val="none" w:sz="0" w:space="0" w:color="auto"/>
        <w:bottom w:val="none" w:sz="0" w:space="0" w:color="auto"/>
        <w:right w:val="none" w:sz="0" w:space="0" w:color="auto"/>
      </w:divBdr>
    </w:div>
    <w:div w:id="1568152582">
      <w:bodyDiv w:val="1"/>
      <w:marLeft w:val="0"/>
      <w:marRight w:val="0"/>
      <w:marTop w:val="0"/>
      <w:marBottom w:val="0"/>
      <w:divBdr>
        <w:top w:val="none" w:sz="0" w:space="0" w:color="auto"/>
        <w:left w:val="none" w:sz="0" w:space="0" w:color="auto"/>
        <w:bottom w:val="none" w:sz="0" w:space="0" w:color="auto"/>
        <w:right w:val="none" w:sz="0" w:space="0" w:color="auto"/>
      </w:divBdr>
      <w:divsChild>
        <w:div w:id="520434190">
          <w:marLeft w:val="0"/>
          <w:marRight w:val="0"/>
          <w:marTop w:val="0"/>
          <w:marBottom w:val="0"/>
          <w:divBdr>
            <w:top w:val="none" w:sz="0" w:space="0" w:color="auto"/>
            <w:left w:val="none" w:sz="0" w:space="0" w:color="auto"/>
            <w:bottom w:val="none" w:sz="0" w:space="0" w:color="auto"/>
            <w:right w:val="none" w:sz="0" w:space="0" w:color="auto"/>
          </w:divBdr>
        </w:div>
      </w:divsChild>
    </w:div>
    <w:div w:id="1577279683">
      <w:bodyDiv w:val="1"/>
      <w:marLeft w:val="0"/>
      <w:marRight w:val="0"/>
      <w:marTop w:val="0"/>
      <w:marBottom w:val="0"/>
      <w:divBdr>
        <w:top w:val="none" w:sz="0" w:space="0" w:color="auto"/>
        <w:left w:val="none" w:sz="0" w:space="0" w:color="auto"/>
        <w:bottom w:val="none" w:sz="0" w:space="0" w:color="auto"/>
        <w:right w:val="none" w:sz="0" w:space="0" w:color="auto"/>
      </w:divBdr>
    </w:div>
    <w:div w:id="1590895229">
      <w:bodyDiv w:val="1"/>
      <w:marLeft w:val="0"/>
      <w:marRight w:val="0"/>
      <w:marTop w:val="0"/>
      <w:marBottom w:val="0"/>
      <w:divBdr>
        <w:top w:val="none" w:sz="0" w:space="0" w:color="auto"/>
        <w:left w:val="none" w:sz="0" w:space="0" w:color="auto"/>
        <w:bottom w:val="none" w:sz="0" w:space="0" w:color="auto"/>
        <w:right w:val="none" w:sz="0" w:space="0" w:color="auto"/>
      </w:divBdr>
    </w:div>
    <w:div w:id="1639263649">
      <w:bodyDiv w:val="1"/>
      <w:marLeft w:val="0"/>
      <w:marRight w:val="0"/>
      <w:marTop w:val="0"/>
      <w:marBottom w:val="0"/>
      <w:divBdr>
        <w:top w:val="none" w:sz="0" w:space="0" w:color="auto"/>
        <w:left w:val="none" w:sz="0" w:space="0" w:color="auto"/>
        <w:bottom w:val="none" w:sz="0" w:space="0" w:color="auto"/>
        <w:right w:val="none" w:sz="0" w:space="0" w:color="auto"/>
      </w:divBdr>
    </w:div>
    <w:div w:id="1645117174">
      <w:bodyDiv w:val="1"/>
      <w:marLeft w:val="0"/>
      <w:marRight w:val="0"/>
      <w:marTop w:val="0"/>
      <w:marBottom w:val="0"/>
      <w:divBdr>
        <w:top w:val="none" w:sz="0" w:space="0" w:color="auto"/>
        <w:left w:val="none" w:sz="0" w:space="0" w:color="auto"/>
        <w:bottom w:val="none" w:sz="0" w:space="0" w:color="auto"/>
        <w:right w:val="none" w:sz="0" w:space="0" w:color="auto"/>
      </w:divBdr>
    </w:div>
    <w:div w:id="1757051258">
      <w:bodyDiv w:val="1"/>
      <w:marLeft w:val="0"/>
      <w:marRight w:val="0"/>
      <w:marTop w:val="0"/>
      <w:marBottom w:val="0"/>
      <w:divBdr>
        <w:top w:val="none" w:sz="0" w:space="0" w:color="auto"/>
        <w:left w:val="none" w:sz="0" w:space="0" w:color="auto"/>
        <w:bottom w:val="none" w:sz="0" w:space="0" w:color="auto"/>
        <w:right w:val="none" w:sz="0" w:space="0" w:color="auto"/>
      </w:divBdr>
    </w:div>
    <w:div w:id="1786656328">
      <w:bodyDiv w:val="1"/>
      <w:marLeft w:val="0"/>
      <w:marRight w:val="0"/>
      <w:marTop w:val="0"/>
      <w:marBottom w:val="0"/>
      <w:divBdr>
        <w:top w:val="none" w:sz="0" w:space="0" w:color="auto"/>
        <w:left w:val="none" w:sz="0" w:space="0" w:color="auto"/>
        <w:bottom w:val="none" w:sz="0" w:space="0" w:color="auto"/>
        <w:right w:val="none" w:sz="0" w:space="0" w:color="auto"/>
      </w:divBdr>
    </w:div>
    <w:div w:id="1796213781">
      <w:bodyDiv w:val="1"/>
      <w:marLeft w:val="0"/>
      <w:marRight w:val="0"/>
      <w:marTop w:val="0"/>
      <w:marBottom w:val="0"/>
      <w:divBdr>
        <w:top w:val="none" w:sz="0" w:space="0" w:color="auto"/>
        <w:left w:val="none" w:sz="0" w:space="0" w:color="auto"/>
        <w:bottom w:val="none" w:sz="0" w:space="0" w:color="auto"/>
        <w:right w:val="none" w:sz="0" w:space="0" w:color="auto"/>
      </w:divBdr>
    </w:div>
    <w:div w:id="1877742390">
      <w:bodyDiv w:val="1"/>
      <w:marLeft w:val="0"/>
      <w:marRight w:val="0"/>
      <w:marTop w:val="0"/>
      <w:marBottom w:val="0"/>
      <w:divBdr>
        <w:top w:val="none" w:sz="0" w:space="0" w:color="auto"/>
        <w:left w:val="none" w:sz="0" w:space="0" w:color="auto"/>
        <w:bottom w:val="none" w:sz="0" w:space="0" w:color="auto"/>
        <w:right w:val="none" w:sz="0" w:space="0" w:color="auto"/>
      </w:divBdr>
    </w:div>
    <w:div w:id="1884361722">
      <w:bodyDiv w:val="1"/>
      <w:marLeft w:val="0"/>
      <w:marRight w:val="0"/>
      <w:marTop w:val="0"/>
      <w:marBottom w:val="0"/>
      <w:divBdr>
        <w:top w:val="none" w:sz="0" w:space="0" w:color="auto"/>
        <w:left w:val="none" w:sz="0" w:space="0" w:color="auto"/>
        <w:bottom w:val="none" w:sz="0" w:space="0" w:color="auto"/>
        <w:right w:val="none" w:sz="0" w:space="0" w:color="auto"/>
      </w:divBdr>
    </w:div>
    <w:div w:id="1914242885">
      <w:bodyDiv w:val="1"/>
      <w:marLeft w:val="0"/>
      <w:marRight w:val="0"/>
      <w:marTop w:val="0"/>
      <w:marBottom w:val="0"/>
      <w:divBdr>
        <w:top w:val="none" w:sz="0" w:space="0" w:color="auto"/>
        <w:left w:val="none" w:sz="0" w:space="0" w:color="auto"/>
        <w:bottom w:val="none" w:sz="0" w:space="0" w:color="auto"/>
        <w:right w:val="none" w:sz="0" w:space="0" w:color="auto"/>
      </w:divBdr>
    </w:div>
    <w:div w:id="1916356640">
      <w:bodyDiv w:val="1"/>
      <w:marLeft w:val="0"/>
      <w:marRight w:val="0"/>
      <w:marTop w:val="0"/>
      <w:marBottom w:val="0"/>
      <w:divBdr>
        <w:top w:val="none" w:sz="0" w:space="0" w:color="auto"/>
        <w:left w:val="none" w:sz="0" w:space="0" w:color="auto"/>
        <w:bottom w:val="none" w:sz="0" w:space="0" w:color="auto"/>
        <w:right w:val="none" w:sz="0" w:space="0" w:color="auto"/>
      </w:divBdr>
    </w:div>
    <w:div w:id="1948075992">
      <w:bodyDiv w:val="1"/>
      <w:marLeft w:val="0"/>
      <w:marRight w:val="0"/>
      <w:marTop w:val="0"/>
      <w:marBottom w:val="0"/>
      <w:divBdr>
        <w:top w:val="none" w:sz="0" w:space="0" w:color="auto"/>
        <w:left w:val="none" w:sz="0" w:space="0" w:color="auto"/>
        <w:bottom w:val="none" w:sz="0" w:space="0" w:color="auto"/>
        <w:right w:val="none" w:sz="0" w:space="0" w:color="auto"/>
      </w:divBdr>
    </w:div>
    <w:div w:id="1979987896">
      <w:bodyDiv w:val="1"/>
      <w:marLeft w:val="0"/>
      <w:marRight w:val="0"/>
      <w:marTop w:val="0"/>
      <w:marBottom w:val="0"/>
      <w:divBdr>
        <w:top w:val="none" w:sz="0" w:space="0" w:color="auto"/>
        <w:left w:val="none" w:sz="0" w:space="0" w:color="auto"/>
        <w:bottom w:val="none" w:sz="0" w:space="0" w:color="auto"/>
        <w:right w:val="none" w:sz="0" w:space="0" w:color="auto"/>
      </w:divBdr>
    </w:div>
    <w:div w:id="1982926032">
      <w:bodyDiv w:val="1"/>
      <w:marLeft w:val="0"/>
      <w:marRight w:val="0"/>
      <w:marTop w:val="0"/>
      <w:marBottom w:val="0"/>
      <w:divBdr>
        <w:top w:val="none" w:sz="0" w:space="0" w:color="auto"/>
        <w:left w:val="none" w:sz="0" w:space="0" w:color="auto"/>
        <w:bottom w:val="none" w:sz="0" w:space="0" w:color="auto"/>
        <w:right w:val="none" w:sz="0" w:space="0" w:color="auto"/>
      </w:divBdr>
    </w:div>
    <w:div w:id="2023817864">
      <w:bodyDiv w:val="1"/>
      <w:marLeft w:val="0"/>
      <w:marRight w:val="0"/>
      <w:marTop w:val="0"/>
      <w:marBottom w:val="0"/>
      <w:divBdr>
        <w:top w:val="none" w:sz="0" w:space="0" w:color="auto"/>
        <w:left w:val="none" w:sz="0" w:space="0" w:color="auto"/>
        <w:bottom w:val="none" w:sz="0" w:space="0" w:color="auto"/>
        <w:right w:val="none" w:sz="0" w:space="0" w:color="auto"/>
      </w:divBdr>
    </w:div>
    <w:div w:id="2060011745">
      <w:bodyDiv w:val="1"/>
      <w:marLeft w:val="0"/>
      <w:marRight w:val="0"/>
      <w:marTop w:val="0"/>
      <w:marBottom w:val="0"/>
      <w:divBdr>
        <w:top w:val="none" w:sz="0" w:space="0" w:color="auto"/>
        <w:left w:val="none" w:sz="0" w:space="0" w:color="auto"/>
        <w:bottom w:val="none" w:sz="0" w:space="0" w:color="auto"/>
        <w:right w:val="none" w:sz="0" w:space="0" w:color="auto"/>
      </w:divBdr>
    </w:div>
    <w:div w:id="2073431747">
      <w:bodyDiv w:val="1"/>
      <w:marLeft w:val="0"/>
      <w:marRight w:val="0"/>
      <w:marTop w:val="0"/>
      <w:marBottom w:val="0"/>
      <w:divBdr>
        <w:top w:val="none" w:sz="0" w:space="0" w:color="auto"/>
        <w:left w:val="none" w:sz="0" w:space="0" w:color="auto"/>
        <w:bottom w:val="none" w:sz="0" w:space="0" w:color="auto"/>
        <w:right w:val="none" w:sz="0" w:space="0" w:color="auto"/>
      </w:divBdr>
    </w:div>
    <w:div w:id="20848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https://ec.europa.eu/food/plant/pesticides/eu-pesticides-database/mrls/?event=details&amp;pest_res_ids=65&amp;product_ids=&amp;v=1&amp;e=search.pr"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package" Target="embeddings/Feuille_de_calcul_Microsoft_Excel.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s://ec.europa.eu/food/plant/pesticides/eu-pesticides-database/mrls/?event=details&amp;pest_res_ids=2594&amp;product_ids=&amp;v=1&amp;e=search.pr" TargetMode="External"/><Relationship Id="rId30" Type="http://schemas.openxmlformats.org/officeDocument/2006/relationships/image" Target="media/image9.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97626E82FCE4EB94FE3CBC56A6396" ma:contentTypeVersion="5" ma:contentTypeDescription="Crée un document." ma:contentTypeScope="" ma:versionID="2d1c13303b195d2bfa73b7d5d451bff5">
  <xsd:schema xmlns:xsd="http://www.w3.org/2001/XMLSchema" xmlns:xs="http://www.w3.org/2001/XMLSchema" xmlns:p="http://schemas.microsoft.com/office/2006/metadata/properties" xmlns:ns1="http://schemas.microsoft.com/sharepoint/v3" xmlns:ns2="ad92bc46-598f-4ca9-bdb2-45c880761d99" xmlns:ns3="http://schemas.microsoft.com/sharepoint/v4" xmlns:ns4="764a75d7-b33f-4a9f-acbd-b0607662a84d" targetNamespace="http://schemas.microsoft.com/office/2006/metadata/properties" ma:root="true" ma:fieldsID="1bd50df8989d6d9db3b05cfad8c6a5ea" ns1:_="" ns2:_="" ns3:_="" ns4:_="">
    <xsd:import namespace="http://schemas.microsoft.com/sharepoint/v3"/>
    <xsd:import namespace="ad92bc46-598f-4ca9-bdb2-45c880761d99"/>
    <xsd:import namespace="http://schemas.microsoft.com/sharepoint/v4"/>
    <xsd:import namespace="764a75d7-b33f-4a9f-acbd-b0607662a84d"/>
    <xsd:element name="properties">
      <xsd:complexType>
        <xsd:sequence>
          <xsd:element name="documentManagement">
            <xsd:complexType>
              <xsd:all>
                <xsd:element ref="ns2:Etat_x0020_du_x0020_document"/>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Enregistrement déclaré" ma:hidden="true" ma:internalName="_vti_ItemDeclaredRecord" ma:readOnly="true">
      <xsd:simpleType>
        <xsd:restriction base="dms:DateTime"/>
      </xsd:simpleType>
    </xsd:element>
    <xsd:element name="_vti_ItemHoldRecordStatus" ma:index="11"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92bc46-598f-4ca9-bdb2-45c880761d99" elementFormDefault="qualified">
    <xsd:import namespace="http://schemas.microsoft.com/office/2006/documentManagement/types"/>
    <xsd:import namespace="http://schemas.microsoft.com/office/infopath/2007/PartnerControls"/>
    <xsd:element name="Etat_x0020_du_x0020_document" ma:index="8" ma:displayName="Etat du document" ma:default="Entrant" ma:format="Dropdown" ma:internalName="Etat_x0020_du_x0020_document">
      <xsd:simpleType>
        <xsd:restriction base="dms:Choice">
          <xsd:enumeration value="Entrant"/>
          <xsd:enumeration value="En rédaction"/>
          <xsd:enumeration value="Validé"/>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4a75d7-b33f-4a9f-acbd-b0607662a84d"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tat_x0020_du_x0020_document xmlns="ad92bc46-598f-4ca9-bdb2-45c880761d99">Entrant</Etat_x0020_du_x0020_docu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0B1B8-22E7-4DAA-AB04-6CE7C932D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92bc46-598f-4ca9-bdb2-45c880761d99"/>
    <ds:schemaRef ds:uri="http://schemas.microsoft.com/sharepoint/v4"/>
    <ds:schemaRef ds:uri="764a75d7-b33f-4a9f-acbd-b0607662a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F8B6B-B34E-4EE4-9B67-183A915162C3}">
  <ds:schemaRefs>
    <ds:schemaRef ds:uri="http://purl.org/dc/dcmitype/"/>
    <ds:schemaRef ds:uri="http://schemas.microsoft.com/office/2006/documentManagement/types"/>
    <ds:schemaRef ds:uri="http://schemas.microsoft.com/office/2006/metadata/properties"/>
    <ds:schemaRef ds:uri="ad92bc46-598f-4ca9-bdb2-45c880761d99"/>
    <ds:schemaRef ds:uri="http://www.w3.org/XML/1998/namespace"/>
    <ds:schemaRef ds:uri="http://purl.org/dc/terms/"/>
    <ds:schemaRef ds:uri="http://schemas.microsoft.com/office/infopath/2007/PartnerControls"/>
    <ds:schemaRef ds:uri="http://schemas.openxmlformats.org/package/2006/metadata/core-properties"/>
    <ds:schemaRef ds:uri="764a75d7-b33f-4a9f-acbd-b0607662a84d"/>
    <ds:schemaRef ds:uri="http://schemas.microsoft.com/sharepoint/v4"/>
    <ds:schemaRef ds:uri="http://schemas.microsoft.com/sharepoint/v3"/>
    <ds:schemaRef ds:uri="http://purl.org/dc/elements/1.1/"/>
  </ds:schemaRefs>
</ds:datastoreItem>
</file>

<file path=customXml/itemProps3.xml><?xml version="1.0" encoding="utf-8"?>
<ds:datastoreItem xmlns:ds="http://schemas.openxmlformats.org/officeDocument/2006/customXml" ds:itemID="{B0C339AF-0616-4957-9452-C52D1D49AC68}">
  <ds:schemaRefs>
    <ds:schemaRef ds:uri="http://schemas.microsoft.com/sharepoint/v3/contenttype/forms"/>
  </ds:schemaRefs>
</ds:datastoreItem>
</file>

<file path=customXml/itemProps4.xml><?xml version="1.0" encoding="utf-8"?>
<ds:datastoreItem xmlns:ds="http://schemas.openxmlformats.org/officeDocument/2006/customXml" ds:itemID="{8913AB02-47F5-4FB1-874F-9FA57516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33878</Words>
  <Characters>186334</Characters>
  <Application>Microsoft Office Word</Application>
  <DocSecurity>0</DocSecurity>
  <Lines>1552</Lines>
  <Paragraphs>439</Paragraphs>
  <ScaleCrop>false</ScaleCrop>
  <HeadingPairs>
    <vt:vector size="2" baseType="variant">
      <vt:variant>
        <vt:lpstr>Titre</vt:lpstr>
      </vt:variant>
      <vt:variant>
        <vt:i4>1</vt:i4>
      </vt:variant>
    </vt:vector>
  </HeadingPairs>
  <TitlesOfParts>
    <vt:vector size="1" baseType="lpstr">
      <vt:lpstr>PAR_NA_FINAL</vt:lpstr>
    </vt:vector>
  </TitlesOfParts>
  <Company>ANSES</Company>
  <LinksUpToDate>false</LinksUpToDate>
  <CharactersWithSpaces>219773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PAR_NA_FINAL</dc:title>
  <dc:creator>PITSA Vasiliki</dc:creator>
  <cp:lastModifiedBy>WALLAERT Claire</cp:lastModifiedBy>
  <cp:revision>4</cp:revision>
  <cp:lastPrinted>2021-06-24T14:13:00Z</cp:lastPrinted>
  <dcterms:created xsi:type="dcterms:W3CDTF">2023-10-19T14:07:00Z</dcterms:created>
  <dcterms:modified xsi:type="dcterms:W3CDTF">2023-10-19T14:24:00Z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HACategory">
    <vt:lpwstr/>
  </property>
  <property fmtid="{D5CDD505-2E9C-101B-9397-08002B2CF9AE}" pid="3" name="ECHADocumentType">
    <vt:lpwstr/>
  </property>
  <property fmtid="{D5CDD505-2E9C-101B-9397-08002B2CF9AE}" pid="4" name="ECHAProcess">
    <vt:lpwstr/>
  </property>
  <property fmtid="{D5CDD505-2E9C-101B-9397-08002B2CF9AE}" pid="5" name="ECHASecClass">
    <vt:lpwstr>1;#Internal|a0307bc2-faf9-4068-8aeb-b713e4fa2a0f</vt:lpwstr>
  </property>
  <property fmtid="{D5CDD505-2E9C-101B-9397-08002B2CF9AE}" pid="6" name="TaxCatchAll">
    <vt:lpwstr>1;#Internal|a0307bc2-faf9-4068-8aeb-b713e4fa2a0f</vt:lpwstr>
  </property>
  <property fmtid="{D5CDD505-2E9C-101B-9397-08002B2CF9AE}" pid="7" name="_dlc_DocId">
    <vt:lpwstr>ACTV16-23-2418</vt:lpwstr>
  </property>
  <property fmtid="{D5CDD505-2E9C-101B-9397-08002B2CF9AE}" pid="8" name="_dlc_DocIdItemGuid">
    <vt:lpwstr>6327da23-fe7c-4a4b-9256-957afa3accdf</vt:lpwstr>
  </property>
  <property fmtid="{D5CDD505-2E9C-101B-9397-08002B2CF9AE}" pid="9" name="_dlc_DocIdUrl">
    <vt:lpwstr>https://activity.echa.europa.eu/sites/act-16/process-16-10/_layouts/DocIdRedir.aspx?ID=ACTV16-23-2418, ACTV16-23-2418</vt:lpwstr>
  </property>
  <property fmtid="{D5CDD505-2E9C-101B-9397-08002B2CF9AE}" pid="10" name="ab0eb6f132fb4a769815f72efb98c81d">
    <vt:lpwstr>Internal|a0307bc2-faf9-4068-8aeb-b713e4fa2a0f</vt:lpwstr>
  </property>
  <property fmtid="{D5CDD505-2E9C-101B-9397-08002B2CF9AE}" pid="11" name="gd32339cd0b5409a9fdb05f9583968bc">
    <vt:lpwstr/>
  </property>
  <property fmtid="{D5CDD505-2E9C-101B-9397-08002B2CF9AE}" pid="12" name="k79ecea8bd3e48279038bf7156c8359b">
    <vt:lpwstr/>
  </property>
  <property fmtid="{D5CDD505-2E9C-101B-9397-08002B2CF9AE}" pid="13" name="p86653fd247d4255942aa31697ef2e78">
    <vt:lpwstr/>
  </property>
  <property fmtid="{D5CDD505-2E9C-101B-9397-08002B2CF9AE}" pid="14" name="ContentTypeId">
    <vt:lpwstr>0x01010072997626E82FCE4EB94FE3CBC56A6396</vt:lpwstr>
  </property>
</Properties>
</file>